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C3408" w14:textId="77777777" w:rsidR="00BE7DFE" w:rsidRPr="005C628F" w:rsidRDefault="006A0312" w:rsidP="005C628F"/>
    <w:tbl>
      <w:tblPr>
        <w:tblW w:w="0" w:type="auto"/>
        <w:tblInd w:w="120" w:type="dxa"/>
        <w:tblLook w:val="04A0" w:firstRow="1" w:lastRow="0" w:firstColumn="1" w:lastColumn="0" w:noHBand="0" w:noVBand="1"/>
      </w:tblPr>
      <w:tblGrid>
        <w:gridCol w:w="9506"/>
      </w:tblGrid>
      <w:tr w:rsidR="0072186A" w:rsidRPr="00233E92" w14:paraId="23631D00" w14:textId="77777777">
        <w:trPr>
          <w:cantSplit/>
        </w:trPr>
        <w:tc>
          <w:tcPr>
            <w:tcW w:w="9640" w:type="dxa"/>
            <w:tcBorders>
              <w:top w:val="nil"/>
              <w:left w:val="nil"/>
              <w:bottom w:val="nil"/>
              <w:right w:val="nil"/>
            </w:tcBorders>
            <w:tcMar>
              <w:top w:w="280" w:type="dxa"/>
              <w:left w:w="120" w:type="dxa"/>
              <w:bottom w:w="280" w:type="dxa"/>
              <w:right w:w="120" w:type="dxa"/>
            </w:tcMar>
            <w:vAlign w:val="center"/>
          </w:tcPr>
          <w:p w14:paraId="1324D7B9" w14:textId="77777777" w:rsidR="00F366C2" w:rsidRDefault="00F366C2" w:rsidP="00000ECA">
            <w:pPr>
              <w:spacing w:after="160"/>
              <w:jc w:val="center"/>
              <w:rPr>
                <w:rFonts w:ascii="Arial" w:eastAsia="Arial" w:hAnsi="Arial" w:cs="Arial"/>
                <w:b/>
                <w:color w:val="000000"/>
                <w:sz w:val="32"/>
                <w:szCs w:val="32"/>
                <w:lang w:val="en-GB"/>
              </w:rPr>
            </w:pPr>
          </w:p>
          <w:p w14:paraId="07748C42" w14:textId="3215C5C1" w:rsidR="00000ECA" w:rsidRPr="00C92481" w:rsidRDefault="00000ECA" w:rsidP="00E061BF">
            <w:pPr>
              <w:spacing w:after="160"/>
              <w:jc w:val="center"/>
              <w:rPr>
                <w:rFonts w:asciiTheme="minorHAnsi" w:hAnsiTheme="minorHAnsi" w:cstheme="minorHAnsi"/>
                <w:b/>
                <w:color w:val="0070C0"/>
                <w:sz w:val="32"/>
                <w:szCs w:val="32"/>
                <w:lang w:val="en-GB"/>
              </w:rPr>
            </w:pPr>
            <w:r w:rsidRPr="00C92481">
              <w:rPr>
                <w:rFonts w:ascii="Arial" w:eastAsia="Arial" w:hAnsi="Arial" w:cs="Arial"/>
                <w:b/>
                <w:color w:val="000000"/>
                <w:sz w:val="32"/>
                <w:szCs w:val="32"/>
                <w:lang w:val="en-GB"/>
              </w:rPr>
              <w:t>Structured feedback on</w:t>
            </w:r>
          </w:p>
          <w:p w14:paraId="1D356E5C" w14:textId="1C331268" w:rsidR="00000ECA" w:rsidRPr="00E061BF" w:rsidRDefault="00000ECA" w:rsidP="00E061BF">
            <w:pPr>
              <w:spacing w:after="160"/>
              <w:jc w:val="center"/>
              <w:rPr>
                <w:rFonts w:ascii="Arial" w:eastAsia="Arial" w:hAnsi="Arial" w:cs="Arial"/>
                <w:b/>
                <w:color w:val="000000"/>
                <w:sz w:val="31"/>
                <w:szCs w:val="31"/>
                <w:lang w:val="en-US"/>
              </w:rPr>
            </w:pPr>
            <w:r w:rsidRPr="00E061BF">
              <w:rPr>
                <w:rFonts w:asciiTheme="minorHAnsi" w:hAnsiTheme="minorHAnsi" w:cstheme="minorHAnsi"/>
                <w:b/>
                <w:i/>
                <w:color w:val="0070C0"/>
                <w:sz w:val="31"/>
                <w:szCs w:val="31"/>
                <w:lang w:val="en-GB"/>
              </w:rPr>
              <w:t>Whole genome sequencing fo</w:t>
            </w:r>
            <w:r w:rsidR="00E061BF" w:rsidRPr="00E061BF">
              <w:rPr>
                <w:rFonts w:asciiTheme="minorHAnsi" w:hAnsiTheme="minorHAnsi" w:cstheme="minorHAnsi"/>
                <w:b/>
                <w:i/>
                <w:color w:val="0070C0"/>
                <w:sz w:val="31"/>
                <w:szCs w:val="31"/>
                <w:lang w:val="en-GB"/>
              </w:rPr>
              <w:t xml:space="preserve">r surveillance of antimicrobial </w:t>
            </w:r>
            <w:r w:rsidRPr="00E061BF">
              <w:rPr>
                <w:rFonts w:asciiTheme="minorHAnsi" w:hAnsiTheme="minorHAnsi" w:cstheme="minorHAnsi"/>
                <w:b/>
                <w:i/>
                <w:color w:val="0070C0"/>
                <w:sz w:val="31"/>
                <w:szCs w:val="31"/>
                <w:lang w:val="en-GB"/>
              </w:rPr>
              <w:t>resistance</w:t>
            </w:r>
          </w:p>
          <w:p w14:paraId="25D7839C" w14:textId="77777777" w:rsidR="00000ECA" w:rsidRDefault="00000ECA" w:rsidP="005C628F">
            <w:pPr>
              <w:spacing w:after="160"/>
              <w:rPr>
                <w:rFonts w:ascii="Arial" w:eastAsia="Arial" w:hAnsi="Arial" w:cs="Arial"/>
                <w:b/>
                <w:color w:val="000000"/>
                <w:sz w:val="20"/>
                <w:lang w:val="en-US"/>
              </w:rPr>
            </w:pPr>
          </w:p>
          <w:p w14:paraId="57E0B663" w14:textId="77777777" w:rsidR="00000ECA" w:rsidRPr="00F366C2" w:rsidRDefault="00000ECA" w:rsidP="00000ECA">
            <w:pPr>
              <w:spacing w:after="160"/>
              <w:rPr>
                <w:rFonts w:ascii="Arial" w:eastAsia="Arial" w:hAnsi="Arial" w:cs="Arial"/>
                <w:b/>
                <w:i/>
                <w:color w:val="000000"/>
                <w:sz w:val="20"/>
                <w:lang w:val="en-US"/>
              </w:rPr>
            </w:pPr>
            <w:r w:rsidRPr="00F366C2">
              <w:rPr>
                <w:rFonts w:ascii="Arial" w:eastAsia="Arial" w:hAnsi="Arial" w:cs="Arial"/>
                <w:b/>
                <w:i/>
                <w:color w:val="000000"/>
                <w:sz w:val="20"/>
                <w:lang w:val="en-US"/>
              </w:rPr>
              <w:t>Context</w:t>
            </w:r>
          </w:p>
          <w:p w14:paraId="62C1CF13" w14:textId="77777777" w:rsidR="00000ECA" w:rsidRPr="00F366C2" w:rsidRDefault="00000ECA" w:rsidP="00000ECA">
            <w:pPr>
              <w:spacing w:after="160"/>
              <w:rPr>
                <w:rFonts w:asciiTheme="minorHAnsi" w:eastAsia="Arial" w:hAnsiTheme="minorHAnsi" w:cstheme="minorHAnsi"/>
                <w:color w:val="000000"/>
                <w:sz w:val="22"/>
                <w:szCs w:val="22"/>
                <w:lang w:val="en-US"/>
              </w:rPr>
            </w:pPr>
            <w:r w:rsidRPr="00F366C2">
              <w:rPr>
                <w:rFonts w:asciiTheme="minorHAnsi" w:eastAsia="Arial" w:hAnsiTheme="minorHAnsi" w:cstheme="minorHAnsi"/>
                <w:color w:val="000000"/>
                <w:sz w:val="22"/>
                <w:szCs w:val="22"/>
                <w:lang w:val="en-US"/>
              </w:rPr>
              <w:t>Molecular methods are becoming common and important tools to support AMR surveillance, particularly as support for National Reference Laboratories</w:t>
            </w:r>
            <w:r w:rsidR="00F366C2">
              <w:rPr>
                <w:rStyle w:val="Fotnotsreferens"/>
                <w:rFonts w:asciiTheme="minorHAnsi" w:eastAsia="Arial" w:hAnsiTheme="minorHAnsi" w:cstheme="minorHAnsi"/>
                <w:color w:val="000000"/>
                <w:sz w:val="22"/>
                <w:szCs w:val="22"/>
                <w:lang w:val="en-US"/>
              </w:rPr>
              <w:footnoteReference w:id="1"/>
            </w:r>
            <w:r w:rsidRPr="00F366C2">
              <w:rPr>
                <w:rFonts w:asciiTheme="minorHAnsi" w:eastAsia="Arial" w:hAnsiTheme="minorHAnsi" w:cstheme="minorHAnsi"/>
                <w:color w:val="000000"/>
                <w:sz w:val="22"/>
                <w:szCs w:val="22"/>
                <w:lang w:val="en-US"/>
              </w:rPr>
              <w:t xml:space="preserve"> to better characterise emerging AMR. The methods currently in use include targeted DNA sequence tests</w:t>
            </w:r>
            <w:r w:rsidR="00F366C2">
              <w:rPr>
                <w:rStyle w:val="Fotnotsreferens"/>
                <w:rFonts w:asciiTheme="minorHAnsi" w:eastAsia="Arial" w:hAnsiTheme="minorHAnsi" w:cstheme="minorHAnsi"/>
                <w:color w:val="000000"/>
                <w:sz w:val="22"/>
                <w:szCs w:val="22"/>
                <w:lang w:val="en-US"/>
              </w:rPr>
              <w:footnoteReference w:id="2"/>
            </w:r>
            <w:r w:rsidRPr="00F366C2">
              <w:rPr>
                <w:rFonts w:asciiTheme="minorHAnsi" w:eastAsia="Arial" w:hAnsiTheme="minorHAnsi" w:cstheme="minorHAnsi"/>
                <w:color w:val="000000"/>
                <w:sz w:val="22"/>
                <w:szCs w:val="22"/>
                <w:lang w:val="en-US"/>
              </w:rPr>
              <w:t xml:space="preserve"> and whole genome sequencing (WGS).</w:t>
            </w:r>
          </w:p>
          <w:p w14:paraId="4032074F" w14:textId="77777777" w:rsidR="00000ECA" w:rsidRDefault="00000ECA" w:rsidP="00000ECA">
            <w:pPr>
              <w:spacing w:after="160"/>
              <w:rPr>
                <w:rFonts w:asciiTheme="minorHAnsi" w:eastAsia="Arial" w:hAnsiTheme="minorHAnsi" w:cstheme="minorHAnsi"/>
                <w:color w:val="000000"/>
                <w:sz w:val="22"/>
                <w:szCs w:val="22"/>
                <w:lang w:val="en-US"/>
              </w:rPr>
            </w:pPr>
            <w:r w:rsidRPr="00F366C2">
              <w:rPr>
                <w:rFonts w:asciiTheme="minorHAnsi" w:eastAsia="Arial" w:hAnsiTheme="minorHAnsi" w:cstheme="minorHAnsi"/>
                <w:color w:val="000000"/>
                <w:sz w:val="22"/>
                <w:szCs w:val="22"/>
                <w:lang w:val="en-US"/>
              </w:rPr>
              <w:t xml:space="preserve">The WHO GLASS document </w:t>
            </w:r>
            <w:r w:rsidRPr="00F366C2">
              <w:rPr>
                <w:rFonts w:asciiTheme="minorHAnsi" w:eastAsia="Arial" w:hAnsiTheme="minorHAnsi" w:cstheme="minorHAnsi"/>
                <w:b/>
                <w:i/>
                <w:color w:val="000000"/>
                <w:sz w:val="22"/>
                <w:szCs w:val="22"/>
                <w:lang w:val="en-US"/>
              </w:rPr>
              <w:t>Whole genome sequencing for surveillance of antimicrobial resistance</w:t>
            </w:r>
            <w:r w:rsidR="00F366C2" w:rsidRPr="00F366C2">
              <w:rPr>
                <w:rStyle w:val="Fotnotsreferens"/>
                <w:rFonts w:asciiTheme="minorHAnsi" w:eastAsia="Arial" w:hAnsiTheme="minorHAnsi" w:cstheme="minorHAnsi"/>
                <w:color w:val="000000"/>
                <w:sz w:val="22"/>
                <w:szCs w:val="22"/>
                <w:lang w:val="en-US"/>
              </w:rPr>
              <w:footnoteReference w:id="3"/>
            </w:r>
            <w:r w:rsidRPr="00F366C2">
              <w:rPr>
                <w:rFonts w:asciiTheme="minorHAnsi" w:eastAsia="Arial" w:hAnsiTheme="minorHAnsi" w:cstheme="minorHAnsi"/>
                <w:color w:val="000000"/>
                <w:sz w:val="22"/>
                <w:szCs w:val="22"/>
                <w:lang w:val="en-US"/>
              </w:rPr>
              <w:t xml:space="preserve"> addresses the applications of WGS for AMR surveillance, including the benefits and limitations of current WGS technologies. Local, subnational, national and international case studies are included as examples of use of WGS in AMR surveillance. Information is also provided on the requirements for setting up and upgrading laboratories to ensure capacity for WGS and for introducing WGS into AMR surveillance systems. This technical note is intended to assist countries that are considering to increase their capacity for use of WGS for AMR detection and surveillance.</w:t>
            </w:r>
          </w:p>
          <w:p w14:paraId="5A4F41C2" w14:textId="77777777" w:rsidR="00F366C2" w:rsidRPr="00F366C2" w:rsidRDefault="00F366C2" w:rsidP="00000ECA">
            <w:pPr>
              <w:spacing w:after="160"/>
              <w:rPr>
                <w:rFonts w:asciiTheme="minorHAnsi" w:eastAsia="Arial" w:hAnsiTheme="minorHAnsi" w:cstheme="minorHAnsi"/>
                <w:color w:val="000000"/>
                <w:sz w:val="22"/>
                <w:szCs w:val="22"/>
                <w:lang w:val="en-US"/>
              </w:rPr>
            </w:pPr>
          </w:p>
          <w:p w14:paraId="2D9A8412" w14:textId="77777777" w:rsidR="00F366C2" w:rsidRPr="00F366C2" w:rsidRDefault="00F366C2" w:rsidP="00F366C2">
            <w:pPr>
              <w:spacing w:after="160"/>
              <w:rPr>
                <w:rFonts w:asciiTheme="minorHAnsi" w:eastAsia="Arial" w:hAnsiTheme="minorHAnsi" w:cstheme="minorHAnsi"/>
                <w:b/>
                <w:i/>
                <w:color w:val="000000"/>
                <w:sz w:val="22"/>
                <w:szCs w:val="22"/>
                <w:lang w:val="en-US"/>
              </w:rPr>
            </w:pPr>
            <w:r w:rsidRPr="00F366C2">
              <w:rPr>
                <w:rFonts w:asciiTheme="minorHAnsi" w:eastAsia="Arial" w:hAnsiTheme="minorHAnsi" w:cstheme="minorHAnsi"/>
                <w:b/>
                <w:i/>
                <w:color w:val="000000"/>
                <w:sz w:val="22"/>
                <w:szCs w:val="22"/>
                <w:lang w:val="en-US"/>
              </w:rPr>
              <w:t>Questionnaire</w:t>
            </w:r>
          </w:p>
          <w:p w14:paraId="1BC98327" w14:textId="77777777" w:rsidR="00F366C2" w:rsidRPr="00F366C2" w:rsidRDefault="00F366C2" w:rsidP="00F366C2">
            <w:pPr>
              <w:spacing w:after="160"/>
              <w:rPr>
                <w:rFonts w:asciiTheme="minorHAnsi" w:eastAsia="Arial" w:hAnsiTheme="minorHAnsi" w:cstheme="minorHAnsi"/>
                <w:color w:val="000000"/>
                <w:sz w:val="22"/>
                <w:szCs w:val="22"/>
                <w:lang w:val="en-US"/>
              </w:rPr>
            </w:pPr>
            <w:r w:rsidRPr="00F366C2">
              <w:rPr>
                <w:rFonts w:asciiTheme="minorHAnsi" w:eastAsia="Arial" w:hAnsiTheme="minorHAnsi" w:cstheme="minorHAnsi"/>
                <w:color w:val="000000"/>
                <w:sz w:val="22"/>
                <w:szCs w:val="22"/>
                <w:lang w:val="en-US"/>
              </w:rPr>
              <w:t xml:space="preserve">This questionnaire is intended to obtain feedback from countries on the WHO technical note </w:t>
            </w:r>
            <w:r w:rsidRPr="00F366C2">
              <w:rPr>
                <w:rFonts w:asciiTheme="minorHAnsi" w:eastAsia="Arial" w:hAnsiTheme="minorHAnsi" w:cstheme="minorHAnsi"/>
                <w:b/>
                <w:i/>
                <w:color w:val="000000"/>
                <w:sz w:val="22"/>
                <w:szCs w:val="22"/>
                <w:lang w:val="en-US"/>
              </w:rPr>
              <w:t>Whole genome sequencing for surveillance of antimicrobial resistance</w:t>
            </w:r>
            <w:r w:rsidRPr="00F366C2">
              <w:rPr>
                <w:rFonts w:asciiTheme="minorHAnsi" w:eastAsia="Arial" w:hAnsiTheme="minorHAnsi" w:cstheme="minorHAnsi"/>
                <w:color w:val="000000"/>
                <w:sz w:val="22"/>
                <w:szCs w:val="22"/>
                <w:lang w:val="en-US"/>
              </w:rPr>
              <w:t xml:space="preserve"> and also on the application of molecular methods to support AMR surveillance in your country. </w:t>
            </w:r>
          </w:p>
          <w:p w14:paraId="1CB93621" w14:textId="77777777" w:rsidR="00F366C2" w:rsidRPr="00F366C2" w:rsidRDefault="00F366C2" w:rsidP="00F366C2">
            <w:pPr>
              <w:spacing w:after="160"/>
              <w:rPr>
                <w:rFonts w:asciiTheme="minorHAnsi" w:eastAsia="Arial" w:hAnsiTheme="minorHAnsi" w:cstheme="minorHAnsi"/>
                <w:color w:val="000000"/>
                <w:sz w:val="22"/>
                <w:szCs w:val="22"/>
                <w:lang w:val="en-US"/>
              </w:rPr>
            </w:pPr>
            <w:r w:rsidRPr="00F366C2">
              <w:rPr>
                <w:rFonts w:asciiTheme="minorHAnsi" w:eastAsia="Arial" w:hAnsiTheme="minorHAnsi" w:cstheme="minorHAnsi"/>
                <w:color w:val="000000"/>
                <w:sz w:val="22"/>
                <w:szCs w:val="22"/>
                <w:lang w:val="en-US"/>
              </w:rPr>
              <w:t>Please discuss this questionnaire with colleagues in charge of microbiological support for AMR surveillance in your country to ensure the responses reflect the views and experiences of national AMR surveillance.  Please provide one consolidated response for your country to reflect your country’s views.</w:t>
            </w:r>
          </w:p>
          <w:p w14:paraId="0F756753" w14:textId="77777777" w:rsidR="009D4D3C" w:rsidRPr="00F93575" w:rsidRDefault="009D4D3C" w:rsidP="009D4D3C">
            <w:pPr>
              <w:rPr>
                <w:rFonts w:asciiTheme="minorHAnsi" w:hAnsiTheme="minorHAnsi" w:cstheme="minorHAnsi"/>
                <w:sz w:val="22"/>
                <w:szCs w:val="22"/>
                <w:lang w:val="en-GB"/>
              </w:rPr>
            </w:pPr>
            <w:r w:rsidRPr="00F93575">
              <w:rPr>
                <w:rFonts w:asciiTheme="minorHAnsi" w:hAnsiTheme="minorHAnsi" w:cstheme="minorHAnsi"/>
                <w:sz w:val="22"/>
                <w:szCs w:val="22"/>
                <w:lang w:val="en-GB"/>
              </w:rPr>
              <w:t>The responses should be submitted through the online version of this questionnaire found on the GLASS 2020 platform.</w:t>
            </w:r>
          </w:p>
          <w:p w14:paraId="260985A3" w14:textId="77777777" w:rsidR="009D4D3C" w:rsidRDefault="009D4D3C" w:rsidP="009D4D3C">
            <w:pPr>
              <w:rPr>
                <w:rFonts w:asciiTheme="minorHAnsi" w:hAnsiTheme="minorHAnsi" w:cstheme="minorHAnsi"/>
                <w:sz w:val="22"/>
                <w:szCs w:val="22"/>
                <w:lang w:val="en-US"/>
              </w:rPr>
            </w:pPr>
          </w:p>
          <w:p w14:paraId="085E43FE" w14:textId="77777777" w:rsidR="00BE7DFE" w:rsidRPr="00F366C2" w:rsidRDefault="00F366C2" w:rsidP="00F366C2">
            <w:pPr>
              <w:spacing w:after="160"/>
              <w:rPr>
                <w:rFonts w:ascii="Arial" w:eastAsia="Arial" w:hAnsi="Arial" w:cs="Arial"/>
                <w:b/>
                <w:color w:val="000000"/>
                <w:lang w:val="en-US"/>
              </w:rPr>
            </w:pPr>
            <w:r w:rsidRPr="00F366C2">
              <w:rPr>
                <w:rFonts w:asciiTheme="minorHAnsi" w:eastAsia="Arial" w:hAnsiTheme="minorHAnsi" w:cstheme="minorHAnsi"/>
                <w:color w:val="000000"/>
                <w:sz w:val="22"/>
                <w:szCs w:val="22"/>
                <w:lang w:val="en-US"/>
              </w:rPr>
              <w:t>Thank you for your support to the development of GLASS!</w:t>
            </w:r>
          </w:p>
        </w:tc>
      </w:tr>
    </w:tbl>
    <w:p w14:paraId="2C5C458B" w14:textId="77777777" w:rsidR="00BE7DFE" w:rsidRDefault="006A0312" w:rsidP="005C628F">
      <w:pPr>
        <w:rPr>
          <w:rFonts w:ascii="Arial" w:eastAsia="Arial" w:hAnsi="Arial" w:cs="Arial"/>
          <w:b/>
          <w:color w:val="000000"/>
          <w:lang w:val="en-US"/>
        </w:rPr>
      </w:pPr>
    </w:p>
    <w:p w14:paraId="6AE4B657" w14:textId="77777777" w:rsidR="00F366C2" w:rsidRDefault="00F366C2" w:rsidP="005C628F">
      <w:pPr>
        <w:rPr>
          <w:rFonts w:ascii="Arial" w:eastAsia="Arial" w:hAnsi="Arial" w:cs="Arial"/>
          <w:b/>
          <w:color w:val="000000"/>
          <w:lang w:val="en-US"/>
        </w:rPr>
      </w:pPr>
    </w:p>
    <w:p w14:paraId="6334276E" w14:textId="77777777" w:rsidR="00F366C2" w:rsidRDefault="00F366C2" w:rsidP="005C628F">
      <w:pPr>
        <w:rPr>
          <w:rFonts w:ascii="Arial" w:eastAsia="Arial" w:hAnsi="Arial" w:cs="Arial"/>
          <w:b/>
          <w:color w:val="000000"/>
          <w:lang w:val="en-US"/>
        </w:rPr>
      </w:pPr>
    </w:p>
    <w:p w14:paraId="62D9A2AA" w14:textId="77777777" w:rsidR="00F366C2" w:rsidRDefault="00F366C2" w:rsidP="005C628F">
      <w:pPr>
        <w:rPr>
          <w:rFonts w:ascii="Arial" w:eastAsia="Arial" w:hAnsi="Arial" w:cs="Arial"/>
          <w:b/>
          <w:color w:val="000000"/>
          <w:lang w:val="en-US"/>
        </w:rPr>
      </w:pPr>
    </w:p>
    <w:p w14:paraId="52424FB0" w14:textId="77777777" w:rsidR="00F366C2" w:rsidRDefault="00F366C2" w:rsidP="005C628F">
      <w:pPr>
        <w:rPr>
          <w:rFonts w:ascii="Arial" w:eastAsia="Arial" w:hAnsi="Arial" w:cs="Arial"/>
          <w:b/>
          <w:color w:val="000000"/>
          <w:lang w:val="en-US"/>
        </w:rPr>
      </w:pPr>
    </w:p>
    <w:p w14:paraId="54F7FD69" w14:textId="77777777" w:rsidR="00F366C2" w:rsidRDefault="00F366C2" w:rsidP="005C628F">
      <w:pPr>
        <w:rPr>
          <w:rFonts w:ascii="Arial" w:eastAsia="Arial" w:hAnsi="Arial" w:cs="Arial"/>
          <w:b/>
          <w:color w:val="000000"/>
          <w:lang w:val="en-US"/>
        </w:rPr>
      </w:pPr>
    </w:p>
    <w:p w14:paraId="42D533D9" w14:textId="6FEC32B8" w:rsidR="00F366C2" w:rsidRDefault="00F366C2" w:rsidP="005C628F">
      <w:pPr>
        <w:rPr>
          <w:rFonts w:ascii="Arial" w:eastAsia="Arial" w:hAnsi="Arial" w:cs="Arial"/>
          <w:b/>
          <w:color w:val="000000"/>
          <w:lang w:val="en-US"/>
        </w:rPr>
      </w:pPr>
    </w:p>
    <w:p w14:paraId="0832E081" w14:textId="505E9282" w:rsidR="00586001" w:rsidRPr="00586001" w:rsidRDefault="00586001" w:rsidP="00586001">
      <w:pPr>
        <w:spacing w:after="160"/>
        <w:rPr>
          <w:rFonts w:ascii="Arial" w:eastAsia="Arial" w:hAnsi="Arial" w:cs="Arial"/>
          <w:b/>
          <w:color w:val="000000"/>
          <w:sz w:val="20"/>
          <w:lang w:val="en-US"/>
        </w:rPr>
      </w:pPr>
      <w:r w:rsidRPr="00000ECA">
        <w:rPr>
          <w:rFonts w:ascii="Arial" w:eastAsia="Arial" w:hAnsi="Arial" w:cs="Arial"/>
          <w:b/>
          <w:color w:val="000000"/>
          <w:sz w:val="20"/>
          <w:lang w:val="en-US"/>
        </w:rPr>
        <w:t xml:space="preserve">1: Does the document </w:t>
      </w:r>
      <w:r w:rsidRPr="00F366C2">
        <w:rPr>
          <w:rFonts w:ascii="Arial" w:eastAsia="Arial" w:hAnsi="Arial" w:cs="Arial"/>
          <w:b/>
          <w:i/>
          <w:color w:val="000000"/>
          <w:sz w:val="20"/>
          <w:lang w:val="en-US"/>
        </w:rPr>
        <w:t>Whole genome sequencing for surveillance of antimicrobial resistance</w:t>
      </w:r>
      <w:r w:rsidRPr="00000ECA">
        <w:rPr>
          <w:rFonts w:ascii="Arial" w:eastAsia="Arial" w:hAnsi="Arial" w:cs="Arial"/>
          <w:b/>
          <w:color w:val="000000"/>
          <w:sz w:val="20"/>
          <w:lang w:val="en-US"/>
        </w:rPr>
        <w:t xml:space="preserve"> provide clear guidance on the application of whole genome sequencing (WGS) as a tool for AMR surveillance? </w:t>
      </w:r>
    </w:p>
    <w:tbl>
      <w:tblPr>
        <w:tblW w:w="0" w:type="auto"/>
        <w:tblLook w:val="04A0" w:firstRow="1" w:lastRow="0" w:firstColumn="1" w:lastColumn="0" w:noHBand="0" w:noVBand="1"/>
      </w:tblPr>
      <w:tblGrid>
        <w:gridCol w:w="4454"/>
        <w:gridCol w:w="835"/>
      </w:tblGrid>
      <w:tr w:rsidR="00586001" w:rsidRPr="00C92481" w14:paraId="3BCC79F8" w14:textId="77777777" w:rsidTr="00586001">
        <w:trPr>
          <w:cantSplit/>
          <w:trHeight w:val="256"/>
        </w:trPr>
        <w:tc>
          <w:tcPr>
            <w:tcW w:w="4454" w:type="dxa"/>
            <w:shd w:val="clear" w:color="auto" w:fill="FFFFFF"/>
            <w:tcMar>
              <w:top w:w="0" w:type="dxa"/>
              <w:left w:w="0" w:type="dxa"/>
              <w:bottom w:w="0" w:type="dxa"/>
              <w:right w:w="100" w:type="dxa"/>
            </w:tcMar>
            <w:vAlign w:val="center"/>
          </w:tcPr>
          <w:p w14:paraId="22DB7215" w14:textId="77777777" w:rsidR="00586001" w:rsidRPr="00C92481" w:rsidRDefault="00586001" w:rsidP="00723E25">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14:paraId="57B45277" w14:textId="77777777" w:rsidR="00586001" w:rsidRPr="00C92481" w:rsidRDefault="00586001" w:rsidP="00723E25">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639EB6AC" wp14:editId="5AD2BF26">
                  <wp:extent cx="140970" cy="140970"/>
                  <wp:effectExtent l="0" t="0" r="0"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586001" w:rsidRPr="00C92481" w14:paraId="092B6B63" w14:textId="77777777" w:rsidTr="00586001">
        <w:trPr>
          <w:cantSplit/>
          <w:trHeight w:val="256"/>
        </w:trPr>
        <w:tc>
          <w:tcPr>
            <w:tcW w:w="4454" w:type="dxa"/>
            <w:shd w:val="clear" w:color="auto" w:fill="FFFFFF"/>
            <w:tcMar>
              <w:top w:w="0" w:type="dxa"/>
              <w:left w:w="0" w:type="dxa"/>
              <w:bottom w:w="0" w:type="dxa"/>
              <w:right w:w="100" w:type="dxa"/>
            </w:tcMar>
            <w:vAlign w:val="center"/>
          </w:tcPr>
          <w:p w14:paraId="2E6FF7A9" w14:textId="77777777" w:rsidR="00586001" w:rsidRPr="00C92481" w:rsidRDefault="00586001"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14:paraId="187CDCB3" w14:textId="77777777" w:rsidR="00586001" w:rsidRPr="00C92481" w:rsidRDefault="00586001"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61FBF1DD" wp14:editId="197A9C0E">
                  <wp:extent cx="140970" cy="140970"/>
                  <wp:effectExtent l="0" t="0" r="0" b="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586001" w:rsidRPr="00C92481" w14:paraId="287C7CDC" w14:textId="77777777" w:rsidTr="00586001">
        <w:trPr>
          <w:cantSplit/>
          <w:trHeight w:val="256"/>
        </w:trPr>
        <w:tc>
          <w:tcPr>
            <w:tcW w:w="4454" w:type="dxa"/>
            <w:shd w:val="clear" w:color="auto" w:fill="FFFFFF"/>
            <w:tcMar>
              <w:top w:w="0" w:type="dxa"/>
              <w:left w:w="0" w:type="dxa"/>
              <w:bottom w:w="0" w:type="dxa"/>
              <w:right w:w="100" w:type="dxa"/>
            </w:tcMar>
            <w:vAlign w:val="center"/>
          </w:tcPr>
          <w:p w14:paraId="61C37CD2" w14:textId="77777777" w:rsidR="00586001" w:rsidRPr="00C92481" w:rsidRDefault="00586001"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14:paraId="2398658C" w14:textId="77777777" w:rsidR="00586001" w:rsidRPr="00C92481" w:rsidRDefault="00586001"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0FC186BA" wp14:editId="0E5A458C">
                  <wp:extent cx="140970" cy="140970"/>
                  <wp:effectExtent l="0" t="0" r="0" b="0"/>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14:paraId="4ACEC4F6" w14:textId="77777777" w:rsidR="00586001" w:rsidRDefault="00586001" w:rsidP="005C628F">
      <w:pPr>
        <w:rPr>
          <w:rFonts w:ascii="Arial" w:eastAsia="Arial" w:hAnsi="Arial" w:cs="Arial"/>
          <w:b/>
          <w:color w:val="000000"/>
          <w:lang w:val="en-US"/>
        </w:rPr>
      </w:pPr>
    </w:p>
    <w:p w14:paraId="7966DE51" w14:textId="77777777" w:rsidR="00586001" w:rsidRPr="00586001" w:rsidRDefault="004E353A" w:rsidP="005C628F">
      <w:pPr>
        <w:rPr>
          <w:rFonts w:ascii="Arial" w:eastAsia="Arial" w:hAnsi="Arial" w:cs="Arial"/>
          <w:color w:val="000000"/>
          <w:sz w:val="20"/>
          <w:lang w:val="en-US"/>
        </w:rPr>
      </w:pPr>
      <w:r>
        <w:rPr>
          <w:rFonts w:ascii="Arial" w:eastAsia="Arial" w:hAnsi="Arial" w:cs="Arial"/>
          <w:color w:val="000000"/>
          <w:sz w:val="20"/>
          <w:lang w:val="en-US"/>
        </w:rPr>
        <w:t xml:space="preserve">If your response is ‘No’: </w:t>
      </w:r>
      <w:r w:rsidR="00586001" w:rsidRPr="00586001">
        <w:rPr>
          <w:rFonts w:ascii="Arial" w:eastAsia="Arial" w:hAnsi="Arial" w:cs="Arial"/>
          <w:color w:val="000000"/>
          <w:sz w:val="20"/>
          <w:lang w:val="en-US"/>
        </w:rPr>
        <w:t xml:space="preserve">What is missing in the document </w:t>
      </w:r>
      <w:r w:rsidR="00586001" w:rsidRPr="00586001">
        <w:rPr>
          <w:rFonts w:ascii="Arial" w:eastAsia="Arial" w:hAnsi="Arial" w:cs="Arial"/>
          <w:i/>
          <w:color w:val="000000"/>
          <w:sz w:val="20"/>
          <w:lang w:val="en-US"/>
        </w:rPr>
        <w:t>Whole genome sequencing for surveillance of antimicrobial resistance</w:t>
      </w:r>
      <w:r w:rsidR="00586001" w:rsidRPr="00586001">
        <w:rPr>
          <w:rFonts w:ascii="Arial" w:eastAsia="Arial" w:hAnsi="Arial" w:cs="Arial"/>
          <w:color w:val="000000"/>
          <w:sz w:val="20"/>
          <w:lang w:val="en-US"/>
        </w:rPr>
        <w:t xml:space="preserve"> in order to provide clear guidance?</w:t>
      </w:r>
    </w:p>
    <w:tbl>
      <w:tblPr>
        <w:tblW w:w="0" w:type="auto"/>
        <w:tblLook w:val="04A0" w:firstRow="1" w:lastRow="0" w:firstColumn="1" w:lastColumn="0" w:noHBand="0" w:noVBand="1"/>
      </w:tblPr>
      <w:tblGrid>
        <w:gridCol w:w="9626"/>
      </w:tblGrid>
      <w:tr w:rsidR="00586001" w:rsidRPr="00233E92" w14:paraId="11853572" w14:textId="77777777" w:rsidTr="00723E25">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A6BB82B" w14:textId="77777777" w:rsidR="00586001" w:rsidRPr="00000ECA" w:rsidRDefault="00586001" w:rsidP="00723E25">
            <w:pPr>
              <w:pBdr>
                <w:bottom w:val="dotted" w:sz="8" w:space="0" w:color="000000"/>
              </w:pBdr>
              <w:spacing w:before="120" w:after="40"/>
              <w:rPr>
                <w:rFonts w:ascii="Arial" w:eastAsia="Arial" w:hAnsi="Arial" w:cs="Arial"/>
                <w:b/>
                <w:color w:val="000000"/>
                <w:sz w:val="20"/>
                <w:lang w:val="en-US"/>
              </w:rPr>
            </w:pPr>
          </w:p>
        </w:tc>
      </w:tr>
      <w:tr w:rsidR="00586001" w:rsidRPr="00233E92" w14:paraId="079BA828" w14:textId="77777777" w:rsidTr="00723E25">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E601893" w14:textId="77777777" w:rsidR="00586001" w:rsidRPr="00000ECA" w:rsidRDefault="00586001" w:rsidP="00723E25">
            <w:pPr>
              <w:pBdr>
                <w:bottom w:val="dotted" w:sz="8" w:space="0" w:color="000000"/>
              </w:pBdr>
              <w:spacing w:before="120" w:after="40"/>
              <w:rPr>
                <w:rFonts w:ascii="Arial" w:eastAsia="Arial" w:hAnsi="Arial" w:cs="Arial"/>
                <w:b/>
                <w:color w:val="000000"/>
                <w:sz w:val="20"/>
                <w:lang w:val="en-US"/>
              </w:rPr>
            </w:pPr>
          </w:p>
        </w:tc>
      </w:tr>
      <w:tr w:rsidR="00586001" w:rsidRPr="00233E92" w14:paraId="7320F4CB" w14:textId="77777777" w:rsidTr="00BA2B25">
        <w:trPr>
          <w:cantSplit/>
          <w:trHeight w:val="60"/>
        </w:trPr>
        <w:tc>
          <w:tcPr>
            <w:tcW w:w="9640" w:type="dxa"/>
            <w:tcBorders>
              <w:top w:val="nil"/>
              <w:left w:val="nil"/>
              <w:bottom w:val="nil"/>
              <w:right w:val="nil"/>
            </w:tcBorders>
            <w:tcMar>
              <w:top w:w="0" w:type="dxa"/>
              <w:left w:w="0" w:type="dxa"/>
              <w:bottom w:w="0" w:type="dxa"/>
              <w:right w:w="0" w:type="dxa"/>
            </w:tcMar>
            <w:vAlign w:val="center"/>
          </w:tcPr>
          <w:p w14:paraId="798EB775" w14:textId="77777777" w:rsidR="00586001" w:rsidRPr="00000ECA" w:rsidRDefault="00586001" w:rsidP="00723E25">
            <w:pPr>
              <w:pBdr>
                <w:bottom w:val="dotted" w:sz="8" w:space="0" w:color="000000"/>
              </w:pBdr>
              <w:spacing w:before="120" w:after="40"/>
              <w:rPr>
                <w:rFonts w:ascii="Arial" w:eastAsia="Arial" w:hAnsi="Arial" w:cs="Arial"/>
                <w:b/>
                <w:color w:val="000000"/>
                <w:sz w:val="20"/>
                <w:lang w:val="en-US"/>
              </w:rPr>
            </w:pPr>
          </w:p>
        </w:tc>
      </w:tr>
    </w:tbl>
    <w:p w14:paraId="525C0229" w14:textId="0C720C85" w:rsidR="00586001" w:rsidRDefault="00586001" w:rsidP="005C628F">
      <w:pPr>
        <w:rPr>
          <w:rFonts w:ascii="Arial" w:eastAsia="Arial" w:hAnsi="Arial" w:cs="Arial"/>
          <w:b/>
          <w:color w:val="000000"/>
          <w:lang w:val="en-US"/>
        </w:rPr>
      </w:pPr>
    </w:p>
    <w:p w14:paraId="0E570776" w14:textId="77777777" w:rsidR="00BB34A3" w:rsidRDefault="00BB34A3" w:rsidP="005C628F">
      <w:pPr>
        <w:rPr>
          <w:rFonts w:ascii="Arial" w:eastAsia="Arial" w:hAnsi="Arial" w:cs="Arial"/>
          <w:b/>
          <w:color w:val="000000"/>
          <w:lang w:val="en-US"/>
        </w:rPr>
      </w:pPr>
    </w:p>
    <w:p w14:paraId="2ECBC6D2" w14:textId="77777777" w:rsidR="00586001" w:rsidRDefault="001F0FB5" w:rsidP="005C628F">
      <w:pPr>
        <w:rPr>
          <w:rFonts w:ascii="Arial" w:eastAsia="Arial" w:hAnsi="Arial" w:cs="Arial"/>
          <w:b/>
          <w:color w:val="000000"/>
          <w:lang w:val="en-US"/>
        </w:rPr>
      </w:pPr>
      <w:r w:rsidRPr="00000ECA">
        <w:rPr>
          <w:rFonts w:ascii="Arial" w:eastAsia="Arial" w:hAnsi="Arial" w:cs="Arial"/>
          <w:b/>
          <w:color w:val="000000"/>
          <w:sz w:val="20"/>
          <w:lang w:val="en-US"/>
        </w:rPr>
        <w:t xml:space="preserve">2: Does the document </w:t>
      </w:r>
      <w:r w:rsidRPr="00626980">
        <w:rPr>
          <w:rFonts w:ascii="Arial" w:eastAsia="Arial" w:hAnsi="Arial" w:cs="Arial"/>
          <w:b/>
          <w:i/>
          <w:color w:val="000000"/>
          <w:sz w:val="20"/>
          <w:lang w:val="en-US"/>
        </w:rPr>
        <w:t>Whole genome sequencing for surveillance of antimicrobial resistance</w:t>
      </w:r>
      <w:r w:rsidRPr="00000ECA">
        <w:rPr>
          <w:rFonts w:ascii="Arial" w:eastAsia="Arial" w:hAnsi="Arial" w:cs="Arial"/>
          <w:b/>
          <w:color w:val="000000"/>
          <w:sz w:val="20"/>
          <w:lang w:val="en-US"/>
        </w:rPr>
        <w:t xml:space="preserve"> present useful and practical examples for implementing WGS in support of AMR surveillance?</w:t>
      </w:r>
    </w:p>
    <w:p w14:paraId="5A973DA7" w14:textId="77777777" w:rsidR="00586001" w:rsidRDefault="00586001" w:rsidP="005C628F">
      <w:pPr>
        <w:rPr>
          <w:rFonts w:ascii="Arial" w:eastAsia="Arial" w:hAnsi="Arial" w:cs="Arial"/>
          <w:b/>
          <w:color w:val="000000"/>
          <w:lang w:val="en-US"/>
        </w:rPr>
      </w:pPr>
    </w:p>
    <w:tbl>
      <w:tblPr>
        <w:tblpPr w:leftFromText="141" w:rightFromText="141" w:vertAnchor="text" w:tblpY="1"/>
        <w:tblOverlap w:val="never"/>
        <w:tblW w:w="0" w:type="auto"/>
        <w:tblLook w:val="04A0" w:firstRow="1" w:lastRow="0" w:firstColumn="1" w:lastColumn="0" w:noHBand="0" w:noVBand="1"/>
      </w:tblPr>
      <w:tblGrid>
        <w:gridCol w:w="4454"/>
        <w:gridCol w:w="835"/>
      </w:tblGrid>
      <w:tr w:rsidR="001F0FB5" w:rsidRPr="00C92481" w14:paraId="3F97ED8E" w14:textId="77777777" w:rsidTr="001F0FB5">
        <w:trPr>
          <w:cantSplit/>
          <w:trHeight w:val="256"/>
        </w:trPr>
        <w:tc>
          <w:tcPr>
            <w:tcW w:w="4454" w:type="dxa"/>
            <w:shd w:val="clear" w:color="auto" w:fill="FFFFFF"/>
            <w:tcMar>
              <w:top w:w="0" w:type="dxa"/>
              <w:left w:w="0" w:type="dxa"/>
              <w:bottom w:w="0" w:type="dxa"/>
              <w:right w:w="100" w:type="dxa"/>
            </w:tcMar>
            <w:vAlign w:val="center"/>
          </w:tcPr>
          <w:p w14:paraId="772527ED" w14:textId="77777777" w:rsidR="001F0FB5" w:rsidRPr="00C92481" w:rsidRDefault="001F0FB5" w:rsidP="001F0FB5">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14:paraId="67799D64" w14:textId="77777777" w:rsidR="001F0FB5" w:rsidRPr="00C92481" w:rsidRDefault="001F0FB5" w:rsidP="001F0FB5">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42F1D6B2" wp14:editId="52C643D4">
                  <wp:extent cx="140970" cy="140970"/>
                  <wp:effectExtent l="0" t="0" r="0" b="0"/>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1F0FB5" w:rsidRPr="00C92481" w14:paraId="282B565F" w14:textId="77777777" w:rsidTr="001F0FB5">
        <w:trPr>
          <w:cantSplit/>
          <w:trHeight w:val="256"/>
        </w:trPr>
        <w:tc>
          <w:tcPr>
            <w:tcW w:w="4454" w:type="dxa"/>
            <w:shd w:val="clear" w:color="auto" w:fill="FFFFFF"/>
            <w:tcMar>
              <w:top w:w="0" w:type="dxa"/>
              <w:left w:w="0" w:type="dxa"/>
              <w:bottom w:w="0" w:type="dxa"/>
              <w:right w:w="100" w:type="dxa"/>
            </w:tcMar>
            <w:vAlign w:val="center"/>
          </w:tcPr>
          <w:p w14:paraId="42812D76" w14:textId="77777777" w:rsidR="001F0FB5" w:rsidRPr="00C92481" w:rsidRDefault="001F0FB5" w:rsidP="001F0FB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14:paraId="70B9EFA4" w14:textId="77777777" w:rsidR="001F0FB5" w:rsidRPr="00C92481" w:rsidRDefault="001F0FB5" w:rsidP="001F0FB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1B24FBB4" wp14:editId="74D8DA24">
                  <wp:extent cx="140970" cy="140970"/>
                  <wp:effectExtent l="0" t="0" r="0" b="0"/>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1F0FB5" w:rsidRPr="00C92481" w14:paraId="4BE1E11A" w14:textId="77777777" w:rsidTr="001F0FB5">
        <w:trPr>
          <w:cantSplit/>
          <w:trHeight w:val="256"/>
        </w:trPr>
        <w:tc>
          <w:tcPr>
            <w:tcW w:w="4454" w:type="dxa"/>
            <w:shd w:val="clear" w:color="auto" w:fill="FFFFFF"/>
            <w:tcMar>
              <w:top w:w="0" w:type="dxa"/>
              <w:left w:w="0" w:type="dxa"/>
              <w:bottom w:w="0" w:type="dxa"/>
              <w:right w:w="100" w:type="dxa"/>
            </w:tcMar>
            <w:vAlign w:val="center"/>
          </w:tcPr>
          <w:p w14:paraId="219D54A7" w14:textId="77777777" w:rsidR="001F0FB5" w:rsidRPr="00C92481" w:rsidRDefault="001F0FB5" w:rsidP="001F0FB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14:paraId="2BC551DA" w14:textId="77777777" w:rsidR="001F0FB5" w:rsidRPr="00C92481" w:rsidRDefault="001F0FB5" w:rsidP="001F0FB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3E35884C" wp14:editId="26BA90C5">
                  <wp:extent cx="140970" cy="140970"/>
                  <wp:effectExtent l="0" t="0" r="0" b="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14:paraId="3385722C" w14:textId="77777777" w:rsidR="00586001" w:rsidRPr="00F366C2" w:rsidRDefault="001F0FB5" w:rsidP="005C628F">
      <w:pPr>
        <w:rPr>
          <w:rFonts w:ascii="Arial" w:eastAsia="Arial" w:hAnsi="Arial" w:cs="Arial"/>
          <w:b/>
          <w:color w:val="000000"/>
          <w:lang w:val="en-US"/>
        </w:rPr>
      </w:pPr>
      <w:r>
        <w:rPr>
          <w:rFonts w:ascii="Arial" w:eastAsia="Arial" w:hAnsi="Arial" w:cs="Arial"/>
          <w:b/>
          <w:color w:val="000000"/>
          <w:lang w:val="en-US"/>
        </w:rPr>
        <w:br w:type="textWrapping" w:clear="all"/>
      </w:r>
    </w:p>
    <w:p w14:paraId="2179BFA7" w14:textId="77777777" w:rsidR="00BE7DFE" w:rsidRPr="001F0FB5" w:rsidRDefault="004E353A" w:rsidP="005C628F">
      <w:pPr>
        <w:rPr>
          <w:rFonts w:ascii="Arial" w:eastAsia="Arial" w:hAnsi="Arial" w:cs="Arial"/>
          <w:color w:val="000000"/>
          <w:sz w:val="20"/>
          <w:szCs w:val="20"/>
          <w:lang w:val="en-US"/>
        </w:rPr>
      </w:pPr>
      <w:r>
        <w:rPr>
          <w:rFonts w:ascii="Arial" w:eastAsia="Arial" w:hAnsi="Arial" w:cs="Arial"/>
          <w:color w:val="000000"/>
          <w:sz w:val="20"/>
          <w:lang w:val="en-US"/>
        </w:rPr>
        <w:t xml:space="preserve">If your response is ‘No’: </w:t>
      </w:r>
      <w:r w:rsidR="001F0FB5" w:rsidRPr="001F0FB5">
        <w:rPr>
          <w:rFonts w:ascii="Arial" w:eastAsia="Arial" w:hAnsi="Arial" w:cs="Arial"/>
          <w:color w:val="000000"/>
          <w:sz w:val="20"/>
          <w:szCs w:val="20"/>
          <w:lang w:val="en-US"/>
        </w:rPr>
        <w:t xml:space="preserve">What is missing in the document </w:t>
      </w:r>
      <w:r w:rsidR="001F0FB5" w:rsidRPr="001F0FB5">
        <w:rPr>
          <w:rFonts w:ascii="Arial" w:eastAsia="Arial" w:hAnsi="Arial" w:cs="Arial"/>
          <w:i/>
          <w:color w:val="000000"/>
          <w:sz w:val="20"/>
          <w:szCs w:val="20"/>
          <w:lang w:val="en-US"/>
        </w:rPr>
        <w:t>Whole genome sequencing for surveillance of antimicrobial resistance</w:t>
      </w:r>
      <w:r w:rsidR="001F0FB5" w:rsidRPr="001F0FB5">
        <w:rPr>
          <w:rFonts w:ascii="Arial" w:eastAsia="Arial" w:hAnsi="Arial" w:cs="Arial"/>
          <w:color w:val="000000"/>
          <w:sz w:val="20"/>
          <w:szCs w:val="20"/>
          <w:lang w:val="en-US"/>
        </w:rPr>
        <w:t xml:space="preserve"> in terms of presenting useful examples for implementation?</w:t>
      </w:r>
    </w:p>
    <w:tbl>
      <w:tblPr>
        <w:tblW w:w="0" w:type="auto"/>
        <w:tblLook w:val="04A0" w:firstRow="1" w:lastRow="0" w:firstColumn="1" w:lastColumn="0" w:noHBand="0" w:noVBand="1"/>
      </w:tblPr>
      <w:tblGrid>
        <w:gridCol w:w="9626"/>
      </w:tblGrid>
      <w:tr w:rsidR="001F0FB5" w:rsidRPr="00233E92" w14:paraId="3FCE65A7" w14:textId="77777777" w:rsidTr="00BA2B25">
        <w:trPr>
          <w:cantSplit/>
          <w:trHeight w:val="200"/>
        </w:trPr>
        <w:tc>
          <w:tcPr>
            <w:tcW w:w="9640" w:type="dxa"/>
            <w:tcMar>
              <w:top w:w="0" w:type="dxa"/>
              <w:left w:w="0" w:type="dxa"/>
              <w:bottom w:w="0" w:type="dxa"/>
              <w:right w:w="0" w:type="dxa"/>
            </w:tcMar>
            <w:vAlign w:val="center"/>
          </w:tcPr>
          <w:p w14:paraId="56BA2FF3" w14:textId="77777777" w:rsidR="001F0FB5" w:rsidRPr="00000ECA" w:rsidRDefault="001F0FB5" w:rsidP="00723E25">
            <w:pPr>
              <w:pBdr>
                <w:bottom w:val="dotted" w:sz="8" w:space="0" w:color="000000"/>
              </w:pBdr>
              <w:spacing w:before="120" w:after="40"/>
              <w:rPr>
                <w:rFonts w:ascii="Arial" w:eastAsia="Arial" w:hAnsi="Arial" w:cs="Arial"/>
                <w:b/>
                <w:color w:val="000000"/>
                <w:sz w:val="20"/>
                <w:lang w:val="en-US"/>
              </w:rPr>
            </w:pPr>
          </w:p>
        </w:tc>
      </w:tr>
      <w:tr w:rsidR="001F0FB5" w:rsidRPr="00233E92" w14:paraId="6BE65837" w14:textId="77777777" w:rsidTr="00BA2B25">
        <w:trPr>
          <w:cantSplit/>
          <w:trHeight w:val="200"/>
        </w:trPr>
        <w:tc>
          <w:tcPr>
            <w:tcW w:w="9640" w:type="dxa"/>
            <w:tcMar>
              <w:top w:w="0" w:type="dxa"/>
              <w:left w:w="0" w:type="dxa"/>
              <w:bottom w:w="0" w:type="dxa"/>
              <w:right w:w="0" w:type="dxa"/>
            </w:tcMar>
            <w:vAlign w:val="center"/>
          </w:tcPr>
          <w:p w14:paraId="6C1E927B" w14:textId="77777777" w:rsidR="001F0FB5" w:rsidRPr="00000ECA" w:rsidRDefault="001F0FB5" w:rsidP="00723E25">
            <w:pPr>
              <w:pBdr>
                <w:bottom w:val="dotted" w:sz="8" w:space="0" w:color="000000"/>
              </w:pBdr>
              <w:spacing w:before="120" w:after="40"/>
              <w:rPr>
                <w:rFonts w:ascii="Arial" w:eastAsia="Arial" w:hAnsi="Arial" w:cs="Arial"/>
                <w:b/>
                <w:color w:val="000000"/>
                <w:sz w:val="20"/>
                <w:lang w:val="en-US"/>
              </w:rPr>
            </w:pPr>
          </w:p>
        </w:tc>
      </w:tr>
      <w:tr w:rsidR="001F0FB5" w:rsidRPr="00233E92" w14:paraId="057C95BA" w14:textId="77777777" w:rsidTr="00BA2B25">
        <w:trPr>
          <w:cantSplit/>
          <w:trHeight w:val="200"/>
        </w:trPr>
        <w:tc>
          <w:tcPr>
            <w:tcW w:w="9640" w:type="dxa"/>
            <w:tcMar>
              <w:top w:w="0" w:type="dxa"/>
              <w:left w:w="0" w:type="dxa"/>
              <w:bottom w:w="0" w:type="dxa"/>
              <w:right w:w="0" w:type="dxa"/>
            </w:tcMar>
            <w:vAlign w:val="center"/>
          </w:tcPr>
          <w:p w14:paraId="7ED32698" w14:textId="77777777" w:rsidR="001F0FB5" w:rsidRPr="00000ECA" w:rsidRDefault="001F0FB5" w:rsidP="00723E25">
            <w:pPr>
              <w:pBdr>
                <w:bottom w:val="dotted" w:sz="8" w:space="0" w:color="000000"/>
              </w:pBdr>
              <w:spacing w:before="120" w:after="40"/>
              <w:rPr>
                <w:rFonts w:ascii="Arial" w:eastAsia="Arial" w:hAnsi="Arial" w:cs="Arial"/>
                <w:b/>
                <w:color w:val="000000"/>
                <w:sz w:val="20"/>
                <w:lang w:val="en-US"/>
              </w:rPr>
            </w:pPr>
          </w:p>
        </w:tc>
      </w:tr>
    </w:tbl>
    <w:p w14:paraId="1788A177" w14:textId="3BC5F5BC" w:rsidR="001F0FB5" w:rsidRDefault="001F0FB5" w:rsidP="005C628F">
      <w:pPr>
        <w:rPr>
          <w:rFonts w:ascii="Arial" w:eastAsia="Arial" w:hAnsi="Arial" w:cs="Arial"/>
          <w:b/>
          <w:color w:val="000000"/>
          <w:sz w:val="20"/>
          <w:szCs w:val="20"/>
          <w:lang w:val="en-US"/>
        </w:rPr>
      </w:pPr>
    </w:p>
    <w:p w14:paraId="34710C28" w14:textId="77777777" w:rsidR="00BB34A3" w:rsidRDefault="00BB34A3" w:rsidP="005C628F">
      <w:pPr>
        <w:rPr>
          <w:rFonts w:ascii="Arial" w:eastAsia="Arial" w:hAnsi="Arial" w:cs="Arial"/>
          <w:b/>
          <w:color w:val="000000"/>
          <w:sz w:val="20"/>
          <w:szCs w:val="20"/>
          <w:lang w:val="en-US"/>
        </w:rPr>
      </w:pPr>
    </w:p>
    <w:p w14:paraId="6FA7221A" w14:textId="77777777" w:rsidR="00BE7DFE" w:rsidRDefault="001F0FB5" w:rsidP="005C628F">
      <w:pPr>
        <w:rPr>
          <w:rFonts w:ascii="Arial" w:eastAsia="Arial" w:hAnsi="Arial" w:cs="Arial"/>
          <w:b/>
          <w:color w:val="000000"/>
          <w:sz w:val="20"/>
          <w:szCs w:val="20"/>
          <w:lang w:val="en-US"/>
        </w:rPr>
      </w:pPr>
      <w:r w:rsidRPr="001F0FB5">
        <w:rPr>
          <w:rFonts w:ascii="Arial" w:eastAsia="Arial" w:hAnsi="Arial" w:cs="Arial"/>
          <w:b/>
          <w:color w:val="000000"/>
          <w:sz w:val="20"/>
          <w:szCs w:val="20"/>
          <w:lang w:val="en-US"/>
        </w:rPr>
        <w:t xml:space="preserve">3: Do you find the document </w:t>
      </w:r>
      <w:r w:rsidRPr="00626980">
        <w:rPr>
          <w:rFonts w:ascii="Arial" w:eastAsia="Arial" w:hAnsi="Arial" w:cs="Arial"/>
          <w:b/>
          <w:i/>
          <w:color w:val="000000"/>
          <w:sz w:val="20"/>
          <w:szCs w:val="20"/>
          <w:lang w:val="en-US"/>
        </w:rPr>
        <w:t>Whole genome sequencing for surveillance of antimicrobial resistance</w:t>
      </w:r>
      <w:r w:rsidRPr="001F0FB5">
        <w:rPr>
          <w:rFonts w:ascii="Arial" w:eastAsia="Arial" w:hAnsi="Arial" w:cs="Arial"/>
          <w:b/>
          <w:color w:val="000000"/>
          <w:sz w:val="20"/>
          <w:szCs w:val="20"/>
          <w:lang w:val="en-US"/>
        </w:rPr>
        <w:t xml:space="preserve"> useful for assisting with enhancing the national AMR surveillance system in your country?</w:t>
      </w:r>
    </w:p>
    <w:p w14:paraId="79D43168" w14:textId="77777777" w:rsidR="001F0FB5" w:rsidRPr="001F0FB5" w:rsidRDefault="001F0FB5" w:rsidP="005C628F">
      <w:pPr>
        <w:rPr>
          <w:rFonts w:ascii="Arial" w:eastAsia="Arial" w:hAnsi="Arial" w:cs="Arial"/>
          <w:b/>
          <w:color w:val="000000"/>
          <w:sz w:val="20"/>
          <w:szCs w:val="20"/>
          <w:lang w:val="en-US"/>
        </w:rPr>
      </w:pPr>
    </w:p>
    <w:tbl>
      <w:tblPr>
        <w:tblW w:w="0" w:type="auto"/>
        <w:tblLook w:val="04A0" w:firstRow="1" w:lastRow="0" w:firstColumn="1" w:lastColumn="0" w:noHBand="0" w:noVBand="1"/>
      </w:tblPr>
      <w:tblGrid>
        <w:gridCol w:w="4454"/>
        <w:gridCol w:w="835"/>
      </w:tblGrid>
      <w:tr w:rsidR="001F0FB5" w:rsidRPr="00C92481" w14:paraId="4283ED14" w14:textId="77777777" w:rsidTr="00723E25">
        <w:trPr>
          <w:cantSplit/>
          <w:trHeight w:val="256"/>
        </w:trPr>
        <w:tc>
          <w:tcPr>
            <w:tcW w:w="4454" w:type="dxa"/>
            <w:shd w:val="clear" w:color="auto" w:fill="FFFFFF"/>
            <w:tcMar>
              <w:top w:w="0" w:type="dxa"/>
              <w:left w:w="0" w:type="dxa"/>
              <w:bottom w:w="0" w:type="dxa"/>
              <w:right w:w="100" w:type="dxa"/>
            </w:tcMar>
            <w:vAlign w:val="center"/>
          </w:tcPr>
          <w:p w14:paraId="5C786D9F" w14:textId="77777777" w:rsidR="001F0FB5" w:rsidRPr="00C92481" w:rsidRDefault="001F0FB5" w:rsidP="00723E25">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14:paraId="13125CEF" w14:textId="77777777" w:rsidR="001F0FB5" w:rsidRPr="00C92481" w:rsidRDefault="001F0FB5" w:rsidP="00723E25">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699D7357" wp14:editId="585EC591">
                  <wp:extent cx="140970" cy="140970"/>
                  <wp:effectExtent l="0" t="0" r="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1F0FB5" w:rsidRPr="00C92481" w14:paraId="54229C62" w14:textId="77777777" w:rsidTr="00723E25">
        <w:trPr>
          <w:cantSplit/>
          <w:trHeight w:val="256"/>
        </w:trPr>
        <w:tc>
          <w:tcPr>
            <w:tcW w:w="4454" w:type="dxa"/>
            <w:shd w:val="clear" w:color="auto" w:fill="FFFFFF"/>
            <w:tcMar>
              <w:top w:w="0" w:type="dxa"/>
              <w:left w:w="0" w:type="dxa"/>
              <w:bottom w:w="0" w:type="dxa"/>
              <w:right w:w="100" w:type="dxa"/>
            </w:tcMar>
            <w:vAlign w:val="center"/>
          </w:tcPr>
          <w:p w14:paraId="5A2AF134" w14:textId="77777777" w:rsidR="001F0FB5" w:rsidRPr="00C92481" w:rsidRDefault="001F0FB5"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14:paraId="3C744908" w14:textId="77777777" w:rsidR="001F0FB5" w:rsidRPr="00C92481" w:rsidRDefault="001F0FB5"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46CE3A45" wp14:editId="709E46CD">
                  <wp:extent cx="140970" cy="140970"/>
                  <wp:effectExtent l="0" t="0" r="0" b="0"/>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1F0FB5" w:rsidRPr="00C92481" w14:paraId="6578C91F" w14:textId="77777777" w:rsidTr="00723E25">
        <w:trPr>
          <w:cantSplit/>
          <w:trHeight w:val="256"/>
        </w:trPr>
        <w:tc>
          <w:tcPr>
            <w:tcW w:w="4454" w:type="dxa"/>
            <w:shd w:val="clear" w:color="auto" w:fill="FFFFFF"/>
            <w:tcMar>
              <w:top w:w="0" w:type="dxa"/>
              <w:left w:w="0" w:type="dxa"/>
              <w:bottom w:w="0" w:type="dxa"/>
              <w:right w:w="100" w:type="dxa"/>
            </w:tcMar>
            <w:vAlign w:val="center"/>
          </w:tcPr>
          <w:p w14:paraId="4ED64BB2" w14:textId="77777777" w:rsidR="001F0FB5" w:rsidRPr="00C92481" w:rsidRDefault="001F0FB5"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14:paraId="0E22BB51" w14:textId="77777777" w:rsidR="001F0FB5" w:rsidRPr="00C92481" w:rsidRDefault="001F0FB5"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030F093B" wp14:editId="72E1DF7E">
                  <wp:extent cx="140970" cy="140970"/>
                  <wp:effectExtent l="0" t="0" r="0" b="0"/>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14:paraId="65C89B07" w14:textId="77777777" w:rsidR="001F0FB5" w:rsidRPr="001F0FB5" w:rsidRDefault="001F0FB5" w:rsidP="005C628F">
      <w:pPr>
        <w:rPr>
          <w:rFonts w:ascii="Arial" w:eastAsia="Arial" w:hAnsi="Arial" w:cs="Arial"/>
          <w:b/>
          <w:color w:val="000000"/>
          <w:lang w:val="en-US"/>
        </w:rPr>
      </w:pPr>
    </w:p>
    <w:p w14:paraId="5BF0438B" w14:textId="77777777" w:rsidR="001F0FB5" w:rsidRDefault="004E353A" w:rsidP="005C628F">
      <w:pPr>
        <w:rPr>
          <w:rFonts w:ascii="Arial" w:eastAsia="Arial" w:hAnsi="Arial" w:cs="Arial"/>
          <w:color w:val="000000"/>
          <w:sz w:val="20"/>
          <w:lang w:val="en-US"/>
        </w:rPr>
      </w:pPr>
      <w:r>
        <w:rPr>
          <w:rFonts w:ascii="Arial" w:eastAsia="Arial" w:hAnsi="Arial" w:cs="Arial"/>
          <w:color w:val="000000"/>
          <w:sz w:val="20"/>
          <w:lang w:val="en-US"/>
        </w:rPr>
        <w:t xml:space="preserve">If your response is ‘No’: </w:t>
      </w:r>
      <w:r w:rsidR="001F0FB5" w:rsidRPr="001F0FB5">
        <w:rPr>
          <w:rFonts w:ascii="Arial" w:eastAsia="Arial" w:hAnsi="Arial" w:cs="Arial"/>
          <w:color w:val="000000"/>
          <w:sz w:val="20"/>
          <w:lang w:val="en-US"/>
        </w:rPr>
        <w:t xml:space="preserve">What is missing in the document </w:t>
      </w:r>
      <w:r w:rsidR="001F0FB5" w:rsidRPr="001F0FB5">
        <w:rPr>
          <w:rFonts w:ascii="Arial" w:eastAsia="Arial" w:hAnsi="Arial" w:cs="Arial"/>
          <w:i/>
          <w:color w:val="000000"/>
          <w:sz w:val="20"/>
          <w:lang w:val="en-US"/>
        </w:rPr>
        <w:t>Whole genome sequencing for surveillance of antimicrobial resistance</w:t>
      </w:r>
      <w:r w:rsidR="001F0FB5" w:rsidRPr="001F0FB5">
        <w:rPr>
          <w:rFonts w:ascii="Arial" w:eastAsia="Arial" w:hAnsi="Arial" w:cs="Arial"/>
          <w:color w:val="000000"/>
          <w:sz w:val="20"/>
          <w:lang w:val="en-US"/>
        </w:rPr>
        <w:t xml:space="preserve"> for you to find it useful for assisting with enhancing your national AMR surveillance system?</w:t>
      </w:r>
    </w:p>
    <w:tbl>
      <w:tblPr>
        <w:tblW w:w="0" w:type="auto"/>
        <w:tblLook w:val="04A0" w:firstRow="1" w:lastRow="0" w:firstColumn="1" w:lastColumn="0" w:noHBand="0" w:noVBand="1"/>
      </w:tblPr>
      <w:tblGrid>
        <w:gridCol w:w="9626"/>
      </w:tblGrid>
      <w:tr w:rsidR="001F0FB5" w:rsidRPr="00233E92" w14:paraId="04F1FE29" w14:textId="77777777" w:rsidTr="00BA2B25">
        <w:trPr>
          <w:cantSplit/>
          <w:trHeight w:val="200"/>
        </w:trPr>
        <w:tc>
          <w:tcPr>
            <w:tcW w:w="9640" w:type="dxa"/>
            <w:tcMar>
              <w:top w:w="0" w:type="dxa"/>
              <w:left w:w="0" w:type="dxa"/>
              <w:bottom w:w="0" w:type="dxa"/>
              <w:right w:w="0" w:type="dxa"/>
            </w:tcMar>
            <w:vAlign w:val="center"/>
          </w:tcPr>
          <w:p w14:paraId="2B5C09D5" w14:textId="77777777" w:rsidR="001F0FB5" w:rsidRPr="00000ECA" w:rsidRDefault="001F0FB5" w:rsidP="00723E25">
            <w:pPr>
              <w:pBdr>
                <w:bottom w:val="dotted" w:sz="8" w:space="0" w:color="000000"/>
              </w:pBdr>
              <w:spacing w:before="120" w:after="40"/>
              <w:rPr>
                <w:rFonts w:ascii="Arial" w:eastAsia="Arial" w:hAnsi="Arial" w:cs="Arial"/>
                <w:b/>
                <w:color w:val="000000"/>
                <w:sz w:val="20"/>
                <w:lang w:val="en-US"/>
              </w:rPr>
            </w:pPr>
          </w:p>
        </w:tc>
      </w:tr>
      <w:tr w:rsidR="001F0FB5" w:rsidRPr="00233E92" w14:paraId="46E95272" w14:textId="77777777" w:rsidTr="00BA2B25">
        <w:trPr>
          <w:cantSplit/>
          <w:trHeight w:val="200"/>
        </w:trPr>
        <w:tc>
          <w:tcPr>
            <w:tcW w:w="9640" w:type="dxa"/>
            <w:tcMar>
              <w:top w:w="0" w:type="dxa"/>
              <w:left w:w="0" w:type="dxa"/>
              <w:bottom w:w="0" w:type="dxa"/>
              <w:right w:w="0" w:type="dxa"/>
            </w:tcMar>
            <w:vAlign w:val="center"/>
          </w:tcPr>
          <w:p w14:paraId="52B00CD6" w14:textId="77777777" w:rsidR="001F0FB5" w:rsidRPr="00000ECA" w:rsidRDefault="001F0FB5" w:rsidP="00723E25">
            <w:pPr>
              <w:pBdr>
                <w:bottom w:val="dotted" w:sz="8" w:space="0" w:color="000000"/>
              </w:pBdr>
              <w:spacing w:before="120" w:after="40"/>
              <w:rPr>
                <w:rFonts w:ascii="Arial" w:eastAsia="Arial" w:hAnsi="Arial" w:cs="Arial"/>
                <w:b/>
                <w:color w:val="000000"/>
                <w:sz w:val="20"/>
                <w:lang w:val="en-US"/>
              </w:rPr>
            </w:pPr>
          </w:p>
        </w:tc>
      </w:tr>
      <w:tr w:rsidR="001F0FB5" w:rsidRPr="00233E92" w14:paraId="03E3BC03" w14:textId="77777777" w:rsidTr="00BA2B25">
        <w:trPr>
          <w:cantSplit/>
          <w:trHeight w:val="200"/>
        </w:trPr>
        <w:tc>
          <w:tcPr>
            <w:tcW w:w="9640" w:type="dxa"/>
            <w:tcMar>
              <w:top w:w="0" w:type="dxa"/>
              <w:left w:w="0" w:type="dxa"/>
              <w:bottom w:w="0" w:type="dxa"/>
              <w:right w:w="0" w:type="dxa"/>
            </w:tcMar>
            <w:vAlign w:val="center"/>
          </w:tcPr>
          <w:p w14:paraId="000CBE0D" w14:textId="77777777" w:rsidR="001F0FB5" w:rsidRPr="00000ECA" w:rsidRDefault="001F0FB5" w:rsidP="00723E25">
            <w:pPr>
              <w:pBdr>
                <w:bottom w:val="dotted" w:sz="8" w:space="0" w:color="000000"/>
              </w:pBdr>
              <w:spacing w:before="120" w:after="40"/>
              <w:rPr>
                <w:rFonts w:ascii="Arial" w:eastAsia="Arial" w:hAnsi="Arial" w:cs="Arial"/>
                <w:b/>
                <w:color w:val="000000"/>
                <w:sz w:val="20"/>
                <w:lang w:val="en-US"/>
              </w:rPr>
            </w:pPr>
          </w:p>
        </w:tc>
      </w:tr>
    </w:tbl>
    <w:p w14:paraId="52B076E9" w14:textId="77777777" w:rsidR="001F0FB5" w:rsidRDefault="001F0FB5" w:rsidP="005C628F">
      <w:pPr>
        <w:rPr>
          <w:rFonts w:ascii="Arial" w:eastAsia="Arial" w:hAnsi="Arial" w:cs="Arial"/>
          <w:color w:val="000000"/>
          <w:sz w:val="20"/>
          <w:lang w:val="en-US"/>
        </w:rPr>
      </w:pPr>
    </w:p>
    <w:p w14:paraId="7D6DCF3F" w14:textId="77777777" w:rsidR="00F52E97" w:rsidRDefault="00F52E97" w:rsidP="005C628F">
      <w:pPr>
        <w:rPr>
          <w:rFonts w:ascii="Arial" w:eastAsia="Arial" w:hAnsi="Arial" w:cs="Arial"/>
          <w:color w:val="000000"/>
          <w:sz w:val="20"/>
          <w:lang w:val="en-US"/>
        </w:rPr>
      </w:pPr>
    </w:p>
    <w:p w14:paraId="478E16CC" w14:textId="77777777" w:rsidR="00052C69" w:rsidRPr="00000ECA" w:rsidRDefault="00052C69" w:rsidP="00052C69">
      <w:pPr>
        <w:spacing w:after="160"/>
        <w:rPr>
          <w:rFonts w:ascii="Arial" w:eastAsia="Arial" w:hAnsi="Arial" w:cs="Arial"/>
          <w:b/>
          <w:color w:val="000000"/>
          <w:lang w:val="en-US"/>
        </w:rPr>
      </w:pPr>
      <w:r w:rsidRPr="00000ECA">
        <w:rPr>
          <w:rFonts w:ascii="Arial" w:eastAsia="Arial" w:hAnsi="Arial" w:cs="Arial"/>
          <w:b/>
          <w:color w:val="000000"/>
          <w:sz w:val="20"/>
          <w:lang w:val="en-US"/>
        </w:rPr>
        <w:t>4: Is the AMR national surveillance system in your country applying any type of molecular methods targeting specific resistance genes in support to phenotypic methods?</w:t>
      </w:r>
    </w:p>
    <w:tbl>
      <w:tblPr>
        <w:tblpPr w:leftFromText="141" w:rightFromText="141" w:vertAnchor="text" w:tblpY="1"/>
        <w:tblOverlap w:val="never"/>
        <w:tblW w:w="0" w:type="auto"/>
        <w:tblLook w:val="04A0" w:firstRow="1" w:lastRow="0" w:firstColumn="1" w:lastColumn="0" w:noHBand="0" w:noVBand="1"/>
      </w:tblPr>
      <w:tblGrid>
        <w:gridCol w:w="4454"/>
        <w:gridCol w:w="835"/>
      </w:tblGrid>
      <w:tr w:rsidR="00325856" w:rsidRPr="00C92481" w14:paraId="19517D39" w14:textId="77777777" w:rsidTr="00325856">
        <w:trPr>
          <w:cantSplit/>
          <w:trHeight w:val="256"/>
        </w:trPr>
        <w:tc>
          <w:tcPr>
            <w:tcW w:w="4454" w:type="dxa"/>
            <w:shd w:val="clear" w:color="auto" w:fill="FFFFFF"/>
            <w:tcMar>
              <w:top w:w="0" w:type="dxa"/>
              <w:left w:w="0" w:type="dxa"/>
              <w:bottom w:w="0" w:type="dxa"/>
              <w:right w:w="100" w:type="dxa"/>
            </w:tcMar>
            <w:vAlign w:val="center"/>
          </w:tcPr>
          <w:p w14:paraId="310D77F6" w14:textId="77777777" w:rsidR="00325856" w:rsidRPr="00C92481" w:rsidRDefault="00325856" w:rsidP="00723E25">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14:paraId="6CBFE8C3" w14:textId="77777777" w:rsidR="00325856" w:rsidRPr="00C92481" w:rsidRDefault="00325856" w:rsidP="00723E25">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68F0437A" wp14:editId="64599182">
                  <wp:extent cx="140970" cy="140970"/>
                  <wp:effectExtent l="0" t="0" r="0" b="0"/>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25856" w:rsidRPr="00C92481" w14:paraId="39725E7A" w14:textId="77777777" w:rsidTr="00325856">
        <w:trPr>
          <w:cantSplit/>
          <w:trHeight w:val="256"/>
        </w:trPr>
        <w:tc>
          <w:tcPr>
            <w:tcW w:w="4454" w:type="dxa"/>
            <w:shd w:val="clear" w:color="auto" w:fill="FFFFFF"/>
            <w:tcMar>
              <w:top w:w="0" w:type="dxa"/>
              <w:left w:w="0" w:type="dxa"/>
              <w:bottom w:w="0" w:type="dxa"/>
              <w:right w:w="100" w:type="dxa"/>
            </w:tcMar>
            <w:vAlign w:val="center"/>
          </w:tcPr>
          <w:p w14:paraId="663DBB43" w14:textId="77777777" w:rsidR="00325856" w:rsidRPr="00C92481" w:rsidRDefault="00325856"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14:paraId="6945E516" w14:textId="77777777" w:rsidR="00325856" w:rsidRPr="00C92481" w:rsidRDefault="00325856"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5B302189" wp14:editId="60836187">
                  <wp:extent cx="140970" cy="140970"/>
                  <wp:effectExtent l="0" t="0" r="0" b="0"/>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25856" w:rsidRPr="00C92481" w14:paraId="27364A85" w14:textId="77777777" w:rsidTr="00325856">
        <w:trPr>
          <w:cantSplit/>
          <w:trHeight w:val="256"/>
        </w:trPr>
        <w:tc>
          <w:tcPr>
            <w:tcW w:w="4454" w:type="dxa"/>
            <w:shd w:val="clear" w:color="auto" w:fill="FFFFFF"/>
            <w:tcMar>
              <w:top w:w="0" w:type="dxa"/>
              <w:left w:w="0" w:type="dxa"/>
              <w:bottom w:w="0" w:type="dxa"/>
              <w:right w:w="100" w:type="dxa"/>
            </w:tcMar>
            <w:vAlign w:val="center"/>
          </w:tcPr>
          <w:p w14:paraId="739F2DDB" w14:textId="77777777" w:rsidR="00325856" w:rsidRPr="00C92481" w:rsidRDefault="00325856"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14:paraId="3CAF2BF6" w14:textId="77777777" w:rsidR="00325856" w:rsidRPr="00C92481" w:rsidRDefault="00325856"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2B41734D" wp14:editId="08F12319">
                  <wp:extent cx="140970" cy="140970"/>
                  <wp:effectExtent l="0" t="0" r="0" b="0"/>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14:paraId="68D59519" w14:textId="77777777" w:rsidR="00BA2B25" w:rsidRDefault="00BA2B25" w:rsidP="005C628F">
      <w:pPr>
        <w:rPr>
          <w:rFonts w:ascii="Arial" w:eastAsia="Arial" w:hAnsi="Arial" w:cs="Arial"/>
          <w:b/>
          <w:color w:val="000000"/>
          <w:lang w:val="en-US"/>
        </w:rPr>
      </w:pPr>
    </w:p>
    <w:p w14:paraId="64C5D68B" w14:textId="77777777" w:rsidR="00325856" w:rsidRDefault="00325856" w:rsidP="005C628F">
      <w:pPr>
        <w:rPr>
          <w:rFonts w:ascii="Arial" w:eastAsia="Arial" w:hAnsi="Arial" w:cs="Arial"/>
          <w:b/>
          <w:color w:val="000000"/>
          <w:lang w:val="en-US"/>
        </w:rPr>
      </w:pPr>
    </w:p>
    <w:p w14:paraId="14C47302" w14:textId="77777777" w:rsidR="00325856" w:rsidRDefault="00325856" w:rsidP="005C628F">
      <w:pPr>
        <w:rPr>
          <w:rFonts w:ascii="Arial" w:eastAsia="Arial" w:hAnsi="Arial" w:cs="Arial"/>
          <w:b/>
          <w:color w:val="000000"/>
          <w:lang w:val="en-US"/>
        </w:rPr>
      </w:pPr>
    </w:p>
    <w:p w14:paraId="4F7CC567" w14:textId="77777777" w:rsidR="00325856" w:rsidRDefault="00325856" w:rsidP="005C628F">
      <w:pPr>
        <w:rPr>
          <w:rFonts w:ascii="Arial" w:eastAsia="Arial" w:hAnsi="Arial" w:cs="Arial"/>
          <w:b/>
          <w:color w:val="000000"/>
          <w:lang w:val="en-US"/>
        </w:rPr>
      </w:pPr>
    </w:p>
    <w:p w14:paraId="00ADEAAC" w14:textId="77777777" w:rsidR="00325856" w:rsidRDefault="00325856" w:rsidP="005C628F">
      <w:pPr>
        <w:rPr>
          <w:rFonts w:ascii="Arial" w:eastAsia="Arial" w:hAnsi="Arial" w:cs="Arial"/>
          <w:b/>
          <w:color w:val="000000"/>
          <w:lang w:val="en-US"/>
        </w:rPr>
      </w:pPr>
    </w:p>
    <w:p w14:paraId="40C03C4E" w14:textId="77777777" w:rsidR="00BD0805" w:rsidRPr="00254A0B" w:rsidRDefault="00BD0805" w:rsidP="00BD0805">
      <w:pPr>
        <w:rPr>
          <w:rFonts w:ascii="Arial" w:eastAsia="Arial" w:hAnsi="Arial" w:cs="Arial"/>
          <w:color w:val="000000"/>
          <w:sz w:val="20"/>
          <w:lang w:val="en-US"/>
        </w:rPr>
      </w:pPr>
      <w:r w:rsidRPr="00254A0B">
        <w:rPr>
          <w:rFonts w:ascii="Arial" w:eastAsia="Arial" w:hAnsi="Arial" w:cs="Arial"/>
          <w:color w:val="000000"/>
          <w:sz w:val="20"/>
          <w:lang w:val="en-US"/>
        </w:rPr>
        <w:t xml:space="preserve">If your response is ‘Yes’: </w:t>
      </w:r>
    </w:p>
    <w:p w14:paraId="29D64398" w14:textId="77777777" w:rsidR="00BD0805" w:rsidRDefault="00BD0805" w:rsidP="00BD0805">
      <w:pPr>
        <w:rPr>
          <w:rFonts w:ascii="Arial" w:eastAsia="Arial" w:hAnsi="Arial" w:cs="Arial"/>
          <w:color w:val="000000"/>
          <w:sz w:val="20"/>
          <w:lang w:val="en-US"/>
        </w:rPr>
      </w:pPr>
    </w:p>
    <w:p w14:paraId="1BEBEE18" w14:textId="77777777" w:rsidR="00BD0805" w:rsidRPr="004E353A" w:rsidRDefault="00BD0805" w:rsidP="00BD0805">
      <w:pPr>
        <w:rPr>
          <w:rFonts w:ascii="Arial" w:eastAsia="Arial" w:hAnsi="Arial" w:cs="Arial"/>
          <w:color w:val="000000"/>
          <w:lang w:val="en-US"/>
        </w:rPr>
      </w:pPr>
      <w:r w:rsidRPr="004E353A">
        <w:rPr>
          <w:rFonts w:ascii="Arial" w:eastAsia="Arial" w:hAnsi="Arial" w:cs="Arial"/>
          <w:color w:val="000000"/>
          <w:sz w:val="20"/>
          <w:lang w:val="en-US"/>
        </w:rPr>
        <w:t xml:space="preserve">For each pathogen and associated antimicrobial class/resistance mechanism in the list below, indicate the molecular test used in your country </w:t>
      </w:r>
      <w:r>
        <w:rPr>
          <w:rFonts w:ascii="Arial" w:eastAsia="Arial" w:hAnsi="Arial" w:cs="Arial"/>
          <w:color w:val="000000"/>
          <w:sz w:val="20"/>
          <w:lang w:val="en-US"/>
        </w:rPr>
        <w:t>where applicable</w:t>
      </w:r>
      <w:r w:rsidRPr="004E353A">
        <w:rPr>
          <w:rFonts w:ascii="Arial" w:eastAsia="Arial" w:hAnsi="Arial" w:cs="Arial"/>
          <w:color w:val="000000"/>
          <w:sz w:val="20"/>
          <w:lang w:val="en-US"/>
        </w:rPr>
        <w:t>.</w:t>
      </w:r>
    </w:p>
    <w:p w14:paraId="4519DA52" w14:textId="77777777" w:rsidR="00BD0805" w:rsidRDefault="00BD0805" w:rsidP="00325856">
      <w:pPr>
        <w:spacing w:after="160"/>
        <w:rPr>
          <w:rFonts w:ascii="Arial" w:eastAsia="Arial" w:hAnsi="Arial" w:cs="Arial"/>
          <w:b/>
          <w:color w:val="000000"/>
          <w:sz w:val="20"/>
          <w:lang w:val="en-US"/>
        </w:rPr>
      </w:pPr>
    </w:p>
    <w:p w14:paraId="0BD96032" w14:textId="77777777" w:rsidR="00BD0805" w:rsidRDefault="00BD0805" w:rsidP="00325856">
      <w:pPr>
        <w:spacing w:after="160"/>
        <w:rPr>
          <w:rFonts w:ascii="Arial" w:eastAsia="Arial" w:hAnsi="Arial" w:cs="Arial"/>
          <w:b/>
          <w:color w:val="000000"/>
          <w:sz w:val="20"/>
          <w:lang w:val="en-US"/>
        </w:rPr>
      </w:pPr>
      <w:r>
        <w:rPr>
          <w:rFonts w:ascii="Arial" w:eastAsia="Arial" w:hAnsi="Arial" w:cs="Arial"/>
          <w:b/>
          <w:color w:val="000000"/>
          <w:sz w:val="20"/>
          <w:lang w:val="en-US"/>
        </w:rPr>
        <w:t>Pathogen:</w:t>
      </w:r>
    </w:p>
    <w:p w14:paraId="2D4C20ED" w14:textId="77777777" w:rsidR="00325856" w:rsidRDefault="00325856" w:rsidP="00325856">
      <w:pPr>
        <w:spacing w:after="160"/>
        <w:rPr>
          <w:rFonts w:ascii="Arial" w:eastAsia="Arial" w:hAnsi="Arial" w:cs="Arial"/>
          <w:b/>
          <w:color w:val="000000"/>
          <w:sz w:val="20"/>
          <w:lang w:val="en-US"/>
        </w:rPr>
      </w:pPr>
      <w:r w:rsidRPr="00AD4941">
        <w:rPr>
          <w:rFonts w:ascii="Arial" w:eastAsia="Arial" w:hAnsi="Arial" w:cs="Arial"/>
          <w:b/>
          <w:i/>
          <w:color w:val="000000"/>
          <w:sz w:val="20"/>
          <w:lang w:val="en-US"/>
        </w:rPr>
        <w:t>Enterobacteriaceae (Escherichia coli, Klebsiella pneumoniae, Salmonella</w:t>
      </w:r>
      <w:r w:rsidRPr="00000ECA">
        <w:rPr>
          <w:rFonts w:ascii="Arial" w:eastAsia="Arial" w:hAnsi="Arial" w:cs="Arial"/>
          <w:b/>
          <w:color w:val="000000"/>
          <w:sz w:val="20"/>
          <w:lang w:val="en-US"/>
        </w:rPr>
        <w:t xml:space="preserve"> spp., </w:t>
      </w:r>
      <w:r w:rsidRPr="00AD4941">
        <w:rPr>
          <w:rFonts w:ascii="Arial" w:eastAsia="Arial" w:hAnsi="Arial" w:cs="Arial"/>
          <w:b/>
          <w:i/>
          <w:color w:val="000000"/>
          <w:sz w:val="20"/>
          <w:lang w:val="en-US"/>
        </w:rPr>
        <w:t>Shigella</w:t>
      </w:r>
      <w:r w:rsidRPr="00000ECA">
        <w:rPr>
          <w:rFonts w:ascii="Arial" w:eastAsia="Arial" w:hAnsi="Arial" w:cs="Arial"/>
          <w:b/>
          <w:color w:val="000000"/>
          <w:sz w:val="20"/>
          <w:lang w:val="en-US"/>
        </w:rPr>
        <w:t xml:space="preserve"> spp.), </w:t>
      </w:r>
      <w:r w:rsidRPr="00AD4941">
        <w:rPr>
          <w:rFonts w:ascii="Arial" w:eastAsia="Arial" w:hAnsi="Arial" w:cs="Arial"/>
          <w:b/>
          <w:i/>
          <w:color w:val="000000"/>
          <w:sz w:val="20"/>
          <w:lang w:val="en-US"/>
        </w:rPr>
        <w:t>Acinetobacter</w:t>
      </w:r>
      <w:r w:rsidRPr="00000ECA">
        <w:rPr>
          <w:rFonts w:ascii="Arial" w:eastAsia="Arial" w:hAnsi="Arial" w:cs="Arial"/>
          <w:b/>
          <w:color w:val="000000"/>
          <w:sz w:val="20"/>
          <w:lang w:val="en-US"/>
        </w:rPr>
        <w:t xml:space="preserve"> spp.  </w:t>
      </w:r>
    </w:p>
    <w:p w14:paraId="5C97F7DE" w14:textId="77777777" w:rsidR="00325856" w:rsidRDefault="00325856" w:rsidP="00325856">
      <w:pPr>
        <w:spacing w:after="160"/>
        <w:rPr>
          <w:rFonts w:ascii="Arial" w:eastAsia="Arial" w:hAnsi="Arial" w:cs="Arial"/>
          <w:i/>
          <w:color w:val="000000"/>
          <w:sz w:val="20"/>
          <w:lang w:val="en-US"/>
        </w:rPr>
      </w:pPr>
      <w:r w:rsidRPr="00325856">
        <w:rPr>
          <w:rFonts w:ascii="Arial" w:eastAsia="Arial" w:hAnsi="Arial" w:cs="Arial"/>
          <w:i/>
          <w:color w:val="000000"/>
          <w:sz w:val="20"/>
          <w:lang w:val="en-US"/>
        </w:rPr>
        <w:t>Add molecular test used in your country, where applicable.</w:t>
      </w:r>
    </w:p>
    <w:tbl>
      <w:tblPr>
        <w:tblStyle w:val="Oformateradtabell2"/>
        <w:tblW w:w="0" w:type="auto"/>
        <w:tblLook w:val="0000" w:firstRow="0" w:lastRow="0" w:firstColumn="0" w:lastColumn="0" w:noHBand="0" w:noVBand="0"/>
      </w:tblPr>
      <w:tblGrid>
        <w:gridCol w:w="2405"/>
        <w:gridCol w:w="7211"/>
      </w:tblGrid>
      <w:tr w:rsidR="00BD0805" w14:paraId="653350DD" w14:textId="77777777" w:rsidTr="00BD0805">
        <w:trPr>
          <w:cnfStyle w:val="000000100000" w:firstRow="0" w:lastRow="0" w:firstColumn="0" w:lastColumn="0" w:oddVBand="0" w:evenVBand="0" w:oddHBand="1" w:evenHBand="0" w:firstRowFirstColumn="0" w:firstRowLastColumn="0" w:lastRowFirstColumn="0" w:lastRowLastColumn="0"/>
          <w:trHeight w:val="561"/>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4D0CDC56" w14:textId="77777777" w:rsidR="00BD0805" w:rsidRDefault="00BD0805" w:rsidP="00BD0805">
            <w:pPr>
              <w:spacing w:after="160"/>
              <w:jc w:val="center"/>
              <w:rPr>
                <w:rFonts w:ascii="Arial" w:eastAsia="Arial" w:hAnsi="Arial" w:cs="Arial"/>
                <w:b/>
                <w:color w:val="000000"/>
                <w:sz w:val="20"/>
                <w:lang w:val="en-US"/>
              </w:rPr>
            </w:pPr>
            <w:r>
              <w:rPr>
                <w:rFonts w:ascii="Arial" w:eastAsia="Arial" w:hAnsi="Arial" w:cs="Arial"/>
                <w:b/>
                <w:color w:val="000000"/>
                <w:sz w:val="20"/>
                <w:lang w:val="en-US"/>
              </w:rPr>
              <w:t>Antimicrobial class</w:t>
            </w:r>
          </w:p>
        </w:tc>
        <w:tc>
          <w:tcPr>
            <w:cnfStyle w:val="000001000000" w:firstRow="0" w:lastRow="0" w:firstColumn="0" w:lastColumn="0" w:oddVBand="0" w:evenVBand="1" w:oddHBand="0" w:evenHBand="0" w:firstRowFirstColumn="0" w:firstRowLastColumn="0" w:lastRowFirstColumn="0" w:lastRowLastColumn="0"/>
            <w:tcW w:w="7211" w:type="dxa"/>
            <w:vAlign w:val="center"/>
          </w:tcPr>
          <w:p w14:paraId="016D9D2C" w14:textId="77777777" w:rsidR="00BD0805" w:rsidRDefault="00BD0805" w:rsidP="00BD0805">
            <w:pPr>
              <w:spacing w:after="160"/>
              <w:jc w:val="center"/>
              <w:rPr>
                <w:rFonts w:ascii="Arial" w:eastAsia="Arial" w:hAnsi="Arial" w:cs="Arial"/>
                <w:b/>
                <w:color w:val="000000"/>
                <w:sz w:val="20"/>
                <w:lang w:val="en-US"/>
              </w:rPr>
            </w:pPr>
            <w:r>
              <w:rPr>
                <w:rFonts w:ascii="Arial" w:eastAsia="Arial" w:hAnsi="Arial" w:cs="Arial"/>
                <w:b/>
                <w:color w:val="000000"/>
                <w:sz w:val="20"/>
                <w:lang w:val="en-US"/>
              </w:rPr>
              <w:t>Molecular test</w:t>
            </w:r>
          </w:p>
        </w:tc>
      </w:tr>
      <w:tr w:rsidR="00BD0805" w14:paraId="72D4D488" w14:textId="77777777" w:rsidTr="00BD0805">
        <w:trPr>
          <w:trHeight w:val="554"/>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7CB20ABF" w14:textId="77777777" w:rsidR="00BD0805" w:rsidRPr="005C628F" w:rsidRDefault="00BD0805" w:rsidP="00BD0805">
            <w:pPr>
              <w:spacing w:before="100" w:after="100"/>
              <w:jc w:val="center"/>
              <w:rPr>
                <w:rFonts w:ascii="Arial" w:eastAsia="Arial" w:hAnsi="Arial" w:cs="Arial"/>
                <w:color w:val="000000"/>
                <w:sz w:val="20"/>
              </w:rPr>
            </w:pPr>
            <w:r>
              <w:rPr>
                <w:rFonts w:ascii="Arial" w:eastAsia="Arial" w:hAnsi="Arial" w:cs="Arial"/>
                <w:color w:val="000000"/>
                <w:sz w:val="20"/>
              </w:rPr>
              <w:t>Extended-spectrum B</w:t>
            </w:r>
            <w:r w:rsidRPr="005C628F">
              <w:rPr>
                <w:rFonts w:ascii="Arial" w:eastAsia="Arial" w:hAnsi="Arial" w:cs="Arial"/>
                <w:color w:val="000000"/>
                <w:sz w:val="20"/>
              </w:rPr>
              <w:t>etalactamases</w:t>
            </w:r>
          </w:p>
        </w:tc>
        <w:tc>
          <w:tcPr>
            <w:cnfStyle w:val="000001000000" w:firstRow="0" w:lastRow="0" w:firstColumn="0" w:lastColumn="0" w:oddVBand="0" w:evenVBand="1" w:oddHBand="0" w:evenHBand="0" w:firstRowFirstColumn="0" w:firstRowLastColumn="0" w:lastRowFirstColumn="0" w:lastRowLastColumn="0"/>
            <w:tcW w:w="7211" w:type="dxa"/>
          </w:tcPr>
          <w:p w14:paraId="55532C3C" w14:textId="77777777" w:rsidR="00BD0805" w:rsidRDefault="00BD0805" w:rsidP="00BD0805">
            <w:pPr>
              <w:spacing w:after="160"/>
              <w:rPr>
                <w:rFonts w:ascii="Arial" w:eastAsia="Arial" w:hAnsi="Arial" w:cs="Arial"/>
                <w:b/>
                <w:color w:val="000000"/>
                <w:sz w:val="20"/>
                <w:lang w:val="en-US"/>
              </w:rPr>
            </w:pPr>
          </w:p>
        </w:tc>
      </w:tr>
      <w:tr w:rsidR="00BD0805" w14:paraId="149F37F6" w14:textId="77777777" w:rsidTr="00BD0805">
        <w:trPr>
          <w:cnfStyle w:val="000000100000" w:firstRow="0" w:lastRow="0" w:firstColumn="0" w:lastColumn="0" w:oddVBand="0" w:evenVBand="0" w:oddHBand="1" w:evenHBand="0" w:firstRowFirstColumn="0" w:firstRowLastColumn="0" w:lastRowFirstColumn="0" w:lastRowLastColumn="0"/>
          <w:trHeight w:val="593"/>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69EA6455" w14:textId="77777777" w:rsidR="00BD0805" w:rsidRPr="005C628F" w:rsidRDefault="00BD0805" w:rsidP="00BD0805">
            <w:pPr>
              <w:pBdr>
                <w:bottom w:val="nil"/>
              </w:pBdr>
              <w:spacing w:before="100" w:after="100"/>
              <w:jc w:val="center"/>
              <w:rPr>
                <w:rFonts w:ascii="Arial" w:eastAsia="Arial" w:hAnsi="Arial" w:cs="Arial"/>
                <w:color w:val="000000"/>
                <w:sz w:val="20"/>
              </w:rPr>
            </w:pPr>
            <w:r w:rsidRPr="005C628F">
              <w:rPr>
                <w:rFonts w:ascii="Arial" w:eastAsia="Arial" w:hAnsi="Arial" w:cs="Arial"/>
                <w:color w:val="000000"/>
                <w:sz w:val="20"/>
              </w:rPr>
              <w:t>Carbapenemases</w:t>
            </w:r>
          </w:p>
        </w:tc>
        <w:tc>
          <w:tcPr>
            <w:cnfStyle w:val="000001000000" w:firstRow="0" w:lastRow="0" w:firstColumn="0" w:lastColumn="0" w:oddVBand="0" w:evenVBand="1" w:oddHBand="0" w:evenHBand="0" w:firstRowFirstColumn="0" w:firstRowLastColumn="0" w:lastRowFirstColumn="0" w:lastRowLastColumn="0"/>
            <w:tcW w:w="7211" w:type="dxa"/>
          </w:tcPr>
          <w:p w14:paraId="601805B1" w14:textId="77777777" w:rsidR="00BD0805" w:rsidRDefault="00BD0805" w:rsidP="00BD0805">
            <w:pPr>
              <w:spacing w:after="160"/>
              <w:rPr>
                <w:rFonts w:ascii="Arial" w:eastAsia="Arial" w:hAnsi="Arial" w:cs="Arial"/>
                <w:b/>
                <w:color w:val="000000"/>
                <w:sz w:val="20"/>
                <w:lang w:val="en-US"/>
              </w:rPr>
            </w:pPr>
          </w:p>
        </w:tc>
      </w:tr>
      <w:tr w:rsidR="00BD0805" w14:paraId="7879D3C0" w14:textId="77777777" w:rsidTr="00BD0805">
        <w:trPr>
          <w:trHeight w:val="559"/>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3B3297FB" w14:textId="77777777" w:rsidR="00BD0805" w:rsidRPr="005C628F" w:rsidRDefault="00BD0805" w:rsidP="00BD0805">
            <w:pPr>
              <w:pBdr>
                <w:bottom w:val="nil"/>
              </w:pBdr>
              <w:spacing w:before="100" w:after="100"/>
              <w:jc w:val="center"/>
              <w:rPr>
                <w:rFonts w:ascii="Arial" w:eastAsia="Arial" w:hAnsi="Arial" w:cs="Arial"/>
                <w:color w:val="000000"/>
                <w:sz w:val="20"/>
              </w:rPr>
            </w:pPr>
            <w:r w:rsidRPr="005C628F">
              <w:rPr>
                <w:rFonts w:ascii="Arial" w:eastAsia="Arial" w:hAnsi="Arial" w:cs="Arial"/>
                <w:color w:val="000000"/>
                <w:sz w:val="20"/>
              </w:rPr>
              <w:t>Colistin resistance</w:t>
            </w:r>
          </w:p>
        </w:tc>
        <w:tc>
          <w:tcPr>
            <w:cnfStyle w:val="000001000000" w:firstRow="0" w:lastRow="0" w:firstColumn="0" w:lastColumn="0" w:oddVBand="0" w:evenVBand="1" w:oddHBand="0" w:evenHBand="0" w:firstRowFirstColumn="0" w:firstRowLastColumn="0" w:lastRowFirstColumn="0" w:lastRowLastColumn="0"/>
            <w:tcW w:w="7211" w:type="dxa"/>
          </w:tcPr>
          <w:p w14:paraId="1EFD5A31" w14:textId="77777777" w:rsidR="00BD0805" w:rsidRDefault="00BD0805" w:rsidP="00BD0805">
            <w:pPr>
              <w:spacing w:after="160"/>
              <w:rPr>
                <w:rFonts w:ascii="Arial" w:eastAsia="Arial" w:hAnsi="Arial" w:cs="Arial"/>
                <w:b/>
                <w:color w:val="000000"/>
                <w:sz w:val="20"/>
                <w:lang w:val="en-US"/>
              </w:rPr>
            </w:pPr>
          </w:p>
        </w:tc>
      </w:tr>
    </w:tbl>
    <w:p w14:paraId="74BD77AA" w14:textId="77777777" w:rsidR="00BD0805" w:rsidRDefault="00BD0805" w:rsidP="00BD0805">
      <w:pPr>
        <w:spacing w:after="160"/>
        <w:rPr>
          <w:rFonts w:ascii="Arial" w:eastAsia="Arial" w:hAnsi="Arial" w:cs="Arial"/>
          <w:b/>
          <w:color w:val="000000"/>
          <w:sz w:val="20"/>
          <w:lang w:val="en-US"/>
        </w:rPr>
      </w:pPr>
    </w:p>
    <w:p w14:paraId="23A4ABF9" w14:textId="77777777" w:rsidR="00AD4941" w:rsidRDefault="00AD4941" w:rsidP="00BD0805">
      <w:pPr>
        <w:spacing w:after="160"/>
        <w:rPr>
          <w:rFonts w:ascii="Arial" w:eastAsia="Arial" w:hAnsi="Arial" w:cs="Arial"/>
          <w:b/>
          <w:color w:val="000000"/>
          <w:sz w:val="20"/>
          <w:lang w:val="en-US"/>
        </w:rPr>
      </w:pPr>
      <w:r w:rsidRPr="00AD4941">
        <w:rPr>
          <w:rFonts w:ascii="Arial" w:eastAsia="Arial" w:hAnsi="Arial" w:cs="Arial"/>
          <w:b/>
          <w:color w:val="000000"/>
          <w:sz w:val="20"/>
          <w:lang w:val="en-US"/>
        </w:rPr>
        <w:t>Pathogen:</w:t>
      </w:r>
    </w:p>
    <w:p w14:paraId="7F6622A1" w14:textId="77777777" w:rsidR="00325856" w:rsidRDefault="00AD4941" w:rsidP="00BD0805">
      <w:pPr>
        <w:spacing w:after="160"/>
        <w:rPr>
          <w:rFonts w:ascii="Arial" w:eastAsia="Arial" w:hAnsi="Arial" w:cs="Arial"/>
          <w:b/>
          <w:i/>
          <w:color w:val="000000"/>
          <w:lang w:val="en-US"/>
        </w:rPr>
      </w:pPr>
      <w:r w:rsidRPr="00AD4941">
        <w:rPr>
          <w:rFonts w:ascii="Arial" w:eastAsia="Arial" w:hAnsi="Arial" w:cs="Arial"/>
          <w:b/>
          <w:i/>
          <w:color w:val="000000"/>
          <w:sz w:val="20"/>
          <w:lang w:val="en-US"/>
        </w:rPr>
        <w:t>Staphylocuccus aureus</w:t>
      </w:r>
    </w:p>
    <w:p w14:paraId="0C4B7D04" w14:textId="77777777" w:rsidR="00AD4941" w:rsidRDefault="00AD4941" w:rsidP="00BD0805">
      <w:pPr>
        <w:spacing w:after="160"/>
        <w:rPr>
          <w:rFonts w:ascii="Arial" w:eastAsia="Arial" w:hAnsi="Arial" w:cs="Arial"/>
          <w:i/>
          <w:color w:val="000000"/>
          <w:sz w:val="20"/>
          <w:lang w:val="en-US"/>
        </w:rPr>
      </w:pPr>
      <w:r w:rsidRPr="00325856">
        <w:rPr>
          <w:rFonts w:ascii="Arial" w:eastAsia="Arial" w:hAnsi="Arial" w:cs="Arial"/>
          <w:i/>
          <w:color w:val="000000"/>
          <w:sz w:val="20"/>
          <w:lang w:val="en-US"/>
        </w:rPr>
        <w:t>Add molecular test used in your country, where applicable.</w:t>
      </w:r>
    </w:p>
    <w:tbl>
      <w:tblPr>
        <w:tblStyle w:val="Oformateradtabell2"/>
        <w:tblW w:w="0" w:type="auto"/>
        <w:tblLook w:val="0000" w:firstRow="0" w:lastRow="0" w:firstColumn="0" w:lastColumn="0" w:noHBand="0" w:noVBand="0"/>
      </w:tblPr>
      <w:tblGrid>
        <w:gridCol w:w="2405"/>
        <w:gridCol w:w="7211"/>
      </w:tblGrid>
      <w:tr w:rsidR="00BD0805" w14:paraId="3A2E7320" w14:textId="77777777" w:rsidTr="00723E25">
        <w:trPr>
          <w:cnfStyle w:val="000000100000" w:firstRow="0" w:lastRow="0" w:firstColumn="0" w:lastColumn="0" w:oddVBand="0" w:evenVBand="0" w:oddHBand="1" w:evenHBand="0" w:firstRowFirstColumn="0" w:firstRowLastColumn="0" w:lastRowFirstColumn="0" w:lastRowLastColumn="0"/>
          <w:trHeight w:val="561"/>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4707C61D" w14:textId="77777777" w:rsidR="00BD0805" w:rsidRDefault="00BD0805" w:rsidP="00723E25">
            <w:pPr>
              <w:spacing w:after="160"/>
              <w:jc w:val="center"/>
              <w:rPr>
                <w:rFonts w:ascii="Arial" w:eastAsia="Arial" w:hAnsi="Arial" w:cs="Arial"/>
                <w:b/>
                <w:color w:val="000000"/>
                <w:sz w:val="20"/>
                <w:lang w:val="en-US"/>
              </w:rPr>
            </w:pPr>
            <w:r>
              <w:rPr>
                <w:rFonts w:ascii="Arial" w:eastAsia="Arial" w:hAnsi="Arial" w:cs="Arial"/>
                <w:b/>
                <w:color w:val="000000"/>
                <w:sz w:val="20"/>
                <w:lang w:val="en-US"/>
              </w:rPr>
              <w:t>Antimicrobial class</w:t>
            </w:r>
          </w:p>
        </w:tc>
        <w:tc>
          <w:tcPr>
            <w:cnfStyle w:val="000001000000" w:firstRow="0" w:lastRow="0" w:firstColumn="0" w:lastColumn="0" w:oddVBand="0" w:evenVBand="1" w:oddHBand="0" w:evenHBand="0" w:firstRowFirstColumn="0" w:firstRowLastColumn="0" w:lastRowFirstColumn="0" w:lastRowLastColumn="0"/>
            <w:tcW w:w="7211" w:type="dxa"/>
            <w:vAlign w:val="center"/>
          </w:tcPr>
          <w:p w14:paraId="10482134" w14:textId="77777777" w:rsidR="00BD0805" w:rsidRDefault="00BD0805" w:rsidP="00723E25">
            <w:pPr>
              <w:spacing w:after="160"/>
              <w:jc w:val="center"/>
              <w:rPr>
                <w:rFonts w:ascii="Arial" w:eastAsia="Arial" w:hAnsi="Arial" w:cs="Arial"/>
                <w:b/>
                <w:color w:val="000000"/>
                <w:sz w:val="20"/>
                <w:lang w:val="en-US"/>
              </w:rPr>
            </w:pPr>
            <w:r>
              <w:rPr>
                <w:rFonts w:ascii="Arial" w:eastAsia="Arial" w:hAnsi="Arial" w:cs="Arial"/>
                <w:b/>
                <w:color w:val="000000"/>
                <w:sz w:val="20"/>
                <w:lang w:val="en-US"/>
              </w:rPr>
              <w:t>Molecular test</w:t>
            </w:r>
          </w:p>
        </w:tc>
      </w:tr>
      <w:tr w:rsidR="00BD0805" w14:paraId="75269E21" w14:textId="77777777" w:rsidTr="00BD0805">
        <w:trPr>
          <w:trHeight w:val="643"/>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2303650C" w14:textId="77777777" w:rsidR="00BD0805" w:rsidRPr="00BD0805" w:rsidRDefault="00BD0805" w:rsidP="00BD0805">
            <w:pPr>
              <w:spacing w:before="100" w:after="100"/>
              <w:jc w:val="center"/>
              <w:rPr>
                <w:rFonts w:ascii="Arial" w:eastAsia="Arial" w:hAnsi="Arial" w:cs="Arial"/>
                <w:i/>
                <w:color w:val="000000"/>
                <w:sz w:val="20"/>
              </w:rPr>
            </w:pPr>
            <w:r w:rsidRPr="00BD0805">
              <w:rPr>
                <w:rFonts w:ascii="Arial" w:eastAsia="Arial" w:hAnsi="Arial" w:cs="Arial"/>
                <w:i/>
                <w:color w:val="000000"/>
                <w:sz w:val="20"/>
              </w:rPr>
              <w:t>mec a</w:t>
            </w:r>
          </w:p>
        </w:tc>
        <w:tc>
          <w:tcPr>
            <w:cnfStyle w:val="000001000000" w:firstRow="0" w:lastRow="0" w:firstColumn="0" w:lastColumn="0" w:oddVBand="0" w:evenVBand="1" w:oddHBand="0" w:evenHBand="0" w:firstRowFirstColumn="0" w:firstRowLastColumn="0" w:lastRowFirstColumn="0" w:lastRowLastColumn="0"/>
            <w:tcW w:w="7211" w:type="dxa"/>
          </w:tcPr>
          <w:p w14:paraId="54484FB4" w14:textId="77777777" w:rsidR="00BD0805" w:rsidRDefault="00BD0805" w:rsidP="00723E25">
            <w:pPr>
              <w:spacing w:after="160"/>
              <w:rPr>
                <w:rFonts w:ascii="Arial" w:eastAsia="Arial" w:hAnsi="Arial" w:cs="Arial"/>
                <w:b/>
                <w:color w:val="000000"/>
                <w:sz w:val="20"/>
                <w:lang w:val="en-US"/>
              </w:rPr>
            </w:pPr>
          </w:p>
        </w:tc>
      </w:tr>
    </w:tbl>
    <w:p w14:paraId="658D4DD9" w14:textId="77777777" w:rsidR="00E222DE" w:rsidRDefault="00E222DE" w:rsidP="005C628F">
      <w:pPr>
        <w:rPr>
          <w:rFonts w:ascii="Arial" w:eastAsia="Arial" w:hAnsi="Arial" w:cs="Arial"/>
          <w:b/>
          <w:color w:val="000000"/>
          <w:lang w:val="en-US"/>
        </w:rPr>
      </w:pPr>
    </w:p>
    <w:p w14:paraId="0970A4F0" w14:textId="77777777" w:rsidR="00F52E97" w:rsidRDefault="00F52E97" w:rsidP="00BD0805">
      <w:pPr>
        <w:spacing w:after="160"/>
        <w:rPr>
          <w:rFonts w:ascii="Arial" w:eastAsia="Arial" w:hAnsi="Arial" w:cs="Arial"/>
          <w:b/>
          <w:color w:val="000000"/>
          <w:sz w:val="20"/>
          <w:szCs w:val="20"/>
          <w:lang w:val="en-US"/>
        </w:rPr>
      </w:pPr>
    </w:p>
    <w:p w14:paraId="24A02568" w14:textId="77777777" w:rsidR="00F52E97" w:rsidRDefault="00F52E97" w:rsidP="00BD0805">
      <w:pPr>
        <w:spacing w:after="160"/>
        <w:rPr>
          <w:rFonts w:ascii="Arial" w:eastAsia="Arial" w:hAnsi="Arial" w:cs="Arial"/>
          <w:b/>
          <w:color w:val="000000"/>
          <w:sz w:val="20"/>
          <w:szCs w:val="20"/>
          <w:lang w:val="en-US"/>
        </w:rPr>
      </w:pPr>
    </w:p>
    <w:p w14:paraId="3F3E67C7" w14:textId="77777777" w:rsidR="00F52E97" w:rsidRDefault="00F52E97" w:rsidP="00BD0805">
      <w:pPr>
        <w:spacing w:after="160"/>
        <w:rPr>
          <w:rFonts w:ascii="Arial" w:eastAsia="Arial" w:hAnsi="Arial" w:cs="Arial"/>
          <w:b/>
          <w:color w:val="000000"/>
          <w:sz w:val="20"/>
          <w:szCs w:val="20"/>
          <w:lang w:val="en-US"/>
        </w:rPr>
      </w:pPr>
    </w:p>
    <w:p w14:paraId="62B11EAF" w14:textId="77777777" w:rsidR="00F52E97" w:rsidRDefault="00F52E97" w:rsidP="00BD0805">
      <w:pPr>
        <w:spacing w:after="160"/>
        <w:rPr>
          <w:rFonts w:ascii="Arial" w:eastAsia="Arial" w:hAnsi="Arial" w:cs="Arial"/>
          <w:b/>
          <w:color w:val="000000"/>
          <w:sz w:val="20"/>
          <w:szCs w:val="20"/>
          <w:lang w:val="en-US"/>
        </w:rPr>
      </w:pPr>
    </w:p>
    <w:p w14:paraId="6B819933" w14:textId="77777777" w:rsidR="00F52E97" w:rsidRDefault="00F52E97" w:rsidP="00BD0805">
      <w:pPr>
        <w:spacing w:after="160"/>
        <w:rPr>
          <w:rFonts w:ascii="Arial" w:eastAsia="Arial" w:hAnsi="Arial" w:cs="Arial"/>
          <w:b/>
          <w:color w:val="000000"/>
          <w:sz w:val="20"/>
          <w:szCs w:val="20"/>
          <w:lang w:val="en-US"/>
        </w:rPr>
      </w:pPr>
    </w:p>
    <w:p w14:paraId="3ABD25E6" w14:textId="77777777" w:rsidR="00F52E97" w:rsidRDefault="00F52E97" w:rsidP="00BD0805">
      <w:pPr>
        <w:spacing w:after="160"/>
        <w:rPr>
          <w:rFonts w:ascii="Arial" w:eastAsia="Arial" w:hAnsi="Arial" w:cs="Arial"/>
          <w:b/>
          <w:color w:val="000000"/>
          <w:sz w:val="20"/>
          <w:szCs w:val="20"/>
          <w:lang w:val="en-US"/>
        </w:rPr>
      </w:pPr>
    </w:p>
    <w:p w14:paraId="5CB5AA6D" w14:textId="77777777" w:rsidR="00F52E97" w:rsidRDefault="00F52E97" w:rsidP="00BD0805">
      <w:pPr>
        <w:spacing w:after="160"/>
        <w:rPr>
          <w:rFonts w:ascii="Arial" w:eastAsia="Arial" w:hAnsi="Arial" w:cs="Arial"/>
          <w:b/>
          <w:color w:val="000000"/>
          <w:sz w:val="20"/>
          <w:szCs w:val="20"/>
          <w:lang w:val="en-US"/>
        </w:rPr>
      </w:pPr>
    </w:p>
    <w:p w14:paraId="4E3E7976" w14:textId="77777777" w:rsidR="00F52E97" w:rsidRDefault="00F52E97" w:rsidP="00BD0805">
      <w:pPr>
        <w:spacing w:after="160"/>
        <w:rPr>
          <w:rFonts w:ascii="Arial" w:eastAsia="Arial" w:hAnsi="Arial" w:cs="Arial"/>
          <w:b/>
          <w:color w:val="000000"/>
          <w:sz w:val="20"/>
          <w:szCs w:val="20"/>
          <w:lang w:val="en-US"/>
        </w:rPr>
      </w:pPr>
    </w:p>
    <w:p w14:paraId="78F07364" w14:textId="4E91E657" w:rsidR="00BD0805" w:rsidRDefault="00BD0805" w:rsidP="00BD0805">
      <w:pPr>
        <w:spacing w:after="160"/>
        <w:rPr>
          <w:rFonts w:ascii="Arial" w:eastAsia="Arial" w:hAnsi="Arial" w:cs="Arial"/>
          <w:b/>
          <w:color w:val="000000"/>
          <w:sz w:val="20"/>
          <w:szCs w:val="20"/>
          <w:lang w:val="en-US"/>
        </w:rPr>
      </w:pPr>
      <w:r w:rsidRPr="00BD0805">
        <w:rPr>
          <w:rFonts w:ascii="Arial" w:eastAsia="Arial" w:hAnsi="Arial" w:cs="Arial"/>
          <w:b/>
          <w:color w:val="000000"/>
          <w:sz w:val="20"/>
          <w:szCs w:val="20"/>
          <w:lang w:val="en-US"/>
        </w:rPr>
        <w:t xml:space="preserve">Pathogen: </w:t>
      </w:r>
    </w:p>
    <w:p w14:paraId="3B87C34E" w14:textId="77777777" w:rsidR="00BD0805" w:rsidRPr="00BD0805" w:rsidRDefault="00BD0805" w:rsidP="00BD0805">
      <w:pPr>
        <w:spacing w:after="160"/>
        <w:rPr>
          <w:rFonts w:ascii="Arial" w:eastAsia="Arial" w:hAnsi="Arial" w:cs="Arial"/>
          <w:b/>
          <w:i/>
          <w:color w:val="000000"/>
          <w:sz w:val="20"/>
          <w:szCs w:val="20"/>
          <w:lang w:val="en-US"/>
        </w:rPr>
      </w:pPr>
      <w:r>
        <w:rPr>
          <w:rFonts w:ascii="Arial" w:eastAsia="Arial" w:hAnsi="Arial" w:cs="Arial"/>
          <w:b/>
          <w:i/>
          <w:color w:val="000000"/>
          <w:sz w:val="20"/>
          <w:szCs w:val="20"/>
          <w:lang w:val="en-US"/>
        </w:rPr>
        <w:t>Streptococcus pneumoniae</w:t>
      </w:r>
      <w:r w:rsidRPr="00BD0805">
        <w:rPr>
          <w:rFonts w:ascii="Arial" w:eastAsia="Arial" w:hAnsi="Arial" w:cs="Arial"/>
          <w:b/>
          <w:i/>
          <w:color w:val="000000"/>
          <w:sz w:val="20"/>
          <w:szCs w:val="20"/>
          <w:lang w:val="en-US"/>
        </w:rPr>
        <w:t xml:space="preserve">  </w:t>
      </w:r>
    </w:p>
    <w:p w14:paraId="625C6A77" w14:textId="77777777" w:rsidR="00325856" w:rsidRPr="00BD0805" w:rsidRDefault="00BD0805" w:rsidP="00BD0805">
      <w:pPr>
        <w:spacing w:after="160"/>
        <w:rPr>
          <w:rFonts w:ascii="Arial" w:eastAsia="Arial" w:hAnsi="Arial" w:cs="Arial"/>
          <w:i/>
          <w:color w:val="000000"/>
          <w:sz w:val="20"/>
          <w:szCs w:val="20"/>
          <w:lang w:val="en-US"/>
        </w:rPr>
      </w:pPr>
      <w:r w:rsidRPr="00BD0805">
        <w:rPr>
          <w:rFonts w:ascii="Arial" w:eastAsia="Arial" w:hAnsi="Arial" w:cs="Arial"/>
          <w:i/>
          <w:color w:val="000000"/>
          <w:sz w:val="20"/>
          <w:szCs w:val="20"/>
          <w:lang w:val="en-US"/>
        </w:rPr>
        <w:t>Add molecular test used in your country, where applicable.</w:t>
      </w:r>
    </w:p>
    <w:p w14:paraId="0E6D3CFD" w14:textId="77777777" w:rsidR="00BE7DFE" w:rsidRPr="00BD0805" w:rsidRDefault="006A0312" w:rsidP="005C628F">
      <w:pPr>
        <w:rPr>
          <w:rFonts w:ascii="Arial" w:eastAsia="Arial" w:hAnsi="Arial" w:cs="Arial"/>
          <w:b/>
          <w:color w:val="000000"/>
          <w:lang w:val="en-US"/>
        </w:rPr>
      </w:pPr>
    </w:p>
    <w:tbl>
      <w:tblPr>
        <w:tblStyle w:val="Oformateradtabell2"/>
        <w:tblW w:w="0" w:type="auto"/>
        <w:tblInd w:w="-5" w:type="dxa"/>
        <w:tblLook w:val="0000" w:firstRow="0" w:lastRow="0" w:firstColumn="0" w:lastColumn="0" w:noHBand="0" w:noVBand="0"/>
      </w:tblPr>
      <w:tblGrid>
        <w:gridCol w:w="2405"/>
        <w:gridCol w:w="7211"/>
      </w:tblGrid>
      <w:tr w:rsidR="00BD0805" w14:paraId="42E11131" w14:textId="77777777" w:rsidTr="00BD0805">
        <w:trPr>
          <w:cnfStyle w:val="000000100000" w:firstRow="0" w:lastRow="0" w:firstColumn="0" w:lastColumn="0" w:oddVBand="0" w:evenVBand="0" w:oddHBand="1" w:evenHBand="0" w:firstRowFirstColumn="0" w:firstRowLastColumn="0" w:lastRowFirstColumn="0" w:lastRowLastColumn="0"/>
          <w:trHeight w:val="561"/>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0FC95CA7" w14:textId="77777777" w:rsidR="00BD0805" w:rsidRDefault="00BD0805" w:rsidP="00723E25">
            <w:pPr>
              <w:spacing w:after="160"/>
              <w:jc w:val="center"/>
              <w:rPr>
                <w:rFonts w:ascii="Arial" w:eastAsia="Arial" w:hAnsi="Arial" w:cs="Arial"/>
                <w:b/>
                <w:color w:val="000000"/>
                <w:sz w:val="20"/>
                <w:lang w:val="en-US"/>
              </w:rPr>
            </w:pPr>
            <w:r>
              <w:rPr>
                <w:rFonts w:ascii="Arial" w:eastAsia="Arial" w:hAnsi="Arial" w:cs="Arial"/>
                <w:b/>
                <w:color w:val="000000"/>
                <w:sz w:val="20"/>
                <w:lang w:val="en-US"/>
              </w:rPr>
              <w:t>Antimicrobial class</w:t>
            </w:r>
          </w:p>
        </w:tc>
        <w:tc>
          <w:tcPr>
            <w:cnfStyle w:val="000001000000" w:firstRow="0" w:lastRow="0" w:firstColumn="0" w:lastColumn="0" w:oddVBand="0" w:evenVBand="1" w:oddHBand="0" w:evenHBand="0" w:firstRowFirstColumn="0" w:firstRowLastColumn="0" w:lastRowFirstColumn="0" w:lastRowLastColumn="0"/>
            <w:tcW w:w="7211" w:type="dxa"/>
            <w:vAlign w:val="center"/>
          </w:tcPr>
          <w:p w14:paraId="3AF4229F" w14:textId="77777777" w:rsidR="00BD0805" w:rsidRDefault="00BD0805" w:rsidP="00723E25">
            <w:pPr>
              <w:spacing w:after="160"/>
              <w:jc w:val="center"/>
              <w:rPr>
                <w:rFonts w:ascii="Arial" w:eastAsia="Arial" w:hAnsi="Arial" w:cs="Arial"/>
                <w:b/>
                <w:color w:val="000000"/>
                <w:sz w:val="20"/>
                <w:lang w:val="en-US"/>
              </w:rPr>
            </w:pPr>
            <w:r>
              <w:rPr>
                <w:rFonts w:ascii="Arial" w:eastAsia="Arial" w:hAnsi="Arial" w:cs="Arial"/>
                <w:b/>
                <w:color w:val="000000"/>
                <w:sz w:val="20"/>
                <w:lang w:val="en-US"/>
              </w:rPr>
              <w:t>Molecular test</w:t>
            </w:r>
          </w:p>
        </w:tc>
      </w:tr>
      <w:tr w:rsidR="00BD0805" w14:paraId="1498CB91" w14:textId="77777777" w:rsidTr="00BD0805">
        <w:trPr>
          <w:trHeight w:val="554"/>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4F5D6010" w14:textId="77777777" w:rsidR="00BD0805" w:rsidRPr="005C628F" w:rsidRDefault="00BD0805" w:rsidP="00BD0805">
            <w:pPr>
              <w:spacing w:before="100" w:after="100"/>
              <w:jc w:val="center"/>
              <w:rPr>
                <w:rFonts w:ascii="Arial" w:eastAsia="Arial" w:hAnsi="Arial" w:cs="Arial"/>
                <w:color w:val="000000"/>
                <w:sz w:val="20"/>
              </w:rPr>
            </w:pPr>
            <w:r w:rsidRPr="005C628F">
              <w:rPr>
                <w:rFonts w:ascii="Arial" w:eastAsia="Arial" w:hAnsi="Arial" w:cs="Arial"/>
                <w:color w:val="000000"/>
                <w:sz w:val="20"/>
              </w:rPr>
              <w:t>Penicillin</w:t>
            </w:r>
          </w:p>
        </w:tc>
        <w:tc>
          <w:tcPr>
            <w:cnfStyle w:val="000001000000" w:firstRow="0" w:lastRow="0" w:firstColumn="0" w:lastColumn="0" w:oddVBand="0" w:evenVBand="1" w:oddHBand="0" w:evenHBand="0" w:firstRowFirstColumn="0" w:firstRowLastColumn="0" w:lastRowFirstColumn="0" w:lastRowLastColumn="0"/>
            <w:tcW w:w="7211" w:type="dxa"/>
          </w:tcPr>
          <w:p w14:paraId="4C3B28CB" w14:textId="77777777" w:rsidR="00BD0805" w:rsidRDefault="00BD0805" w:rsidP="00BD0805">
            <w:pPr>
              <w:spacing w:after="160"/>
              <w:rPr>
                <w:rFonts w:ascii="Arial" w:eastAsia="Arial" w:hAnsi="Arial" w:cs="Arial"/>
                <w:b/>
                <w:color w:val="000000"/>
                <w:sz w:val="20"/>
                <w:lang w:val="en-US"/>
              </w:rPr>
            </w:pPr>
          </w:p>
        </w:tc>
      </w:tr>
      <w:tr w:rsidR="00BD0805" w14:paraId="3F5BFA0E" w14:textId="77777777" w:rsidTr="00BD0805">
        <w:trPr>
          <w:cnfStyle w:val="000000100000" w:firstRow="0" w:lastRow="0" w:firstColumn="0" w:lastColumn="0" w:oddVBand="0" w:evenVBand="0" w:oddHBand="1" w:evenHBand="0" w:firstRowFirstColumn="0" w:firstRowLastColumn="0" w:lastRowFirstColumn="0" w:lastRowLastColumn="0"/>
          <w:trHeight w:val="593"/>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44C628A8" w14:textId="77777777" w:rsidR="00BD0805" w:rsidRPr="005C628F" w:rsidRDefault="00BD0805" w:rsidP="00BD0805">
            <w:pPr>
              <w:pBdr>
                <w:bottom w:val="nil"/>
              </w:pBdr>
              <w:spacing w:before="100" w:after="100"/>
              <w:jc w:val="center"/>
              <w:rPr>
                <w:rFonts w:ascii="Arial" w:eastAsia="Arial" w:hAnsi="Arial" w:cs="Arial"/>
                <w:color w:val="000000"/>
                <w:sz w:val="20"/>
              </w:rPr>
            </w:pPr>
            <w:r w:rsidRPr="005C628F">
              <w:rPr>
                <w:rFonts w:ascii="Arial" w:eastAsia="Arial" w:hAnsi="Arial" w:cs="Arial"/>
                <w:color w:val="000000"/>
                <w:sz w:val="20"/>
              </w:rPr>
              <w:t>Extended-spectrum Cephalosporins</w:t>
            </w:r>
          </w:p>
        </w:tc>
        <w:tc>
          <w:tcPr>
            <w:cnfStyle w:val="000001000000" w:firstRow="0" w:lastRow="0" w:firstColumn="0" w:lastColumn="0" w:oddVBand="0" w:evenVBand="1" w:oddHBand="0" w:evenHBand="0" w:firstRowFirstColumn="0" w:firstRowLastColumn="0" w:lastRowFirstColumn="0" w:lastRowLastColumn="0"/>
            <w:tcW w:w="7211" w:type="dxa"/>
          </w:tcPr>
          <w:p w14:paraId="01128A9B" w14:textId="77777777" w:rsidR="00BD0805" w:rsidRDefault="00BD0805" w:rsidP="00BD0805">
            <w:pPr>
              <w:spacing w:after="160"/>
              <w:rPr>
                <w:rFonts w:ascii="Arial" w:eastAsia="Arial" w:hAnsi="Arial" w:cs="Arial"/>
                <w:b/>
                <w:color w:val="000000"/>
                <w:sz w:val="20"/>
                <w:lang w:val="en-US"/>
              </w:rPr>
            </w:pPr>
          </w:p>
        </w:tc>
      </w:tr>
    </w:tbl>
    <w:p w14:paraId="54F76DDC" w14:textId="43687A76" w:rsidR="00BE7DFE" w:rsidRDefault="006A0312" w:rsidP="005C628F">
      <w:pPr>
        <w:rPr>
          <w:rFonts w:ascii="Arial" w:eastAsia="Arial" w:hAnsi="Arial" w:cs="Arial"/>
          <w:b/>
          <w:color w:val="000000"/>
          <w:lang w:val="en-US"/>
        </w:rPr>
      </w:pPr>
    </w:p>
    <w:p w14:paraId="1A2ED6BD" w14:textId="77777777" w:rsidR="00F52E97" w:rsidRDefault="00F52E97" w:rsidP="005C628F">
      <w:pPr>
        <w:rPr>
          <w:rFonts w:ascii="Arial" w:eastAsia="Arial" w:hAnsi="Arial" w:cs="Arial"/>
          <w:b/>
          <w:color w:val="000000"/>
        </w:rPr>
      </w:pPr>
    </w:p>
    <w:p w14:paraId="4838A744" w14:textId="79AE0012" w:rsidR="00BD0805" w:rsidRDefault="00F52E97" w:rsidP="00BD0805">
      <w:pPr>
        <w:spacing w:after="160"/>
        <w:rPr>
          <w:rFonts w:ascii="Arial" w:eastAsia="Arial" w:hAnsi="Arial" w:cs="Arial"/>
          <w:b/>
          <w:color w:val="000000"/>
          <w:sz w:val="20"/>
          <w:szCs w:val="20"/>
        </w:rPr>
      </w:pPr>
      <w:r>
        <w:rPr>
          <w:rFonts w:ascii="Arial" w:eastAsia="Arial" w:hAnsi="Arial" w:cs="Arial"/>
          <w:b/>
          <w:color w:val="000000"/>
          <w:sz w:val="20"/>
          <w:szCs w:val="20"/>
        </w:rPr>
        <w:t>Patho</w:t>
      </w:r>
      <w:r w:rsidR="00BD0805" w:rsidRPr="00BD0805">
        <w:rPr>
          <w:rFonts w:ascii="Arial" w:eastAsia="Arial" w:hAnsi="Arial" w:cs="Arial"/>
          <w:b/>
          <w:color w:val="000000"/>
          <w:sz w:val="20"/>
          <w:szCs w:val="20"/>
        </w:rPr>
        <w:t xml:space="preserve">gen: </w:t>
      </w:r>
    </w:p>
    <w:p w14:paraId="4075B744" w14:textId="77777777" w:rsidR="00BD0805" w:rsidRDefault="00BD0805" w:rsidP="00BD0805">
      <w:pPr>
        <w:spacing w:after="160"/>
        <w:rPr>
          <w:rFonts w:ascii="Arial" w:eastAsia="Arial" w:hAnsi="Arial" w:cs="Arial"/>
          <w:b/>
          <w:i/>
          <w:color w:val="000000"/>
          <w:sz w:val="20"/>
          <w:szCs w:val="20"/>
        </w:rPr>
      </w:pPr>
      <w:r w:rsidRPr="00BD0805">
        <w:rPr>
          <w:rFonts w:ascii="Arial" w:eastAsia="Arial" w:hAnsi="Arial" w:cs="Arial"/>
          <w:b/>
          <w:i/>
          <w:color w:val="000000"/>
          <w:sz w:val="20"/>
          <w:szCs w:val="20"/>
        </w:rPr>
        <w:t>Neisseria gonorrhoeoe</w:t>
      </w:r>
    </w:p>
    <w:p w14:paraId="7F048431" w14:textId="77777777" w:rsidR="00BD0805" w:rsidRDefault="00BD0805" w:rsidP="00BD0805">
      <w:pPr>
        <w:spacing w:after="160"/>
        <w:rPr>
          <w:rFonts w:ascii="Arial" w:eastAsia="Arial" w:hAnsi="Arial" w:cs="Arial"/>
          <w:i/>
          <w:color w:val="000000"/>
          <w:sz w:val="20"/>
          <w:lang w:val="en-US"/>
        </w:rPr>
      </w:pPr>
      <w:r w:rsidRPr="00BD0805">
        <w:rPr>
          <w:rFonts w:ascii="Arial" w:eastAsia="Arial" w:hAnsi="Arial" w:cs="Arial"/>
          <w:i/>
          <w:color w:val="000000"/>
          <w:sz w:val="20"/>
          <w:lang w:val="en-US"/>
        </w:rPr>
        <w:t>Add molecular test used in your country, where applicable.</w:t>
      </w:r>
    </w:p>
    <w:tbl>
      <w:tblPr>
        <w:tblStyle w:val="Oformateradtabell2"/>
        <w:tblW w:w="0" w:type="auto"/>
        <w:tblInd w:w="-5" w:type="dxa"/>
        <w:tblLook w:val="0000" w:firstRow="0" w:lastRow="0" w:firstColumn="0" w:lastColumn="0" w:noHBand="0" w:noVBand="0"/>
      </w:tblPr>
      <w:tblGrid>
        <w:gridCol w:w="2405"/>
        <w:gridCol w:w="7211"/>
      </w:tblGrid>
      <w:tr w:rsidR="00BD0805" w14:paraId="33CBCBBE" w14:textId="77777777" w:rsidTr="00BD0805">
        <w:trPr>
          <w:cnfStyle w:val="000000100000" w:firstRow="0" w:lastRow="0" w:firstColumn="0" w:lastColumn="0" w:oddVBand="0" w:evenVBand="0" w:oddHBand="1" w:evenHBand="0" w:firstRowFirstColumn="0" w:firstRowLastColumn="0" w:lastRowFirstColumn="0" w:lastRowLastColumn="0"/>
          <w:trHeight w:val="561"/>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6B50397E" w14:textId="77777777" w:rsidR="00BD0805" w:rsidRDefault="00BD0805" w:rsidP="00723E25">
            <w:pPr>
              <w:spacing w:after="160"/>
              <w:jc w:val="center"/>
              <w:rPr>
                <w:rFonts w:ascii="Arial" w:eastAsia="Arial" w:hAnsi="Arial" w:cs="Arial"/>
                <w:b/>
                <w:color w:val="000000"/>
                <w:sz w:val="20"/>
                <w:lang w:val="en-US"/>
              </w:rPr>
            </w:pPr>
            <w:r>
              <w:rPr>
                <w:rFonts w:ascii="Arial" w:eastAsia="Arial" w:hAnsi="Arial" w:cs="Arial"/>
                <w:b/>
                <w:color w:val="000000"/>
                <w:sz w:val="20"/>
                <w:lang w:val="en-US"/>
              </w:rPr>
              <w:t>Antimicrobial class</w:t>
            </w:r>
          </w:p>
        </w:tc>
        <w:tc>
          <w:tcPr>
            <w:cnfStyle w:val="000001000000" w:firstRow="0" w:lastRow="0" w:firstColumn="0" w:lastColumn="0" w:oddVBand="0" w:evenVBand="1" w:oddHBand="0" w:evenHBand="0" w:firstRowFirstColumn="0" w:firstRowLastColumn="0" w:lastRowFirstColumn="0" w:lastRowLastColumn="0"/>
            <w:tcW w:w="7211" w:type="dxa"/>
            <w:vAlign w:val="center"/>
          </w:tcPr>
          <w:p w14:paraId="7FBA93FA" w14:textId="77777777" w:rsidR="00BD0805" w:rsidRDefault="00BD0805" w:rsidP="00723E25">
            <w:pPr>
              <w:spacing w:after="160"/>
              <w:jc w:val="center"/>
              <w:rPr>
                <w:rFonts w:ascii="Arial" w:eastAsia="Arial" w:hAnsi="Arial" w:cs="Arial"/>
                <w:b/>
                <w:color w:val="000000"/>
                <w:sz w:val="20"/>
                <w:lang w:val="en-US"/>
              </w:rPr>
            </w:pPr>
            <w:r>
              <w:rPr>
                <w:rFonts w:ascii="Arial" w:eastAsia="Arial" w:hAnsi="Arial" w:cs="Arial"/>
                <w:b/>
                <w:color w:val="000000"/>
                <w:sz w:val="20"/>
                <w:lang w:val="en-US"/>
              </w:rPr>
              <w:t>Molecular test</w:t>
            </w:r>
          </w:p>
        </w:tc>
      </w:tr>
      <w:tr w:rsidR="00BD0805" w14:paraId="2F193A22" w14:textId="77777777" w:rsidTr="00BD0805">
        <w:trPr>
          <w:trHeight w:val="554"/>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2C53FD7C" w14:textId="77777777" w:rsidR="00BD0805" w:rsidRPr="005C628F" w:rsidRDefault="00BD0805" w:rsidP="00BD0805">
            <w:pPr>
              <w:spacing w:before="100" w:after="100"/>
              <w:jc w:val="center"/>
              <w:rPr>
                <w:rFonts w:ascii="Arial" w:eastAsia="Arial" w:hAnsi="Arial" w:cs="Arial"/>
                <w:color w:val="000000"/>
                <w:sz w:val="20"/>
              </w:rPr>
            </w:pPr>
            <w:r w:rsidRPr="005C628F">
              <w:rPr>
                <w:rFonts w:ascii="Arial" w:eastAsia="Arial" w:hAnsi="Arial" w:cs="Arial"/>
                <w:color w:val="000000"/>
                <w:sz w:val="20"/>
              </w:rPr>
              <w:t>Extended-spectrum Cephalosporins</w:t>
            </w:r>
          </w:p>
        </w:tc>
        <w:tc>
          <w:tcPr>
            <w:cnfStyle w:val="000001000000" w:firstRow="0" w:lastRow="0" w:firstColumn="0" w:lastColumn="0" w:oddVBand="0" w:evenVBand="1" w:oddHBand="0" w:evenHBand="0" w:firstRowFirstColumn="0" w:firstRowLastColumn="0" w:lastRowFirstColumn="0" w:lastRowLastColumn="0"/>
            <w:tcW w:w="7211" w:type="dxa"/>
          </w:tcPr>
          <w:p w14:paraId="2D304023" w14:textId="77777777" w:rsidR="00BD0805" w:rsidRDefault="00BD0805" w:rsidP="00BD0805">
            <w:pPr>
              <w:spacing w:after="160"/>
              <w:rPr>
                <w:rFonts w:ascii="Arial" w:eastAsia="Arial" w:hAnsi="Arial" w:cs="Arial"/>
                <w:b/>
                <w:color w:val="000000"/>
                <w:sz w:val="20"/>
                <w:lang w:val="en-US"/>
              </w:rPr>
            </w:pPr>
          </w:p>
        </w:tc>
      </w:tr>
      <w:tr w:rsidR="00BD0805" w14:paraId="78DDB41F" w14:textId="77777777" w:rsidTr="00BD0805">
        <w:trPr>
          <w:cnfStyle w:val="000000100000" w:firstRow="0" w:lastRow="0" w:firstColumn="0" w:lastColumn="0" w:oddVBand="0" w:evenVBand="0" w:oddHBand="1" w:evenHBand="0" w:firstRowFirstColumn="0" w:firstRowLastColumn="0" w:lastRowFirstColumn="0" w:lastRowLastColumn="0"/>
          <w:trHeight w:val="593"/>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75D805C3" w14:textId="77777777" w:rsidR="00BD0805" w:rsidRPr="005C628F" w:rsidRDefault="00BD0805" w:rsidP="00BD0805">
            <w:pPr>
              <w:pBdr>
                <w:bottom w:val="nil"/>
              </w:pBdr>
              <w:spacing w:before="100" w:after="100"/>
              <w:jc w:val="center"/>
              <w:rPr>
                <w:rFonts w:ascii="Arial" w:eastAsia="Arial" w:hAnsi="Arial" w:cs="Arial"/>
                <w:color w:val="000000"/>
                <w:sz w:val="20"/>
              </w:rPr>
            </w:pPr>
            <w:r w:rsidRPr="005C628F">
              <w:rPr>
                <w:rFonts w:ascii="Arial" w:eastAsia="Arial" w:hAnsi="Arial" w:cs="Arial"/>
                <w:color w:val="000000"/>
                <w:sz w:val="20"/>
              </w:rPr>
              <w:t>Fluororquinolones</w:t>
            </w:r>
          </w:p>
        </w:tc>
        <w:tc>
          <w:tcPr>
            <w:cnfStyle w:val="000001000000" w:firstRow="0" w:lastRow="0" w:firstColumn="0" w:lastColumn="0" w:oddVBand="0" w:evenVBand="1" w:oddHBand="0" w:evenHBand="0" w:firstRowFirstColumn="0" w:firstRowLastColumn="0" w:lastRowFirstColumn="0" w:lastRowLastColumn="0"/>
            <w:tcW w:w="7211" w:type="dxa"/>
          </w:tcPr>
          <w:p w14:paraId="7B61FAC1" w14:textId="77777777" w:rsidR="00BD0805" w:rsidRDefault="00BD0805" w:rsidP="00BD0805">
            <w:pPr>
              <w:spacing w:after="160"/>
              <w:rPr>
                <w:rFonts w:ascii="Arial" w:eastAsia="Arial" w:hAnsi="Arial" w:cs="Arial"/>
                <w:b/>
                <w:color w:val="000000"/>
                <w:sz w:val="20"/>
                <w:lang w:val="en-US"/>
              </w:rPr>
            </w:pPr>
          </w:p>
        </w:tc>
      </w:tr>
      <w:tr w:rsidR="00BD0805" w14:paraId="45B2E971" w14:textId="77777777" w:rsidTr="00BD0805">
        <w:trPr>
          <w:trHeight w:val="559"/>
        </w:trPr>
        <w:tc>
          <w:tcPr>
            <w:cnfStyle w:val="000010000000" w:firstRow="0" w:lastRow="0" w:firstColumn="0" w:lastColumn="0" w:oddVBand="1" w:evenVBand="0" w:oddHBand="0" w:evenHBand="0" w:firstRowFirstColumn="0" w:firstRowLastColumn="0" w:lastRowFirstColumn="0" w:lastRowLastColumn="0"/>
            <w:tcW w:w="2405" w:type="dxa"/>
            <w:vAlign w:val="center"/>
          </w:tcPr>
          <w:p w14:paraId="6C540CC2" w14:textId="77777777" w:rsidR="00BD0805" w:rsidRPr="005C628F" w:rsidRDefault="00BD0805" w:rsidP="00BD0805">
            <w:pPr>
              <w:pBdr>
                <w:bottom w:val="nil"/>
              </w:pBdr>
              <w:spacing w:before="100" w:after="100"/>
              <w:jc w:val="center"/>
              <w:rPr>
                <w:rFonts w:ascii="Arial" w:eastAsia="Arial" w:hAnsi="Arial" w:cs="Arial"/>
                <w:color w:val="000000"/>
                <w:sz w:val="20"/>
              </w:rPr>
            </w:pPr>
            <w:r w:rsidRPr="005C628F">
              <w:rPr>
                <w:rFonts w:ascii="Arial" w:eastAsia="Arial" w:hAnsi="Arial" w:cs="Arial"/>
                <w:color w:val="000000"/>
                <w:sz w:val="20"/>
              </w:rPr>
              <w:t>Macrolides</w:t>
            </w:r>
          </w:p>
        </w:tc>
        <w:tc>
          <w:tcPr>
            <w:cnfStyle w:val="000001000000" w:firstRow="0" w:lastRow="0" w:firstColumn="0" w:lastColumn="0" w:oddVBand="0" w:evenVBand="1" w:oddHBand="0" w:evenHBand="0" w:firstRowFirstColumn="0" w:firstRowLastColumn="0" w:lastRowFirstColumn="0" w:lastRowLastColumn="0"/>
            <w:tcW w:w="7211" w:type="dxa"/>
          </w:tcPr>
          <w:p w14:paraId="6F7A6649" w14:textId="77777777" w:rsidR="00BD0805" w:rsidRDefault="00BD0805" w:rsidP="00BD0805">
            <w:pPr>
              <w:spacing w:after="160"/>
              <w:rPr>
                <w:rFonts w:ascii="Arial" w:eastAsia="Arial" w:hAnsi="Arial" w:cs="Arial"/>
                <w:b/>
                <w:color w:val="000000"/>
                <w:sz w:val="20"/>
                <w:lang w:val="en-US"/>
              </w:rPr>
            </w:pPr>
          </w:p>
        </w:tc>
      </w:tr>
    </w:tbl>
    <w:p w14:paraId="7BB275AE" w14:textId="00019F2C" w:rsidR="00BE7DFE" w:rsidRDefault="006A0312" w:rsidP="005C628F">
      <w:pPr>
        <w:rPr>
          <w:rFonts w:ascii="Arial" w:eastAsia="Arial" w:hAnsi="Arial" w:cs="Arial"/>
          <w:b/>
          <w:color w:val="000000"/>
        </w:rPr>
      </w:pPr>
    </w:p>
    <w:p w14:paraId="594418A6" w14:textId="77777777" w:rsidR="0099789C" w:rsidRDefault="0099789C" w:rsidP="005C628F">
      <w:pPr>
        <w:rPr>
          <w:rFonts w:ascii="Arial" w:eastAsia="Arial" w:hAnsi="Arial" w:cs="Arial"/>
          <w:b/>
          <w:color w:val="000000"/>
        </w:rPr>
      </w:pPr>
    </w:p>
    <w:p w14:paraId="5D8CF9C8" w14:textId="77777777" w:rsidR="00F52E97" w:rsidRDefault="00F52E97" w:rsidP="005C628F">
      <w:pPr>
        <w:rPr>
          <w:rFonts w:ascii="Arial" w:eastAsia="Arial" w:hAnsi="Arial" w:cs="Arial"/>
          <w:b/>
          <w:color w:val="000000"/>
          <w:sz w:val="20"/>
          <w:szCs w:val="20"/>
          <w:lang w:val="en-US"/>
        </w:rPr>
      </w:pPr>
    </w:p>
    <w:p w14:paraId="246718EA" w14:textId="77777777" w:rsidR="00F52E97" w:rsidRDefault="00F52E97" w:rsidP="005C628F">
      <w:pPr>
        <w:rPr>
          <w:rFonts w:ascii="Arial" w:eastAsia="Arial" w:hAnsi="Arial" w:cs="Arial"/>
          <w:b/>
          <w:color w:val="000000"/>
          <w:sz w:val="20"/>
          <w:szCs w:val="20"/>
          <w:lang w:val="en-US"/>
        </w:rPr>
      </w:pPr>
    </w:p>
    <w:p w14:paraId="2CD6ABBD" w14:textId="77777777" w:rsidR="00F52E97" w:rsidRDefault="00F52E97" w:rsidP="005C628F">
      <w:pPr>
        <w:rPr>
          <w:rFonts w:ascii="Arial" w:eastAsia="Arial" w:hAnsi="Arial" w:cs="Arial"/>
          <w:b/>
          <w:color w:val="000000"/>
          <w:sz w:val="20"/>
          <w:szCs w:val="20"/>
          <w:lang w:val="en-US"/>
        </w:rPr>
      </w:pPr>
    </w:p>
    <w:p w14:paraId="56BC74F8" w14:textId="77777777" w:rsidR="00F52E97" w:rsidRDefault="00F52E97" w:rsidP="005C628F">
      <w:pPr>
        <w:rPr>
          <w:rFonts w:ascii="Arial" w:eastAsia="Arial" w:hAnsi="Arial" w:cs="Arial"/>
          <w:b/>
          <w:color w:val="000000"/>
          <w:sz w:val="20"/>
          <w:szCs w:val="20"/>
          <w:lang w:val="en-US"/>
        </w:rPr>
      </w:pPr>
    </w:p>
    <w:p w14:paraId="344B60C0" w14:textId="77777777" w:rsidR="00F52E97" w:rsidRDefault="00F52E97" w:rsidP="005C628F">
      <w:pPr>
        <w:rPr>
          <w:rFonts w:ascii="Arial" w:eastAsia="Arial" w:hAnsi="Arial" w:cs="Arial"/>
          <w:b/>
          <w:color w:val="000000"/>
          <w:sz w:val="20"/>
          <w:szCs w:val="20"/>
          <w:lang w:val="en-US"/>
        </w:rPr>
      </w:pPr>
    </w:p>
    <w:p w14:paraId="7AE2216C" w14:textId="77777777" w:rsidR="00F52E97" w:rsidRDefault="00F52E97" w:rsidP="005C628F">
      <w:pPr>
        <w:rPr>
          <w:rFonts w:ascii="Arial" w:eastAsia="Arial" w:hAnsi="Arial" w:cs="Arial"/>
          <w:b/>
          <w:color w:val="000000"/>
          <w:sz w:val="20"/>
          <w:szCs w:val="20"/>
          <w:lang w:val="en-US"/>
        </w:rPr>
      </w:pPr>
    </w:p>
    <w:p w14:paraId="55DCDEF8" w14:textId="77777777" w:rsidR="00F52E97" w:rsidRDefault="00F52E97" w:rsidP="005C628F">
      <w:pPr>
        <w:rPr>
          <w:rFonts w:ascii="Arial" w:eastAsia="Arial" w:hAnsi="Arial" w:cs="Arial"/>
          <w:b/>
          <w:color w:val="000000"/>
          <w:sz w:val="20"/>
          <w:szCs w:val="20"/>
          <w:lang w:val="en-US"/>
        </w:rPr>
      </w:pPr>
    </w:p>
    <w:p w14:paraId="069C564D" w14:textId="77777777" w:rsidR="00F52E97" w:rsidRDefault="00F52E97" w:rsidP="005C628F">
      <w:pPr>
        <w:rPr>
          <w:rFonts w:ascii="Arial" w:eastAsia="Arial" w:hAnsi="Arial" w:cs="Arial"/>
          <w:b/>
          <w:color w:val="000000"/>
          <w:sz w:val="20"/>
          <w:szCs w:val="20"/>
          <w:lang w:val="en-US"/>
        </w:rPr>
      </w:pPr>
    </w:p>
    <w:p w14:paraId="507FF03C" w14:textId="77777777" w:rsidR="00F52E97" w:rsidRDefault="00F52E97" w:rsidP="005C628F">
      <w:pPr>
        <w:rPr>
          <w:rFonts w:ascii="Arial" w:eastAsia="Arial" w:hAnsi="Arial" w:cs="Arial"/>
          <w:b/>
          <w:color w:val="000000"/>
          <w:sz w:val="20"/>
          <w:szCs w:val="20"/>
          <w:lang w:val="en-US"/>
        </w:rPr>
      </w:pPr>
    </w:p>
    <w:p w14:paraId="6B118DD2" w14:textId="77777777" w:rsidR="00F52E97" w:rsidRDefault="00F52E97" w:rsidP="005C628F">
      <w:pPr>
        <w:rPr>
          <w:rFonts w:ascii="Arial" w:eastAsia="Arial" w:hAnsi="Arial" w:cs="Arial"/>
          <w:b/>
          <w:color w:val="000000"/>
          <w:sz w:val="20"/>
          <w:szCs w:val="20"/>
          <w:lang w:val="en-US"/>
        </w:rPr>
      </w:pPr>
    </w:p>
    <w:p w14:paraId="4B1DB5EF" w14:textId="77777777" w:rsidR="00F52E97" w:rsidRDefault="00F52E97" w:rsidP="005C628F">
      <w:pPr>
        <w:rPr>
          <w:rFonts w:ascii="Arial" w:eastAsia="Arial" w:hAnsi="Arial" w:cs="Arial"/>
          <w:b/>
          <w:color w:val="000000"/>
          <w:sz w:val="20"/>
          <w:szCs w:val="20"/>
          <w:lang w:val="en-US"/>
        </w:rPr>
      </w:pPr>
    </w:p>
    <w:p w14:paraId="29744563" w14:textId="77777777" w:rsidR="00F52E97" w:rsidRDefault="00F52E97" w:rsidP="005C628F">
      <w:pPr>
        <w:rPr>
          <w:rFonts w:ascii="Arial" w:eastAsia="Arial" w:hAnsi="Arial" w:cs="Arial"/>
          <w:b/>
          <w:color w:val="000000"/>
          <w:sz w:val="20"/>
          <w:szCs w:val="20"/>
          <w:lang w:val="en-US"/>
        </w:rPr>
      </w:pPr>
    </w:p>
    <w:p w14:paraId="6D475DD3" w14:textId="77777777" w:rsidR="00F52E97" w:rsidRDefault="00F52E97" w:rsidP="005C628F">
      <w:pPr>
        <w:rPr>
          <w:rFonts w:ascii="Arial" w:eastAsia="Arial" w:hAnsi="Arial" w:cs="Arial"/>
          <w:b/>
          <w:color w:val="000000"/>
          <w:sz w:val="20"/>
          <w:szCs w:val="20"/>
          <w:lang w:val="en-US"/>
        </w:rPr>
      </w:pPr>
    </w:p>
    <w:p w14:paraId="79D88AAE" w14:textId="77777777" w:rsidR="00F52E97" w:rsidRDefault="00F52E97" w:rsidP="005C628F">
      <w:pPr>
        <w:rPr>
          <w:rFonts w:ascii="Arial" w:eastAsia="Arial" w:hAnsi="Arial" w:cs="Arial"/>
          <w:b/>
          <w:color w:val="000000"/>
          <w:sz w:val="20"/>
          <w:szCs w:val="20"/>
          <w:lang w:val="en-US"/>
        </w:rPr>
      </w:pPr>
    </w:p>
    <w:p w14:paraId="44F58A98" w14:textId="77777777" w:rsidR="00F52E97" w:rsidRDefault="00F52E97" w:rsidP="005C628F">
      <w:pPr>
        <w:rPr>
          <w:rFonts w:ascii="Arial" w:eastAsia="Arial" w:hAnsi="Arial" w:cs="Arial"/>
          <w:b/>
          <w:color w:val="000000"/>
          <w:sz w:val="20"/>
          <w:szCs w:val="20"/>
          <w:lang w:val="en-US"/>
        </w:rPr>
      </w:pPr>
    </w:p>
    <w:p w14:paraId="25130249" w14:textId="77777777" w:rsidR="00F52E97" w:rsidRDefault="00F52E97" w:rsidP="005C628F">
      <w:pPr>
        <w:rPr>
          <w:rFonts w:ascii="Arial" w:eastAsia="Arial" w:hAnsi="Arial" w:cs="Arial"/>
          <w:b/>
          <w:color w:val="000000"/>
          <w:sz w:val="20"/>
          <w:szCs w:val="20"/>
          <w:lang w:val="en-US"/>
        </w:rPr>
      </w:pPr>
    </w:p>
    <w:p w14:paraId="1BF69C8C" w14:textId="77777777" w:rsidR="00F52E97" w:rsidRDefault="00F52E97" w:rsidP="005C628F">
      <w:pPr>
        <w:rPr>
          <w:rFonts w:ascii="Arial" w:eastAsia="Arial" w:hAnsi="Arial" w:cs="Arial"/>
          <w:b/>
          <w:color w:val="000000"/>
          <w:sz w:val="20"/>
          <w:szCs w:val="20"/>
          <w:lang w:val="en-US"/>
        </w:rPr>
      </w:pPr>
    </w:p>
    <w:p w14:paraId="60E21C4F" w14:textId="77777777" w:rsidR="00F52E97" w:rsidRDefault="00F52E97" w:rsidP="005C628F">
      <w:pPr>
        <w:rPr>
          <w:rFonts w:ascii="Arial" w:eastAsia="Arial" w:hAnsi="Arial" w:cs="Arial"/>
          <w:b/>
          <w:color w:val="000000"/>
          <w:sz w:val="20"/>
          <w:szCs w:val="20"/>
          <w:lang w:val="en-US"/>
        </w:rPr>
      </w:pPr>
    </w:p>
    <w:p w14:paraId="0275DFE9" w14:textId="77777777" w:rsidR="00F52E97" w:rsidRDefault="00F52E97" w:rsidP="005C628F">
      <w:pPr>
        <w:rPr>
          <w:rFonts w:ascii="Arial" w:eastAsia="Arial" w:hAnsi="Arial" w:cs="Arial"/>
          <w:b/>
          <w:color w:val="000000"/>
          <w:sz w:val="20"/>
          <w:szCs w:val="20"/>
          <w:lang w:val="en-US"/>
        </w:rPr>
      </w:pPr>
    </w:p>
    <w:p w14:paraId="629C2CF3" w14:textId="77777777" w:rsidR="00F52E97" w:rsidRDefault="00F52E97" w:rsidP="005C628F">
      <w:pPr>
        <w:rPr>
          <w:rFonts w:ascii="Arial" w:eastAsia="Arial" w:hAnsi="Arial" w:cs="Arial"/>
          <w:b/>
          <w:color w:val="000000"/>
          <w:sz w:val="20"/>
          <w:szCs w:val="20"/>
          <w:lang w:val="en-US"/>
        </w:rPr>
      </w:pPr>
    </w:p>
    <w:p w14:paraId="5DB2DC52" w14:textId="77777777" w:rsidR="00F52E97" w:rsidRDefault="00F52E97" w:rsidP="005C628F">
      <w:pPr>
        <w:rPr>
          <w:rFonts w:ascii="Arial" w:eastAsia="Arial" w:hAnsi="Arial" w:cs="Arial"/>
          <w:b/>
          <w:color w:val="000000"/>
          <w:sz w:val="20"/>
          <w:szCs w:val="20"/>
          <w:lang w:val="en-US"/>
        </w:rPr>
      </w:pPr>
    </w:p>
    <w:p w14:paraId="73B77E1A" w14:textId="4DC6863F" w:rsidR="00F52E97" w:rsidRDefault="00F52E97" w:rsidP="005C628F">
      <w:pPr>
        <w:rPr>
          <w:rFonts w:ascii="Arial" w:eastAsia="Arial" w:hAnsi="Arial" w:cs="Arial"/>
          <w:b/>
          <w:color w:val="000000"/>
          <w:sz w:val="20"/>
          <w:szCs w:val="20"/>
          <w:lang w:val="en-US"/>
        </w:rPr>
      </w:pPr>
    </w:p>
    <w:p w14:paraId="54190BAF" w14:textId="77777777" w:rsidR="00F52E97" w:rsidRDefault="00F52E97" w:rsidP="005C628F">
      <w:pPr>
        <w:rPr>
          <w:rFonts w:ascii="Arial" w:eastAsia="Arial" w:hAnsi="Arial" w:cs="Arial"/>
          <w:b/>
          <w:color w:val="000000"/>
          <w:sz w:val="20"/>
          <w:szCs w:val="20"/>
          <w:lang w:val="en-US"/>
        </w:rPr>
      </w:pPr>
      <w:bookmarkStart w:id="0" w:name="_GoBack"/>
      <w:bookmarkEnd w:id="0"/>
    </w:p>
    <w:p w14:paraId="0859880E" w14:textId="31BB2642" w:rsidR="00BD0805" w:rsidRPr="00254A0B" w:rsidRDefault="00254A0B" w:rsidP="005C628F">
      <w:pPr>
        <w:rPr>
          <w:rFonts w:ascii="Arial" w:eastAsia="Arial" w:hAnsi="Arial" w:cs="Arial"/>
          <w:b/>
          <w:color w:val="000000"/>
          <w:sz w:val="20"/>
          <w:szCs w:val="20"/>
          <w:lang w:val="en-US"/>
        </w:rPr>
      </w:pPr>
      <w:r w:rsidRPr="00254A0B">
        <w:rPr>
          <w:rFonts w:ascii="Arial" w:eastAsia="Arial" w:hAnsi="Arial" w:cs="Arial"/>
          <w:b/>
          <w:color w:val="000000"/>
          <w:sz w:val="20"/>
          <w:szCs w:val="20"/>
          <w:lang w:val="en-US"/>
        </w:rPr>
        <w:t>5: Is the AMR national surveillance system in your country applying WGS in support of AMR surveillance?</w:t>
      </w:r>
    </w:p>
    <w:p w14:paraId="6DC52DAA" w14:textId="77777777" w:rsidR="00BD0805" w:rsidRPr="00254A0B" w:rsidRDefault="00BD0805" w:rsidP="005C628F">
      <w:pPr>
        <w:rPr>
          <w:rFonts w:ascii="Arial" w:eastAsia="Arial" w:hAnsi="Arial" w:cs="Arial"/>
          <w:b/>
          <w:color w:val="000000"/>
          <w:lang w:val="en-US"/>
        </w:rPr>
      </w:pPr>
    </w:p>
    <w:tbl>
      <w:tblPr>
        <w:tblpPr w:leftFromText="141" w:rightFromText="141" w:vertAnchor="text" w:tblpY="1"/>
        <w:tblOverlap w:val="never"/>
        <w:tblW w:w="0" w:type="auto"/>
        <w:tblLook w:val="04A0" w:firstRow="1" w:lastRow="0" w:firstColumn="1" w:lastColumn="0" w:noHBand="0" w:noVBand="1"/>
      </w:tblPr>
      <w:tblGrid>
        <w:gridCol w:w="4454"/>
        <w:gridCol w:w="835"/>
      </w:tblGrid>
      <w:tr w:rsidR="00254A0B" w:rsidRPr="00C92481" w14:paraId="6F60AF7F" w14:textId="77777777" w:rsidTr="00723E25">
        <w:trPr>
          <w:cantSplit/>
          <w:trHeight w:val="256"/>
        </w:trPr>
        <w:tc>
          <w:tcPr>
            <w:tcW w:w="4454" w:type="dxa"/>
            <w:shd w:val="clear" w:color="auto" w:fill="FFFFFF"/>
            <w:tcMar>
              <w:top w:w="0" w:type="dxa"/>
              <w:left w:w="0" w:type="dxa"/>
              <w:bottom w:w="0" w:type="dxa"/>
              <w:right w:w="100" w:type="dxa"/>
            </w:tcMar>
            <w:vAlign w:val="center"/>
          </w:tcPr>
          <w:p w14:paraId="4075D5E2" w14:textId="77777777" w:rsidR="00254A0B" w:rsidRPr="00C92481" w:rsidRDefault="00254A0B" w:rsidP="00723E25">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14:paraId="039B1426" w14:textId="77777777" w:rsidR="00254A0B" w:rsidRPr="00C92481" w:rsidRDefault="00254A0B" w:rsidP="00723E25">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412A8B99" wp14:editId="183A53B0">
                  <wp:extent cx="140970" cy="140970"/>
                  <wp:effectExtent l="0" t="0" r="0" b="0"/>
                  <wp:docPr id="46"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254A0B" w:rsidRPr="00C92481" w14:paraId="7F69AAC7" w14:textId="77777777" w:rsidTr="00723E25">
        <w:trPr>
          <w:cantSplit/>
          <w:trHeight w:val="256"/>
        </w:trPr>
        <w:tc>
          <w:tcPr>
            <w:tcW w:w="4454" w:type="dxa"/>
            <w:shd w:val="clear" w:color="auto" w:fill="FFFFFF"/>
            <w:tcMar>
              <w:top w:w="0" w:type="dxa"/>
              <w:left w:w="0" w:type="dxa"/>
              <w:bottom w:w="0" w:type="dxa"/>
              <w:right w:w="100" w:type="dxa"/>
            </w:tcMar>
            <w:vAlign w:val="center"/>
          </w:tcPr>
          <w:p w14:paraId="6B399617" w14:textId="77777777" w:rsidR="00254A0B" w:rsidRPr="00C92481" w:rsidRDefault="00254A0B"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14:paraId="1B3FF368" w14:textId="77777777" w:rsidR="00254A0B" w:rsidRPr="00C92481" w:rsidRDefault="00254A0B"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10A93805" wp14:editId="46D6CA51">
                  <wp:extent cx="140970" cy="140970"/>
                  <wp:effectExtent l="0" t="0" r="0" b="0"/>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254A0B" w:rsidRPr="00C92481" w14:paraId="59DD84AB" w14:textId="77777777" w:rsidTr="00723E25">
        <w:trPr>
          <w:cantSplit/>
          <w:trHeight w:val="256"/>
        </w:trPr>
        <w:tc>
          <w:tcPr>
            <w:tcW w:w="4454" w:type="dxa"/>
            <w:shd w:val="clear" w:color="auto" w:fill="FFFFFF"/>
            <w:tcMar>
              <w:top w:w="0" w:type="dxa"/>
              <w:left w:w="0" w:type="dxa"/>
              <w:bottom w:w="0" w:type="dxa"/>
              <w:right w:w="100" w:type="dxa"/>
            </w:tcMar>
            <w:vAlign w:val="center"/>
          </w:tcPr>
          <w:p w14:paraId="13C997DF" w14:textId="77777777" w:rsidR="00254A0B" w:rsidRPr="00C92481" w:rsidRDefault="00254A0B"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14:paraId="37D3F7FD" w14:textId="77777777" w:rsidR="00254A0B" w:rsidRPr="00C92481" w:rsidRDefault="00254A0B"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391C6F9A" wp14:editId="12F2292F">
                  <wp:extent cx="140970" cy="140970"/>
                  <wp:effectExtent l="0" t="0" r="0" b="0"/>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14:paraId="22377335" w14:textId="77777777" w:rsidR="00BD0805" w:rsidRDefault="00BD0805" w:rsidP="005C628F">
      <w:pPr>
        <w:rPr>
          <w:rFonts w:ascii="Arial" w:eastAsia="Arial" w:hAnsi="Arial" w:cs="Arial"/>
          <w:b/>
          <w:color w:val="000000"/>
          <w:lang w:val="en-US"/>
        </w:rPr>
      </w:pPr>
    </w:p>
    <w:p w14:paraId="444B7EFC" w14:textId="77777777" w:rsidR="00254A0B" w:rsidRDefault="00254A0B" w:rsidP="005C628F">
      <w:pPr>
        <w:rPr>
          <w:rFonts w:ascii="Arial" w:eastAsia="Arial" w:hAnsi="Arial" w:cs="Arial"/>
          <w:b/>
          <w:color w:val="000000"/>
          <w:lang w:val="en-US"/>
        </w:rPr>
      </w:pPr>
    </w:p>
    <w:p w14:paraId="1F53755F" w14:textId="77777777" w:rsidR="00254A0B" w:rsidRDefault="00254A0B" w:rsidP="005C628F">
      <w:pPr>
        <w:rPr>
          <w:rFonts w:ascii="Arial" w:eastAsia="Arial" w:hAnsi="Arial" w:cs="Arial"/>
          <w:b/>
          <w:color w:val="000000"/>
          <w:lang w:val="en-US"/>
        </w:rPr>
      </w:pPr>
    </w:p>
    <w:p w14:paraId="5FCA7F99" w14:textId="77777777" w:rsidR="00254A0B" w:rsidRDefault="00254A0B" w:rsidP="005C628F">
      <w:pPr>
        <w:rPr>
          <w:rFonts w:ascii="Arial" w:eastAsia="Arial" w:hAnsi="Arial" w:cs="Arial"/>
          <w:b/>
          <w:color w:val="000000"/>
          <w:lang w:val="en-US"/>
        </w:rPr>
      </w:pPr>
    </w:p>
    <w:p w14:paraId="768DF25C" w14:textId="77777777" w:rsidR="00254A0B" w:rsidRDefault="00254A0B" w:rsidP="005C628F">
      <w:pPr>
        <w:rPr>
          <w:rFonts w:ascii="Arial" w:eastAsia="Arial" w:hAnsi="Arial" w:cs="Arial"/>
          <w:b/>
          <w:color w:val="000000"/>
          <w:lang w:val="en-US"/>
        </w:rPr>
      </w:pPr>
    </w:p>
    <w:p w14:paraId="5D0F3014" w14:textId="559AF1FE" w:rsidR="00254A0B" w:rsidRPr="00254A0B" w:rsidRDefault="00254A0B" w:rsidP="005C628F">
      <w:pPr>
        <w:rPr>
          <w:rFonts w:ascii="Arial" w:eastAsia="Arial" w:hAnsi="Arial" w:cs="Arial"/>
          <w:color w:val="000000"/>
          <w:sz w:val="20"/>
          <w:szCs w:val="20"/>
          <w:lang w:val="en-US"/>
        </w:rPr>
      </w:pPr>
      <w:r w:rsidRPr="00254A0B">
        <w:rPr>
          <w:rFonts w:ascii="Arial" w:eastAsia="Arial" w:hAnsi="Arial" w:cs="Arial"/>
          <w:color w:val="000000"/>
          <w:sz w:val="20"/>
          <w:szCs w:val="20"/>
          <w:lang w:val="en-US"/>
        </w:rPr>
        <w:t xml:space="preserve">If your response is ‘Yes’: </w:t>
      </w:r>
      <w:r>
        <w:rPr>
          <w:rFonts w:ascii="Arial" w:eastAsia="Arial" w:hAnsi="Arial" w:cs="Arial"/>
          <w:color w:val="000000"/>
          <w:sz w:val="20"/>
          <w:szCs w:val="20"/>
          <w:lang w:val="en-US"/>
        </w:rPr>
        <w:t>W</w:t>
      </w:r>
      <w:r w:rsidRPr="00254A0B">
        <w:rPr>
          <w:rFonts w:ascii="Arial" w:eastAsia="Arial" w:hAnsi="Arial" w:cs="Arial"/>
          <w:color w:val="000000"/>
          <w:sz w:val="20"/>
          <w:szCs w:val="20"/>
          <w:lang w:val="en-US"/>
        </w:rPr>
        <w:t>hat has been required to implement WGS in support of AMR surveillance?</w:t>
      </w:r>
    </w:p>
    <w:tbl>
      <w:tblPr>
        <w:tblW w:w="0" w:type="auto"/>
        <w:tblLook w:val="04A0" w:firstRow="1" w:lastRow="0" w:firstColumn="1" w:lastColumn="0" w:noHBand="0" w:noVBand="1"/>
      </w:tblPr>
      <w:tblGrid>
        <w:gridCol w:w="9626"/>
      </w:tblGrid>
      <w:tr w:rsidR="00254A0B" w:rsidRPr="00233E92" w14:paraId="659B51FB" w14:textId="77777777" w:rsidTr="00723E25">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AB46534" w14:textId="77777777" w:rsidR="00254A0B" w:rsidRPr="00000ECA" w:rsidRDefault="00254A0B" w:rsidP="00723E25">
            <w:pPr>
              <w:pBdr>
                <w:bottom w:val="dotted" w:sz="8" w:space="0" w:color="000000"/>
              </w:pBdr>
              <w:spacing w:before="120" w:after="40"/>
              <w:rPr>
                <w:rFonts w:ascii="Arial" w:eastAsia="Arial" w:hAnsi="Arial" w:cs="Arial"/>
                <w:b/>
                <w:color w:val="000000"/>
                <w:sz w:val="20"/>
                <w:lang w:val="en-US"/>
              </w:rPr>
            </w:pPr>
          </w:p>
        </w:tc>
      </w:tr>
      <w:tr w:rsidR="00254A0B" w:rsidRPr="00233E92" w14:paraId="5EDA3D2A" w14:textId="77777777" w:rsidTr="00723E25">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2A4FF13" w14:textId="77777777" w:rsidR="00254A0B" w:rsidRPr="00000ECA" w:rsidRDefault="00254A0B" w:rsidP="00723E25">
            <w:pPr>
              <w:pBdr>
                <w:bottom w:val="dotted" w:sz="8" w:space="0" w:color="000000"/>
              </w:pBdr>
              <w:spacing w:before="120" w:after="40"/>
              <w:rPr>
                <w:rFonts w:ascii="Arial" w:eastAsia="Arial" w:hAnsi="Arial" w:cs="Arial"/>
                <w:b/>
                <w:color w:val="000000"/>
                <w:sz w:val="20"/>
                <w:lang w:val="en-US"/>
              </w:rPr>
            </w:pPr>
          </w:p>
        </w:tc>
      </w:tr>
      <w:tr w:rsidR="00254A0B" w:rsidRPr="00233E92" w14:paraId="651978EA" w14:textId="77777777" w:rsidTr="00723E25">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569561C" w14:textId="77777777" w:rsidR="00254A0B" w:rsidRPr="00000ECA" w:rsidRDefault="00254A0B" w:rsidP="00723E25">
            <w:pPr>
              <w:pBdr>
                <w:bottom w:val="dotted" w:sz="8" w:space="0" w:color="000000"/>
              </w:pBdr>
              <w:spacing w:before="120" w:after="40"/>
              <w:rPr>
                <w:rFonts w:ascii="Arial" w:eastAsia="Arial" w:hAnsi="Arial" w:cs="Arial"/>
                <w:b/>
                <w:color w:val="000000"/>
                <w:sz w:val="20"/>
                <w:lang w:val="en-US"/>
              </w:rPr>
            </w:pPr>
          </w:p>
        </w:tc>
      </w:tr>
    </w:tbl>
    <w:p w14:paraId="540DD79F" w14:textId="66218D54" w:rsidR="00E061BF" w:rsidRDefault="00E061BF" w:rsidP="00F52E97">
      <w:pPr>
        <w:rPr>
          <w:rFonts w:ascii="Arial" w:eastAsia="Arial" w:hAnsi="Arial" w:cs="Arial"/>
          <w:b/>
          <w:color w:val="000000"/>
          <w:lang w:val="en-US"/>
        </w:rPr>
      </w:pPr>
    </w:p>
    <w:p w14:paraId="51C2AFA8" w14:textId="77777777" w:rsidR="00FA119F" w:rsidRDefault="00FA119F" w:rsidP="00F52E97">
      <w:pPr>
        <w:rPr>
          <w:rFonts w:ascii="Arial" w:eastAsia="Arial" w:hAnsi="Arial" w:cs="Arial"/>
          <w:color w:val="000000"/>
          <w:sz w:val="20"/>
          <w:szCs w:val="20"/>
          <w:lang w:val="en-US"/>
        </w:rPr>
      </w:pPr>
    </w:p>
    <w:p w14:paraId="5EBA523D" w14:textId="77777777" w:rsidR="00F52E97" w:rsidRDefault="00F52E97" w:rsidP="00F52E97">
      <w:pPr>
        <w:pBdr>
          <w:top w:val="single" w:sz="4" w:space="1" w:color="auto"/>
        </w:pBdr>
        <w:rPr>
          <w:rFonts w:ascii="Arial" w:eastAsia="Arial" w:hAnsi="Arial" w:cs="Arial"/>
          <w:color w:val="000000"/>
          <w:sz w:val="20"/>
          <w:szCs w:val="20"/>
          <w:lang w:val="en-US"/>
        </w:rPr>
      </w:pPr>
    </w:p>
    <w:p w14:paraId="193BE558" w14:textId="0444CEB3" w:rsidR="00254A0B" w:rsidRDefault="00254A0B" w:rsidP="00F52E97">
      <w:pPr>
        <w:pBdr>
          <w:top w:val="single" w:sz="4" w:space="1" w:color="auto"/>
        </w:pBdr>
        <w:rPr>
          <w:rFonts w:ascii="Arial" w:eastAsia="Arial" w:hAnsi="Arial" w:cs="Arial"/>
          <w:color w:val="000000"/>
          <w:sz w:val="20"/>
          <w:szCs w:val="20"/>
          <w:lang w:val="en-US"/>
        </w:rPr>
      </w:pPr>
      <w:r w:rsidRPr="00254A0B">
        <w:rPr>
          <w:rFonts w:ascii="Arial" w:eastAsia="Arial" w:hAnsi="Arial" w:cs="Arial"/>
          <w:color w:val="000000"/>
          <w:sz w:val="20"/>
          <w:szCs w:val="20"/>
          <w:lang w:val="en-US"/>
        </w:rPr>
        <w:t>If your response is ‘</w:t>
      </w:r>
      <w:r>
        <w:rPr>
          <w:rFonts w:ascii="Arial" w:eastAsia="Arial" w:hAnsi="Arial" w:cs="Arial"/>
          <w:color w:val="000000"/>
          <w:sz w:val="20"/>
          <w:szCs w:val="20"/>
          <w:lang w:val="en-US"/>
        </w:rPr>
        <w:t>No</w:t>
      </w:r>
      <w:r w:rsidRPr="00254A0B">
        <w:rPr>
          <w:rFonts w:ascii="Arial" w:eastAsia="Arial" w:hAnsi="Arial" w:cs="Arial"/>
          <w:color w:val="000000"/>
          <w:sz w:val="20"/>
          <w:szCs w:val="20"/>
          <w:lang w:val="en-US"/>
        </w:rPr>
        <w:t xml:space="preserve">’: </w:t>
      </w:r>
      <w:r w:rsidR="00FA119F" w:rsidRPr="00FA119F">
        <w:rPr>
          <w:rFonts w:ascii="Arial" w:eastAsia="Arial" w:hAnsi="Arial" w:cs="Arial"/>
          <w:color w:val="000000"/>
          <w:sz w:val="20"/>
          <w:szCs w:val="20"/>
          <w:lang w:val="en-US"/>
        </w:rPr>
        <w:t xml:space="preserve">Is the application of WGS within your national AMR surveillance system being considered?   </w:t>
      </w:r>
    </w:p>
    <w:p w14:paraId="29DA2096" w14:textId="77777777" w:rsidR="00FA119F" w:rsidRPr="00FA119F" w:rsidRDefault="00FA119F" w:rsidP="005C628F">
      <w:pPr>
        <w:rPr>
          <w:rFonts w:ascii="Arial" w:eastAsia="Arial" w:hAnsi="Arial" w:cs="Arial"/>
          <w:color w:val="000000"/>
          <w:sz w:val="20"/>
          <w:szCs w:val="20"/>
          <w:lang w:val="en-US"/>
        </w:rPr>
      </w:pPr>
    </w:p>
    <w:tbl>
      <w:tblPr>
        <w:tblpPr w:leftFromText="141" w:rightFromText="141" w:vertAnchor="text" w:tblpY="1"/>
        <w:tblOverlap w:val="never"/>
        <w:tblW w:w="0" w:type="auto"/>
        <w:tblLook w:val="04A0" w:firstRow="1" w:lastRow="0" w:firstColumn="1" w:lastColumn="0" w:noHBand="0" w:noVBand="1"/>
      </w:tblPr>
      <w:tblGrid>
        <w:gridCol w:w="4454"/>
        <w:gridCol w:w="835"/>
      </w:tblGrid>
      <w:tr w:rsidR="00FA119F" w:rsidRPr="00C92481" w14:paraId="4FA972AD" w14:textId="77777777" w:rsidTr="00723E25">
        <w:trPr>
          <w:cantSplit/>
          <w:trHeight w:val="256"/>
        </w:trPr>
        <w:tc>
          <w:tcPr>
            <w:tcW w:w="4454" w:type="dxa"/>
            <w:shd w:val="clear" w:color="auto" w:fill="FFFFFF"/>
            <w:tcMar>
              <w:top w:w="0" w:type="dxa"/>
              <w:left w:w="0" w:type="dxa"/>
              <w:bottom w:w="0" w:type="dxa"/>
              <w:right w:w="100" w:type="dxa"/>
            </w:tcMar>
            <w:vAlign w:val="center"/>
          </w:tcPr>
          <w:p w14:paraId="3020D623" w14:textId="77777777" w:rsidR="00FA119F" w:rsidRPr="00C92481" w:rsidRDefault="00FA119F" w:rsidP="00723E25">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14:paraId="76C3C6AB" w14:textId="77777777" w:rsidR="00FA119F" w:rsidRPr="00C92481" w:rsidRDefault="00FA119F" w:rsidP="00723E25">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6F22B96D" wp14:editId="22308422">
                  <wp:extent cx="140970" cy="140970"/>
                  <wp:effectExtent l="0" t="0" r="0" b="0"/>
                  <wp:docPr id="52" name="Bildobjekt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FA119F" w:rsidRPr="00C92481" w14:paraId="29A4142F" w14:textId="77777777" w:rsidTr="00723E25">
        <w:trPr>
          <w:cantSplit/>
          <w:trHeight w:val="256"/>
        </w:trPr>
        <w:tc>
          <w:tcPr>
            <w:tcW w:w="4454" w:type="dxa"/>
            <w:shd w:val="clear" w:color="auto" w:fill="FFFFFF"/>
            <w:tcMar>
              <w:top w:w="0" w:type="dxa"/>
              <w:left w:w="0" w:type="dxa"/>
              <w:bottom w:w="0" w:type="dxa"/>
              <w:right w:w="100" w:type="dxa"/>
            </w:tcMar>
            <w:vAlign w:val="center"/>
          </w:tcPr>
          <w:p w14:paraId="32A127B2" w14:textId="77777777" w:rsidR="00FA119F" w:rsidRPr="00C92481" w:rsidRDefault="00FA119F"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14:paraId="6B7CB120" w14:textId="77777777" w:rsidR="00FA119F" w:rsidRPr="00C92481" w:rsidRDefault="00FA119F"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3A49D7CE" wp14:editId="3DE8D04E">
                  <wp:extent cx="140970" cy="140970"/>
                  <wp:effectExtent l="0" t="0" r="0" b="0"/>
                  <wp:docPr id="53" name="Bildobjek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FA119F" w:rsidRPr="00C92481" w14:paraId="624E550F" w14:textId="77777777" w:rsidTr="00723E25">
        <w:trPr>
          <w:cantSplit/>
          <w:trHeight w:val="256"/>
        </w:trPr>
        <w:tc>
          <w:tcPr>
            <w:tcW w:w="4454" w:type="dxa"/>
            <w:shd w:val="clear" w:color="auto" w:fill="FFFFFF"/>
            <w:tcMar>
              <w:top w:w="0" w:type="dxa"/>
              <w:left w:w="0" w:type="dxa"/>
              <w:bottom w:w="0" w:type="dxa"/>
              <w:right w:w="100" w:type="dxa"/>
            </w:tcMar>
            <w:vAlign w:val="center"/>
          </w:tcPr>
          <w:p w14:paraId="16A716C9" w14:textId="77777777" w:rsidR="00FA119F" w:rsidRPr="00C92481" w:rsidRDefault="00FA119F" w:rsidP="00723E25">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14:paraId="2321C9FB" w14:textId="77777777" w:rsidR="00FA119F" w:rsidRPr="00C92481" w:rsidRDefault="00FA119F" w:rsidP="00723E25">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278C0B57" wp14:editId="429BDBA0">
                  <wp:extent cx="140970" cy="140970"/>
                  <wp:effectExtent l="0" t="0" r="0" b="0"/>
                  <wp:docPr id="54" name="Bildobjekt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14:paraId="72220719" w14:textId="77777777" w:rsidR="00254A0B" w:rsidRDefault="00254A0B" w:rsidP="005C628F">
      <w:pPr>
        <w:rPr>
          <w:rFonts w:ascii="Arial" w:eastAsia="Arial" w:hAnsi="Arial" w:cs="Arial"/>
          <w:b/>
          <w:color w:val="000000"/>
          <w:lang w:val="en-US"/>
        </w:rPr>
      </w:pPr>
    </w:p>
    <w:p w14:paraId="1E774471" w14:textId="77777777" w:rsidR="00FA119F" w:rsidRDefault="00FA119F" w:rsidP="005C628F">
      <w:pPr>
        <w:rPr>
          <w:rFonts w:ascii="Arial" w:eastAsia="Arial" w:hAnsi="Arial" w:cs="Arial"/>
          <w:b/>
          <w:color w:val="000000"/>
          <w:lang w:val="en-US"/>
        </w:rPr>
      </w:pPr>
    </w:p>
    <w:p w14:paraId="60896E5A" w14:textId="77777777" w:rsidR="00FA119F" w:rsidRDefault="00FA119F" w:rsidP="005C628F">
      <w:pPr>
        <w:rPr>
          <w:rFonts w:ascii="Arial" w:eastAsia="Arial" w:hAnsi="Arial" w:cs="Arial"/>
          <w:b/>
          <w:color w:val="000000"/>
          <w:lang w:val="en-US"/>
        </w:rPr>
      </w:pPr>
    </w:p>
    <w:p w14:paraId="135B6198" w14:textId="77777777" w:rsidR="00FA119F" w:rsidRDefault="00FA119F" w:rsidP="005C628F">
      <w:pPr>
        <w:rPr>
          <w:rFonts w:ascii="Arial" w:eastAsia="Arial" w:hAnsi="Arial" w:cs="Arial"/>
          <w:b/>
          <w:color w:val="000000"/>
          <w:lang w:val="en-US"/>
        </w:rPr>
      </w:pPr>
    </w:p>
    <w:p w14:paraId="33BBB11A" w14:textId="3C9E2A77" w:rsidR="00FA119F" w:rsidRDefault="00FA119F" w:rsidP="005C628F">
      <w:pPr>
        <w:rPr>
          <w:rFonts w:ascii="Arial" w:eastAsia="Arial" w:hAnsi="Arial" w:cs="Arial"/>
          <w:b/>
          <w:color w:val="000000"/>
          <w:lang w:val="en-US"/>
        </w:rPr>
      </w:pPr>
    </w:p>
    <w:p w14:paraId="1ACFFAAA" w14:textId="77777777" w:rsidR="00F52E97" w:rsidRDefault="00F52E97" w:rsidP="005C628F">
      <w:pPr>
        <w:rPr>
          <w:rFonts w:ascii="Arial" w:eastAsia="Arial" w:hAnsi="Arial" w:cs="Arial"/>
          <w:b/>
          <w:color w:val="000000"/>
          <w:lang w:val="en-US"/>
        </w:rPr>
      </w:pPr>
    </w:p>
    <w:p w14:paraId="428604B7" w14:textId="77777777" w:rsidR="00FA119F" w:rsidRPr="00FA119F" w:rsidRDefault="00FA119F" w:rsidP="00233E92">
      <w:pPr>
        <w:ind w:left="1304"/>
        <w:rPr>
          <w:rFonts w:ascii="Arial" w:eastAsia="Arial" w:hAnsi="Arial" w:cs="Arial"/>
          <w:color w:val="000000"/>
          <w:sz w:val="20"/>
          <w:szCs w:val="20"/>
          <w:lang w:val="en-US"/>
        </w:rPr>
      </w:pPr>
      <w:r w:rsidRPr="00FA119F">
        <w:rPr>
          <w:rFonts w:ascii="Arial" w:eastAsia="Arial" w:hAnsi="Arial" w:cs="Arial"/>
          <w:color w:val="000000"/>
          <w:sz w:val="20"/>
          <w:szCs w:val="20"/>
          <w:lang w:val="en-US"/>
        </w:rPr>
        <w:t>What support would you need from WHO to facilitate the application of WGS within your national AMR surveillance system?</w:t>
      </w:r>
    </w:p>
    <w:tbl>
      <w:tblPr>
        <w:tblW w:w="0" w:type="auto"/>
        <w:tblInd w:w="1276" w:type="dxa"/>
        <w:tblLook w:val="04A0" w:firstRow="1" w:lastRow="0" w:firstColumn="1" w:lastColumn="0" w:noHBand="0" w:noVBand="1"/>
      </w:tblPr>
      <w:tblGrid>
        <w:gridCol w:w="8350"/>
      </w:tblGrid>
      <w:tr w:rsidR="00FA119F" w:rsidRPr="00233E92" w14:paraId="1DD5503C" w14:textId="77777777" w:rsidTr="00233E92">
        <w:trPr>
          <w:cantSplit/>
          <w:trHeight w:val="200"/>
        </w:trPr>
        <w:tc>
          <w:tcPr>
            <w:tcW w:w="8350" w:type="dxa"/>
            <w:tcBorders>
              <w:top w:val="nil"/>
              <w:left w:val="nil"/>
              <w:bottom w:val="nil"/>
              <w:right w:val="nil"/>
            </w:tcBorders>
            <w:tcMar>
              <w:top w:w="0" w:type="dxa"/>
              <w:left w:w="0" w:type="dxa"/>
              <w:bottom w:w="0" w:type="dxa"/>
              <w:right w:w="0" w:type="dxa"/>
            </w:tcMar>
            <w:vAlign w:val="center"/>
          </w:tcPr>
          <w:p w14:paraId="2A6FCB41" w14:textId="77777777" w:rsidR="00FA119F" w:rsidRPr="00000ECA" w:rsidRDefault="00FA119F" w:rsidP="00723E25">
            <w:pPr>
              <w:pBdr>
                <w:bottom w:val="dotted" w:sz="8" w:space="0" w:color="000000"/>
              </w:pBdr>
              <w:spacing w:before="120" w:after="40"/>
              <w:rPr>
                <w:rFonts w:ascii="Arial" w:eastAsia="Arial" w:hAnsi="Arial" w:cs="Arial"/>
                <w:b/>
                <w:color w:val="000000"/>
                <w:sz w:val="20"/>
                <w:lang w:val="en-US"/>
              </w:rPr>
            </w:pPr>
          </w:p>
        </w:tc>
      </w:tr>
      <w:tr w:rsidR="00FA119F" w:rsidRPr="00233E92" w14:paraId="46E0BD07" w14:textId="77777777" w:rsidTr="00233E92">
        <w:trPr>
          <w:cantSplit/>
          <w:trHeight w:val="200"/>
        </w:trPr>
        <w:tc>
          <w:tcPr>
            <w:tcW w:w="8350" w:type="dxa"/>
            <w:tcBorders>
              <w:top w:val="nil"/>
              <w:left w:val="nil"/>
              <w:bottom w:val="nil"/>
              <w:right w:val="nil"/>
            </w:tcBorders>
            <w:tcMar>
              <w:top w:w="0" w:type="dxa"/>
              <w:left w:w="0" w:type="dxa"/>
              <w:bottom w:w="0" w:type="dxa"/>
              <w:right w:w="0" w:type="dxa"/>
            </w:tcMar>
            <w:vAlign w:val="center"/>
          </w:tcPr>
          <w:p w14:paraId="1B73DC8D" w14:textId="77777777" w:rsidR="00FA119F" w:rsidRPr="00000ECA" w:rsidRDefault="00FA119F" w:rsidP="00723E25">
            <w:pPr>
              <w:pBdr>
                <w:bottom w:val="dotted" w:sz="8" w:space="0" w:color="000000"/>
              </w:pBdr>
              <w:spacing w:before="120" w:after="40"/>
              <w:rPr>
                <w:rFonts w:ascii="Arial" w:eastAsia="Arial" w:hAnsi="Arial" w:cs="Arial"/>
                <w:b/>
                <w:color w:val="000000"/>
                <w:sz w:val="20"/>
                <w:lang w:val="en-US"/>
              </w:rPr>
            </w:pPr>
          </w:p>
        </w:tc>
      </w:tr>
      <w:tr w:rsidR="00FA119F" w:rsidRPr="00233E92" w14:paraId="13A2BBC7" w14:textId="77777777" w:rsidTr="00233E92">
        <w:trPr>
          <w:cantSplit/>
          <w:trHeight w:val="200"/>
        </w:trPr>
        <w:tc>
          <w:tcPr>
            <w:tcW w:w="8350" w:type="dxa"/>
            <w:tcBorders>
              <w:top w:val="nil"/>
              <w:left w:val="nil"/>
              <w:bottom w:val="nil"/>
              <w:right w:val="nil"/>
            </w:tcBorders>
            <w:tcMar>
              <w:top w:w="0" w:type="dxa"/>
              <w:left w:w="0" w:type="dxa"/>
              <w:bottom w:w="0" w:type="dxa"/>
              <w:right w:w="0" w:type="dxa"/>
            </w:tcMar>
            <w:vAlign w:val="center"/>
          </w:tcPr>
          <w:p w14:paraId="36C08B09" w14:textId="77777777" w:rsidR="00FA119F" w:rsidRPr="00000ECA" w:rsidRDefault="00FA119F" w:rsidP="00723E25">
            <w:pPr>
              <w:pBdr>
                <w:bottom w:val="dotted" w:sz="8" w:space="0" w:color="000000"/>
              </w:pBdr>
              <w:spacing w:before="120" w:after="40"/>
              <w:rPr>
                <w:rFonts w:ascii="Arial" w:eastAsia="Arial" w:hAnsi="Arial" w:cs="Arial"/>
                <w:b/>
                <w:color w:val="000000"/>
                <w:sz w:val="20"/>
                <w:lang w:val="en-US"/>
              </w:rPr>
            </w:pPr>
          </w:p>
        </w:tc>
      </w:tr>
    </w:tbl>
    <w:p w14:paraId="650A7D29" w14:textId="77777777" w:rsidR="00FA119F" w:rsidRDefault="00FA119F" w:rsidP="005C628F">
      <w:pPr>
        <w:rPr>
          <w:rFonts w:ascii="Arial" w:eastAsia="Arial" w:hAnsi="Arial" w:cs="Arial"/>
          <w:b/>
          <w:color w:val="000000"/>
          <w:lang w:val="en-US"/>
        </w:rPr>
      </w:pPr>
    </w:p>
    <w:p w14:paraId="68058AFA" w14:textId="37B1829F" w:rsidR="0099789C" w:rsidRDefault="0099789C" w:rsidP="005C628F">
      <w:pPr>
        <w:rPr>
          <w:rFonts w:ascii="Arial" w:eastAsia="Arial" w:hAnsi="Arial" w:cs="Arial"/>
          <w:b/>
          <w:color w:val="000000"/>
          <w:lang w:val="en-US"/>
        </w:rPr>
      </w:pPr>
    </w:p>
    <w:p w14:paraId="44C3EF0E" w14:textId="77777777" w:rsidR="00F52E97" w:rsidRDefault="00F52E97" w:rsidP="005C628F">
      <w:pPr>
        <w:rPr>
          <w:rFonts w:ascii="Arial" w:eastAsia="Arial" w:hAnsi="Arial" w:cs="Arial"/>
          <w:b/>
          <w:color w:val="000000"/>
          <w:sz w:val="20"/>
          <w:lang w:val="en-US"/>
        </w:rPr>
      </w:pPr>
    </w:p>
    <w:p w14:paraId="1E5B00B2" w14:textId="77777777" w:rsidR="00F52E97" w:rsidRDefault="00F52E97" w:rsidP="005C628F">
      <w:pPr>
        <w:rPr>
          <w:rFonts w:ascii="Arial" w:eastAsia="Arial" w:hAnsi="Arial" w:cs="Arial"/>
          <w:b/>
          <w:color w:val="000000"/>
          <w:sz w:val="20"/>
          <w:lang w:val="en-US"/>
        </w:rPr>
      </w:pPr>
    </w:p>
    <w:p w14:paraId="54B9FAC2" w14:textId="77777777" w:rsidR="00F52E97" w:rsidRDefault="00F52E97" w:rsidP="005C628F">
      <w:pPr>
        <w:rPr>
          <w:rFonts w:ascii="Arial" w:eastAsia="Arial" w:hAnsi="Arial" w:cs="Arial"/>
          <w:b/>
          <w:color w:val="000000"/>
          <w:sz w:val="20"/>
          <w:lang w:val="en-US"/>
        </w:rPr>
      </w:pPr>
    </w:p>
    <w:p w14:paraId="0DC78605" w14:textId="77777777" w:rsidR="00F52E97" w:rsidRDefault="00F52E97" w:rsidP="005C628F">
      <w:pPr>
        <w:rPr>
          <w:rFonts w:ascii="Arial" w:eastAsia="Arial" w:hAnsi="Arial" w:cs="Arial"/>
          <w:b/>
          <w:color w:val="000000"/>
          <w:sz w:val="20"/>
          <w:lang w:val="en-US"/>
        </w:rPr>
      </w:pPr>
    </w:p>
    <w:p w14:paraId="0A662C1B" w14:textId="77777777" w:rsidR="00F52E97" w:rsidRDefault="00F52E97" w:rsidP="005C628F">
      <w:pPr>
        <w:rPr>
          <w:rFonts w:ascii="Arial" w:eastAsia="Arial" w:hAnsi="Arial" w:cs="Arial"/>
          <w:b/>
          <w:color w:val="000000"/>
          <w:sz w:val="20"/>
          <w:lang w:val="en-US"/>
        </w:rPr>
      </w:pPr>
    </w:p>
    <w:p w14:paraId="5C778BF2" w14:textId="77777777" w:rsidR="00F52E97" w:rsidRDefault="00F52E97" w:rsidP="005C628F">
      <w:pPr>
        <w:rPr>
          <w:rFonts w:ascii="Arial" w:eastAsia="Arial" w:hAnsi="Arial" w:cs="Arial"/>
          <w:b/>
          <w:color w:val="000000"/>
          <w:sz w:val="20"/>
          <w:lang w:val="en-US"/>
        </w:rPr>
      </w:pPr>
    </w:p>
    <w:p w14:paraId="5715266C" w14:textId="77777777" w:rsidR="00F52E97" w:rsidRDefault="00F52E97" w:rsidP="005C628F">
      <w:pPr>
        <w:rPr>
          <w:rFonts w:ascii="Arial" w:eastAsia="Arial" w:hAnsi="Arial" w:cs="Arial"/>
          <w:b/>
          <w:color w:val="000000"/>
          <w:sz w:val="20"/>
          <w:lang w:val="en-US"/>
        </w:rPr>
      </w:pPr>
    </w:p>
    <w:p w14:paraId="1BBA38A5" w14:textId="77777777" w:rsidR="00F52E97" w:rsidRDefault="00F52E97" w:rsidP="005C628F">
      <w:pPr>
        <w:rPr>
          <w:rFonts w:ascii="Arial" w:eastAsia="Arial" w:hAnsi="Arial" w:cs="Arial"/>
          <w:b/>
          <w:color w:val="000000"/>
          <w:sz w:val="20"/>
          <w:lang w:val="en-US"/>
        </w:rPr>
      </w:pPr>
    </w:p>
    <w:p w14:paraId="0FDB9B40" w14:textId="77777777" w:rsidR="00F52E97" w:rsidRDefault="00F52E97" w:rsidP="005C628F">
      <w:pPr>
        <w:rPr>
          <w:rFonts w:ascii="Arial" w:eastAsia="Arial" w:hAnsi="Arial" w:cs="Arial"/>
          <w:b/>
          <w:color w:val="000000"/>
          <w:sz w:val="20"/>
          <w:lang w:val="en-US"/>
        </w:rPr>
      </w:pPr>
    </w:p>
    <w:p w14:paraId="7DB4283C" w14:textId="77777777" w:rsidR="00F52E97" w:rsidRDefault="00F52E97" w:rsidP="005C628F">
      <w:pPr>
        <w:rPr>
          <w:rFonts w:ascii="Arial" w:eastAsia="Arial" w:hAnsi="Arial" w:cs="Arial"/>
          <w:b/>
          <w:color w:val="000000"/>
          <w:sz w:val="20"/>
          <w:lang w:val="en-US"/>
        </w:rPr>
      </w:pPr>
    </w:p>
    <w:p w14:paraId="4220FB17" w14:textId="77777777" w:rsidR="00F52E97" w:rsidRDefault="00F52E97" w:rsidP="005C628F">
      <w:pPr>
        <w:rPr>
          <w:rFonts w:ascii="Arial" w:eastAsia="Arial" w:hAnsi="Arial" w:cs="Arial"/>
          <w:b/>
          <w:color w:val="000000"/>
          <w:sz w:val="20"/>
          <w:lang w:val="en-US"/>
        </w:rPr>
      </w:pPr>
    </w:p>
    <w:p w14:paraId="67398ACA" w14:textId="77777777" w:rsidR="00F52E97" w:rsidRDefault="00F52E97" w:rsidP="005C628F">
      <w:pPr>
        <w:rPr>
          <w:rFonts w:ascii="Arial" w:eastAsia="Arial" w:hAnsi="Arial" w:cs="Arial"/>
          <w:b/>
          <w:color w:val="000000"/>
          <w:sz w:val="20"/>
          <w:lang w:val="en-US"/>
        </w:rPr>
      </w:pPr>
    </w:p>
    <w:p w14:paraId="5F5A4301" w14:textId="77777777" w:rsidR="00F52E97" w:rsidRDefault="00F52E97" w:rsidP="005C628F">
      <w:pPr>
        <w:rPr>
          <w:rFonts w:ascii="Arial" w:eastAsia="Arial" w:hAnsi="Arial" w:cs="Arial"/>
          <w:b/>
          <w:color w:val="000000"/>
          <w:sz w:val="20"/>
          <w:lang w:val="en-US"/>
        </w:rPr>
      </w:pPr>
    </w:p>
    <w:p w14:paraId="5D763CCA" w14:textId="77777777" w:rsidR="00F52E97" w:rsidRDefault="00F52E97" w:rsidP="005C628F">
      <w:pPr>
        <w:rPr>
          <w:rFonts w:ascii="Arial" w:eastAsia="Arial" w:hAnsi="Arial" w:cs="Arial"/>
          <w:b/>
          <w:color w:val="000000"/>
          <w:sz w:val="20"/>
          <w:lang w:val="en-US"/>
        </w:rPr>
      </w:pPr>
    </w:p>
    <w:p w14:paraId="54CD6996" w14:textId="77777777" w:rsidR="00F52E97" w:rsidRDefault="00F52E97" w:rsidP="005C628F">
      <w:pPr>
        <w:rPr>
          <w:rFonts w:ascii="Arial" w:eastAsia="Arial" w:hAnsi="Arial" w:cs="Arial"/>
          <w:b/>
          <w:color w:val="000000"/>
          <w:sz w:val="20"/>
          <w:lang w:val="en-US"/>
        </w:rPr>
      </w:pPr>
    </w:p>
    <w:p w14:paraId="4BD3F9C7" w14:textId="77777777" w:rsidR="00F52E97" w:rsidRDefault="00F52E97" w:rsidP="005C628F">
      <w:pPr>
        <w:rPr>
          <w:rFonts w:ascii="Arial" w:eastAsia="Arial" w:hAnsi="Arial" w:cs="Arial"/>
          <w:b/>
          <w:color w:val="000000"/>
          <w:sz w:val="20"/>
          <w:lang w:val="en-US"/>
        </w:rPr>
      </w:pPr>
    </w:p>
    <w:p w14:paraId="200A33C2" w14:textId="77777777" w:rsidR="00F52E97" w:rsidRDefault="00F52E97" w:rsidP="005C628F">
      <w:pPr>
        <w:rPr>
          <w:rFonts w:ascii="Arial" w:eastAsia="Arial" w:hAnsi="Arial" w:cs="Arial"/>
          <w:b/>
          <w:color w:val="000000"/>
          <w:sz w:val="20"/>
          <w:lang w:val="en-US"/>
        </w:rPr>
      </w:pPr>
    </w:p>
    <w:p w14:paraId="692B1F79" w14:textId="77777777" w:rsidR="00F52E97" w:rsidRDefault="00F52E97" w:rsidP="005C628F">
      <w:pPr>
        <w:rPr>
          <w:rFonts w:ascii="Arial" w:eastAsia="Arial" w:hAnsi="Arial" w:cs="Arial"/>
          <w:b/>
          <w:color w:val="000000"/>
          <w:sz w:val="20"/>
          <w:lang w:val="en-US"/>
        </w:rPr>
      </w:pPr>
    </w:p>
    <w:p w14:paraId="1DEA8A8B" w14:textId="77777777" w:rsidR="00F52E97" w:rsidRDefault="00F52E97" w:rsidP="005C628F">
      <w:pPr>
        <w:rPr>
          <w:rFonts w:ascii="Arial" w:eastAsia="Arial" w:hAnsi="Arial" w:cs="Arial"/>
          <w:b/>
          <w:color w:val="000000"/>
          <w:sz w:val="20"/>
          <w:lang w:val="en-US"/>
        </w:rPr>
      </w:pPr>
    </w:p>
    <w:p w14:paraId="2FECD385" w14:textId="2CF1C441" w:rsidR="0099789C" w:rsidRDefault="0099789C" w:rsidP="005C628F">
      <w:pPr>
        <w:rPr>
          <w:rFonts w:ascii="Arial" w:eastAsia="Arial" w:hAnsi="Arial" w:cs="Arial"/>
          <w:b/>
          <w:color w:val="000000"/>
          <w:lang w:val="en-US"/>
        </w:rPr>
      </w:pPr>
      <w:r w:rsidRPr="00000ECA">
        <w:rPr>
          <w:rFonts w:ascii="Arial" w:eastAsia="Arial" w:hAnsi="Arial" w:cs="Arial"/>
          <w:b/>
          <w:color w:val="000000"/>
          <w:sz w:val="20"/>
          <w:lang w:val="en-US"/>
        </w:rPr>
        <w:t>6: Identification of high-risk clones is based on phylogenetic analyses, and identification of new high-risk lineages is based on the genetics of the local or regional pathogen population. Databases are therefore required to compare sequences. Standardised databases are available for the storage of genomic and AMR data, but due consideration must be given to the type of database to be used (open, public or closed access, see section 4.2.3 in the document Whole genome sequencing for surveillance of antimicrobial resistance). GLASS envisages the inclusion of sequencing data in the future. Please indicate which type of database you would advise GLASS to use:</w:t>
      </w:r>
    </w:p>
    <w:p w14:paraId="3A023C17" w14:textId="02C81B45" w:rsidR="0099789C" w:rsidRDefault="0099789C" w:rsidP="005C628F">
      <w:pPr>
        <w:rPr>
          <w:rFonts w:ascii="Arial" w:eastAsia="Arial" w:hAnsi="Arial" w:cs="Arial"/>
          <w:b/>
          <w:color w:val="000000"/>
          <w:lang w:val="en-US"/>
        </w:rPr>
      </w:pPr>
    </w:p>
    <w:tbl>
      <w:tblPr>
        <w:tblW w:w="10065" w:type="dxa"/>
        <w:tblLook w:val="04A0" w:firstRow="1" w:lastRow="0" w:firstColumn="1" w:lastColumn="0" w:noHBand="0" w:noVBand="1"/>
      </w:tblPr>
      <w:tblGrid>
        <w:gridCol w:w="7513"/>
        <w:gridCol w:w="2552"/>
      </w:tblGrid>
      <w:tr w:rsidR="0099789C" w14:paraId="4745F096" w14:textId="77777777" w:rsidTr="0099789C">
        <w:trPr>
          <w:cantSplit/>
          <w:trHeight w:val="527"/>
        </w:trPr>
        <w:tc>
          <w:tcPr>
            <w:tcW w:w="7513" w:type="dxa"/>
            <w:shd w:val="clear" w:color="auto" w:fill="FFFFFF"/>
            <w:tcMar>
              <w:top w:w="0" w:type="dxa"/>
              <w:left w:w="0" w:type="dxa"/>
              <w:bottom w:w="0" w:type="dxa"/>
              <w:right w:w="100" w:type="dxa"/>
            </w:tcMar>
            <w:vAlign w:val="center"/>
          </w:tcPr>
          <w:p w14:paraId="15F1D565" w14:textId="77777777" w:rsidR="0099789C" w:rsidRPr="00000ECA" w:rsidRDefault="0099789C" w:rsidP="00D66735">
            <w:pPr>
              <w:spacing w:before="80" w:after="80"/>
              <w:rPr>
                <w:rFonts w:ascii="Arial" w:eastAsia="Arial" w:hAnsi="Arial" w:cs="Arial"/>
                <w:color w:val="000000"/>
                <w:sz w:val="20"/>
                <w:lang w:val="en-US"/>
              </w:rPr>
            </w:pPr>
            <w:r w:rsidRPr="00920BF1">
              <w:rPr>
                <w:rFonts w:ascii="Arial" w:eastAsia="Arial" w:hAnsi="Arial" w:cs="Arial"/>
                <w:b/>
                <w:color w:val="000000"/>
                <w:sz w:val="20"/>
                <w:lang w:val="en-US"/>
              </w:rPr>
              <w:t>Open-access database</w:t>
            </w:r>
            <w:r w:rsidRPr="00000ECA">
              <w:rPr>
                <w:rFonts w:ascii="Arial" w:eastAsia="Arial" w:hAnsi="Arial" w:cs="Arial"/>
                <w:color w:val="000000"/>
                <w:sz w:val="20"/>
                <w:lang w:val="en-US"/>
              </w:rPr>
              <w:t>: data for which the providers do not retain rights.</w:t>
            </w:r>
          </w:p>
        </w:tc>
        <w:tc>
          <w:tcPr>
            <w:tcW w:w="2552" w:type="dxa"/>
            <w:shd w:val="clear" w:color="auto" w:fill="FFFFFF"/>
            <w:tcMar>
              <w:top w:w="0" w:type="dxa"/>
              <w:left w:w="0" w:type="dxa"/>
              <w:bottom w:w="0" w:type="dxa"/>
              <w:right w:w="0" w:type="dxa"/>
            </w:tcMar>
            <w:vAlign w:val="center"/>
          </w:tcPr>
          <w:p w14:paraId="79943F1B" w14:textId="77777777" w:rsidR="0099789C" w:rsidRPr="005C628F" w:rsidRDefault="0099789C" w:rsidP="00D66735">
            <w:pPr>
              <w:spacing w:before="80" w:after="80"/>
              <w:jc w:val="center"/>
              <w:rPr>
                <w:rFonts w:ascii="Arial" w:eastAsia="Arial" w:hAnsi="Arial" w:cs="Arial"/>
                <w:color w:val="000000"/>
                <w:sz w:val="20"/>
              </w:rPr>
            </w:pPr>
            <w:r>
              <w:rPr>
                <w:rFonts w:ascii="Arial" w:eastAsia="Arial" w:hAnsi="Arial" w:cs="Arial"/>
                <w:noProof/>
                <w:color w:val="000000"/>
                <w:sz w:val="2"/>
                <w:bdr w:val="nil"/>
              </w:rPr>
              <w:drawing>
                <wp:inline distT="0" distB="0" distL="0" distR="0" wp14:anchorId="40307932" wp14:editId="1EA65373">
                  <wp:extent cx="139700" cy="1397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99789C" w14:paraId="4600D2EB" w14:textId="77777777" w:rsidTr="0099789C">
        <w:trPr>
          <w:cantSplit/>
          <w:trHeight w:val="2394"/>
        </w:trPr>
        <w:tc>
          <w:tcPr>
            <w:tcW w:w="7513" w:type="dxa"/>
            <w:shd w:val="clear" w:color="auto" w:fill="FFFFFF"/>
            <w:tcMar>
              <w:top w:w="0" w:type="dxa"/>
              <w:left w:w="0" w:type="dxa"/>
              <w:bottom w:w="0" w:type="dxa"/>
              <w:right w:w="100" w:type="dxa"/>
            </w:tcMar>
            <w:vAlign w:val="center"/>
          </w:tcPr>
          <w:p w14:paraId="612B750B" w14:textId="77777777" w:rsidR="0099789C" w:rsidRPr="005C628F" w:rsidRDefault="0099789C" w:rsidP="00497EAD">
            <w:pPr>
              <w:spacing w:before="80" w:after="80"/>
              <w:rPr>
                <w:rFonts w:ascii="Arial" w:eastAsia="Arial" w:hAnsi="Arial" w:cs="Arial"/>
                <w:color w:val="000000"/>
                <w:sz w:val="20"/>
                <w:bdr w:val="nil"/>
              </w:rPr>
            </w:pPr>
            <w:r w:rsidRPr="00920BF1">
              <w:rPr>
                <w:rFonts w:ascii="Arial" w:eastAsia="Arial" w:hAnsi="Arial" w:cs="Arial"/>
                <w:b/>
                <w:color w:val="000000"/>
                <w:sz w:val="20"/>
                <w:bdr w:val="nil"/>
                <w:lang w:val="en-US"/>
              </w:rPr>
              <w:t>Public-access database</w:t>
            </w:r>
            <w:r w:rsidRPr="00000ECA">
              <w:rPr>
                <w:rFonts w:ascii="Arial" w:eastAsia="Arial" w:hAnsi="Arial" w:cs="Arial"/>
                <w:color w:val="000000"/>
                <w:sz w:val="20"/>
                <w:bdr w:val="nil"/>
                <w:lang w:val="en-US"/>
              </w:rPr>
              <w:t xml:space="preserve">: a tool or database that may be used for free but only by those people who require access (e.g. public health officials and epidemiologists). Data providers seek information and control of the downloading and use of sequence data, most notably acknowledgement for collaboration if used in publications and/or public communications based on analyses of sequences they have provided, and assurances that products, such as diagnostics, therapeutics and preventive agents, developed with sequence data are accessible to the countries in which the disease burden is greatest and from which the sequences originated. </w:t>
            </w:r>
            <w:r w:rsidRPr="005C628F">
              <w:rPr>
                <w:rFonts w:ascii="Arial" w:eastAsia="Arial" w:hAnsi="Arial" w:cs="Arial"/>
                <w:color w:val="000000"/>
                <w:sz w:val="20"/>
                <w:bdr w:val="nil"/>
              </w:rPr>
              <w:t>Access may be approved upon registration.</w:t>
            </w:r>
          </w:p>
        </w:tc>
        <w:tc>
          <w:tcPr>
            <w:tcW w:w="2552" w:type="dxa"/>
            <w:shd w:val="clear" w:color="auto" w:fill="FFFFFF"/>
            <w:tcMar>
              <w:top w:w="0" w:type="dxa"/>
              <w:left w:w="0" w:type="dxa"/>
              <w:bottom w:w="0" w:type="dxa"/>
              <w:right w:w="0" w:type="dxa"/>
            </w:tcMar>
            <w:vAlign w:val="center"/>
          </w:tcPr>
          <w:p w14:paraId="5B361CEF" w14:textId="77777777" w:rsidR="0099789C" w:rsidRPr="005C628F" w:rsidRDefault="0099789C" w:rsidP="00D66735">
            <w:pPr>
              <w:spacing w:before="80" w:after="80"/>
              <w:jc w:val="center"/>
              <w:rPr>
                <w:rFonts w:ascii="Arial" w:eastAsia="Arial" w:hAnsi="Arial" w:cs="Arial"/>
                <w:color w:val="000000"/>
                <w:sz w:val="20"/>
                <w:bdr w:val="nil"/>
              </w:rPr>
            </w:pPr>
            <w:r>
              <w:rPr>
                <w:rFonts w:ascii="Arial" w:eastAsia="Arial" w:hAnsi="Arial" w:cs="Arial"/>
                <w:noProof/>
                <w:color w:val="000000"/>
                <w:sz w:val="2"/>
                <w:bdr w:val="nil"/>
              </w:rPr>
              <w:drawing>
                <wp:inline distT="0" distB="0" distL="0" distR="0" wp14:anchorId="6DDC25E9" wp14:editId="31A75242">
                  <wp:extent cx="139700" cy="1397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99789C" w14:paraId="1D1C92C9" w14:textId="77777777" w:rsidTr="0099789C">
        <w:trPr>
          <w:cantSplit/>
          <w:trHeight w:val="1562"/>
        </w:trPr>
        <w:tc>
          <w:tcPr>
            <w:tcW w:w="7513" w:type="dxa"/>
            <w:shd w:val="clear" w:color="auto" w:fill="FFFFFF"/>
            <w:tcMar>
              <w:top w:w="0" w:type="dxa"/>
              <w:left w:w="0" w:type="dxa"/>
              <w:bottom w:w="0" w:type="dxa"/>
              <w:right w:w="100" w:type="dxa"/>
            </w:tcMar>
            <w:vAlign w:val="center"/>
          </w:tcPr>
          <w:p w14:paraId="28A84FE6" w14:textId="77777777" w:rsidR="0099789C" w:rsidRPr="005C628F" w:rsidRDefault="0099789C" w:rsidP="00497EAD">
            <w:pPr>
              <w:spacing w:before="80" w:after="80"/>
              <w:rPr>
                <w:rFonts w:ascii="Arial" w:eastAsia="Arial" w:hAnsi="Arial" w:cs="Arial"/>
                <w:color w:val="000000"/>
                <w:sz w:val="20"/>
                <w:bdr w:val="nil"/>
              </w:rPr>
            </w:pPr>
            <w:r w:rsidRPr="00920BF1">
              <w:rPr>
                <w:rFonts w:ascii="Arial" w:eastAsia="Arial" w:hAnsi="Arial" w:cs="Arial"/>
                <w:b/>
                <w:color w:val="000000"/>
                <w:sz w:val="20"/>
                <w:bdr w:val="nil"/>
                <w:lang w:val="en-US"/>
              </w:rPr>
              <w:t>Closed-access database</w:t>
            </w:r>
            <w:r w:rsidRPr="00000ECA">
              <w:rPr>
                <w:rFonts w:ascii="Arial" w:eastAsia="Arial" w:hAnsi="Arial" w:cs="Arial"/>
                <w:color w:val="000000"/>
                <w:sz w:val="20"/>
                <w:bdr w:val="nil"/>
                <w:lang w:val="en-US"/>
              </w:rPr>
              <w:t xml:space="preserve">: a database that may be accessed only by individuals who have been granted access. The sequence data providers require that only non-publicly accessible databases be used, and members of a network may collaborate and share information, but sequences are not accessible to the general public. </w:t>
            </w:r>
            <w:r w:rsidRPr="005C628F">
              <w:rPr>
                <w:rFonts w:ascii="Arial" w:eastAsia="Arial" w:hAnsi="Arial" w:cs="Arial"/>
                <w:color w:val="000000"/>
                <w:sz w:val="20"/>
                <w:bdr w:val="nil"/>
              </w:rPr>
              <w:t>There is no open registration.</w:t>
            </w:r>
          </w:p>
        </w:tc>
        <w:tc>
          <w:tcPr>
            <w:tcW w:w="2552" w:type="dxa"/>
            <w:shd w:val="clear" w:color="auto" w:fill="FFFFFF"/>
            <w:tcMar>
              <w:top w:w="0" w:type="dxa"/>
              <w:left w:w="0" w:type="dxa"/>
              <w:bottom w:w="0" w:type="dxa"/>
              <w:right w:w="0" w:type="dxa"/>
            </w:tcMar>
            <w:vAlign w:val="center"/>
          </w:tcPr>
          <w:p w14:paraId="5C0DEBD1" w14:textId="77777777" w:rsidR="0099789C" w:rsidRPr="005C628F" w:rsidRDefault="0099789C" w:rsidP="00D66735">
            <w:pPr>
              <w:spacing w:before="80" w:after="80"/>
              <w:jc w:val="center"/>
              <w:rPr>
                <w:rFonts w:ascii="Arial" w:eastAsia="Arial" w:hAnsi="Arial" w:cs="Arial"/>
                <w:color w:val="000000"/>
                <w:sz w:val="20"/>
                <w:bdr w:val="nil"/>
              </w:rPr>
            </w:pPr>
            <w:r>
              <w:rPr>
                <w:rFonts w:ascii="Arial" w:eastAsia="Arial" w:hAnsi="Arial" w:cs="Arial"/>
                <w:noProof/>
                <w:color w:val="000000"/>
                <w:sz w:val="2"/>
                <w:bdr w:val="nil"/>
              </w:rPr>
              <w:drawing>
                <wp:inline distT="0" distB="0" distL="0" distR="0" wp14:anchorId="7B0B7621" wp14:editId="01BFCD1F">
                  <wp:extent cx="139700" cy="13970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99789C" w14:paraId="24969720" w14:textId="77777777" w:rsidTr="0099789C">
        <w:trPr>
          <w:cantSplit/>
          <w:trHeight w:val="113"/>
        </w:trPr>
        <w:tc>
          <w:tcPr>
            <w:tcW w:w="7513" w:type="dxa"/>
            <w:shd w:val="clear" w:color="auto" w:fill="FFFFFF"/>
            <w:tcMar>
              <w:top w:w="0" w:type="dxa"/>
              <w:left w:w="0" w:type="dxa"/>
              <w:bottom w:w="0" w:type="dxa"/>
              <w:right w:w="100" w:type="dxa"/>
            </w:tcMar>
            <w:vAlign w:val="center"/>
          </w:tcPr>
          <w:p w14:paraId="6C37E509" w14:textId="77777777" w:rsidR="0099789C" w:rsidRPr="00920BF1" w:rsidRDefault="0099789C" w:rsidP="00497EAD">
            <w:pPr>
              <w:spacing w:before="80" w:after="80"/>
              <w:rPr>
                <w:rFonts w:ascii="Arial" w:eastAsia="Arial" w:hAnsi="Arial" w:cs="Arial"/>
                <w:b/>
                <w:color w:val="000000"/>
                <w:sz w:val="20"/>
                <w:bdr w:val="nil"/>
              </w:rPr>
            </w:pPr>
            <w:r w:rsidRPr="00920BF1">
              <w:rPr>
                <w:rFonts w:ascii="Arial" w:eastAsia="Arial" w:hAnsi="Arial" w:cs="Arial"/>
                <w:b/>
                <w:color w:val="000000"/>
                <w:sz w:val="20"/>
                <w:bdr w:val="nil"/>
              </w:rPr>
              <w:t>Don’t know</w:t>
            </w:r>
          </w:p>
        </w:tc>
        <w:tc>
          <w:tcPr>
            <w:tcW w:w="2552" w:type="dxa"/>
            <w:shd w:val="clear" w:color="auto" w:fill="FFFFFF"/>
            <w:tcMar>
              <w:top w:w="0" w:type="dxa"/>
              <w:left w:w="0" w:type="dxa"/>
              <w:bottom w:w="0" w:type="dxa"/>
              <w:right w:w="0" w:type="dxa"/>
            </w:tcMar>
            <w:vAlign w:val="center"/>
          </w:tcPr>
          <w:p w14:paraId="375A7711" w14:textId="77777777" w:rsidR="0099789C" w:rsidRPr="005C628F" w:rsidRDefault="0099789C" w:rsidP="00D66735">
            <w:pPr>
              <w:spacing w:before="80" w:after="80"/>
              <w:jc w:val="center"/>
              <w:rPr>
                <w:rFonts w:ascii="Arial" w:eastAsia="Arial" w:hAnsi="Arial" w:cs="Arial"/>
                <w:color w:val="000000"/>
                <w:sz w:val="20"/>
                <w:bdr w:val="nil"/>
              </w:rPr>
            </w:pPr>
            <w:r>
              <w:rPr>
                <w:rFonts w:ascii="Arial" w:eastAsia="Arial" w:hAnsi="Arial" w:cs="Arial"/>
                <w:noProof/>
                <w:color w:val="000000"/>
                <w:sz w:val="2"/>
                <w:bdr w:val="nil"/>
              </w:rPr>
              <w:drawing>
                <wp:inline distT="0" distB="0" distL="0" distR="0" wp14:anchorId="362CDEED" wp14:editId="7270FA92">
                  <wp:extent cx="139700" cy="1397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5D2CC6E4" w14:textId="6B999846" w:rsidR="0099789C" w:rsidRDefault="0099789C" w:rsidP="005C628F">
      <w:pPr>
        <w:rPr>
          <w:rFonts w:ascii="Arial" w:eastAsia="Arial" w:hAnsi="Arial" w:cs="Arial"/>
          <w:b/>
          <w:color w:val="000000"/>
          <w:lang w:val="en-US"/>
        </w:rPr>
      </w:pPr>
    </w:p>
    <w:p w14:paraId="6A1ADFD5" w14:textId="6928F5C5" w:rsidR="00BE7DFE" w:rsidRDefault="006A0312" w:rsidP="005C628F">
      <w:pPr>
        <w:rPr>
          <w:rFonts w:ascii="Arial" w:eastAsia="Arial" w:hAnsi="Arial" w:cs="Arial"/>
          <w:b/>
          <w:color w:val="000000"/>
        </w:rPr>
      </w:pPr>
    </w:p>
    <w:p w14:paraId="63697768" w14:textId="77777777" w:rsidR="00F52E97" w:rsidRDefault="00F52E97" w:rsidP="005C628F">
      <w:pPr>
        <w:rPr>
          <w:rFonts w:ascii="Arial" w:eastAsia="Arial" w:hAnsi="Arial" w:cs="Arial"/>
          <w:b/>
          <w:color w:val="000000"/>
        </w:rPr>
      </w:pPr>
    </w:p>
    <w:p w14:paraId="2AE9776A" w14:textId="7A143253" w:rsidR="00920BF1" w:rsidRPr="00626980" w:rsidRDefault="00626980" w:rsidP="005C628F">
      <w:pPr>
        <w:rPr>
          <w:rFonts w:ascii="Arial" w:eastAsia="Arial" w:hAnsi="Arial" w:cs="Arial"/>
          <w:b/>
          <w:color w:val="000000"/>
          <w:sz w:val="20"/>
          <w:szCs w:val="20"/>
          <w:lang w:val="en-US"/>
        </w:rPr>
      </w:pPr>
      <w:r w:rsidRPr="00626980">
        <w:rPr>
          <w:rFonts w:ascii="Arial" w:eastAsia="Arial" w:hAnsi="Arial" w:cs="Arial"/>
          <w:b/>
          <w:color w:val="000000"/>
          <w:sz w:val="20"/>
          <w:szCs w:val="20"/>
          <w:lang w:val="en-US"/>
        </w:rPr>
        <w:t xml:space="preserve">7. Please share any additional comments you have on the </w:t>
      </w:r>
      <w:r>
        <w:rPr>
          <w:rFonts w:ascii="Arial" w:eastAsia="Arial" w:hAnsi="Arial" w:cs="Arial"/>
          <w:b/>
          <w:color w:val="000000"/>
          <w:sz w:val="20"/>
          <w:szCs w:val="20"/>
          <w:lang w:val="en-US"/>
        </w:rPr>
        <w:t>document</w:t>
      </w:r>
      <w:r w:rsidRPr="00626980">
        <w:rPr>
          <w:rFonts w:ascii="Arial" w:eastAsia="Arial" w:hAnsi="Arial" w:cs="Arial"/>
          <w:b/>
          <w:color w:val="000000"/>
          <w:sz w:val="20"/>
          <w:szCs w:val="20"/>
          <w:lang w:val="en-US"/>
        </w:rPr>
        <w:t xml:space="preserve"> </w:t>
      </w:r>
      <w:r w:rsidRPr="00626980">
        <w:rPr>
          <w:rFonts w:ascii="Arial" w:eastAsia="Arial" w:hAnsi="Arial" w:cs="Arial"/>
          <w:b/>
          <w:i/>
          <w:color w:val="000000"/>
          <w:sz w:val="20"/>
          <w:szCs w:val="20"/>
          <w:lang w:val="en-US"/>
        </w:rPr>
        <w:t>Whole genome sequencing for surveillance of antimicrobial resistance</w:t>
      </w:r>
      <w:r w:rsidRPr="00626980">
        <w:rPr>
          <w:rFonts w:ascii="Arial" w:eastAsia="Arial" w:hAnsi="Arial" w:cs="Arial"/>
          <w:b/>
          <w:color w:val="000000"/>
          <w:sz w:val="20"/>
          <w:szCs w:val="20"/>
          <w:lang w:val="en-US"/>
        </w:rPr>
        <w:t>.</w:t>
      </w:r>
    </w:p>
    <w:tbl>
      <w:tblPr>
        <w:tblW w:w="0" w:type="auto"/>
        <w:tblLook w:val="04A0" w:firstRow="1" w:lastRow="0" w:firstColumn="1" w:lastColumn="0" w:noHBand="0" w:noVBand="1"/>
      </w:tblPr>
      <w:tblGrid>
        <w:gridCol w:w="9626"/>
      </w:tblGrid>
      <w:tr w:rsidR="00626980" w:rsidRPr="00233E92" w14:paraId="0CE42950" w14:textId="77777777" w:rsidTr="00723E25">
        <w:trPr>
          <w:cantSplit/>
          <w:trHeight w:val="200"/>
        </w:trPr>
        <w:tc>
          <w:tcPr>
            <w:tcW w:w="9626" w:type="dxa"/>
            <w:tcBorders>
              <w:top w:val="nil"/>
              <w:left w:val="nil"/>
              <w:bottom w:val="nil"/>
              <w:right w:val="nil"/>
            </w:tcBorders>
            <w:tcMar>
              <w:top w:w="0" w:type="dxa"/>
              <w:left w:w="0" w:type="dxa"/>
              <w:bottom w:w="0" w:type="dxa"/>
              <w:right w:w="0" w:type="dxa"/>
            </w:tcMar>
            <w:vAlign w:val="center"/>
          </w:tcPr>
          <w:p w14:paraId="74200EC9" w14:textId="77777777" w:rsidR="00626980" w:rsidRPr="00000ECA" w:rsidRDefault="00626980" w:rsidP="00723E25">
            <w:pPr>
              <w:pBdr>
                <w:bottom w:val="dotted" w:sz="8" w:space="0" w:color="000000"/>
              </w:pBdr>
              <w:spacing w:before="120" w:after="40"/>
              <w:rPr>
                <w:rFonts w:ascii="Arial" w:eastAsia="Arial" w:hAnsi="Arial" w:cs="Arial"/>
                <w:b/>
                <w:color w:val="000000"/>
                <w:sz w:val="20"/>
                <w:lang w:val="en-US"/>
              </w:rPr>
            </w:pPr>
          </w:p>
        </w:tc>
      </w:tr>
      <w:tr w:rsidR="00626980" w:rsidRPr="00233E92" w14:paraId="4518A703" w14:textId="77777777" w:rsidTr="00723E25">
        <w:trPr>
          <w:cantSplit/>
          <w:trHeight w:val="200"/>
        </w:trPr>
        <w:tc>
          <w:tcPr>
            <w:tcW w:w="9626" w:type="dxa"/>
            <w:tcBorders>
              <w:top w:val="nil"/>
              <w:left w:val="nil"/>
              <w:bottom w:val="nil"/>
              <w:right w:val="nil"/>
            </w:tcBorders>
            <w:tcMar>
              <w:top w:w="0" w:type="dxa"/>
              <w:left w:w="0" w:type="dxa"/>
              <w:bottom w:w="0" w:type="dxa"/>
              <w:right w:w="0" w:type="dxa"/>
            </w:tcMar>
            <w:vAlign w:val="center"/>
          </w:tcPr>
          <w:p w14:paraId="281191F2" w14:textId="77777777" w:rsidR="00626980" w:rsidRPr="00000ECA" w:rsidRDefault="00626980" w:rsidP="00723E25">
            <w:pPr>
              <w:pBdr>
                <w:bottom w:val="dotted" w:sz="8" w:space="0" w:color="000000"/>
              </w:pBdr>
              <w:spacing w:before="120" w:after="40"/>
              <w:rPr>
                <w:rFonts w:ascii="Arial" w:eastAsia="Arial" w:hAnsi="Arial" w:cs="Arial"/>
                <w:b/>
                <w:color w:val="000000"/>
                <w:sz w:val="20"/>
                <w:lang w:val="en-US"/>
              </w:rPr>
            </w:pPr>
          </w:p>
        </w:tc>
      </w:tr>
      <w:tr w:rsidR="00626980" w:rsidRPr="00233E92" w14:paraId="75C7ED8F" w14:textId="77777777" w:rsidTr="00723E25">
        <w:trPr>
          <w:cantSplit/>
          <w:trHeight w:val="200"/>
        </w:trPr>
        <w:tc>
          <w:tcPr>
            <w:tcW w:w="9626" w:type="dxa"/>
            <w:tcBorders>
              <w:top w:val="nil"/>
              <w:left w:val="nil"/>
              <w:bottom w:val="nil"/>
              <w:right w:val="nil"/>
            </w:tcBorders>
            <w:tcMar>
              <w:top w:w="0" w:type="dxa"/>
              <w:left w:w="0" w:type="dxa"/>
              <w:bottom w:w="0" w:type="dxa"/>
              <w:right w:w="0" w:type="dxa"/>
            </w:tcMar>
            <w:vAlign w:val="center"/>
          </w:tcPr>
          <w:p w14:paraId="5DCBFD79" w14:textId="77777777" w:rsidR="00626980" w:rsidRPr="00000ECA" w:rsidRDefault="00626980" w:rsidP="00723E25">
            <w:pPr>
              <w:pBdr>
                <w:bottom w:val="dotted" w:sz="8" w:space="0" w:color="000000"/>
              </w:pBdr>
              <w:spacing w:before="120" w:after="40"/>
              <w:rPr>
                <w:rFonts w:ascii="Arial" w:eastAsia="Arial" w:hAnsi="Arial" w:cs="Arial"/>
                <w:b/>
                <w:color w:val="000000"/>
                <w:sz w:val="20"/>
                <w:lang w:val="en-US"/>
              </w:rPr>
            </w:pPr>
          </w:p>
        </w:tc>
      </w:tr>
    </w:tbl>
    <w:p w14:paraId="0AD35A1A" w14:textId="69344154" w:rsidR="00920BF1" w:rsidRPr="00626980" w:rsidRDefault="00920BF1" w:rsidP="005C628F">
      <w:pPr>
        <w:rPr>
          <w:rFonts w:ascii="Arial" w:eastAsia="Arial" w:hAnsi="Arial" w:cs="Arial"/>
          <w:b/>
          <w:color w:val="000000"/>
          <w:lang w:val="en-US"/>
        </w:rPr>
      </w:pPr>
    </w:p>
    <w:p w14:paraId="14BB21F7" w14:textId="6A12AA2A" w:rsidR="00920BF1" w:rsidRPr="00626980" w:rsidRDefault="00920BF1" w:rsidP="005C628F">
      <w:pPr>
        <w:rPr>
          <w:rFonts w:ascii="Arial" w:eastAsia="Arial" w:hAnsi="Arial" w:cs="Arial"/>
          <w:b/>
          <w:color w:val="000000"/>
          <w:lang w:val="en-US"/>
        </w:rPr>
      </w:pPr>
    </w:p>
    <w:p w14:paraId="3EED9E0E" w14:textId="77777777" w:rsidR="00BE7DFE" w:rsidRPr="00586001" w:rsidRDefault="006A0312" w:rsidP="005C628F">
      <w:pPr>
        <w:rPr>
          <w:rFonts w:ascii="Arial" w:eastAsia="Arial" w:hAnsi="Arial" w:cs="Arial"/>
          <w:b/>
          <w:color w:val="000000"/>
          <w:lang w:val="en-US"/>
        </w:rPr>
      </w:pPr>
    </w:p>
    <w:sectPr w:rsidR="00BE7DFE" w:rsidRPr="00586001" w:rsidSect="00AD4941">
      <w:headerReference w:type="default" r:id="rId9"/>
      <w:footerReference w:type="even" r:id="rId10"/>
      <w:pgSz w:w="11906" w:h="16838"/>
      <w:pgMar w:top="1140" w:right="1140" w:bottom="1140" w:left="114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970B6" w14:textId="77777777" w:rsidR="004963E9" w:rsidRDefault="004963E9">
      <w:r>
        <w:separator/>
      </w:r>
    </w:p>
  </w:endnote>
  <w:endnote w:type="continuationSeparator" w:id="0">
    <w:p w14:paraId="5FFEAA16" w14:textId="77777777" w:rsidR="004963E9" w:rsidRDefault="0049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F219" w14:textId="77777777" w:rsidR="00BE7DFE" w:rsidRDefault="004963E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A5A7C2D" w14:textId="77777777" w:rsidR="00BE7DFE" w:rsidRDefault="006A0312">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A09FA" w14:textId="77777777" w:rsidR="004963E9" w:rsidRDefault="004963E9">
      <w:r>
        <w:separator/>
      </w:r>
    </w:p>
  </w:footnote>
  <w:footnote w:type="continuationSeparator" w:id="0">
    <w:p w14:paraId="2DEEC58D" w14:textId="77777777" w:rsidR="004963E9" w:rsidRDefault="004963E9">
      <w:r>
        <w:continuationSeparator/>
      </w:r>
    </w:p>
  </w:footnote>
  <w:footnote w:id="1">
    <w:p w14:paraId="1FC0F3E9" w14:textId="77777777" w:rsidR="00F366C2" w:rsidRPr="00F366C2" w:rsidRDefault="00F366C2">
      <w:pPr>
        <w:pStyle w:val="Fotnotstext"/>
        <w:rPr>
          <w:color w:val="0000FF"/>
          <w:sz w:val="16"/>
          <w:u w:val="single"/>
          <w:lang w:val="en-US"/>
        </w:rPr>
      </w:pPr>
      <w:r>
        <w:rPr>
          <w:rStyle w:val="Fotnotsreferens"/>
        </w:rPr>
        <w:footnoteRef/>
      </w:r>
      <w:r w:rsidRPr="00F366C2">
        <w:rPr>
          <w:lang w:val="en-US"/>
        </w:rPr>
        <w:t xml:space="preserve"> </w:t>
      </w:r>
      <w:r w:rsidRPr="006D05AC">
        <w:rPr>
          <w:sz w:val="16"/>
          <w:lang w:val="en-US"/>
        </w:rPr>
        <w:t>WHO, 2020. GLASS Guidance f</w:t>
      </w:r>
      <w:r>
        <w:rPr>
          <w:sz w:val="16"/>
          <w:lang w:val="en-US"/>
        </w:rPr>
        <w:t xml:space="preserve">or National Reference Laboratories. </w:t>
      </w:r>
      <w:hyperlink r:id="rId1" w:history="1">
        <w:r w:rsidRPr="00E74737">
          <w:rPr>
            <w:rStyle w:val="Hyperlnk"/>
            <w:sz w:val="16"/>
            <w:lang w:val="en-US"/>
          </w:rPr>
          <w:t>https://www.who.int/glass/resources/publications/</w:t>
        </w:r>
      </w:hyperlink>
    </w:p>
  </w:footnote>
  <w:footnote w:id="2">
    <w:p w14:paraId="485A0364" w14:textId="77777777" w:rsidR="00F366C2" w:rsidRPr="00F366C2" w:rsidRDefault="00F366C2">
      <w:pPr>
        <w:pStyle w:val="Fotnotstext"/>
        <w:rPr>
          <w:lang w:val="en-US"/>
        </w:rPr>
      </w:pPr>
      <w:r>
        <w:rPr>
          <w:rStyle w:val="Fotnotsreferens"/>
        </w:rPr>
        <w:footnoteRef/>
      </w:r>
      <w:r w:rsidRPr="00F366C2">
        <w:rPr>
          <w:lang w:val="en-US"/>
        </w:rPr>
        <w:t xml:space="preserve"> </w:t>
      </w:r>
      <w:r w:rsidRPr="00F234F3">
        <w:rPr>
          <w:sz w:val="16"/>
          <w:lang w:val="en-US"/>
        </w:rPr>
        <w:t>WHO</w:t>
      </w:r>
      <w:r>
        <w:rPr>
          <w:sz w:val="16"/>
          <w:lang w:val="en-US"/>
        </w:rPr>
        <w:t>, 2019</w:t>
      </w:r>
      <w:r w:rsidRPr="00F234F3">
        <w:rPr>
          <w:sz w:val="16"/>
          <w:lang w:val="en-US"/>
        </w:rPr>
        <w:t xml:space="preserve">. Molecular methods for antimicrobial resistance (AMR) diagnostics to enhance the Global Antimicrobial Resistance Surveillance System at </w:t>
      </w:r>
      <w:hyperlink r:id="rId2" w:history="1">
        <w:r w:rsidRPr="00F234F3">
          <w:rPr>
            <w:rStyle w:val="Hyperlnk"/>
            <w:sz w:val="16"/>
            <w:lang w:val="en-US"/>
          </w:rPr>
          <w:t>https://www.who.int/glass/resources/publications/molecular-methods-for-amr-diagnostics/en/</w:t>
        </w:r>
      </w:hyperlink>
    </w:p>
  </w:footnote>
  <w:footnote w:id="3">
    <w:p w14:paraId="4040F3B0" w14:textId="77777777" w:rsidR="00F366C2" w:rsidRPr="00F366C2" w:rsidRDefault="00F366C2">
      <w:pPr>
        <w:pStyle w:val="Fotnotstext"/>
        <w:rPr>
          <w:lang w:val="en-US"/>
        </w:rPr>
      </w:pPr>
      <w:r>
        <w:rPr>
          <w:rStyle w:val="Fotnotsreferens"/>
        </w:rPr>
        <w:footnoteRef/>
      </w:r>
      <w:r w:rsidRPr="00F366C2">
        <w:rPr>
          <w:lang w:val="en-US"/>
        </w:rPr>
        <w:t xml:space="preserve"> </w:t>
      </w:r>
      <w:r w:rsidRPr="00012C79">
        <w:rPr>
          <w:sz w:val="16"/>
          <w:lang w:val="en-US"/>
        </w:rPr>
        <w:t xml:space="preserve">WHO, 2020. </w:t>
      </w:r>
      <w:r w:rsidRPr="005B1D32">
        <w:rPr>
          <w:rFonts w:asciiTheme="minorHAnsi" w:hAnsiTheme="minorHAnsi"/>
          <w:sz w:val="16"/>
          <w:lang w:val="en-GB"/>
        </w:rPr>
        <w:t xml:space="preserve">Whole genome sequencing for AMR surveillance at </w:t>
      </w:r>
      <w:hyperlink r:id="rId3" w:history="1">
        <w:r w:rsidRPr="00E74737">
          <w:rPr>
            <w:rStyle w:val="Hyperlnk"/>
            <w:sz w:val="16"/>
            <w:lang w:val="en-US"/>
          </w:rPr>
          <w:t>https://www.who.int/glass/resources/publications/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B4EF7" w14:textId="77777777" w:rsidR="00000ECA" w:rsidRDefault="00000ECA">
    <w:pPr>
      <w:pStyle w:val="Sidhuvud"/>
    </w:pPr>
    <w:r>
      <w:rPr>
        <w:noProof/>
      </w:rPr>
      <w:drawing>
        <wp:inline distT="0" distB="0" distL="0" distR="0" wp14:anchorId="6D4CAA99" wp14:editId="31399569">
          <wp:extent cx="6112510" cy="1005205"/>
          <wp:effectExtent l="0" t="0" r="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2020_Banner_2560x420.png"/>
                  <pic:cNvPicPr/>
                </pic:nvPicPr>
                <pic:blipFill>
                  <a:blip r:embed="rId1">
                    <a:extLst>
                      <a:ext uri="{28A0092B-C50C-407E-A947-70E740481C1C}">
                        <a14:useLocalDpi xmlns:a14="http://schemas.microsoft.com/office/drawing/2010/main" val="0"/>
                      </a:ext>
                    </a:extLst>
                  </a:blip>
                  <a:stretch>
                    <a:fillRect/>
                  </a:stretch>
                </pic:blipFill>
                <pic:spPr>
                  <a:xfrm>
                    <a:off x="0" y="0"/>
                    <a:ext cx="6112510" cy="1005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BE6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80C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D02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2EE0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AC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6613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1A5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0E97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2076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E85B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186996A"/>
    <w:lvl w:ilvl="0">
      <w:numFmt w:val="decimal"/>
      <w:pStyle w:val="Punkttt"/>
      <w:lvlText w:val="*"/>
      <w:lvlJc w:val="left"/>
    </w:lvl>
  </w:abstractNum>
  <w:abstractNum w:abstractNumId="11" w15:restartNumberingAfterBreak="0">
    <w:nsid w:val="03D77963"/>
    <w:multiLevelType w:val="singleLevel"/>
    <w:tmpl w:val="B448BD48"/>
    <w:lvl w:ilvl="0">
      <w:start w:val="1"/>
      <w:numFmt w:val="bullet"/>
      <w:pStyle w:val="Instrecktt"/>
      <w:lvlText w:val="–"/>
      <w:lvlJc w:val="left"/>
      <w:pPr>
        <w:tabs>
          <w:tab w:val="num" w:pos="360"/>
        </w:tabs>
        <w:ind w:left="0" w:firstLine="0"/>
      </w:pPr>
      <w:rPr>
        <w:rFonts w:ascii="Times New Roman" w:hAnsi="Times New Roman" w:hint="default"/>
      </w:rPr>
    </w:lvl>
  </w:abstractNum>
  <w:abstractNum w:abstractNumId="12" w15:restartNumberingAfterBreak="0">
    <w:nsid w:val="0DE65699"/>
    <w:multiLevelType w:val="hybridMultilevel"/>
    <w:tmpl w:val="00F29538"/>
    <w:lvl w:ilvl="0" w:tplc="66F4027E">
      <w:start w:val="1"/>
      <w:numFmt w:val="bullet"/>
      <w:lvlText w:val=""/>
      <w:lvlJc w:val="left"/>
      <w:pPr>
        <w:tabs>
          <w:tab w:val="num" w:pos="720"/>
        </w:tabs>
        <w:ind w:left="720" w:hanging="360"/>
      </w:pPr>
      <w:rPr>
        <w:rFonts w:ascii="Wingdings" w:hAnsi="Wingdings" w:hint="default"/>
      </w:rPr>
    </w:lvl>
    <w:lvl w:ilvl="1" w:tplc="1818B534" w:tentative="1">
      <w:start w:val="1"/>
      <w:numFmt w:val="bullet"/>
      <w:lvlText w:val="o"/>
      <w:lvlJc w:val="left"/>
      <w:pPr>
        <w:tabs>
          <w:tab w:val="num" w:pos="1440"/>
        </w:tabs>
        <w:ind w:left="1440" w:hanging="360"/>
      </w:pPr>
      <w:rPr>
        <w:rFonts w:ascii="Courier New" w:hAnsi="Courier New" w:cs="Courier New" w:hint="default"/>
      </w:rPr>
    </w:lvl>
    <w:lvl w:ilvl="2" w:tplc="0AC213C0" w:tentative="1">
      <w:start w:val="1"/>
      <w:numFmt w:val="bullet"/>
      <w:lvlText w:val=""/>
      <w:lvlJc w:val="left"/>
      <w:pPr>
        <w:tabs>
          <w:tab w:val="num" w:pos="2160"/>
        </w:tabs>
        <w:ind w:left="2160" w:hanging="360"/>
      </w:pPr>
      <w:rPr>
        <w:rFonts w:ascii="Wingdings" w:hAnsi="Wingdings" w:hint="default"/>
      </w:rPr>
    </w:lvl>
    <w:lvl w:ilvl="3" w:tplc="05A63108" w:tentative="1">
      <w:start w:val="1"/>
      <w:numFmt w:val="bullet"/>
      <w:lvlText w:val=""/>
      <w:lvlJc w:val="left"/>
      <w:pPr>
        <w:tabs>
          <w:tab w:val="num" w:pos="2880"/>
        </w:tabs>
        <w:ind w:left="2880" w:hanging="360"/>
      </w:pPr>
      <w:rPr>
        <w:rFonts w:ascii="Symbol" w:hAnsi="Symbol" w:hint="default"/>
      </w:rPr>
    </w:lvl>
    <w:lvl w:ilvl="4" w:tplc="65D62954" w:tentative="1">
      <w:start w:val="1"/>
      <w:numFmt w:val="bullet"/>
      <w:lvlText w:val="o"/>
      <w:lvlJc w:val="left"/>
      <w:pPr>
        <w:tabs>
          <w:tab w:val="num" w:pos="3600"/>
        </w:tabs>
        <w:ind w:left="3600" w:hanging="360"/>
      </w:pPr>
      <w:rPr>
        <w:rFonts w:ascii="Courier New" w:hAnsi="Courier New" w:cs="Courier New" w:hint="default"/>
      </w:rPr>
    </w:lvl>
    <w:lvl w:ilvl="5" w:tplc="039A86C2" w:tentative="1">
      <w:start w:val="1"/>
      <w:numFmt w:val="bullet"/>
      <w:lvlText w:val=""/>
      <w:lvlJc w:val="left"/>
      <w:pPr>
        <w:tabs>
          <w:tab w:val="num" w:pos="4320"/>
        </w:tabs>
        <w:ind w:left="4320" w:hanging="360"/>
      </w:pPr>
      <w:rPr>
        <w:rFonts w:ascii="Wingdings" w:hAnsi="Wingdings" w:hint="default"/>
      </w:rPr>
    </w:lvl>
    <w:lvl w:ilvl="6" w:tplc="46B857FA" w:tentative="1">
      <w:start w:val="1"/>
      <w:numFmt w:val="bullet"/>
      <w:lvlText w:val=""/>
      <w:lvlJc w:val="left"/>
      <w:pPr>
        <w:tabs>
          <w:tab w:val="num" w:pos="5040"/>
        </w:tabs>
        <w:ind w:left="5040" w:hanging="360"/>
      </w:pPr>
      <w:rPr>
        <w:rFonts w:ascii="Symbol" w:hAnsi="Symbol" w:hint="default"/>
      </w:rPr>
    </w:lvl>
    <w:lvl w:ilvl="7" w:tplc="AD8A18CE" w:tentative="1">
      <w:start w:val="1"/>
      <w:numFmt w:val="bullet"/>
      <w:lvlText w:val="o"/>
      <w:lvlJc w:val="left"/>
      <w:pPr>
        <w:tabs>
          <w:tab w:val="num" w:pos="5760"/>
        </w:tabs>
        <w:ind w:left="5760" w:hanging="360"/>
      </w:pPr>
      <w:rPr>
        <w:rFonts w:ascii="Courier New" w:hAnsi="Courier New" w:cs="Courier New" w:hint="default"/>
      </w:rPr>
    </w:lvl>
    <w:lvl w:ilvl="8" w:tplc="1C1826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35840"/>
    <w:multiLevelType w:val="singleLevel"/>
    <w:tmpl w:val="88B4DAB0"/>
    <w:lvl w:ilvl="0">
      <w:start w:val="1"/>
      <w:numFmt w:val="bullet"/>
      <w:pStyle w:val="Punktmedindrag"/>
      <w:lvlText w:val="•"/>
      <w:lvlJc w:val="left"/>
      <w:pPr>
        <w:tabs>
          <w:tab w:val="num" w:pos="0"/>
        </w:tabs>
        <w:ind w:left="283" w:hanging="283"/>
      </w:pPr>
      <w:rPr>
        <w:rFonts w:ascii="Times New Roman" w:hAnsi="Times New Roman" w:hint="default"/>
      </w:rPr>
    </w:lvl>
  </w:abstractNum>
  <w:abstractNum w:abstractNumId="14" w15:restartNumberingAfterBreak="0">
    <w:nsid w:val="1C360598"/>
    <w:multiLevelType w:val="singleLevel"/>
    <w:tmpl w:val="463CCC00"/>
    <w:lvl w:ilvl="0">
      <w:start w:val="1"/>
      <w:numFmt w:val="bullet"/>
      <w:pStyle w:val="Instreckmedindrag"/>
      <w:lvlText w:val="–"/>
      <w:lvlJc w:val="left"/>
      <w:pPr>
        <w:tabs>
          <w:tab w:val="num" w:pos="1494"/>
        </w:tabs>
        <w:ind w:left="1418" w:hanging="284"/>
      </w:pPr>
      <w:rPr>
        <w:rFonts w:ascii="Times New Roman" w:hAnsi="Times New Roman" w:hint="default"/>
      </w:rPr>
    </w:lvl>
  </w:abstractNum>
  <w:abstractNum w:abstractNumId="15" w15:restartNumberingAfterBreak="0">
    <w:nsid w:val="280502B2"/>
    <w:multiLevelType w:val="singleLevel"/>
    <w:tmpl w:val="03FE8394"/>
    <w:lvl w:ilvl="0">
      <w:start w:val="1"/>
      <w:numFmt w:val="bullet"/>
      <w:pStyle w:val="Punkt"/>
      <w:lvlText w:val="•"/>
      <w:lvlJc w:val="left"/>
      <w:pPr>
        <w:tabs>
          <w:tab w:val="num" w:pos="360"/>
        </w:tabs>
        <w:ind w:left="284" w:hanging="284"/>
      </w:pPr>
      <w:rPr>
        <w:rFonts w:ascii="Times New Roman" w:hAnsi="Times New Roman" w:hint="default"/>
      </w:rPr>
    </w:lvl>
  </w:abstractNum>
  <w:abstractNum w:abstractNumId="16" w15:restartNumberingAfterBreak="0">
    <w:nsid w:val="31B93AE6"/>
    <w:multiLevelType w:val="multilevel"/>
    <w:tmpl w:val="39DC1B3A"/>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323E3CF3"/>
    <w:multiLevelType w:val="hybridMultilevel"/>
    <w:tmpl w:val="E6F027DA"/>
    <w:lvl w:ilvl="0" w:tplc="1A4EA076">
      <w:start w:val="1"/>
      <w:numFmt w:val="bullet"/>
      <w:lvlText w:val=""/>
      <w:lvlJc w:val="left"/>
      <w:pPr>
        <w:tabs>
          <w:tab w:val="num" w:pos="720"/>
        </w:tabs>
        <w:ind w:left="720" w:hanging="360"/>
      </w:pPr>
      <w:rPr>
        <w:rFonts w:ascii="Wingdings" w:hAnsi="Wingdings" w:hint="default"/>
      </w:rPr>
    </w:lvl>
    <w:lvl w:ilvl="1" w:tplc="56C08C1C" w:tentative="1">
      <w:start w:val="1"/>
      <w:numFmt w:val="bullet"/>
      <w:lvlText w:val="o"/>
      <w:lvlJc w:val="left"/>
      <w:pPr>
        <w:tabs>
          <w:tab w:val="num" w:pos="1440"/>
        </w:tabs>
        <w:ind w:left="1440" w:hanging="360"/>
      </w:pPr>
      <w:rPr>
        <w:rFonts w:ascii="Courier New" w:hAnsi="Courier New" w:cs="Courier New" w:hint="default"/>
      </w:rPr>
    </w:lvl>
    <w:lvl w:ilvl="2" w:tplc="8ABA862A" w:tentative="1">
      <w:start w:val="1"/>
      <w:numFmt w:val="bullet"/>
      <w:lvlText w:val=""/>
      <w:lvlJc w:val="left"/>
      <w:pPr>
        <w:tabs>
          <w:tab w:val="num" w:pos="2160"/>
        </w:tabs>
        <w:ind w:left="2160" w:hanging="360"/>
      </w:pPr>
      <w:rPr>
        <w:rFonts w:ascii="Wingdings" w:hAnsi="Wingdings" w:hint="default"/>
      </w:rPr>
    </w:lvl>
    <w:lvl w:ilvl="3" w:tplc="9E50D5EA" w:tentative="1">
      <w:start w:val="1"/>
      <w:numFmt w:val="bullet"/>
      <w:lvlText w:val=""/>
      <w:lvlJc w:val="left"/>
      <w:pPr>
        <w:tabs>
          <w:tab w:val="num" w:pos="2880"/>
        </w:tabs>
        <w:ind w:left="2880" w:hanging="360"/>
      </w:pPr>
      <w:rPr>
        <w:rFonts w:ascii="Symbol" w:hAnsi="Symbol" w:hint="default"/>
      </w:rPr>
    </w:lvl>
    <w:lvl w:ilvl="4" w:tplc="F790D10A" w:tentative="1">
      <w:start w:val="1"/>
      <w:numFmt w:val="bullet"/>
      <w:lvlText w:val="o"/>
      <w:lvlJc w:val="left"/>
      <w:pPr>
        <w:tabs>
          <w:tab w:val="num" w:pos="3600"/>
        </w:tabs>
        <w:ind w:left="3600" w:hanging="360"/>
      </w:pPr>
      <w:rPr>
        <w:rFonts w:ascii="Courier New" w:hAnsi="Courier New" w:cs="Courier New" w:hint="default"/>
      </w:rPr>
    </w:lvl>
    <w:lvl w:ilvl="5" w:tplc="2272FA52" w:tentative="1">
      <w:start w:val="1"/>
      <w:numFmt w:val="bullet"/>
      <w:lvlText w:val=""/>
      <w:lvlJc w:val="left"/>
      <w:pPr>
        <w:tabs>
          <w:tab w:val="num" w:pos="4320"/>
        </w:tabs>
        <w:ind w:left="4320" w:hanging="360"/>
      </w:pPr>
      <w:rPr>
        <w:rFonts w:ascii="Wingdings" w:hAnsi="Wingdings" w:hint="default"/>
      </w:rPr>
    </w:lvl>
    <w:lvl w:ilvl="6" w:tplc="BA307CE8" w:tentative="1">
      <w:start w:val="1"/>
      <w:numFmt w:val="bullet"/>
      <w:lvlText w:val=""/>
      <w:lvlJc w:val="left"/>
      <w:pPr>
        <w:tabs>
          <w:tab w:val="num" w:pos="5040"/>
        </w:tabs>
        <w:ind w:left="5040" w:hanging="360"/>
      </w:pPr>
      <w:rPr>
        <w:rFonts w:ascii="Symbol" w:hAnsi="Symbol" w:hint="default"/>
      </w:rPr>
    </w:lvl>
    <w:lvl w:ilvl="7" w:tplc="4928197C" w:tentative="1">
      <w:start w:val="1"/>
      <w:numFmt w:val="bullet"/>
      <w:lvlText w:val="o"/>
      <w:lvlJc w:val="left"/>
      <w:pPr>
        <w:tabs>
          <w:tab w:val="num" w:pos="5760"/>
        </w:tabs>
        <w:ind w:left="5760" w:hanging="360"/>
      </w:pPr>
      <w:rPr>
        <w:rFonts w:ascii="Courier New" w:hAnsi="Courier New" w:cs="Courier New" w:hint="default"/>
      </w:rPr>
    </w:lvl>
    <w:lvl w:ilvl="8" w:tplc="19A8A4D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05B2F"/>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3FCC36FE"/>
    <w:multiLevelType w:val="hybridMultilevel"/>
    <w:tmpl w:val="D2E09B72"/>
    <w:lvl w:ilvl="0" w:tplc="EDAA4C0A">
      <w:start w:val="1"/>
      <w:numFmt w:val="bullet"/>
      <w:lvlText w:val=""/>
      <w:lvlJc w:val="left"/>
      <w:pPr>
        <w:tabs>
          <w:tab w:val="num" w:pos="795"/>
        </w:tabs>
        <w:ind w:left="795" w:hanging="360"/>
      </w:pPr>
      <w:rPr>
        <w:rFonts w:ascii="Symbol" w:hAnsi="Symbol" w:hint="default"/>
      </w:rPr>
    </w:lvl>
    <w:lvl w:ilvl="1" w:tplc="759EBA4E" w:tentative="1">
      <w:start w:val="1"/>
      <w:numFmt w:val="bullet"/>
      <w:lvlText w:val="o"/>
      <w:lvlJc w:val="left"/>
      <w:pPr>
        <w:tabs>
          <w:tab w:val="num" w:pos="1515"/>
        </w:tabs>
        <w:ind w:left="1515" w:hanging="360"/>
      </w:pPr>
      <w:rPr>
        <w:rFonts w:ascii="Courier New" w:hAnsi="Courier New" w:cs="Courier New" w:hint="default"/>
      </w:rPr>
    </w:lvl>
    <w:lvl w:ilvl="2" w:tplc="D36C85E4" w:tentative="1">
      <w:start w:val="1"/>
      <w:numFmt w:val="bullet"/>
      <w:lvlText w:val=""/>
      <w:lvlJc w:val="left"/>
      <w:pPr>
        <w:tabs>
          <w:tab w:val="num" w:pos="2235"/>
        </w:tabs>
        <w:ind w:left="2235" w:hanging="360"/>
      </w:pPr>
      <w:rPr>
        <w:rFonts w:ascii="Wingdings" w:hAnsi="Wingdings" w:hint="default"/>
      </w:rPr>
    </w:lvl>
    <w:lvl w:ilvl="3" w:tplc="E6A00E1C" w:tentative="1">
      <w:start w:val="1"/>
      <w:numFmt w:val="bullet"/>
      <w:lvlText w:val=""/>
      <w:lvlJc w:val="left"/>
      <w:pPr>
        <w:tabs>
          <w:tab w:val="num" w:pos="2955"/>
        </w:tabs>
        <w:ind w:left="2955" w:hanging="360"/>
      </w:pPr>
      <w:rPr>
        <w:rFonts w:ascii="Symbol" w:hAnsi="Symbol" w:hint="default"/>
      </w:rPr>
    </w:lvl>
    <w:lvl w:ilvl="4" w:tplc="A2E4B6A2" w:tentative="1">
      <w:start w:val="1"/>
      <w:numFmt w:val="bullet"/>
      <w:lvlText w:val="o"/>
      <w:lvlJc w:val="left"/>
      <w:pPr>
        <w:tabs>
          <w:tab w:val="num" w:pos="3675"/>
        </w:tabs>
        <w:ind w:left="3675" w:hanging="360"/>
      </w:pPr>
      <w:rPr>
        <w:rFonts w:ascii="Courier New" w:hAnsi="Courier New" w:cs="Courier New" w:hint="default"/>
      </w:rPr>
    </w:lvl>
    <w:lvl w:ilvl="5" w:tplc="EE92D5C8" w:tentative="1">
      <w:start w:val="1"/>
      <w:numFmt w:val="bullet"/>
      <w:lvlText w:val=""/>
      <w:lvlJc w:val="left"/>
      <w:pPr>
        <w:tabs>
          <w:tab w:val="num" w:pos="4395"/>
        </w:tabs>
        <w:ind w:left="4395" w:hanging="360"/>
      </w:pPr>
      <w:rPr>
        <w:rFonts w:ascii="Wingdings" w:hAnsi="Wingdings" w:hint="default"/>
      </w:rPr>
    </w:lvl>
    <w:lvl w:ilvl="6" w:tplc="FB382A90" w:tentative="1">
      <w:start w:val="1"/>
      <w:numFmt w:val="bullet"/>
      <w:lvlText w:val=""/>
      <w:lvlJc w:val="left"/>
      <w:pPr>
        <w:tabs>
          <w:tab w:val="num" w:pos="5115"/>
        </w:tabs>
        <w:ind w:left="5115" w:hanging="360"/>
      </w:pPr>
      <w:rPr>
        <w:rFonts w:ascii="Symbol" w:hAnsi="Symbol" w:hint="default"/>
      </w:rPr>
    </w:lvl>
    <w:lvl w:ilvl="7" w:tplc="4E9A01F8" w:tentative="1">
      <w:start w:val="1"/>
      <w:numFmt w:val="bullet"/>
      <w:lvlText w:val="o"/>
      <w:lvlJc w:val="left"/>
      <w:pPr>
        <w:tabs>
          <w:tab w:val="num" w:pos="5835"/>
        </w:tabs>
        <w:ind w:left="5835" w:hanging="360"/>
      </w:pPr>
      <w:rPr>
        <w:rFonts w:ascii="Courier New" w:hAnsi="Courier New" w:cs="Courier New" w:hint="default"/>
      </w:rPr>
    </w:lvl>
    <w:lvl w:ilvl="8" w:tplc="D27EDF2E"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44233E78"/>
    <w:multiLevelType w:val="hybridMultilevel"/>
    <w:tmpl w:val="68A86B64"/>
    <w:lvl w:ilvl="0" w:tplc="DE5043D4">
      <w:start w:val="1"/>
      <w:numFmt w:val="bullet"/>
      <w:lvlText w:val=""/>
      <w:lvlJc w:val="left"/>
      <w:pPr>
        <w:tabs>
          <w:tab w:val="num" w:pos="720"/>
        </w:tabs>
        <w:ind w:left="720" w:hanging="360"/>
      </w:pPr>
      <w:rPr>
        <w:rFonts w:ascii="Wingdings" w:hAnsi="Wingdings" w:hint="default"/>
      </w:rPr>
    </w:lvl>
    <w:lvl w:ilvl="1" w:tplc="829E7E02" w:tentative="1">
      <w:start w:val="1"/>
      <w:numFmt w:val="bullet"/>
      <w:lvlText w:val="o"/>
      <w:lvlJc w:val="left"/>
      <w:pPr>
        <w:tabs>
          <w:tab w:val="num" w:pos="1440"/>
        </w:tabs>
        <w:ind w:left="1440" w:hanging="360"/>
      </w:pPr>
      <w:rPr>
        <w:rFonts w:ascii="Courier New" w:hAnsi="Courier New" w:cs="Courier New" w:hint="default"/>
      </w:rPr>
    </w:lvl>
    <w:lvl w:ilvl="2" w:tplc="7F8470A4" w:tentative="1">
      <w:start w:val="1"/>
      <w:numFmt w:val="bullet"/>
      <w:lvlText w:val=""/>
      <w:lvlJc w:val="left"/>
      <w:pPr>
        <w:tabs>
          <w:tab w:val="num" w:pos="2160"/>
        </w:tabs>
        <w:ind w:left="2160" w:hanging="360"/>
      </w:pPr>
      <w:rPr>
        <w:rFonts w:ascii="Wingdings" w:hAnsi="Wingdings" w:hint="default"/>
      </w:rPr>
    </w:lvl>
    <w:lvl w:ilvl="3" w:tplc="BB4A8C5A" w:tentative="1">
      <w:start w:val="1"/>
      <w:numFmt w:val="bullet"/>
      <w:lvlText w:val=""/>
      <w:lvlJc w:val="left"/>
      <w:pPr>
        <w:tabs>
          <w:tab w:val="num" w:pos="2880"/>
        </w:tabs>
        <w:ind w:left="2880" w:hanging="360"/>
      </w:pPr>
      <w:rPr>
        <w:rFonts w:ascii="Symbol" w:hAnsi="Symbol" w:hint="default"/>
      </w:rPr>
    </w:lvl>
    <w:lvl w:ilvl="4" w:tplc="C05E83D6" w:tentative="1">
      <w:start w:val="1"/>
      <w:numFmt w:val="bullet"/>
      <w:lvlText w:val="o"/>
      <w:lvlJc w:val="left"/>
      <w:pPr>
        <w:tabs>
          <w:tab w:val="num" w:pos="3600"/>
        </w:tabs>
        <w:ind w:left="3600" w:hanging="360"/>
      </w:pPr>
      <w:rPr>
        <w:rFonts w:ascii="Courier New" w:hAnsi="Courier New" w:cs="Courier New" w:hint="default"/>
      </w:rPr>
    </w:lvl>
    <w:lvl w:ilvl="5" w:tplc="2A36A186" w:tentative="1">
      <w:start w:val="1"/>
      <w:numFmt w:val="bullet"/>
      <w:lvlText w:val=""/>
      <w:lvlJc w:val="left"/>
      <w:pPr>
        <w:tabs>
          <w:tab w:val="num" w:pos="4320"/>
        </w:tabs>
        <w:ind w:left="4320" w:hanging="360"/>
      </w:pPr>
      <w:rPr>
        <w:rFonts w:ascii="Wingdings" w:hAnsi="Wingdings" w:hint="default"/>
      </w:rPr>
    </w:lvl>
    <w:lvl w:ilvl="6" w:tplc="040A56EA" w:tentative="1">
      <w:start w:val="1"/>
      <w:numFmt w:val="bullet"/>
      <w:lvlText w:val=""/>
      <w:lvlJc w:val="left"/>
      <w:pPr>
        <w:tabs>
          <w:tab w:val="num" w:pos="5040"/>
        </w:tabs>
        <w:ind w:left="5040" w:hanging="360"/>
      </w:pPr>
      <w:rPr>
        <w:rFonts w:ascii="Symbol" w:hAnsi="Symbol" w:hint="default"/>
      </w:rPr>
    </w:lvl>
    <w:lvl w:ilvl="7" w:tplc="D1680C8C" w:tentative="1">
      <w:start w:val="1"/>
      <w:numFmt w:val="bullet"/>
      <w:lvlText w:val="o"/>
      <w:lvlJc w:val="left"/>
      <w:pPr>
        <w:tabs>
          <w:tab w:val="num" w:pos="5760"/>
        </w:tabs>
        <w:ind w:left="5760" w:hanging="360"/>
      </w:pPr>
      <w:rPr>
        <w:rFonts w:ascii="Courier New" w:hAnsi="Courier New" w:cs="Courier New" w:hint="default"/>
      </w:rPr>
    </w:lvl>
    <w:lvl w:ilvl="8" w:tplc="B358BE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B58B0"/>
    <w:multiLevelType w:val="hybridMultilevel"/>
    <w:tmpl w:val="396EB71C"/>
    <w:lvl w:ilvl="0" w:tplc="B960138C">
      <w:start w:val="1"/>
      <w:numFmt w:val="bullet"/>
      <w:lvlText w:val=""/>
      <w:lvlJc w:val="left"/>
      <w:pPr>
        <w:tabs>
          <w:tab w:val="num" w:pos="720"/>
        </w:tabs>
        <w:ind w:left="720" w:hanging="360"/>
      </w:pPr>
      <w:rPr>
        <w:rFonts w:ascii="Wingdings" w:hAnsi="Wingdings" w:hint="default"/>
      </w:rPr>
    </w:lvl>
    <w:lvl w:ilvl="1" w:tplc="5980D84C" w:tentative="1">
      <w:start w:val="1"/>
      <w:numFmt w:val="bullet"/>
      <w:lvlText w:val="o"/>
      <w:lvlJc w:val="left"/>
      <w:pPr>
        <w:tabs>
          <w:tab w:val="num" w:pos="1440"/>
        </w:tabs>
        <w:ind w:left="1440" w:hanging="360"/>
      </w:pPr>
      <w:rPr>
        <w:rFonts w:ascii="Courier New" w:hAnsi="Courier New" w:cs="Courier New" w:hint="default"/>
      </w:rPr>
    </w:lvl>
    <w:lvl w:ilvl="2" w:tplc="7ED891F8" w:tentative="1">
      <w:start w:val="1"/>
      <w:numFmt w:val="bullet"/>
      <w:lvlText w:val=""/>
      <w:lvlJc w:val="left"/>
      <w:pPr>
        <w:tabs>
          <w:tab w:val="num" w:pos="2160"/>
        </w:tabs>
        <w:ind w:left="2160" w:hanging="360"/>
      </w:pPr>
      <w:rPr>
        <w:rFonts w:ascii="Wingdings" w:hAnsi="Wingdings" w:hint="default"/>
      </w:rPr>
    </w:lvl>
    <w:lvl w:ilvl="3" w:tplc="8524562E" w:tentative="1">
      <w:start w:val="1"/>
      <w:numFmt w:val="bullet"/>
      <w:lvlText w:val=""/>
      <w:lvlJc w:val="left"/>
      <w:pPr>
        <w:tabs>
          <w:tab w:val="num" w:pos="2880"/>
        </w:tabs>
        <w:ind w:left="2880" w:hanging="360"/>
      </w:pPr>
      <w:rPr>
        <w:rFonts w:ascii="Symbol" w:hAnsi="Symbol" w:hint="default"/>
      </w:rPr>
    </w:lvl>
    <w:lvl w:ilvl="4" w:tplc="B0D0CAC6" w:tentative="1">
      <w:start w:val="1"/>
      <w:numFmt w:val="bullet"/>
      <w:lvlText w:val="o"/>
      <w:lvlJc w:val="left"/>
      <w:pPr>
        <w:tabs>
          <w:tab w:val="num" w:pos="3600"/>
        </w:tabs>
        <w:ind w:left="3600" w:hanging="360"/>
      </w:pPr>
      <w:rPr>
        <w:rFonts w:ascii="Courier New" w:hAnsi="Courier New" w:cs="Courier New" w:hint="default"/>
      </w:rPr>
    </w:lvl>
    <w:lvl w:ilvl="5" w:tplc="9C6A2422" w:tentative="1">
      <w:start w:val="1"/>
      <w:numFmt w:val="bullet"/>
      <w:lvlText w:val=""/>
      <w:lvlJc w:val="left"/>
      <w:pPr>
        <w:tabs>
          <w:tab w:val="num" w:pos="4320"/>
        </w:tabs>
        <w:ind w:left="4320" w:hanging="360"/>
      </w:pPr>
      <w:rPr>
        <w:rFonts w:ascii="Wingdings" w:hAnsi="Wingdings" w:hint="default"/>
      </w:rPr>
    </w:lvl>
    <w:lvl w:ilvl="6" w:tplc="A7CCC462" w:tentative="1">
      <w:start w:val="1"/>
      <w:numFmt w:val="bullet"/>
      <w:lvlText w:val=""/>
      <w:lvlJc w:val="left"/>
      <w:pPr>
        <w:tabs>
          <w:tab w:val="num" w:pos="5040"/>
        </w:tabs>
        <w:ind w:left="5040" w:hanging="360"/>
      </w:pPr>
      <w:rPr>
        <w:rFonts w:ascii="Symbol" w:hAnsi="Symbol" w:hint="default"/>
      </w:rPr>
    </w:lvl>
    <w:lvl w:ilvl="7" w:tplc="77DCAE52" w:tentative="1">
      <w:start w:val="1"/>
      <w:numFmt w:val="bullet"/>
      <w:lvlText w:val="o"/>
      <w:lvlJc w:val="left"/>
      <w:pPr>
        <w:tabs>
          <w:tab w:val="num" w:pos="5760"/>
        </w:tabs>
        <w:ind w:left="5760" w:hanging="360"/>
      </w:pPr>
      <w:rPr>
        <w:rFonts w:ascii="Courier New" w:hAnsi="Courier New" w:cs="Courier New" w:hint="default"/>
      </w:rPr>
    </w:lvl>
    <w:lvl w:ilvl="8" w:tplc="27B0F89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182AD9"/>
    <w:multiLevelType w:val="hybridMultilevel"/>
    <w:tmpl w:val="16AE5D86"/>
    <w:lvl w:ilvl="0" w:tplc="E4DA0CFA">
      <w:start w:val="1"/>
      <w:numFmt w:val="decimal"/>
      <w:lvlText w:val="%1."/>
      <w:lvlJc w:val="left"/>
      <w:pPr>
        <w:tabs>
          <w:tab w:val="num" w:pos="360"/>
        </w:tabs>
        <w:ind w:left="360" w:hanging="360"/>
      </w:pPr>
    </w:lvl>
    <w:lvl w:ilvl="1" w:tplc="1F94BAA8" w:tentative="1">
      <w:start w:val="1"/>
      <w:numFmt w:val="lowerLetter"/>
      <w:lvlText w:val="%2."/>
      <w:lvlJc w:val="left"/>
      <w:pPr>
        <w:tabs>
          <w:tab w:val="num" w:pos="1440"/>
        </w:tabs>
        <w:ind w:left="1440" w:hanging="360"/>
      </w:pPr>
    </w:lvl>
    <w:lvl w:ilvl="2" w:tplc="576C2CE0" w:tentative="1">
      <w:start w:val="1"/>
      <w:numFmt w:val="lowerRoman"/>
      <w:lvlText w:val="%3."/>
      <w:lvlJc w:val="right"/>
      <w:pPr>
        <w:tabs>
          <w:tab w:val="num" w:pos="2160"/>
        </w:tabs>
        <w:ind w:left="2160" w:hanging="180"/>
      </w:pPr>
    </w:lvl>
    <w:lvl w:ilvl="3" w:tplc="18EC7EF4" w:tentative="1">
      <w:start w:val="1"/>
      <w:numFmt w:val="decimal"/>
      <w:lvlText w:val="%4."/>
      <w:lvlJc w:val="left"/>
      <w:pPr>
        <w:tabs>
          <w:tab w:val="num" w:pos="2880"/>
        </w:tabs>
        <w:ind w:left="2880" w:hanging="360"/>
      </w:pPr>
    </w:lvl>
    <w:lvl w:ilvl="4" w:tplc="ECCAC874" w:tentative="1">
      <w:start w:val="1"/>
      <w:numFmt w:val="lowerLetter"/>
      <w:lvlText w:val="%5."/>
      <w:lvlJc w:val="left"/>
      <w:pPr>
        <w:tabs>
          <w:tab w:val="num" w:pos="3600"/>
        </w:tabs>
        <w:ind w:left="3600" w:hanging="360"/>
      </w:pPr>
    </w:lvl>
    <w:lvl w:ilvl="5" w:tplc="C3D2F54C" w:tentative="1">
      <w:start w:val="1"/>
      <w:numFmt w:val="lowerRoman"/>
      <w:lvlText w:val="%6."/>
      <w:lvlJc w:val="right"/>
      <w:pPr>
        <w:tabs>
          <w:tab w:val="num" w:pos="4320"/>
        </w:tabs>
        <w:ind w:left="4320" w:hanging="180"/>
      </w:pPr>
    </w:lvl>
    <w:lvl w:ilvl="6" w:tplc="04C2CB90" w:tentative="1">
      <w:start w:val="1"/>
      <w:numFmt w:val="decimal"/>
      <w:lvlText w:val="%7."/>
      <w:lvlJc w:val="left"/>
      <w:pPr>
        <w:tabs>
          <w:tab w:val="num" w:pos="5040"/>
        </w:tabs>
        <w:ind w:left="5040" w:hanging="360"/>
      </w:pPr>
    </w:lvl>
    <w:lvl w:ilvl="7" w:tplc="CBD08CD6" w:tentative="1">
      <w:start w:val="1"/>
      <w:numFmt w:val="lowerLetter"/>
      <w:lvlText w:val="%8."/>
      <w:lvlJc w:val="left"/>
      <w:pPr>
        <w:tabs>
          <w:tab w:val="num" w:pos="5760"/>
        </w:tabs>
        <w:ind w:left="5760" w:hanging="360"/>
      </w:pPr>
    </w:lvl>
    <w:lvl w:ilvl="8" w:tplc="90047990" w:tentative="1">
      <w:start w:val="1"/>
      <w:numFmt w:val="lowerRoman"/>
      <w:lvlText w:val="%9."/>
      <w:lvlJc w:val="right"/>
      <w:pPr>
        <w:tabs>
          <w:tab w:val="num" w:pos="6480"/>
        </w:tabs>
        <w:ind w:left="6480" w:hanging="180"/>
      </w:pPr>
    </w:lvl>
  </w:abstractNum>
  <w:abstractNum w:abstractNumId="23" w15:restartNumberingAfterBreak="0">
    <w:nsid w:val="607819F3"/>
    <w:multiLevelType w:val="singleLevel"/>
    <w:tmpl w:val="3830F4A8"/>
    <w:lvl w:ilvl="0">
      <w:start w:val="1"/>
      <w:numFmt w:val="bullet"/>
      <w:pStyle w:val="Instreck"/>
      <w:lvlText w:val="–"/>
      <w:lvlJc w:val="left"/>
      <w:pPr>
        <w:tabs>
          <w:tab w:val="num" w:pos="360"/>
        </w:tabs>
        <w:ind w:left="0" w:firstLine="0"/>
      </w:pPr>
      <w:rPr>
        <w:rFonts w:ascii="Times New Roman" w:hAnsi="Times New Roman" w:hint="default"/>
      </w:rPr>
    </w:lvl>
  </w:abstractNum>
  <w:abstractNum w:abstractNumId="24" w15:restartNumberingAfterBreak="0">
    <w:nsid w:val="657916AD"/>
    <w:multiLevelType w:val="hybridMultilevel"/>
    <w:tmpl w:val="5B9C0426"/>
    <w:lvl w:ilvl="0" w:tplc="F5E855B4">
      <w:start w:val="1"/>
      <w:numFmt w:val="bullet"/>
      <w:lvlText w:val=""/>
      <w:lvlJc w:val="left"/>
      <w:pPr>
        <w:tabs>
          <w:tab w:val="num" w:pos="720"/>
        </w:tabs>
        <w:ind w:left="720" w:hanging="360"/>
      </w:pPr>
      <w:rPr>
        <w:rFonts w:ascii="Wingdings" w:hAnsi="Wingdings" w:hint="default"/>
      </w:rPr>
    </w:lvl>
    <w:lvl w:ilvl="1" w:tplc="37D07928" w:tentative="1">
      <w:start w:val="1"/>
      <w:numFmt w:val="bullet"/>
      <w:lvlText w:val="o"/>
      <w:lvlJc w:val="left"/>
      <w:pPr>
        <w:tabs>
          <w:tab w:val="num" w:pos="1440"/>
        </w:tabs>
        <w:ind w:left="1440" w:hanging="360"/>
      </w:pPr>
      <w:rPr>
        <w:rFonts w:ascii="Courier New" w:hAnsi="Courier New" w:cs="Courier New" w:hint="default"/>
      </w:rPr>
    </w:lvl>
    <w:lvl w:ilvl="2" w:tplc="7938C868" w:tentative="1">
      <w:start w:val="1"/>
      <w:numFmt w:val="bullet"/>
      <w:lvlText w:val=""/>
      <w:lvlJc w:val="left"/>
      <w:pPr>
        <w:tabs>
          <w:tab w:val="num" w:pos="2160"/>
        </w:tabs>
        <w:ind w:left="2160" w:hanging="360"/>
      </w:pPr>
      <w:rPr>
        <w:rFonts w:ascii="Wingdings" w:hAnsi="Wingdings" w:hint="default"/>
      </w:rPr>
    </w:lvl>
    <w:lvl w:ilvl="3" w:tplc="DCC29FBA" w:tentative="1">
      <w:start w:val="1"/>
      <w:numFmt w:val="bullet"/>
      <w:lvlText w:val=""/>
      <w:lvlJc w:val="left"/>
      <w:pPr>
        <w:tabs>
          <w:tab w:val="num" w:pos="2880"/>
        </w:tabs>
        <w:ind w:left="2880" w:hanging="360"/>
      </w:pPr>
      <w:rPr>
        <w:rFonts w:ascii="Symbol" w:hAnsi="Symbol" w:hint="default"/>
      </w:rPr>
    </w:lvl>
    <w:lvl w:ilvl="4" w:tplc="20E207B0" w:tentative="1">
      <w:start w:val="1"/>
      <w:numFmt w:val="bullet"/>
      <w:lvlText w:val="o"/>
      <w:lvlJc w:val="left"/>
      <w:pPr>
        <w:tabs>
          <w:tab w:val="num" w:pos="3600"/>
        </w:tabs>
        <w:ind w:left="3600" w:hanging="360"/>
      </w:pPr>
      <w:rPr>
        <w:rFonts w:ascii="Courier New" w:hAnsi="Courier New" w:cs="Courier New" w:hint="default"/>
      </w:rPr>
    </w:lvl>
    <w:lvl w:ilvl="5" w:tplc="3CAAAC38" w:tentative="1">
      <w:start w:val="1"/>
      <w:numFmt w:val="bullet"/>
      <w:lvlText w:val=""/>
      <w:lvlJc w:val="left"/>
      <w:pPr>
        <w:tabs>
          <w:tab w:val="num" w:pos="4320"/>
        </w:tabs>
        <w:ind w:left="4320" w:hanging="360"/>
      </w:pPr>
      <w:rPr>
        <w:rFonts w:ascii="Wingdings" w:hAnsi="Wingdings" w:hint="default"/>
      </w:rPr>
    </w:lvl>
    <w:lvl w:ilvl="6" w:tplc="6F162828" w:tentative="1">
      <w:start w:val="1"/>
      <w:numFmt w:val="bullet"/>
      <w:lvlText w:val=""/>
      <w:lvlJc w:val="left"/>
      <w:pPr>
        <w:tabs>
          <w:tab w:val="num" w:pos="5040"/>
        </w:tabs>
        <w:ind w:left="5040" w:hanging="360"/>
      </w:pPr>
      <w:rPr>
        <w:rFonts w:ascii="Symbol" w:hAnsi="Symbol" w:hint="default"/>
      </w:rPr>
    </w:lvl>
    <w:lvl w:ilvl="7" w:tplc="11207FA6" w:tentative="1">
      <w:start w:val="1"/>
      <w:numFmt w:val="bullet"/>
      <w:lvlText w:val="o"/>
      <w:lvlJc w:val="left"/>
      <w:pPr>
        <w:tabs>
          <w:tab w:val="num" w:pos="5760"/>
        </w:tabs>
        <w:ind w:left="5760" w:hanging="360"/>
      </w:pPr>
      <w:rPr>
        <w:rFonts w:ascii="Courier New" w:hAnsi="Courier New" w:cs="Courier New" w:hint="default"/>
      </w:rPr>
    </w:lvl>
    <w:lvl w:ilvl="8" w:tplc="A50A03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53BD3"/>
    <w:multiLevelType w:val="hybridMultilevel"/>
    <w:tmpl w:val="51AEFCAA"/>
    <w:lvl w:ilvl="0" w:tplc="1F94FAE6">
      <w:start w:val="1"/>
      <w:numFmt w:val="bullet"/>
      <w:lvlText w:val=""/>
      <w:lvlJc w:val="left"/>
      <w:pPr>
        <w:tabs>
          <w:tab w:val="num" w:pos="360"/>
        </w:tabs>
        <w:ind w:left="360" w:hanging="360"/>
      </w:pPr>
      <w:rPr>
        <w:rFonts w:ascii="Symbol" w:hAnsi="Symbol" w:hint="default"/>
      </w:rPr>
    </w:lvl>
    <w:lvl w:ilvl="1" w:tplc="E9CE3A00" w:tentative="1">
      <w:start w:val="1"/>
      <w:numFmt w:val="bullet"/>
      <w:lvlText w:val="o"/>
      <w:lvlJc w:val="left"/>
      <w:pPr>
        <w:tabs>
          <w:tab w:val="num" w:pos="1080"/>
        </w:tabs>
        <w:ind w:left="1080" w:hanging="360"/>
      </w:pPr>
      <w:rPr>
        <w:rFonts w:ascii="Courier New" w:hAnsi="Courier New" w:hint="default"/>
      </w:rPr>
    </w:lvl>
    <w:lvl w:ilvl="2" w:tplc="6F1E659A" w:tentative="1">
      <w:start w:val="1"/>
      <w:numFmt w:val="bullet"/>
      <w:lvlText w:val=""/>
      <w:lvlJc w:val="left"/>
      <w:pPr>
        <w:tabs>
          <w:tab w:val="num" w:pos="1800"/>
        </w:tabs>
        <w:ind w:left="1800" w:hanging="360"/>
      </w:pPr>
      <w:rPr>
        <w:rFonts w:ascii="Wingdings" w:hAnsi="Wingdings" w:hint="default"/>
      </w:rPr>
    </w:lvl>
    <w:lvl w:ilvl="3" w:tplc="656A254C" w:tentative="1">
      <w:start w:val="1"/>
      <w:numFmt w:val="bullet"/>
      <w:lvlText w:val=""/>
      <w:lvlJc w:val="left"/>
      <w:pPr>
        <w:tabs>
          <w:tab w:val="num" w:pos="2520"/>
        </w:tabs>
        <w:ind w:left="2520" w:hanging="360"/>
      </w:pPr>
      <w:rPr>
        <w:rFonts w:ascii="Symbol" w:hAnsi="Symbol" w:hint="default"/>
      </w:rPr>
    </w:lvl>
    <w:lvl w:ilvl="4" w:tplc="276821F0" w:tentative="1">
      <w:start w:val="1"/>
      <w:numFmt w:val="bullet"/>
      <w:lvlText w:val="o"/>
      <w:lvlJc w:val="left"/>
      <w:pPr>
        <w:tabs>
          <w:tab w:val="num" w:pos="3240"/>
        </w:tabs>
        <w:ind w:left="3240" w:hanging="360"/>
      </w:pPr>
      <w:rPr>
        <w:rFonts w:ascii="Courier New" w:hAnsi="Courier New" w:hint="default"/>
      </w:rPr>
    </w:lvl>
    <w:lvl w:ilvl="5" w:tplc="7BDE9868" w:tentative="1">
      <w:start w:val="1"/>
      <w:numFmt w:val="bullet"/>
      <w:lvlText w:val=""/>
      <w:lvlJc w:val="left"/>
      <w:pPr>
        <w:tabs>
          <w:tab w:val="num" w:pos="3960"/>
        </w:tabs>
        <w:ind w:left="3960" w:hanging="360"/>
      </w:pPr>
      <w:rPr>
        <w:rFonts w:ascii="Wingdings" w:hAnsi="Wingdings" w:hint="default"/>
      </w:rPr>
    </w:lvl>
    <w:lvl w:ilvl="6" w:tplc="52EE078A" w:tentative="1">
      <w:start w:val="1"/>
      <w:numFmt w:val="bullet"/>
      <w:lvlText w:val=""/>
      <w:lvlJc w:val="left"/>
      <w:pPr>
        <w:tabs>
          <w:tab w:val="num" w:pos="4680"/>
        </w:tabs>
        <w:ind w:left="4680" w:hanging="360"/>
      </w:pPr>
      <w:rPr>
        <w:rFonts w:ascii="Symbol" w:hAnsi="Symbol" w:hint="default"/>
      </w:rPr>
    </w:lvl>
    <w:lvl w:ilvl="7" w:tplc="8DF8E414" w:tentative="1">
      <w:start w:val="1"/>
      <w:numFmt w:val="bullet"/>
      <w:lvlText w:val="o"/>
      <w:lvlJc w:val="left"/>
      <w:pPr>
        <w:tabs>
          <w:tab w:val="num" w:pos="5400"/>
        </w:tabs>
        <w:ind w:left="5400" w:hanging="360"/>
      </w:pPr>
      <w:rPr>
        <w:rFonts w:ascii="Courier New" w:hAnsi="Courier New" w:hint="default"/>
      </w:rPr>
    </w:lvl>
    <w:lvl w:ilvl="8" w:tplc="5EBA80E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D30A66"/>
    <w:multiLevelType w:val="hybridMultilevel"/>
    <w:tmpl w:val="39DC1B3A"/>
    <w:lvl w:ilvl="0" w:tplc="31DAE1AA">
      <w:start w:val="1"/>
      <w:numFmt w:val="bullet"/>
      <w:lvlText w:val=""/>
      <w:lvlJc w:val="left"/>
      <w:pPr>
        <w:tabs>
          <w:tab w:val="num" w:pos="795"/>
        </w:tabs>
        <w:ind w:left="795" w:hanging="360"/>
      </w:pPr>
      <w:rPr>
        <w:rFonts w:ascii="Wingdings" w:hAnsi="Wingdings" w:hint="default"/>
      </w:rPr>
    </w:lvl>
    <w:lvl w:ilvl="1" w:tplc="EEE8D1AA" w:tentative="1">
      <w:start w:val="1"/>
      <w:numFmt w:val="bullet"/>
      <w:lvlText w:val="o"/>
      <w:lvlJc w:val="left"/>
      <w:pPr>
        <w:tabs>
          <w:tab w:val="num" w:pos="1515"/>
        </w:tabs>
        <w:ind w:left="1515" w:hanging="360"/>
      </w:pPr>
      <w:rPr>
        <w:rFonts w:ascii="Courier New" w:hAnsi="Courier New" w:cs="Courier New" w:hint="default"/>
      </w:rPr>
    </w:lvl>
    <w:lvl w:ilvl="2" w:tplc="F3B27B8A" w:tentative="1">
      <w:start w:val="1"/>
      <w:numFmt w:val="bullet"/>
      <w:lvlText w:val=""/>
      <w:lvlJc w:val="left"/>
      <w:pPr>
        <w:tabs>
          <w:tab w:val="num" w:pos="2235"/>
        </w:tabs>
        <w:ind w:left="2235" w:hanging="360"/>
      </w:pPr>
      <w:rPr>
        <w:rFonts w:ascii="Wingdings" w:hAnsi="Wingdings" w:hint="default"/>
      </w:rPr>
    </w:lvl>
    <w:lvl w:ilvl="3" w:tplc="F9AAB9C6" w:tentative="1">
      <w:start w:val="1"/>
      <w:numFmt w:val="bullet"/>
      <w:lvlText w:val=""/>
      <w:lvlJc w:val="left"/>
      <w:pPr>
        <w:tabs>
          <w:tab w:val="num" w:pos="2955"/>
        </w:tabs>
        <w:ind w:left="2955" w:hanging="360"/>
      </w:pPr>
      <w:rPr>
        <w:rFonts w:ascii="Symbol" w:hAnsi="Symbol" w:hint="default"/>
      </w:rPr>
    </w:lvl>
    <w:lvl w:ilvl="4" w:tplc="7606660C" w:tentative="1">
      <w:start w:val="1"/>
      <w:numFmt w:val="bullet"/>
      <w:lvlText w:val="o"/>
      <w:lvlJc w:val="left"/>
      <w:pPr>
        <w:tabs>
          <w:tab w:val="num" w:pos="3675"/>
        </w:tabs>
        <w:ind w:left="3675" w:hanging="360"/>
      </w:pPr>
      <w:rPr>
        <w:rFonts w:ascii="Courier New" w:hAnsi="Courier New" w:cs="Courier New" w:hint="default"/>
      </w:rPr>
    </w:lvl>
    <w:lvl w:ilvl="5" w:tplc="4EB84212" w:tentative="1">
      <w:start w:val="1"/>
      <w:numFmt w:val="bullet"/>
      <w:lvlText w:val=""/>
      <w:lvlJc w:val="left"/>
      <w:pPr>
        <w:tabs>
          <w:tab w:val="num" w:pos="4395"/>
        </w:tabs>
        <w:ind w:left="4395" w:hanging="360"/>
      </w:pPr>
      <w:rPr>
        <w:rFonts w:ascii="Wingdings" w:hAnsi="Wingdings" w:hint="default"/>
      </w:rPr>
    </w:lvl>
    <w:lvl w:ilvl="6" w:tplc="38407112" w:tentative="1">
      <w:start w:val="1"/>
      <w:numFmt w:val="bullet"/>
      <w:lvlText w:val=""/>
      <w:lvlJc w:val="left"/>
      <w:pPr>
        <w:tabs>
          <w:tab w:val="num" w:pos="5115"/>
        </w:tabs>
        <w:ind w:left="5115" w:hanging="360"/>
      </w:pPr>
      <w:rPr>
        <w:rFonts w:ascii="Symbol" w:hAnsi="Symbol" w:hint="default"/>
      </w:rPr>
    </w:lvl>
    <w:lvl w:ilvl="7" w:tplc="3EBC21B4" w:tentative="1">
      <w:start w:val="1"/>
      <w:numFmt w:val="bullet"/>
      <w:lvlText w:val="o"/>
      <w:lvlJc w:val="left"/>
      <w:pPr>
        <w:tabs>
          <w:tab w:val="num" w:pos="5835"/>
        </w:tabs>
        <w:ind w:left="5835" w:hanging="360"/>
      </w:pPr>
      <w:rPr>
        <w:rFonts w:ascii="Courier New" w:hAnsi="Courier New" w:cs="Courier New" w:hint="default"/>
      </w:rPr>
    </w:lvl>
    <w:lvl w:ilvl="8" w:tplc="38E2BB7A" w:tentative="1">
      <w:start w:val="1"/>
      <w:numFmt w:val="bullet"/>
      <w:lvlText w:val=""/>
      <w:lvlJc w:val="left"/>
      <w:pPr>
        <w:tabs>
          <w:tab w:val="num" w:pos="6555"/>
        </w:tabs>
        <w:ind w:left="6555" w:hanging="360"/>
      </w:pPr>
      <w:rPr>
        <w:rFonts w:ascii="Wingdings" w:hAnsi="Wingdings" w:hint="default"/>
      </w:rPr>
    </w:lvl>
  </w:abstractNum>
  <w:num w:numId="1">
    <w:abstractNumId w:val="25"/>
  </w:num>
  <w:num w:numId="2">
    <w:abstractNumId w:val="23"/>
  </w:num>
  <w:num w:numId="3">
    <w:abstractNumId w:val="13"/>
  </w:num>
  <w:num w:numId="4">
    <w:abstractNumId w:val="10"/>
    <w:lvlOverride w:ilvl="0">
      <w:lvl w:ilvl="0">
        <w:start w:val="1"/>
        <w:numFmt w:val="bullet"/>
        <w:pStyle w:val="Punkttt"/>
        <w:lvlText w:val="•"/>
        <w:lvlJc w:val="left"/>
        <w:pPr>
          <w:tabs>
            <w:tab w:val="num" w:pos="0"/>
          </w:tabs>
          <w:ind w:left="283" w:hanging="283"/>
        </w:pPr>
        <w:rPr>
          <w:rFonts w:ascii="Times New Roman" w:hAnsi="Times New Roman" w:hint="default"/>
        </w:rPr>
      </w:lvl>
    </w:lvlOverride>
  </w:num>
  <w:num w:numId="5">
    <w:abstractNumId w:val="14"/>
  </w:num>
  <w:num w:numId="6">
    <w:abstractNumId w:val="11"/>
  </w:num>
  <w:num w:numId="7">
    <w:abstractNumId w:val="15"/>
  </w:num>
  <w:num w:numId="8">
    <w:abstractNumId w:val="26"/>
  </w:num>
  <w:num w:numId="9">
    <w:abstractNumId w:val="20"/>
  </w:num>
  <w:num w:numId="10">
    <w:abstractNumId w:val="17"/>
  </w:num>
  <w:num w:numId="11">
    <w:abstractNumId w:val="12"/>
  </w:num>
  <w:num w:numId="12">
    <w:abstractNumId w:val="24"/>
  </w:num>
  <w:num w:numId="13">
    <w:abstractNumId w:val="21"/>
  </w:num>
  <w:num w:numId="14">
    <w:abstractNumId w:val="16"/>
  </w:num>
  <w:num w:numId="15">
    <w:abstractNumId w:val="19"/>
  </w:num>
  <w:num w:numId="16">
    <w:abstractNumId w:val="18"/>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6A"/>
    <w:rsid w:val="00000ECA"/>
    <w:rsid w:val="00015BE6"/>
    <w:rsid w:val="00052C69"/>
    <w:rsid w:val="000611D0"/>
    <w:rsid w:val="001F0FB5"/>
    <w:rsid w:val="00233E92"/>
    <w:rsid w:val="00254A0B"/>
    <w:rsid w:val="0027601A"/>
    <w:rsid w:val="00325856"/>
    <w:rsid w:val="00420C5A"/>
    <w:rsid w:val="004963E9"/>
    <w:rsid w:val="00497EAD"/>
    <w:rsid w:val="004C6413"/>
    <w:rsid w:val="004E353A"/>
    <w:rsid w:val="00586001"/>
    <w:rsid w:val="00626980"/>
    <w:rsid w:val="006903AC"/>
    <w:rsid w:val="006A0312"/>
    <w:rsid w:val="006F0460"/>
    <w:rsid w:val="0072186A"/>
    <w:rsid w:val="00920BF1"/>
    <w:rsid w:val="0099789C"/>
    <w:rsid w:val="009D4D3C"/>
    <w:rsid w:val="00AD4941"/>
    <w:rsid w:val="00B727BF"/>
    <w:rsid w:val="00B817ED"/>
    <w:rsid w:val="00BA2B25"/>
    <w:rsid w:val="00BB34A3"/>
    <w:rsid w:val="00BD0805"/>
    <w:rsid w:val="00CE0002"/>
    <w:rsid w:val="00E061BF"/>
    <w:rsid w:val="00E222DE"/>
    <w:rsid w:val="00EA4A7D"/>
    <w:rsid w:val="00F366C2"/>
    <w:rsid w:val="00F52E97"/>
    <w:rsid w:val="00FA1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B14B"/>
  <w15:docId w15:val="{0392CB9A-BBB9-41FD-87CB-39E20DC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10"/>
    <w:rPr>
      <w:sz w:val="24"/>
      <w:szCs w:val="24"/>
    </w:rPr>
  </w:style>
  <w:style w:type="paragraph" w:styleId="Rubrik1">
    <w:name w:val="heading 1"/>
    <w:basedOn w:val="Normal"/>
    <w:next w:val="Normal"/>
    <w:link w:val="Rubrik1Char"/>
    <w:qFormat/>
    <w:rsid w:val="006B0083"/>
    <w:pPr>
      <w:keepNext/>
      <w:outlineLvl w:val="0"/>
    </w:pPr>
    <w:rPr>
      <w:rFonts w:ascii="Verdana" w:hAnsi="Verdana"/>
      <w:b/>
      <w:bCs/>
    </w:rPr>
  </w:style>
  <w:style w:type="paragraph" w:styleId="Rubrik2">
    <w:name w:val="heading 2"/>
    <w:basedOn w:val="Normal"/>
    <w:next w:val="Normal"/>
    <w:qFormat/>
    <w:rsid w:val="00B775D9"/>
    <w:pPr>
      <w:keepNext/>
      <w:outlineLvl w:val="1"/>
    </w:pPr>
    <w:rPr>
      <w:rFonts w:ascii="Verdana" w:hAnsi="Verdana"/>
      <w:b/>
      <w:bCs/>
      <w:caps/>
      <w:sz w:val="20"/>
      <w:szCs w:val="20"/>
      <w:lang w:val="en-GB"/>
    </w:rPr>
  </w:style>
  <w:style w:type="paragraph" w:styleId="Rubrik3">
    <w:name w:val="heading 3"/>
    <w:basedOn w:val="Normal"/>
    <w:next w:val="Normal"/>
    <w:qFormat/>
    <w:pPr>
      <w:keepNext/>
      <w:spacing w:before="240" w:after="60"/>
      <w:outlineLvl w:val="2"/>
    </w:pPr>
    <w:rPr>
      <w:rFonts w:ascii="Arial" w:hAnsi="Arial" w:cs="Arial"/>
      <w:b/>
      <w:bCs/>
      <w:sz w:val="26"/>
      <w:szCs w:val="26"/>
    </w:rPr>
  </w:style>
  <w:style w:type="paragraph" w:styleId="Rubrik4">
    <w:name w:val="heading 4"/>
    <w:basedOn w:val="Normal"/>
    <w:next w:val="Normal"/>
    <w:qFormat/>
    <w:pPr>
      <w:keepNext/>
      <w:jc w:val="center"/>
      <w:outlineLvl w:val="3"/>
    </w:pPr>
    <w:rPr>
      <w:rFonts w:ascii="Verdana" w:hAnsi="Verdana"/>
      <w:b/>
      <w:bCs/>
      <w:sz w:val="40"/>
      <w:lang w:val="en-GB"/>
    </w:rPr>
  </w:style>
  <w:style w:type="paragraph" w:styleId="Rubrik5">
    <w:name w:val="heading 5"/>
    <w:basedOn w:val="Normal"/>
    <w:next w:val="Normal"/>
    <w:qFormat/>
    <w:pPr>
      <w:keepNext/>
      <w:outlineLvl w:val="4"/>
    </w:pPr>
    <w:rPr>
      <w:rFonts w:ascii="Verdana" w:hAnsi="Verdana"/>
      <w:b/>
      <w:bCs/>
      <w:sz w:val="16"/>
      <w:lang w:val="en-GB"/>
    </w:rPr>
  </w:style>
  <w:style w:type="paragraph" w:styleId="Rubrik6">
    <w:name w:val="heading 6"/>
    <w:basedOn w:val="Normal"/>
    <w:next w:val="Normal"/>
    <w:qFormat/>
    <w:pPr>
      <w:keepNext/>
      <w:jc w:val="both"/>
      <w:outlineLvl w:val="5"/>
    </w:pPr>
    <w:rPr>
      <w:rFonts w:ascii="Verdana" w:hAnsi="Verdana"/>
      <w:b/>
      <w:bCs/>
      <w:sz w:val="16"/>
      <w:lang w:val="en-GB"/>
    </w:rPr>
  </w:style>
  <w:style w:type="paragraph" w:styleId="Rubrik7">
    <w:name w:val="heading 7"/>
    <w:basedOn w:val="Normal"/>
    <w:next w:val="Normal"/>
    <w:qFormat/>
    <w:pPr>
      <w:keepNext/>
      <w:jc w:val="center"/>
      <w:outlineLvl w:val="6"/>
    </w:pPr>
    <w:rPr>
      <w:rFonts w:ascii="Verdana" w:hAnsi="Verdana"/>
      <w:b/>
      <w:bCs/>
      <w:color w:val="FFFFFF"/>
      <w:sz w:val="28"/>
      <w:lang w:val="en-GB"/>
    </w:rPr>
  </w:style>
  <w:style w:type="paragraph" w:styleId="Rubrik8">
    <w:name w:val="heading 8"/>
    <w:basedOn w:val="Normal"/>
    <w:next w:val="Normal"/>
    <w:qFormat/>
    <w:pPr>
      <w:keepNext/>
      <w:jc w:val="center"/>
      <w:outlineLvl w:val="7"/>
    </w:pPr>
    <w:rPr>
      <w:rFonts w:ascii="Verdana" w:hAnsi="Verdana"/>
      <w:b/>
      <w:bCs/>
      <w:smallCaps/>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Innehll1">
    <w:name w:val="toc 1"/>
    <w:basedOn w:val="Normal"/>
    <w:next w:val="Normal"/>
    <w:autoRedefine/>
    <w:semiHidden/>
    <w:rsid w:val="007B4FC5"/>
    <w:pPr>
      <w:tabs>
        <w:tab w:val="right" w:leader="dot" w:pos="9062"/>
      </w:tabs>
      <w:spacing w:before="120" w:after="120" w:line="360" w:lineRule="auto"/>
    </w:pPr>
    <w:rPr>
      <w:rFonts w:ascii="Verdana" w:hAnsi="Verdana"/>
      <w:b/>
      <w:bCs/>
      <w:caps/>
      <w:noProof/>
      <w:sz w:val="18"/>
      <w:szCs w:val="18"/>
      <w:lang w:val="en-US"/>
    </w:rPr>
  </w:style>
  <w:style w:type="paragraph" w:styleId="Innehll2">
    <w:name w:val="toc 2"/>
    <w:basedOn w:val="Normal"/>
    <w:next w:val="Normal"/>
    <w:autoRedefine/>
    <w:semiHidden/>
    <w:rsid w:val="007B4FC5"/>
    <w:pPr>
      <w:tabs>
        <w:tab w:val="right" w:leader="dot" w:pos="9062"/>
      </w:tabs>
      <w:spacing w:line="360" w:lineRule="auto"/>
      <w:ind w:left="360"/>
    </w:pPr>
    <w:rPr>
      <w:rFonts w:ascii="Verdana" w:hAnsi="Verdana"/>
      <w:smallCaps/>
      <w:sz w:val="18"/>
    </w:rPr>
  </w:style>
  <w:style w:type="paragraph" w:styleId="Innehll3">
    <w:name w:val="toc 3"/>
    <w:basedOn w:val="Normal"/>
    <w:next w:val="Normal"/>
    <w:autoRedefine/>
    <w:semiHidden/>
    <w:rsid w:val="00E060E3"/>
    <w:pPr>
      <w:ind w:left="480"/>
    </w:pPr>
    <w:rPr>
      <w:rFonts w:ascii="Verdana" w:hAnsi="Verdana"/>
      <w:i/>
      <w:iCs/>
      <w:sz w:val="20"/>
    </w:rPr>
  </w:style>
  <w:style w:type="paragraph" w:styleId="Innehll4">
    <w:name w:val="toc 4"/>
    <w:basedOn w:val="Normal"/>
    <w:next w:val="Normal"/>
    <w:autoRedefine/>
    <w:semiHidden/>
    <w:pPr>
      <w:ind w:left="720"/>
    </w:pPr>
    <w:rPr>
      <w:szCs w:val="21"/>
    </w:rPr>
  </w:style>
  <w:style w:type="paragraph" w:styleId="Innehll5">
    <w:name w:val="toc 5"/>
    <w:basedOn w:val="Normal"/>
    <w:next w:val="Normal"/>
    <w:autoRedefine/>
    <w:semiHidden/>
    <w:pPr>
      <w:ind w:left="960"/>
    </w:pPr>
    <w:rPr>
      <w:szCs w:val="21"/>
    </w:rPr>
  </w:style>
  <w:style w:type="paragraph" w:styleId="Innehll6">
    <w:name w:val="toc 6"/>
    <w:basedOn w:val="Normal"/>
    <w:next w:val="Normal"/>
    <w:autoRedefine/>
    <w:semiHidden/>
    <w:pPr>
      <w:ind w:left="1200"/>
    </w:pPr>
    <w:rPr>
      <w:szCs w:val="21"/>
    </w:rPr>
  </w:style>
  <w:style w:type="paragraph" w:styleId="Innehll7">
    <w:name w:val="toc 7"/>
    <w:basedOn w:val="Normal"/>
    <w:next w:val="Normal"/>
    <w:autoRedefine/>
    <w:semiHidden/>
    <w:pPr>
      <w:ind w:left="1440"/>
    </w:pPr>
    <w:rPr>
      <w:szCs w:val="21"/>
    </w:rPr>
  </w:style>
  <w:style w:type="paragraph" w:styleId="Innehll8">
    <w:name w:val="toc 8"/>
    <w:basedOn w:val="Normal"/>
    <w:next w:val="Normal"/>
    <w:autoRedefine/>
    <w:semiHidden/>
    <w:pPr>
      <w:ind w:left="1680"/>
    </w:pPr>
    <w:rPr>
      <w:szCs w:val="21"/>
    </w:rPr>
  </w:style>
  <w:style w:type="paragraph" w:styleId="Innehll9">
    <w:name w:val="toc 9"/>
    <w:basedOn w:val="Normal"/>
    <w:next w:val="Normal"/>
    <w:autoRedefine/>
    <w:semiHidden/>
    <w:pPr>
      <w:ind w:left="1920"/>
    </w:pPr>
    <w:rPr>
      <w:szCs w:val="21"/>
    </w:rPr>
  </w:style>
  <w:style w:type="character" w:styleId="Hyperlnk">
    <w:name w:val="Hyperlink"/>
    <w:basedOn w:val="Standardstycketeckensnitt"/>
    <w:rPr>
      <w:color w:val="0000FF"/>
      <w:u w:val="single"/>
    </w:rPr>
  </w:style>
  <w:style w:type="paragraph" w:styleId="Brdtext">
    <w:name w:val="Body Text"/>
    <w:basedOn w:val="Normal"/>
    <w:pPr>
      <w:jc w:val="both"/>
    </w:pPr>
    <w:rPr>
      <w:rFonts w:ascii="Verdana" w:hAnsi="Verdana"/>
      <w:sz w:val="16"/>
      <w:lang w:val="en-GB"/>
    </w:rPr>
  </w:style>
  <w:style w:type="paragraph" w:customStyle="1" w:styleId="Instreck">
    <w:name w:val="Instreck"/>
    <w:basedOn w:val="Normal"/>
    <w:pPr>
      <w:numPr>
        <w:numId w:val="2"/>
      </w:numPr>
      <w:tabs>
        <w:tab w:val="clear" w:pos="360"/>
      </w:tabs>
      <w:spacing w:before="120" w:after="120" w:line="280" w:lineRule="exact"/>
      <w:ind w:left="567" w:hanging="567"/>
    </w:pPr>
    <w:rPr>
      <w:sz w:val="22"/>
      <w:szCs w:val="20"/>
    </w:rPr>
  </w:style>
  <w:style w:type="paragraph" w:customStyle="1" w:styleId="Instreckmedindrag">
    <w:name w:val="Instreck med indrag"/>
    <w:basedOn w:val="Instreck"/>
    <w:pPr>
      <w:numPr>
        <w:numId w:val="5"/>
      </w:numPr>
      <w:tabs>
        <w:tab w:val="clear" w:pos="1494"/>
        <w:tab w:val="num" w:pos="360"/>
        <w:tab w:val="num" w:pos="720"/>
      </w:tabs>
      <w:ind w:left="1134" w:hanging="567"/>
    </w:pPr>
  </w:style>
  <w:style w:type="paragraph" w:customStyle="1" w:styleId="Instrecktt">
    <w:name w:val="Instreck tät"/>
    <w:basedOn w:val="Instreck"/>
    <w:pPr>
      <w:numPr>
        <w:numId w:val="6"/>
      </w:numPr>
      <w:tabs>
        <w:tab w:val="clear" w:pos="360"/>
        <w:tab w:val="num" w:pos="720"/>
      </w:tabs>
      <w:spacing w:before="0" w:after="0"/>
      <w:ind w:left="567" w:hanging="567"/>
    </w:pPr>
  </w:style>
  <w:style w:type="paragraph" w:customStyle="1" w:styleId="Punkt">
    <w:name w:val="Punkt"/>
    <w:basedOn w:val="Normal"/>
    <w:pPr>
      <w:numPr>
        <w:numId w:val="7"/>
      </w:numPr>
      <w:tabs>
        <w:tab w:val="clear" w:pos="360"/>
      </w:tabs>
      <w:spacing w:before="120" w:after="120" w:line="280" w:lineRule="exact"/>
    </w:pPr>
    <w:rPr>
      <w:sz w:val="22"/>
      <w:szCs w:val="20"/>
    </w:rPr>
  </w:style>
  <w:style w:type="paragraph" w:customStyle="1" w:styleId="Punktmedindrag">
    <w:name w:val="Punkt med indrag"/>
    <w:basedOn w:val="Punkt"/>
    <w:pPr>
      <w:numPr>
        <w:numId w:val="3"/>
      </w:numPr>
      <w:tabs>
        <w:tab w:val="clear" w:pos="0"/>
      </w:tabs>
      <w:ind w:left="851" w:hanging="284"/>
    </w:pPr>
  </w:style>
  <w:style w:type="paragraph" w:customStyle="1" w:styleId="Punkttt">
    <w:name w:val="Punkt tät"/>
    <w:basedOn w:val="Punkt"/>
    <w:pPr>
      <w:numPr>
        <w:numId w:val="4"/>
      </w:numPr>
      <w:tabs>
        <w:tab w:val="clear" w:pos="0"/>
      </w:tabs>
      <w:spacing w:before="0" w:after="0"/>
      <w:ind w:left="284" w:hanging="284"/>
    </w:pPr>
  </w:style>
  <w:style w:type="paragraph" w:customStyle="1" w:styleId="Corpo">
    <w:name w:val="Corpo"/>
    <w:pPr>
      <w:jc w:val="both"/>
    </w:pPr>
    <w:rPr>
      <w:rFonts w:ascii="Arial" w:hAnsi="Arial"/>
      <w:snapToGrid w:val="0"/>
      <w:lang w:val="en-US"/>
    </w:rPr>
  </w:style>
  <w:style w:type="paragraph" w:styleId="Oformateradtext">
    <w:name w:val="Plain Text"/>
    <w:basedOn w:val="Normal"/>
    <w:link w:val="OformateradtextChar"/>
    <w:rPr>
      <w:rFonts w:ascii="Courier New" w:hAnsi="Courier New"/>
      <w:sz w:val="20"/>
      <w:szCs w:val="20"/>
      <w:lang w:val="en-GB"/>
    </w:rPr>
  </w:style>
  <w:style w:type="paragraph" w:styleId="Brdtext3">
    <w:name w:val="Body Text 3"/>
    <w:basedOn w:val="Normal"/>
    <w:rsid w:val="00273AE7"/>
    <w:pPr>
      <w:spacing w:after="120"/>
    </w:pPr>
    <w:rPr>
      <w:sz w:val="16"/>
      <w:szCs w:val="16"/>
    </w:rPr>
  </w:style>
  <w:style w:type="character" w:styleId="Kommentarsreferens">
    <w:name w:val="annotation reference"/>
    <w:basedOn w:val="Standardstycketeckensnitt"/>
    <w:semiHidden/>
    <w:rsid w:val="0031678A"/>
    <w:rPr>
      <w:sz w:val="16"/>
      <w:szCs w:val="16"/>
    </w:rPr>
  </w:style>
  <w:style w:type="paragraph" w:styleId="Kommentarer">
    <w:name w:val="annotation text"/>
    <w:basedOn w:val="Normal"/>
    <w:link w:val="KommentarerChar"/>
    <w:semiHidden/>
    <w:rsid w:val="0031678A"/>
    <w:rPr>
      <w:sz w:val="20"/>
      <w:szCs w:val="20"/>
    </w:rPr>
  </w:style>
  <w:style w:type="paragraph" w:styleId="Ballongtext">
    <w:name w:val="Balloon Text"/>
    <w:basedOn w:val="Normal"/>
    <w:semiHidden/>
    <w:rsid w:val="0031678A"/>
    <w:rPr>
      <w:rFonts w:ascii="Tahoma" w:hAnsi="Tahoma" w:cs="Tahoma"/>
      <w:sz w:val="16"/>
      <w:szCs w:val="16"/>
    </w:rPr>
  </w:style>
  <w:style w:type="table" w:styleId="Standardtabell1">
    <w:name w:val="Table Classic 1"/>
    <w:basedOn w:val="Normaltabell"/>
    <w:rsid w:val="0063554F"/>
    <w:tblPr/>
  </w:style>
  <w:style w:type="table" w:styleId="Tabellrutnt">
    <w:name w:val="Table Grid"/>
    <w:basedOn w:val="Normaltabell"/>
    <w:rsid w:val="005C628F"/>
    <w:tblPr/>
  </w:style>
  <w:style w:type="paragraph" w:styleId="Fotnotstext">
    <w:name w:val="footnote text"/>
    <w:basedOn w:val="Normal"/>
    <w:semiHidden/>
    <w:rsid w:val="00971D6B"/>
    <w:rPr>
      <w:sz w:val="20"/>
      <w:szCs w:val="20"/>
    </w:rPr>
  </w:style>
  <w:style w:type="character" w:styleId="Fotnotsreferens">
    <w:name w:val="footnote reference"/>
    <w:basedOn w:val="Standardstycketeckensnitt"/>
    <w:semiHidden/>
    <w:rsid w:val="00971D6B"/>
    <w:rPr>
      <w:vertAlign w:val="superscript"/>
    </w:rPr>
  </w:style>
  <w:style w:type="character" w:customStyle="1" w:styleId="OformateradtextChar">
    <w:name w:val="Oformaterad text Char"/>
    <w:basedOn w:val="Standardstycketeckensnitt"/>
    <w:link w:val="Oformateradtext"/>
    <w:semiHidden/>
    <w:rsid w:val="00971D6B"/>
    <w:rPr>
      <w:rFonts w:ascii="Courier New" w:hAnsi="Courier New"/>
      <w:lang w:val="en-GB" w:eastAsia="sv-SE" w:bidi="ar-SA"/>
    </w:rPr>
  </w:style>
  <w:style w:type="paragraph" w:customStyle="1" w:styleId="ReportText1">
    <w:name w:val="Report Text 1"/>
    <w:basedOn w:val="Normal"/>
    <w:rsid w:val="00A108A1"/>
    <w:pPr>
      <w:jc w:val="both"/>
    </w:pPr>
    <w:rPr>
      <w:szCs w:val="20"/>
      <w:lang w:val="en-US" w:eastAsia="en-US"/>
    </w:rPr>
  </w:style>
  <w:style w:type="paragraph" w:customStyle="1" w:styleId="DefaultText">
    <w:name w:val="Default Text"/>
    <w:basedOn w:val="Normal"/>
    <w:rsid w:val="00CB2490"/>
    <w:rPr>
      <w:szCs w:val="20"/>
      <w:lang w:val="en-US" w:eastAsia="de-CH"/>
    </w:rPr>
  </w:style>
  <w:style w:type="paragraph" w:customStyle="1" w:styleId="report">
    <w:name w:val="report"/>
    <w:link w:val="reportChar"/>
    <w:rsid w:val="00C10972"/>
    <w:pPr>
      <w:tabs>
        <w:tab w:val="left" w:pos="-1440"/>
        <w:tab w:val="left" w:pos="-720"/>
        <w:tab w:val="left" w:pos="0"/>
        <w:tab w:val="left" w:pos="1008"/>
        <w:tab w:val="left" w:pos="1440"/>
        <w:tab w:val="left" w:pos="2304"/>
        <w:tab w:val="left" w:pos="2880"/>
      </w:tabs>
      <w:suppressAutoHyphens/>
      <w:spacing w:line="264" w:lineRule="auto"/>
    </w:pPr>
    <w:rPr>
      <w:rFonts w:ascii="Univers" w:hAnsi="Univers"/>
      <w:sz w:val="22"/>
      <w:szCs w:val="24"/>
      <w:lang w:val="en-GB" w:eastAsia="nl-NL"/>
    </w:rPr>
  </w:style>
  <w:style w:type="character" w:customStyle="1" w:styleId="reportChar">
    <w:name w:val="report Char"/>
    <w:basedOn w:val="Standardstycketeckensnitt"/>
    <w:link w:val="report"/>
    <w:rsid w:val="00C10972"/>
    <w:rPr>
      <w:rFonts w:ascii="Univers" w:hAnsi="Univers"/>
      <w:sz w:val="22"/>
      <w:szCs w:val="24"/>
      <w:lang w:val="en-GB" w:eastAsia="nl-NL" w:bidi="ar-SA"/>
    </w:rPr>
  </w:style>
  <w:style w:type="paragraph" w:styleId="Citatfrteckningsrubrik">
    <w:name w:val="toa heading"/>
    <w:basedOn w:val="Normal"/>
    <w:next w:val="Normal"/>
    <w:semiHidden/>
    <w:rsid w:val="00695655"/>
    <w:pPr>
      <w:tabs>
        <w:tab w:val="left" w:pos="9000"/>
        <w:tab w:val="right" w:pos="9360"/>
      </w:tabs>
      <w:suppressAutoHyphens/>
    </w:pPr>
    <w:rPr>
      <w:sz w:val="22"/>
      <w:szCs w:val="20"/>
      <w:lang w:val="en-US" w:eastAsia="en-US"/>
    </w:rPr>
  </w:style>
  <w:style w:type="character" w:styleId="AnvndHyperlnk">
    <w:name w:val="FollowedHyperlink"/>
    <w:basedOn w:val="Standardstycketeckensnitt"/>
    <w:rsid w:val="0099611C"/>
    <w:rPr>
      <w:color w:val="000000"/>
      <w:u w:val="single"/>
    </w:rPr>
  </w:style>
  <w:style w:type="character" w:customStyle="1" w:styleId="StyleHyperlinkVerdana10pt">
    <w:name w:val="Style Hyperlink + Verdana 10 pt"/>
    <w:basedOn w:val="Hyperlnk"/>
    <w:rsid w:val="006B3249"/>
    <w:rPr>
      <w:rFonts w:ascii="Verdana" w:hAnsi="Verdana"/>
      <w:color w:val="000000"/>
      <w:sz w:val="20"/>
      <w:u w:val="single"/>
    </w:rPr>
  </w:style>
  <w:style w:type="paragraph" w:customStyle="1" w:styleId="StyleHeading1White">
    <w:name w:val="Style Heading 1 + White"/>
    <w:basedOn w:val="Rubrik1"/>
    <w:link w:val="StyleHeading1WhiteChar"/>
    <w:rsid w:val="00B807F1"/>
    <w:pPr>
      <w:shd w:val="clear" w:color="auto" w:fill="800000"/>
    </w:pPr>
    <w:rPr>
      <w:color w:val="FFFFFF"/>
    </w:rPr>
  </w:style>
  <w:style w:type="character" w:customStyle="1" w:styleId="Rubrik1Char">
    <w:name w:val="Rubrik 1 Char"/>
    <w:basedOn w:val="Standardstycketeckensnitt"/>
    <w:link w:val="Rubrik1"/>
    <w:rsid w:val="00B807F1"/>
    <w:rPr>
      <w:rFonts w:ascii="Verdana" w:hAnsi="Verdana"/>
      <w:b/>
      <w:bCs/>
      <w:sz w:val="24"/>
      <w:szCs w:val="24"/>
      <w:lang w:val="sv-SE" w:eastAsia="sv-SE" w:bidi="ar-SA"/>
    </w:rPr>
  </w:style>
  <w:style w:type="character" w:customStyle="1" w:styleId="StyleHeading1WhiteChar">
    <w:name w:val="Style Heading 1 + White Char"/>
    <w:basedOn w:val="Rubrik1Char"/>
    <w:link w:val="StyleHeading1White"/>
    <w:rsid w:val="00B807F1"/>
    <w:rPr>
      <w:rFonts w:ascii="Verdana" w:hAnsi="Verdana"/>
      <w:b/>
      <w:bCs/>
      <w:color w:val="FFFFFF"/>
      <w:sz w:val="24"/>
      <w:szCs w:val="24"/>
      <w:lang w:val="sv-SE" w:eastAsia="sv-SE" w:bidi="ar-SA"/>
    </w:rPr>
  </w:style>
  <w:style w:type="paragraph" w:styleId="Kommentarsmne">
    <w:name w:val="annotation subject"/>
    <w:basedOn w:val="Kommentarer"/>
    <w:next w:val="Kommentarer"/>
    <w:link w:val="KommentarsmneChar"/>
    <w:uiPriority w:val="99"/>
    <w:semiHidden/>
    <w:unhideWhenUsed/>
    <w:rsid w:val="00E222DE"/>
    <w:rPr>
      <w:b/>
      <w:bCs/>
    </w:rPr>
  </w:style>
  <w:style w:type="character" w:customStyle="1" w:styleId="KommentarerChar">
    <w:name w:val="Kommentarer Char"/>
    <w:basedOn w:val="Standardstycketeckensnitt"/>
    <w:link w:val="Kommentarer"/>
    <w:semiHidden/>
    <w:rsid w:val="00E222DE"/>
  </w:style>
  <w:style w:type="character" w:customStyle="1" w:styleId="KommentarsmneChar">
    <w:name w:val="Kommentarsämne Char"/>
    <w:basedOn w:val="KommentarerChar"/>
    <w:link w:val="Kommentarsmne"/>
    <w:uiPriority w:val="99"/>
    <w:semiHidden/>
    <w:rsid w:val="00E222DE"/>
    <w:rPr>
      <w:b/>
      <w:bCs/>
    </w:rPr>
  </w:style>
  <w:style w:type="table" w:styleId="Oformateradtabell2">
    <w:name w:val="Plain Table 2"/>
    <w:basedOn w:val="Normaltabell"/>
    <w:uiPriority w:val="42"/>
    <w:rsid w:val="00BD08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glass/resources/publications/" TargetMode="External"/><Relationship Id="rId2" Type="http://schemas.openxmlformats.org/officeDocument/2006/relationships/hyperlink" Target="https://www.who.int/glass/resources/publications/molecular-methods-for-amr-diagnostics/en/" TargetMode="External"/><Relationship Id="rId1" Type="http://schemas.openxmlformats.org/officeDocument/2006/relationships/hyperlink" Target="https://www.who.int/glass/resources/pub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551C2-6774-4889-97E6-710F29CE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1073</Words>
  <Characters>5688</Characters>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2009-06-08T09:21:00Z</cp:lastPrinted>
  <dcterms:created xsi:type="dcterms:W3CDTF">2020-11-09T09:24:00Z</dcterms:created>
  <dcterms:modified xsi:type="dcterms:W3CDTF">2020-11-09T09:25:00Z</dcterms:modified>
</cp:coreProperties>
</file>