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C8716" w14:textId="32578EEF" w:rsidR="000F7030" w:rsidRPr="003B6327" w:rsidRDefault="005369A5" w:rsidP="00CA6AE5">
      <w:pPr>
        <w:autoSpaceDE w:val="0"/>
        <w:autoSpaceDN w:val="0"/>
        <w:adjustRightInd w:val="0"/>
        <w:spacing w:after="0"/>
        <w:ind w:right="11"/>
        <w:jc w:val="both"/>
        <w:rPr>
          <w:rFonts w:asciiTheme="majorBidi" w:eastAsia="Times New Roman" w:hAnsiTheme="majorBidi" w:cstheme="majorBidi"/>
          <w:b/>
          <w:bCs/>
          <w:sz w:val="32"/>
          <w:szCs w:val="24"/>
          <w:lang w:val="en-US" w:eastAsia="en-US"/>
        </w:rPr>
      </w:pPr>
      <w:bookmarkStart w:id="0" w:name="_Hlk16238471"/>
      <w:r w:rsidRPr="003B6327">
        <w:rPr>
          <w:rFonts w:asciiTheme="majorBidi" w:eastAsia="Times New Roman" w:hAnsiTheme="majorBidi" w:cstheme="majorBidi"/>
          <w:b/>
          <w:bCs/>
          <w:sz w:val="32"/>
          <w:szCs w:val="24"/>
          <w:lang w:val="en-US" w:eastAsia="en-US"/>
        </w:rPr>
        <w:t>LIST OF SUBSTANCES UNDER SURVEILLANCE 20</w:t>
      </w:r>
      <w:bookmarkEnd w:id="0"/>
      <w:r w:rsidR="00813F33" w:rsidRPr="003B6327">
        <w:rPr>
          <w:rFonts w:asciiTheme="majorBidi" w:eastAsia="Times New Roman" w:hAnsiTheme="majorBidi" w:cstheme="majorBidi"/>
          <w:b/>
          <w:bCs/>
          <w:sz w:val="32"/>
          <w:szCs w:val="24"/>
          <w:lang w:val="en-US" w:eastAsia="en-US"/>
        </w:rPr>
        <w:t>2</w:t>
      </w:r>
      <w:r w:rsidR="00100281" w:rsidRPr="003B6327">
        <w:rPr>
          <w:rFonts w:asciiTheme="majorBidi" w:eastAsia="Times New Roman" w:hAnsiTheme="majorBidi" w:cstheme="majorBidi"/>
          <w:b/>
          <w:bCs/>
          <w:sz w:val="32"/>
          <w:szCs w:val="24"/>
          <w:lang w:val="en-US" w:eastAsia="en-US"/>
        </w:rPr>
        <w:t>3</w:t>
      </w:r>
    </w:p>
    <w:p w14:paraId="7EF72FEE" w14:textId="77777777" w:rsidR="005369A5" w:rsidRDefault="005369A5" w:rsidP="00CA6AE5">
      <w:pPr>
        <w:autoSpaceDE w:val="0"/>
        <w:autoSpaceDN w:val="0"/>
        <w:adjustRightInd w:val="0"/>
        <w:spacing w:after="0"/>
        <w:ind w:right="11"/>
        <w:jc w:val="both"/>
        <w:rPr>
          <w:rFonts w:asciiTheme="majorBidi" w:eastAsia="Times New Roman" w:hAnsiTheme="majorBidi" w:cstheme="majorBidi"/>
          <w:bCs/>
          <w:sz w:val="24"/>
          <w:szCs w:val="24"/>
          <w:lang w:val="en-US" w:eastAsia="en-US"/>
        </w:rPr>
      </w:pPr>
    </w:p>
    <w:p w14:paraId="6BF6AE9A" w14:textId="77777777" w:rsidR="00973251" w:rsidRDefault="00973251" w:rsidP="00973251">
      <w:pPr>
        <w:autoSpaceDE w:val="0"/>
        <w:autoSpaceDN w:val="0"/>
        <w:adjustRightInd w:val="0"/>
        <w:spacing w:before="240"/>
        <w:ind w:right="11"/>
        <w:rPr>
          <w:rFonts w:asciiTheme="majorBidi" w:eastAsia="Times New Roman" w:hAnsiTheme="majorBidi" w:cstheme="majorBidi"/>
          <w:lang w:val="en-US"/>
        </w:rPr>
      </w:pPr>
      <w:r w:rsidRPr="00973251">
        <w:rPr>
          <w:rFonts w:asciiTheme="majorBidi" w:eastAsia="Times New Roman" w:hAnsiTheme="majorBidi" w:cstheme="majorBidi"/>
          <w:lang w:val="en-US"/>
        </w:rPr>
        <w:t xml:space="preserve">A substance is placed on WHO ECDDs Surveillance List if the Committee considers the evidence of the impact of a </w:t>
      </w:r>
      <w:r w:rsidR="00D92C07">
        <w:rPr>
          <w:rFonts w:asciiTheme="majorBidi" w:eastAsia="Times New Roman" w:hAnsiTheme="majorBidi" w:cstheme="majorBidi"/>
          <w:lang w:val="en-US"/>
        </w:rPr>
        <w:t xml:space="preserve">new psychoactive substance (NPS) </w:t>
      </w:r>
      <w:r w:rsidRPr="00973251">
        <w:rPr>
          <w:rFonts w:asciiTheme="majorBidi" w:eastAsia="Times New Roman" w:hAnsiTheme="majorBidi" w:cstheme="majorBidi"/>
          <w:lang w:val="en-US"/>
        </w:rPr>
        <w:t xml:space="preserve">in causing substantial harm to health too scarce to </w:t>
      </w:r>
      <w:r w:rsidR="00D92C07">
        <w:rPr>
          <w:rFonts w:asciiTheme="majorBidi" w:eastAsia="Times New Roman" w:hAnsiTheme="majorBidi" w:cstheme="majorBidi"/>
          <w:lang w:val="en-US"/>
        </w:rPr>
        <w:t xml:space="preserve">recommend </w:t>
      </w:r>
      <w:r w:rsidRPr="00973251">
        <w:rPr>
          <w:rFonts w:asciiTheme="majorBidi" w:eastAsia="Times New Roman" w:hAnsiTheme="majorBidi" w:cstheme="majorBidi"/>
          <w:lang w:val="en-US"/>
        </w:rPr>
        <w:t xml:space="preserve">placement under international control. </w:t>
      </w:r>
    </w:p>
    <w:p w14:paraId="71952E92" w14:textId="77777777" w:rsidR="00D92C07" w:rsidRPr="00973251" w:rsidRDefault="00D92C07" w:rsidP="00973251">
      <w:pPr>
        <w:autoSpaceDE w:val="0"/>
        <w:autoSpaceDN w:val="0"/>
        <w:adjustRightInd w:val="0"/>
        <w:spacing w:before="240"/>
        <w:ind w:right="11"/>
        <w:rPr>
          <w:rFonts w:asciiTheme="majorBidi" w:eastAsia="Times New Roman" w:hAnsiTheme="majorBidi" w:cstheme="majorBidi"/>
          <w:lang w:val="en-US"/>
        </w:rPr>
      </w:pPr>
      <w:r>
        <w:rPr>
          <w:rFonts w:asciiTheme="majorBidi" w:eastAsia="Times New Roman" w:hAnsiTheme="majorBidi" w:cstheme="majorBidi"/>
          <w:lang w:val="en-US"/>
        </w:rPr>
        <w:t xml:space="preserve">If the substance has therapeutic applications (psychotropic medicine) the Committee weights the therapeutic benefits against evidence of harm, thereby taking into account the availability of alternative medicines. </w:t>
      </w:r>
    </w:p>
    <w:p w14:paraId="03289526" w14:textId="77777777" w:rsidR="00973251" w:rsidRDefault="00973251" w:rsidP="00973251">
      <w:pPr>
        <w:autoSpaceDE w:val="0"/>
        <w:autoSpaceDN w:val="0"/>
        <w:adjustRightInd w:val="0"/>
        <w:spacing w:before="240"/>
        <w:ind w:right="11"/>
        <w:rPr>
          <w:rFonts w:asciiTheme="majorBidi" w:eastAsia="Times New Roman" w:hAnsiTheme="majorBidi" w:cstheme="majorBidi"/>
          <w:lang w:val="en-US"/>
        </w:rPr>
      </w:pPr>
      <w:r w:rsidRPr="00973251">
        <w:rPr>
          <w:rFonts w:asciiTheme="majorBidi" w:eastAsia="Times New Roman" w:hAnsiTheme="majorBidi" w:cstheme="majorBidi"/>
          <w:lang w:val="en-US"/>
        </w:rPr>
        <w:t xml:space="preserve">The ECDD Secretariat then actively monitors if additional data on the harm of the substance comes available to justify a subsequent critical review. </w:t>
      </w:r>
    </w:p>
    <w:sdt>
      <w:sdtPr>
        <w:rPr>
          <w:rFonts w:asciiTheme="minorHAnsi" w:eastAsiaTheme="minorEastAsia" w:hAnsiTheme="minorHAnsi" w:cstheme="minorBidi"/>
          <w:color w:val="auto"/>
          <w:sz w:val="22"/>
          <w:szCs w:val="22"/>
          <w:lang w:val="en-GB" w:eastAsia="zh-CN"/>
        </w:rPr>
        <w:id w:val="896241775"/>
        <w:docPartObj>
          <w:docPartGallery w:val="Table of Contents"/>
          <w:docPartUnique/>
        </w:docPartObj>
      </w:sdtPr>
      <w:sdtEndPr>
        <w:rPr>
          <w:b/>
          <w:bCs/>
          <w:noProof/>
        </w:rPr>
      </w:sdtEndPr>
      <w:sdtContent>
        <w:p w14:paraId="46EE7AE4" w14:textId="77777777" w:rsidR="00A13B73" w:rsidRDefault="00A13B73">
          <w:pPr>
            <w:pStyle w:val="TOCHeading"/>
          </w:pPr>
          <w:r>
            <w:t>WHO</w:t>
          </w:r>
          <w:bookmarkStart w:id="1" w:name="_GoBack"/>
          <w:bookmarkEnd w:id="1"/>
          <w:r>
            <w:t xml:space="preserve"> List of Substances under Surveillance</w:t>
          </w:r>
        </w:p>
        <w:p w14:paraId="2EAC3B1A" w14:textId="77777777" w:rsidR="00DC1C67" w:rsidRDefault="00A13B73">
          <w:pPr>
            <w:pStyle w:val="TOC1"/>
            <w:tabs>
              <w:tab w:val="right" w:leader="dot" w:pos="9016"/>
            </w:tabs>
            <w:rPr>
              <w:noProof/>
              <w:sz w:val="24"/>
              <w:szCs w:val="24"/>
              <w:lang w:eastAsia="en-GB"/>
            </w:rPr>
          </w:pPr>
          <w:r>
            <w:fldChar w:fldCharType="begin"/>
          </w:r>
          <w:r>
            <w:instrText xml:space="preserve"> TOC \o "1-3" \h \z \u </w:instrText>
          </w:r>
          <w:r>
            <w:fldChar w:fldCharType="separate"/>
          </w:r>
          <w:hyperlink w:anchor="_Toc136442950" w:history="1">
            <w:r w:rsidR="00DC1C67" w:rsidRPr="00CE4AA1">
              <w:rPr>
                <w:rStyle w:val="Hyperlink"/>
                <w:noProof/>
                <w:lang w:val="fr-CH" w:eastAsia="en-US"/>
              </w:rPr>
              <w:t>NEW PSYCHOACTIVE SUBSTANCES</w:t>
            </w:r>
            <w:r w:rsidR="00DC1C67">
              <w:rPr>
                <w:noProof/>
                <w:webHidden/>
              </w:rPr>
              <w:tab/>
            </w:r>
            <w:r w:rsidR="00DC1C67">
              <w:rPr>
                <w:noProof/>
                <w:webHidden/>
              </w:rPr>
              <w:fldChar w:fldCharType="begin"/>
            </w:r>
            <w:r w:rsidR="00DC1C67">
              <w:rPr>
                <w:noProof/>
                <w:webHidden/>
              </w:rPr>
              <w:instrText xml:space="preserve"> PAGEREF _Toc136442950 \h </w:instrText>
            </w:r>
            <w:r w:rsidR="00DC1C67">
              <w:rPr>
                <w:noProof/>
                <w:webHidden/>
              </w:rPr>
            </w:r>
            <w:r w:rsidR="00DC1C67">
              <w:rPr>
                <w:noProof/>
                <w:webHidden/>
              </w:rPr>
              <w:fldChar w:fldCharType="separate"/>
            </w:r>
            <w:r w:rsidR="00510D1E">
              <w:rPr>
                <w:noProof/>
                <w:webHidden/>
              </w:rPr>
              <w:t>2</w:t>
            </w:r>
            <w:r w:rsidR="00DC1C67">
              <w:rPr>
                <w:noProof/>
                <w:webHidden/>
              </w:rPr>
              <w:fldChar w:fldCharType="end"/>
            </w:r>
          </w:hyperlink>
        </w:p>
        <w:p w14:paraId="20641051" w14:textId="77777777" w:rsidR="00DC1C67" w:rsidRDefault="00DC1C67">
          <w:pPr>
            <w:pStyle w:val="TOC2"/>
            <w:tabs>
              <w:tab w:val="right" w:leader="dot" w:pos="9016"/>
            </w:tabs>
            <w:rPr>
              <w:noProof/>
              <w:sz w:val="24"/>
              <w:szCs w:val="24"/>
              <w:lang w:eastAsia="en-GB"/>
            </w:rPr>
          </w:pPr>
          <w:hyperlink w:anchor="_Toc136442951" w:history="1">
            <w:r w:rsidRPr="00CE4AA1">
              <w:rPr>
                <w:rStyle w:val="Hyperlink"/>
                <w:noProof/>
                <w:lang w:val="fr-CH" w:eastAsia="en-US"/>
              </w:rPr>
              <w:t>Amphetamine-type stimulants</w:t>
            </w:r>
            <w:r>
              <w:rPr>
                <w:noProof/>
                <w:webHidden/>
              </w:rPr>
              <w:tab/>
            </w:r>
            <w:r>
              <w:rPr>
                <w:noProof/>
                <w:webHidden/>
              </w:rPr>
              <w:fldChar w:fldCharType="begin"/>
            </w:r>
            <w:r>
              <w:rPr>
                <w:noProof/>
                <w:webHidden/>
              </w:rPr>
              <w:instrText xml:space="preserve"> PAGEREF _Toc136442951 \h </w:instrText>
            </w:r>
            <w:r>
              <w:rPr>
                <w:noProof/>
                <w:webHidden/>
              </w:rPr>
            </w:r>
            <w:r>
              <w:rPr>
                <w:noProof/>
                <w:webHidden/>
              </w:rPr>
              <w:fldChar w:fldCharType="separate"/>
            </w:r>
            <w:r w:rsidR="00510D1E">
              <w:rPr>
                <w:noProof/>
                <w:webHidden/>
              </w:rPr>
              <w:t>2</w:t>
            </w:r>
            <w:r>
              <w:rPr>
                <w:noProof/>
                <w:webHidden/>
              </w:rPr>
              <w:fldChar w:fldCharType="end"/>
            </w:r>
          </w:hyperlink>
        </w:p>
        <w:p w14:paraId="39D2ABEC" w14:textId="77777777" w:rsidR="00DC1C67" w:rsidRDefault="00DC1C67">
          <w:pPr>
            <w:pStyle w:val="TOC3"/>
            <w:tabs>
              <w:tab w:val="right" w:leader="dot" w:pos="9016"/>
            </w:tabs>
            <w:rPr>
              <w:noProof/>
              <w:sz w:val="24"/>
              <w:szCs w:val="24"/>
              <w:lang w:eastAsia="en-GB"/>
            </w:rPr>
          </w:pPr>
          <w:hyperlink w:anchor="_Toc136442952" w:history="1">
            <w:r w:rsidRPr="00CE4AA1">
              <w:rPr>
                <w:rStyle w:val="Hyperlink"/>
                <w:noProof/>
                <w:lang w:val="en-US"/>
              </w:rPr>
              <w:t>5-APB (5-APB 5-(2-aminopropyl)benzofuran)</w:t>
            </w:r>
            <w:r>
              <w:rPr>
                <w:noProof/>
                <w:webHidden/>
              </w:rPr>
              <w:tab/>
            </w:r>
            <w:r>
              <w:rPr>
                <w:noProof/>
                <w:webHidden/>
              </w:rPr>
              <w:fldChar w:fldCharType="begin"/>
            </w:r>
            <w:r>
              <w:rPr>
                <w:noProof/>
                <w:webHidden/>
              </w:rPr>
              <w:instrText xml:space="preserve"> PAGEREF _Toc136442952 \h </w:instrText>
            </w:r>
            <w:r>
              <w:rPr>
                <w:noProof/>
                <w:webHidden/>
              </w:rPr>
            </w:r>
            <w:r>
              <w:rPr>
                <w:noProof/>
                <w:webHidden/>
              </w:rPr>
              <w:fldChar w:fldCharType="separate"/>
            </w:r>
            <w:r w:rsidR="00510D1E">
              <w:rPr>
                <w:noProof/>
                <w:webHidden/>
              </w:rPr>
              <w:t>2</w:t>
            </w:r>
            <w:r>
              <w:rPr>
                <w:noProof/>
                <w:webHidden/>
              </w:rPr>
              <w:fldChar w:fldCharType="end"/>
            </w:r>
          </w:hyperlink>
        </w:p>
        <w:p w14:paraId="621A54EC" w14:textId="77777777" w:rsidR="00DC1C67" w:rsidRDefault="00DC1C67">
          <w:pPr>
            <w:pStyle w:val="TOC3"/>
            <w:tabs>
              <w:tab w:val="right" w:leader="dot" w:pos="9016"/>
            </w:tabs>
            <w:rPr>
              <w:noProof/>
              <w:sz w:val="24"/>
              <w:szCs w:val="24"/>
              <w:lang w:eastAsia="en-GB"/>
            </w:rPr>
          </w:pPr>
          <w:hyperlink w:anchor="_Toc136442953" w:history="1">
            <w:r w:rsidRPr="00CE4AA1">
              <w:rPr>
                <w:rStyle w:val="Hyperlink"/>
                <w:noProof/>
                <w:lang w:val="en-US"/>
              </w:rPr>
              <w:t>5-MAPB</w:t>
            </w:r>
            <w:r>
              <w:rPr>
                <w:noProof/>
                <w:webHidden/>
              </w:rPr>
              <w:tab/>
            </w:r>
            <w:r>
              <w:rPr>
                <w:noProof/>
                <w:webHidden/>
              </w:rPr>
              <w:fldChar w:fldCharType="begin"/>
            </w:r>
            <w:r>
              <w:rPr>
                <w:noProof/>
                <w:webHidden/>
              </w:rPr>
              <w:instrText xml:space="preserve"> PAGEREF _Toc136442953 \h </w:instrText>
            </w:r>
            <w:r>
              <w:rPr>
                <w:noProof/>
                <w:webHidden/>
              </w:rPr>
            </w:r>
            <w:r>
              <w:rPr>
                <w:noProof/>
                <w:webHidden/>
              </w:rPr>
              <w:fldChar w:fldCharType="separate"/>
            </w:r>
            <w:r w:rsidR="00510D1E">
              <w:rPr>
                <w:noProof/>
                <w:webHidden/>
              </w:rPr>
              <w:t>2</w:t>
            </w:r>
            <w:r>
              <w:rPr>
                <w:noProof/>
                <w:webHidden/>
              </w:rPr>
              <w:fldChar w:fldCharType="end"/>
            </w:r>
          </w:hyperlink>
        </w:p>
        <w:p w14:paraId="2738D9EC" w14:textId="77777777" w:rsidR="00DC1C67" w:rsidRDefault="00DC1C67">
          <w:pPr>
            <w:pStyle w:val="TOC3"/>
            <w:tabs>
              <w:tab w:val="right" w:leader="dot" w:pos="9016"/>
            </w:tabs>
            <w:rPr>
              <w:noProof/>
              <w:sz w:val="24"/>
              <w:szCs w:val="24"/>
              <w:lang w:eastAsia="en-GB"/>
            </w:rPr>
          </w:pPr>
          <w:hyperlink w:anchor="_Toc136442954" w:history="1">
            <w:r w:rsidRPr="00CE4AA1">
              <w:rPr>
                <w:rStyle w:val="Hyperlink"/>
                <w:noProof/>
              </w:rPr>
              <w:t>Desoxypipradrol (2-DPMP)</w:t>
            </w:r>
            <w:r>
              <w:rPr>
                <w:noProof/>
                <w:webHidden/>
              </w:rPr>
              <w:tab/>
            </w:r>
            <w:r>
              <w:rPr>
                <w:noProof/>
                <w:webHidden/>
              </w:rPr>
              <w:fldChar w:fldCharType="begin"/>
            </w:r>
            <w:r>
              <w:rPr>
                <w:noProof/>
                <w:webHidden/>
              </w:rPr>
              <w:instrText xml:space="preserve"> PAGEREF _Toc136442954 \h </w:instrText>
            </w:r>
            <w:r>
              <w:rPr>
                <w:noProof/>
                <w:webHidden/>
              </w:rPr>
            </w:r>
            <w:r>
              <w:rPr>
                <w:noProof/>
                <w:webHidden/>
              </w:rPr>
              <w:fldChar w:fldCharType="separate"/>
            </w:r>
            <w:r w:rsidR="00510D1E">
              <w:rPr>
                <w:noProof/>
                <w:webHidden/>
              </w:rPr>
              <w:t>3</w:t>
            </w:r>
            <w:r>
              <w:rPr>
                <w:noProof/>
                <w:webHidden/>
              </w:rPr>
              <w:fldChar w:fldCharType="end"/>
            </w:r>
          </w:hyperlink>
        </w:p>
        <w:p w14:paraId="4B0CF3B2" w14:textId="77777777" w:rsidR="00DC1C67" w:rsidRDefault="00DC1C67">
          <w:pPr>
            <w:pStyle w:val="TOC3"/>
            <w:tabs>
              <w:tab w:val="right" w:leader="dot" w:pos="9016"/>
            </w:tabs>
            <w:rPr>
              <w:noProof/>
              <w:sz w:val="24"/>
              <w:szCs w:val="24"/>
              <w:lang w:eastAsia="en-GB"/>
            </w:rPr>
          </w:pPr>
          <w:hyperlink w:anchor="_Toc136442955" w:history="1">
            <w:r w:rsidRPr="00CE4AA1">
              <w:rPr>
                <w:rStyle w:val="Hyperlink"/>
                <w:noProof/>
                <w:lang w:val="en-US"/>
              </w:rPr>
              <w:t>MDAI (5,6-methylenedioxy-2-aminoindane)</w:t>
            </w:r>
            <w:r>
              <w:rPr>
                <w:noProof/>
                <w:webHidden/>
              </w:rPr>
              <w:tab/>
            </w:r>
            <w:r>
              <w:rPr>
                <w:noProof/>
                <w:webHidden/>
              </w:rPr>
              <w:fldChar w:fldCharType="begin"/>
            </w:r>
            <w:r>
              <w:rPr>
                <w:noProof/>
                <w:webHidden/>
              </w:rPr>
              <w:instrText xml:space="preserve"> PAGEREF _Toc136442955 \h </w:instrText>
            </w:r>
            <w:r>
              <w:rPr>
                <w:noProof/>
                <w:webHidden/>
              </w:rPr>
            </w:r>
            <w:r>
              <w:rPr>
                <w:noProof/>
                <w:webHidden/>
              </w:rPr>
              <w:fldChar w:fldCharType="separate"/>
            </w:r>
            <w:r w:rsidR="00510D1E">
              <w:rPr>
                <w:noProof/>
                <w:webHidden/>
              </w:rPr>
              <w:t>3</w:t>
            </w:r>
            <w:r>
              <w:rPr>
                <w:noProof/>
                <w:webHidden/>
              </w:rPr>
              <w:fldChar w:fldCharType="end"/>
            </w:r>
          </w:hyperlink>
        </w:p>
        <w:p w14:paraId="4AEDE003" w14:textId="77777777" w:rsidR="00DC1C67" w:rsidRDefault="00DC1C67">
          <w:pPr>
            <w:pStyle w:val="TOC2"/>
            <w:tabs>
              <w:tab w:val="right" w:leader="dot" w:pos="9016"/>
            </w:tabs>
            <w:rPr>
              <w:noProof/>
              <w:sz w:val="24"/>
              <w:szCs w:val="24"/>
              <w:lang w:eastAsia="en-GB"/>
            </w:rPr>
          </w:pPr>
          <w:hyperlink w:anchor="_Toc136442956" w:history="1">
            <w:r w:rsidRPr="00CE4AA1">
              <w:rPr>
                <w:rStyle w:val="Hyperlink"/>
                <w:noProof/>
              </w:rPr>
              <w:t>Benzodiazepines (NPS)</w:t>
            </w:r>
            <w:r>
              <w:rPr>
                <w:noProof/>
                <w:webHidden/>
              </w:rPr>
              <w:tab/>
            </w:r>
            <w:r>
              <w:rPr>
                <w:noProof/>
                <w:webHidden/>
              </w:rPr>
              <w:fldChar w:fldCharType="begin"/>
            </w:r>
            <w:r>
              <w:rPr>
                <w:noProof/>
                <w:webHidden/>
              </w:rPr>
              <w:instrText xml:space="preserve"> PAGEREF _Toc136442956 \h </w:instrText>
            </w:r>
            <w:r>
              <w:rPr>
                <w:noProof/>
                <w:webHidden/>
              </w:rPr>
            </w:r>
            <w:r>
              <w:rPr>
                <w:noProof/>
                <w:webHidden/>
              </w:rPr>
              <w:fldChar w:fldCharType="separate"/>
            </w:r>
            <w:r w:rsidR="00510D1E">
              <w:rPr>
                <w:noProof/>
                <w:webHidden/>
              </w:rPr>
              <w:t>3</w:t>
            </w:r>
            <w:r>
              <w:rPr>
                <w:noProof/>
                <w:webHidden/>
              </w:rPr>
              <w:fldChar w:fldCharType="end"/>
            </w:r>
          </w:hyperlink>
        </w:p>
        <w:p w14:paraId="22B79F98" w14:textId="77777777" w:rsidR="00DC1C67" w:rsidRDefault="00DC1C67">
          <w:pPr>
            <w:pStyle w:val="TOC3"/>
            <w:tabs>
              <w:tab w:val="right" w:leader="dot" w:pos="9016"/>
            </w:tabs>
            <w:rPr>
              <w:noProof/>
              <w:sz w:val="24"/>
              <w:szCs w:val="24"/>
              <w:lang w:eastAsia="en-GB"/>
            </w:rPr>
          </w:pPr>
          <w:hyperlink w:anchor="_Toc136442957" w:history="1">
            <w:r w:rsidRPr="00CE4AA1">
              <w:rPr>
                <w:rStyle w:val="Hyperlink"/>
                <w:noProof/>
                <w:lang w:val="en-US"/>
              </w:rPr>
              <w:t>Adinazolam</w:t>
            </w:r>
            <w:r>
              <w:rPr>
                <w:noProof/>
                <w:webHidden/>
              </w:rPr>
              <w:tab/>
            </w:r>
            <w:r>
              <w:rPr>
                <w:noProof/>
                <w:webHidden/>
              </w:rPr>
              <w:fldChar w:fldCharType="begin"/>
            </w:r>
            <w:r>
              <w:rPr>
                <w:noProof/>
                <w:webHidden/>
              </w:rPr>
              <w:instrText xml:space="preserve"> PAGEREF _Toc136442957 \h </w:instrText>
            </w:r>
            <w:r>
              <w:rPr>
                <w:noProof/>
                <w:webHidden/>
              </w:rPr>
            </w:r>
            <w:r>
              <w:rPr>
                <w:noProof/>
                <w:webHidden/>
              </w:rPr>
              <w:fldChar w:fldCharType="separate"/>
            </w:r>
            <w:r w:rsidR="00510D1E">
              <w:rPr>
                <w:noProof/>
                <w:webHidden/>
              </w:rPr>
              <w:t>3</w:t>
            </w:r>
            <w:r>
              <w:rPr>
                <w:noProof/>
                <w:webHidden/>
              </w:rPr>
              <w:fldChar w:fldCharType="end"/>
            </w:r>
          </w:hyperlink>
        </w:p>
        <w:p w14:paraId="79724F26" w14:textId="77777777" w:rsidR="00DC1C67" w:rsidRDefault="00DC1C67">
          <w:pPr>
            <w:pStyle w:val="TOC3"/>
            <w:tabs>
              <w:tab w:val="right" w:leader="dot" w:pos="9016"/>
            </w:tabs>
            <w:rPr>
              <w:noProof/>
              <w:sz w:val="24"/>
              <w:szCs w:val="24"/>
              <w:lang w:eastAsia="en-GB"/>
            </w:rPr>
          </w:pPr>
          <w:hyperlink w:anchor="_Toc136442958" w:history="1">
            <w:r w:rsidRPr="00CE4AA1">
              <w:rPr>
                <w:rStyle w:val="Hyperlink"/>
                <w:noProof/>
                <w:lang w:val="en-US"/>
              </w:rPr>
              <w:t>Bromazolam</w:t>
            </w:r>
            <w:r>
              <w:rPr>
                <w:noProof/>
                <w:webHidden/>
              </w:rPr>
              <w:tab/>
            </w:r>
            <w:r>
              <w:rPr>
                <w:noProof/>
                <w:webHidden/>
              </w:rPr>
              <w:fldChar w:fldCharType="begin"/>
            </w:r>
            <w:r>
              <w:rPr>
                <w:noProof/>
                <w:webHidden/>
              </w:rPr>
              <w:instrText xml:space="preserve"> PAGEREF _Toc136442958 \h </w:instrText>
            </w:r>
            <w:r>
              <w:rPr>
                <w:noProof/>
                <w:webHidden/>
              </w:rPr>
            </w:r>
            <w:r>
              <w:rPr>
                <w:noProof/>
                <w:webHidden/>
              </w:rPr>
              <w:fldChar w:fldCharType="separate"/>
            </w:r>
            <w:r w:rsidR="00510D1E">
              <w:rPr>
                <w:noProof/>
                <w:webHidden/>
              </w:rPr>
              <w:t>4</w:t>
            </w:r>
            <w:r>
              <w:rPr>
                <w:noProof/>
                <w:webHidden/>
              </w:rPr>
              <w:fldChar w:fldCharType="end"/>
            </w:r>
          </w:hyperlink>
        </w:p>
        <w:p w14:paraId="31536934" w14:textId="77777777" w:rsidR="00DC1C67" w:rsidRDefault="00DC1C67">
          <w:pPr>
            <w:pStyle w:val="TOC2"/>
            <w:tabs>
              <w:tab w:val="right" w:leader="dot" w:pos="9016"/>
            </w:tabs>
            <w:rPr>
              <w:noProof/>
              <w:sz w:val="24"/>
              <w:szCs w:val="24"/>
              <w:lang w:eastAsia="en-GB"/>
            </w:rPr>
          </w:pPr>
          <w:hyperlink w:anchor="_Toc136442959" w:history="1">
            <w:r w:rsidRPr="00CE4AA1">
              <w:rPr>
                <w:rStyle w:val="Hyperlink"/>
                <w:noProof/>
              </w:rPr>
              <w:t>Synthetic Cannabinoid Receptor Agonists</w:t>
            </w:r>
            <w:r>
              <w:rPr>
                <w:noProof/>
                <w:webHidden/>
              </w:rPr>
              <w:tab/>
            </w:r>
            <w:r>
              <w:rPr>
                <w:noProof/>
                <w:webHidden/>
              </w:rPr>
              <w:fldChar w:fldCharType="begin"/>
            </w:r>
            <w:r>
              <w:rPr>
                <w:noProof/>
                <w:webHidden/>
              </w:rPr>
              <w:instrText xml:space="preserve"> PAGEREF _Toc136442959 \h </w:instrText>
            </w:r>
            <w:r>
              <w:rPr>
                <w:noProof/>
                <w:webHidden/>
              </w:rPr>
            </w:r>
            <w:r>
              <w:rPr>
                <w:noProof/>
                <w:webHidden/>
              </w:rPr>
              <w:fldChar w:fldCharType="separate"/>
            </w:r>
            <w:r w:rsidR="00510D1E">
              <w:rPr>
                <w:noProof/>
                <w:webHidden/>
              </w:rPr>
              <w:t>4</w:t>
            </w:r>
            <w:r>
              <w:rPr>
                <w:noProof/>
                <w:webHidden/>
              </w:rPr>
              <w:fldChar w:fldCharType="end"/>
            </w:r>
          </w:hyperlink>
        </w:p>
        <w:p w14:paraId="67F7C83B" w14:textId="77777777" w:rsidR="00DC1C67" w:rsidRDefault="00DC1C67">
          <w:pPr>
            <w:pStyle w:val="TOC3"/>
            <w:tabs>
              <w:tab w:val="right" w:leader="dot" w:pos="9016"/>
            </w:tabs>
            <w:rPr>
              <w:noProof/>
              <w:sz w:val="24"/>
              <w:szCs w:val="24"/>
              <w:lang w:eastAsia="en-GB"/>
            </w:rPr>
          </w:pPr>
          <w:hyperlink w:anchor="_Toc136442960" w:history="1">
            <w:r w:rsidRPr="00CE4AA1">
              <w:rPr>
                <w:rStyle w:val="Hyperlink"/>
                <w:noProof/>
                <w:lang w:val="en-US"/>
              </w:rPr>
              <w:t>4F-MDMB</w:t>
            </w:r>
            <w:r w:rsidRPr="00CE4AA1">
              <w:rPr>
                <w:rStyle w:val="Hyperlink"/>
                <w:noProof/>
              </w:rPr>
              <w:t>-</w:t>
            </w:r>
            <w:r w:rsidRPr="00CE4AA1">
              <w:rPr>
                <w:rStyle w:val="Hyperlink"/>
                <w:noProof/>
                <w:lang w:val="en-US"/>
              </w:rPr>
              <w:t>BICA (4F-MDMB-BUTICA)</w:t>
            </w:r>
            <w:r>
              <w:rPr>
                <w:noProof/>
                <w:webHidden/>
              </w:rPr>
              <w:tab/>
            </w:r>
            <w:r>
              <w:rPr>
                <w:noProof/>
                <w:webHidden/>
              </w:rPr>
              <w:fldChar w:fldCharType="begin"/>
            </w:r>
            <w:r>
              <w:rPr>
                <w:noProof/>
                <w:webHidden/>
              </w:rPr>
              <w:instrText xml:space="preserve"> PAGEREF _Toc136442960 \h </w:instrText>
            </w:r>
            <w:r>
              <w:rPr>
                <w:noProof/>
                <w:webHidden/>
              </w:rPr>
            </w:r>
            <w:r>
              <w:rPr>
                <w:noProof/>
                <w:webHidden/>
              </w:rPr>
              <w:fldChar w:fldCharType="separate"/>
            </w:r>
            <w:r w:rsidR="00510D1E">
              <w:rPr>
                <w:noProof/>
                <w:webHidden/>
              </w:rPr>
              <w:t>4</w:t>
            </w:r>
            <w:r>
              <w:rPr>
                <w:noProof/>
                <w:webHidden/>
              </w:rPr>
              <w:fldChar w:fldCharType="end"/>
            </w:r>
          </w:hyperlink>
        </w:p>
        <w:p w14:paraId="27C95F32" w14:textId="77777777" w:rsidR="00DC1C67" w:rsidRDefault="00DC1C67">
          <w:pPr>
            <w:pStyle w:val="TOC3"/>
            <w:tabs>
              <w:tab w:val="right" w:leader="dot" w:pos="9016"/>
            </w:tabs>
            <w:rPr>
              <w:noProof/>
              <w:sz w:val="24"/>
              <w:szCs w:val="24"/>
              <w:lang w:eastAsia="en-GB"/>
            </w:rPr>
          </w:pPr>
          <w:hyperlink w:anchor="_Toc136442961" w:history="1">
            <w:r w:rsidRPr="00CE4AA1">
              <w:rPr>
                <w:rStyle w:val="Hyperlink"/>
                <w:noProof/>
                <w:lang w:val="en-US"/>
              </w:rPr>
              <w:t>APINACA (AKB-48)</w:t>
            </w:r>
            <w:r>
              <w:rPr>
                <w:noProof/>
                <w:webHidden/>
              </w:rPr>
              <w:tab/>
            </w:r>
            <w:r>
              <w:rPr>
                <w:noProof/>
                <w:webHidden/>
              </w:rPr>
              <w:fldChar w:fldCharType="begin"/>
            </w:r>
            <w:r>
              <w:rPr>
                <w:noProof/>
                <w:webHidden/>
              </w:rPr>
              <w:instrText xml:space="preserve"> PAGEREF _Toc136442961 \h </w:instrText>
            </w:r>
            <w:r>
              <w:rPr>
                <w:noProof/>
                <w:webHidden/>
              </w:rPr>
            </w:r>
            <w:r>
              <w:rPr>
                <w:noProof/>
                <w:webHidden/>
              </w:rPr>
              <w:fldChar w:fldCharType="separate"/>
            </w:r>
            <w:r w:rsidR="00510D1E">
              <w:rPr>
                <w:noProof/>
                <w:webHidden/>
              </w:rPr>
              <w:t>4</w:t>
            </w:r>
            <w:r>
              <w:rPr>
                <w:noProof/>
                <w:webHidden/>
              </w:rPr>
              <w:fldChar w:fldCharType="end"/>
            </w:r>
          </w:hyperlink>
        </w:p>
        <w:p w14:paraId="7355B9E2" w14:textId="77777777" w:rsidR="00DC1C67" w:rsidRDefault="00DC1C67">
          <w:pPr>
            <w:pStyle w:val="TOC3"/>
            <w:tabs>
              <w:tab w:val="right" w:leader="dot" w:pos="9016"/>
            </w:tabs>
            <w:rPr>
              <w:noProof/>
              <w:sz w:val="24"/>
              <w:szCs w:val="24"/>
              <w:lang w:eastAsia="en-GB"/>
            </w:rPr>
          </w:pPr>
          <w:hyperlink w:anchor="_Toc136442962" w:history="1">
            <w:r w:rsidRPr="00CE4AA1">
              <w:rPr>
                <w:rStyle w:val="Hyperlink"/>
                <w:noProof/>
                <w:lang w:val="en-US"/>
              </w:rPr>
              <w:t>RCS-4</w:t>
            </w:r>
            <w:r>
              <w:rPr>
                <w:noProof/>
                <w:webHidden/>
              </w:rPr>
              <w:tab/>
            </w:r>
            <w:r>
              <w:rPr>
                <w:noProof/>
                <w:webHidden/>
              </w:rPr>
              <w:fldChar w:fldCharType="begin"/>
            </w:r>
            <w:r>
              <w:rPr>
                <w:noProof/>
                <w:webHidden/>
              </w:rPr>
              <w:instrText xml:space="preserve"> PAGEREF _Toc136442962 \h </w:instrText>
            </w:r>
            <w:r>
              <w:rPr>
                <w:noProof/>
                <w:webHidden/>
              </w:rPr>
            </w:r>
            <w:r>
              <w:rPr>
                <w:noProof/>
                <w:webHidden/>
              </w:rPr>
              <w:fldChar w:fldCharType="separate"/>
            </w:r>
            <w:r w:rsidR="00510D1E">
              <w:rPr>
                <w:noProof/>
                <w:webHidden/>
              </w:rPr>
              <w:t>5</w:t>
            </w:r>
            <w:r>
              <w:rPr>
                <w:noProof/>
                <w:webHidden/>
              </w:rPr>
              <w:fldChar w:fldCharType="end"/>
            </w:r>
          </w:hyperlink>
        </w:p>
        <w:p w14:paraId="3AC90033" w14:textId="77777777" w:rsidR="00DC1C67" w:rsidRDefault="00DC1C67">
          <w:pPr>
            <w:pStyle w:val="TOC3"/>
            <w:tabs>
              <w:tab w:val="right" w:leader="dot" w:pos="9016"/>
            </w:tabs>
            <w:rPr>
              <w:noProof/>
              <w:sz w:val="24"/>
              <w:szCs w:val="24"/>
              <w:lang w:eastAsia="en-GB"/>
            </w:rPr>
          </w:pPr>
          <w:hyperlink w:anchor="_Toc136442963" w:history="1">
            <w:r w:rsidRPr="00CE4AA1">
              <w:rPr>
                <w:rStyle w:val="Hyperlink"/>
                <w:noProof/>
                <w:lang w:val="en-US"/>
              </w:rPr>
              <w:t>JWH-250</w:t>
            </w:r>
            <w:r>
              <w:rPr>
                <w:noProof/>
                <w:webHidden/>
              </w:rPr>
              <w:tab/>
            </w:r>
            <w:r>
              <w:rPr>
                <w:noProof/>
                <w:webHidden/>
              </w:rPr>
              <w:fldChar w:fldCharType="begin"/>
            </w:r>
            <w:r>
              <w:rPr>
                <w:noProof/>
                <w:webHidden/>
              </w:rPr>
              <w:instrText xml:space="preserve"> PAGEREF _Toc136442963 \h </w:instrText>
            </w:r>
            <w:r>
              <w:rPr>
                <w:noProof/>
                <w:webHidden/>
              </w:rPr>
            </w:r>
            <w:r>
              <w:rPr>
                <w:noProof/>
                <w:webHidden/>
              </w:rPr>
              <w:fldChar w:fldCharType="separate"/>
            </w:r>
            <w:r w:rsidR="00510D1E">
              <w:rPr>
                <w:noProof/>
                <w:webHidden/>
              </w:rPr>
              <w:t>5</w:t>
            </w:r>
            <w:r>
              <w:rPr>
                <w:noProof/>
                <w:webHidden/>
              </w:rPr>
              <w:fldChar w:fldCharType="end"/>
            </w:r>
          </w:hyperlink>
        </w:p>
        <w:p w14:paraId="0603D100" w14:textId="6C8687BB" w:rsidR="00DC1C67" w:rsidRDefault="00DC1C67" w:rsidP="00DC1C67">
          <w:pPr>
            <w:pStyle w:val="TOC3"/>
            <w:tabs>
              <w:tab w:val="right" w:leader="dot" w:pos="9016"/>
            </w:tabs>
            <w:rPr>
              <w:noProof/>
              <w:sz w:val="24"/>
              <w:szCs w:val="24"/>
              <w:lang w:eastAsia="en-GB"/>
            </w:rPr>
          </w:pPr>
          <w:hyperlink w:anchor="_Toc136442964" w:history="1">
            <w:r w:rsidRPr="00CE4AA1">
              <w:rPr>
                <w:rStyle w:val="Hyperlink"/>
                <w:noProof/>
                <w:lang w:val="en-US"/>
              </w:rPr>
              <w:t>JWH-073</w:t>
            </w:r>
            <w:r>
              <w:rPr>
                <w:noProof/>
                <w:webHidden/>
              </w:rPr>
              <w:tab/>
            </w:r>
            <w:r>
              <w:rPr>
                <w:noProof/>
                <w:webHidden/>
              </w:rPr>
              <w:fldChar w:fldCharType="begin"/>
            </w:r>
            <w:r>
              <w:rPr>
                <w:noProof/>
                <w:webHidden/>
              </w:rPr>
              <w:instrText xml:space="preserve"> PAGEREF _Toc136442964 \h </w:instrText>
            </w:r>
            <w:r>
              <w:rPr>
                <w:noProof/>
                <w:webHidden/>
              </w:rPr>
            </w:r>
            <w:r>
              <w:rPr>
                <w:noProof/>
                <w:webHidden/>
              </w:rPr>
              <w:fldChar w:fldCharType="separate"/>
            </w:r>
            <w:r w:rsidR="00510D1E">
              <w:rPr>
                <w:noProof/>
                <w:webHidden/>
              </w:rPr>
              <w:t>5</w:t>
            </w:r>
            <w:r>
              <w:rPr>
                <w:noProof/>
                <w:webHidden/>
              </w:rPr>
              <w:fldChar w:fldCharType="end"/>
            </w:r>
          </w:hyperlink>
        </w:p>
        <w:p w14:paraId="5B75A86B" w14:textId="77777777" w:rsidR="00DC1C67" w:rsidRDefault="00DC1C67">
          <w:pPr>
            <w:pStyle w:val="TOC2"/>
            <w:tabs>
              <w:tab w:val="right" w:leader="dot" w:pos="9016"/>
            </w:tabs>
            <w:rPr>
              <w:noProof/>
              <w:sz w:val="24"/>
              <w:szCs w:val="24"/>
              <w:lang w:eastAsia="en-GB"/>
            </w:rPr>
          </w:pPr>
          <w:hyperlink w:anchor="_Toc136442966" w:history="1">
            <w:r w:rsidRPr="00CE4AA1">
              <w:rPr>
                <w:rStyle w:val="Hyperlink"/>
                <w:noProof/>
              </w:rPr>
              <w:t>Synthetic cathinones</w:t>
            </w:r>
            <w:r>
              <w:rPr>
                <w:noProof/>
                <w:webHidden/>
              </w:rPr>
              <w:tab/>
            </w:r>
            <w:r>
              <w:rPr>
                <w:noProof/>
                <w:webHidden/>
              </w:rPr>
              <w:fldChar w:fldCharType="begin"/>
            </w:r>
            <w:r>
              <w:rPr>
                <w:noProof/>
                <w:webHidden/>
              </w:rPr>
              <w:instrText xml:space="preserve"> PAGEREF _Toc136442966 \h </w:instrText>
            </w:r>
            <w:r>
              <w:rPr>
                <w:noProof/>
                <w:webHidden/>
              </w:rPr>
            </w:r>
            <w:r>
              <w:rPr>
                <w:noProof/>
                <w:webHidden/>
              </w:rPr>
              <w:fldChar w:fldCharType="separate"/>
            </w:r>
            <w:r w:rsidR="00510D1E">
              <w:rPr>
                <w:noProof/>
                <w:webHidden/>
              </w:rPr>
              <w:t>6</w:t>
            </w:r>
            <w:r>
              <w:rPr>
                <w:noProof/>
                <w:webHidden/>
              </w:rPr>
              <w:fldChar w:fldCharType="end"/>
            </w:r>
          </w:hyperlink>
        </w:p>
        <w:p w14:paraId="4BCAEC49" w14:textId="77777777" w:rsidR="00DC1C67" w:rsidRDefault="00DC1C67">
          <w:pPr>
            <w:pStyle w:val="TOC3"/>
            <w:tabs>
              <w:tab w:val="right" w:leader="dot" w:pos="9016"/>
            </w:tabs>
            <w:rPr>
              <w:noProof/>
              <w:sz w:val="24"/>
              <w:szCs w:val="24"/>
              <w:lang w:eastAsia="en-GB"/>
            </w:rPr>
          </w:pPr>
          <w:hyperlink w:anchor="_Toc136442967" w:history="1">
            <w:r w:rsidRPr="00CE4AA1">
              <w:rPr>
                <w:rStyle w:val="Hyperlink"/>
                <w:noProof/>
                <w:lang w:val="en-US"/>
              </w:rPr>
              <w:t>4-Fluoromethcathinone (flephedrone; 4-FMC)</w:t>
            </w:r>
            <w:r>
              <w:rPr>
                <w:noProof/>
                <w:webHidden/>
              </w:rPr>
              <w:tab/>
            </w:r>
            <w:r>
              <w:rPr>
                <w:noProof/>
                <w:webHidden/>
              </w:rPr>
              <w:fldChar w:fldCharType="begin"/>
            </w:r>
            <w:r>
              <w:rPr>
                <w:noProof/>
                <w:webHidden/>
              </w:rPr>
              <w:instrText xml:space="preserve"> PAGEREF _Toc136442967 \h </w:instrText>
            </w:r>
            <w:r>
              <w:rPr>
                <w:noProof/>
                <w:webHidden/>
              </w:rPr>
            </w:r>
            <w:r>
              <w:rPr>
                <w:noProof/>
                <w:webHidden/>
              </w:rPr>
              <w:fldChar w:fldCharType="separate"/>
            </w:r>
            <w:r w:rsidR="00510D1E">
              <w:rPr>
                <w:noProof/>
                <w:webHidden/>
              </w:rPr>
              <w:t>6</w:t>
            </w:r>
            <w:r>
              <w:rPr>
                <w:noProof/>
                <w:webHidden/>
              </w:rPr>
              <w:fldChar w:fldCharType="end"/>
            </w:r>
          </w:hyperlink>
        </w:p>
        <w:p w14:paraId="42D77713" w14:textId="77777777" w:rsidR="00DC1C67" w:rsidRDefault="00DC1C67">
          <w:pPr>
            <w:pStyle w:val="TOC3"/>
            <w:tabs>
              <w:tab w:val="right" w:leader="dot" w:pos="9016"/>
            </w:tabs>
            <w:rPr>
              <w:noProof/>
              <w:sz w:val="24"/>
              <w:szCs w:val="24"/>
              <w:lang w:eastAsia="en-GB"/>
            </w:rPr>
          </w:pPr>
          <w:hyperlink w:anchor="_Toc136442968" w:history="1">
            <w:r w:rsidRPr="00CE4AA1">
              <w:rPr>
                <w:rStyle w:val="Hyperlink"/>
                <w:rFonts w:asciiTheme="majorHAnsi" w:eastAsiaTheme="majorEastAsia" w:hAnsiTheme="majorHAnsi" w:cstheme="majorBidi"/>
                <w:noProof/>
                <w:lang w:val="en-US"/>
              </w:rPr>
              <w:t>Benzylone</w:t>
            </w:r>
            <w:r>
              <w:rPr>
                <w:noProof/>
                <w:webHidden/>
              </w:rPr>
              <w:tab/>
            </w:r>
            <w:r>
              <w:rPr>
                <w:noProof/>
                <w:webHidden/>
              </w:rPr>
              <w:fldChar w:fldCharType="begin"/>
            </w:r>
            <w:r>
              <w:rPr>
                <w:noProof/>
                <w:webHidden/>
              </w:rPr>
              <w:instrText xml:space="preserve"> PAGEREF _Toc136442968 \h </w:instrText>
            </w:r>
            <w:r>
              <w:rPr>
                <w:noProof/>
                <w:webHidden/>
              </w:rPr>
            </w:r>
            <w:r>
              <w:rPr>
                <w:noProof/>
                <w:webHidden/>
              </w:rPr>
              <w:fldChar w:fldCharType="separate"/>
            </w:r>
            <w:r w:rsidR="00510D1E">
              <w:rPr>
                <w:noProof/>
                <w:webHidden/>
              </w:rPr>
              <w:t>6</w:t>
            </w:r>
            <w:r>
              <w:rPr>
                <w:noProof/>
                <w:webHidden/>
              </w:rPr>
              <w:fldChar w:fldCharType="end"/>
            </w:r>
          </w:hyperlink>
        </w:p>
        <w:p w14:paraId="5EFFE37A" w14:textId="77777777" w:rsidR="00DC1C67" w:rsidRDefault="00DC1C67">
          <w:pPr>
            <w:pStyle w:val="TOC2"/>
            <w:tabs>
              <w:tab w:val="right" w:leader="dot" w:pos="9016"/>
            </w:tabs>
            <w:rPr>
              <w:noProof/>
              <w:sz w:val="24"/>
              <w:szCs w:val="24"/>
              <w:lang w:eastAsia="en-GB"/>
            </w:rPr>
          </w:pPr>
          <w:hyperlink w:anchor="_Toc136442969" w:history="1">
            <w:r w:rsidRPr="00CE4AA1">
              <w:rPr>
                <w:rStyle w:val="Hyperlink"/>
                <w:noProof/>
              </w:rPr>
              <w:t>Opioids</w:t>
            </w:r>
            <w:r>
              <w:rPr>
                <w:noProof/>
                <w:webHidden/>
              </w:rPr>
              <w:tab/>
            </w:r>
            <w:r>
              <w:rPr>
                <w:noProof/>
                <w:webHidden/>
              </w:rPr>
              <w:fldChar w:fldCharType="begin"/>
            </w:r>
            <w:r>
              <w:rPr>
                <w:noProof/>
                <w:webHidden/>
              </w:rPr>
              <w:instrText xml:space="preserve"> PAGEREF _Toc136442969 \h </w:instrText>
            </w:r>
            <w:r>
              <w:rPr>
                <w:noProof/>
                <w:webHidden/>
              </w:rPr>
            </w:r>
            <w:r>
              <w:rPr>
                <w:noProof/>
                <w:webHidden/>
              </w:rPr>
              <w:fldChar w:fldCharType="separate"/>
            </w:r>
            <w:r w:rsidR="00510D1E">
              <w:rPr>
                <w:noProof/>
                <w:webHidden/>
              </w:rPr>
              <w:t>7</w:t>
            </w:r>
            <w:r>
              <w:rPr>
                <w:noProof/>
                <w:webHidden/>
              </w:rPr>
              <w:fldChar w:fldCharType="end"/>
            </w:r>
          </w:hyperlink>
        </w:p>
        <w:p w14:paraId="19C6956A" w14:textId="77777777" w:rsidR="00DC1C67" w:rsidRDefault="00DC1C67">
          <w:pPr>
            <w:pStyle w:val="TOC3"/>
            <w:tabs>
              <w:tab w:val="right" w:leader="dot" w:pos="9016"/>
            </w:tabs>
            <w:rPr>
              <w:noProof/>
              <w:sz w:val="24"/>
              <w:szCs w:val="24"/>
              <w:lang w:eastAsia="en-GB"/>
            </w:rPr>
          </w:pPr>
          <w:hyperlink w:anchor="_Toc136442970" w:history="1">
            <w:r w:rsidRPr="00CE4AA1">
              <w:rPr>
                <w:rStyle w:val="Hyperlink"/>
                <w:noProof/>
                <w:lang w:val="en-US"/>
              </w:rPr>
              <w:t>Para-methoxy-butyrylfentanyl</w:t>
            </w:r>
            <w:r>
              <w:rPr>
                <w:noProof/>
                <w:webHidden/>
              </w:rPr>
              <w:tab/>
            </w:r>
            <w:r>
              <w:rPr>
                <w:noProof/>
                <w:webHidden/>
              </w:rPr>
              <w:fldChar w:fldCharType="begin"/>
            </w:r>
            <w:r>
              <w:rPr>
                <w:noProof/>
                <w:webHidden/>
              </w:rPr>
              <w:instrText xml:space="preserve"> PAGEREF _Toc136442970 \h </w:instrText>
            </w:r>
            <w:r>
              <w:rPr>
                <w:noProof/>
                <w:webHidden/>
              </w:rPr>
            </w:r>
            <w:r>
              <w:rPr>
                <w:noProof/>
                <w:webHidden/>
              </w:rPr>
              <w:fldChar w:fldCharType="separate"/>
            </w:r>
            <w:r w:rsidR="00510D1E">
              <w:rPr>
                <w:noProof/>
                <w:webHidden/>
              </w:rPr>
              <w:t>7</w:t>
            </w:r>
            <w:r>
              <w:rPr>
                <w:noProof/>
                <w:webHidden/>
              </w:rPr>
              <w:fldChar w:fldCharType="end"/>
            </w:r>
          </w:hyperlink>
        </w:p>
        <w:p w14:paraId="725ED208" w14:textId="77777777" w:rsidR="00DC1C67" w:rsidRDefault="00DC1C67">
          <w:pPr>
            <w:pStyle w:val="TOC3"/>
            <w:tabs>
              <w:tab w:val="right" w:leader="dot" w:pos="9016"/>
            </w:tabs>
            <w:rPr>
              <w:noProof/>
              <w:sz w:val="24"/>
              <w:szCs w:val="24"/>
              <w:lang w:eastAsia="en-GB"/>
            </w:rPr>
          </w:pPr>
          <w:hyperlink w:anchor="_Toc136442971" w:history="1">
            <w:r w:rsidRPr="00CE4AA1">
              <w:rPr>
                <w:rStyle w:val="Hyperlink"/>
                <w:noProof/>
                <w:lang w:val="en-US"/>
              </w:rPr>
              <w:t>para-fluorofuranyl fentanyl (4-fluorofuranyl fentanyl)</w:t>
            </w:r>
            <w:r>
              <w:rPr>
                <w:noProof/>
                <w:webHidden/>
              </w:rPr>
              <w:tab/>
            </w:r>
            <w:r>
              <w:rPr>
                <w:noProof/>
                <w:webHidden/>
              </w:rPr>
              <w:fldChar w:fldCharType="begin"/>
            </w:r>
            <w:r>
              <w:rPr>
                <w:noProof/>
                <w:webHidden/>
              </w:rPr>
              <w:instrText xml:space="preserve"> PAGEREF _Toc136442971 \h </w:instrText>
            </w:r>
            <w:r>
              <w:rPr>
                <w:noProof/>
                <w:webHidden/>
              </w:rPr>
            </w:r>
            <w:r>
              <w:rPr>
                <w:noProof/>
                <w:webHidden/>
              </w:rPr>
              <w:fldChar w:fldCharType="separate"/>
            </w:r>
            <w:r w:rsidR="00510D1E">
              <w:rPr>
                <w:noProof/>
                <w:webHidden/>
              </w:rPr>
              <w:t>7</w:t>
            </w:r>
            <w:r>
              <w:rPr>
                <w:noProof/>
                <w:webHidden/>
              </w:rPr>
              <w:fldChar w:fldCharType="end"/>
            </w:r>
          </w:hyperlink>
        </w:p>
        <w:p w14:paraId="3AAC6488" w14:textId="77777777" w:rsidR="00DC1C67" w:rsidRDefault="00DC1C67">
          <w:pPr>
            <w:pStyle w:val="TOC3"/>
            <w:tabs>
              <w:tab w:val="right" w:leader="dot" w:pos="9016"/>
            </w:tabs>
            <w:rPr>
              <w:noProof/>
              <w:sz w:val="24"/>
              <w:szCs w:val="24"/>
              <w:lang w:eastAsia="en-GB"/>
            </w:rPr>
          </w:pPr>
          <w:hyperlink w:anchor="_Toc136442972" w:history="1">
            <w:r w:rsidRPr="00CE4AA1">
              <w:rPr>
                <w:rStyle w:val="Hyperlink"/>
                <w:noProof/>
                <w:lang w:val="en-US"/>
              </w:rPr>
              <w:t>Kratom /mitragynine/ 7-OH-mitragynine</w:t>
            </w:r>
            <w:r>
              <w:rPr>
                <w:noProof/>
                <w:webHidden/>
              </w:rPr>
              <w:tab/>
            </w:r>
            <w:r>
              <w:rPr>
                <w:noProof/>
                <w:webHidden/>
              </w:rPr>
              <w:fldChar w:fldCharType="begin"/>
            </w:r>
            <w:r>
              <w:rPr>
                <w:noProof/>
                <w:webHidden/>
              </w:rPr>
              <w:instrText xml:space="preserve"> PAGEREF _Toc136442972 \h </w:instrText>
            </w:r>
            <w:r>
              <w:rPr>
                <w:noProof/>
                <w:webHidden/>
              </w:rPr>
            </w:r>
            <w:r>
              <w:rPr>
                <w:noProof/>
                <w:webHidden/>
              </w:rPr>
              <w:fldChar w:fldCharType="separate"/>
            </w:r>
            <w:r w:rsidR="00510D1E">
              <w:rPr>
                <w:noProof/>
                <w:webHidden/>
              </w:rPr>
              <w:t>7</w:t>
            </w:r>
            <w:r>
              <w:rPr>
                <w:noProof/>
                <w:webHidden/>
              </w:rPr>
              <w:fldChar w:fldCharType="end"/>
            </w:r>
          </w:hyperlink>
        </w:p>
        <w:p w14:paraId="02999757" w14:textId="77777777" w:rsidR="00DC1C67" w:rsidRDefault="00DC1C67">
          <w:pPr>
            <w:pStyle w:val="TOC2"/>
            <w:tabs>
              <w:tab w:val="right" w:leader="dot" w:pos="9016"/>
            </w:tabs>
            <w:rPr>
              <w:noProof/>
              <w:sz w:val="24"/>
              <w:szCs w:val="24"/>
              <w:lang w:eastAsia="en-GB"/>
            </w:rPr>
          </w:pPr>
          <w:hyperlink w:anchor="_Toc136442973" w:history="1">
            <w:r w:rsidRPr="00CE4AA1">
              <w:rPr>
                <w:rStyle w:val="Hyperlink"/>
                <w:noProof/>
              </w:rPr>
              <w:t>Tryptamines</w:t>
            </w:r>
            <w:r>
              <w:rPr>
                <w:noProof/>
                <w:webHidden/>
              </w:rPr>
              <w:tab/>
            </w:r>
            <w:r>
              <w:rPr>
                <w:noProof/>
                <w:webHidden/>
              </w:rPr>
              <w:fldChar w:fldCharType="begin"/>
            </w:r>
            <w:r>
              <w:rPr>
                <w:noProof/>
                <w:webHidden/>
              </w:rPr>
              <w:instrText xml:space="preserve"> PAGEREF _Toc136442973 \h </w:instrText>
            </w:r>
            <w:r>
              <w:rPr>
                <w:noProof/>
                <w:webHidden/>
              </w:rPr>
            </w:r>
            <w:r>
              <w:rPr>
                <w:noProof/>
                <w:webHidden/>
              </w:rPr>
              <w:fldChar w:fldCharType="separate"/>
            </w:r>
            <w:r w:rsidR="00510D1E">
              <w:rPr>
                <w:noProof/>
                <w:webHidden/>
              </w:rPr>
              <w:t>8</w:t>
            </w:r>
            <w:r>
              <w:rPr>
                <w:noProof/>
                <w:webHidden/>
              </w:rPr>
              <w:fldChar w:fldCharType="end"/>
            </w:r>
          </w:hyperlink>
        </w:p>
        <w:p w14:paraId="594FA797" w14:textId="77777777" w:rsidR="00DC1C67" w:rsidRDefault="00DC1C67">
          <w:pPr>
            <w:pStyle w:val="TOC3"/>
            <w:tabs>
              <w:tab w:val="right" w:leader="dot" w:pos="9016"/>
            </w:tabs>
            <w:rPr>
              <w:noProof/>
              <w:sz w:val="24"/>
              <w:szCs w:val="24"/>
              <w:lang w:eastAsia="en-GB"/>
            </w:rPr>
          </w:pPr>
          <w:hyperlink w:anchor="_Toc136442974" w:history="1">
            <w:r w:rsidRPr="00CE4AA1">
              <w:rPr>
                <w:rStyle w:val="Hyperlink"/>
                <w:noProof/>
              </w:rPr>
              <w:t>Alpha-methyltryptamine (AMT)</w:t>
            </w:r>
            <w:r>
              <w:rPr>
                <w:noProof/>
                <w:webHidden/>
              </w:rPr>
              <w:tab/>
            </w:r>
            <w:r>
              <w:rPr>
                <w:noProof/>
                <w:webHidden/>
              </w:rPr>
              <w:fldChar w:fldCharType="begin"/>
            </w:r>
            <w:r>
              <w:rPr>
                <w:noProof/>
                <w:webHidden/>
              </w:rPr>
              <w:instrText xml:space="preserve"> PAGEREF _Toc136442974 \h </w:instrText>
            </w:r>
            <w:r>
              <w:rPr>
                <w:noProof/>
                <w:webHidden/>
              </w:rPr>
            </w:r>
            <w:r>
              <w:rPr>
                <w:noProof/>
                <w:webHidden/>
              </w:rPr>
              <w:fldChar w:fldCharType="separate"/>
            </w:r>
            <w:r w:rsidR="00510D1E">
              <w:rPr>
                <w:noProof/>
                <w:webHidden/>
              </w:rPr>
              <w:t>8</w:t>
            </w:r>
            <w:r>
              <w:rPr>
                <w:noProof/>
                <w:webHidden/>
              </w:rPr>
              <w:fldChar w:fldCharType="end"/>
            </w:r>
          </w:hyperlink>
        </w:p>
        <w:p w14:paraId="5FDD3488" w14:textId="77777777" w:rsidR="00DC1C67" w:rsidRDefault="00DC1C67">
          <w:pPr>
            <w:pStyle w:val="TOC1"/>
            <w:tabs>
              <w:tab w:val="right" w:leader="dot" w:pos="9016"/>
            </w:tabs>
            <w:rPr>
              <w:noProof/>
              <w:sz w:val="24"/>
              <w:szCs w:val="24"/>
              <w:lang w:eastAsia="en-GB"/>
            </w:rPr>
          </w:pPr>
          <w:hyperlink w:anchor="_Toc136442975" w:history="1">
            <w:r w:rsidRPr="00CE4AA1">
              <w:rPr>
                <w:rStyle w:val="Hyperlink"/>
                <w:noProof/>
                <w:lang w:val="en-US"/>
              </w:rPr>
              <w:t>PSYCHOACTIVE MEDICINES</w:t>
            </w:r>
            <w:r>
              <w:rPr>
                <w:noProof/>
                <w:webHidden/>
              </w:rPr>
              <w:tab/>
            </w:r>
            <w:r>
              <w:rPr>
                <w:noProof/>
                <w:webHidden/>
              </w:rPr>
              <w:fldChar w:fldCharType="begin"/>
            </w:r>
            <w:r>
              <w:rPr>
                <w:noProof/>
                <w:webHidden/>
              </w:rPr>
              <w:instrText xml:space="preserve"> PAGEREF _Toc136442975 \h </w:instrText>
            </w:r>
            <w:r>
              <w:rPr>
                <w:noProof/>
                <w:webHidden/>
              </w:rPr>
            </w:r>
            <w:r>
              <w:rPr>
                <w:noProof/>
                <w:webHidden/>
              </w:rPr>
              <w:fldChar w:fldCharType="separate"/>
            </w:r>
            <w:r w:rsidR="00510D1E">
              <w:rPr>
                <w:noProof/>
                <w:webHidden/>
              </w:rPr>
              <w:t>8</w:t>
            </w:r>
            <w:r>
              <w:rPr>
                <w:noProof/>
                <w:webHidden/>
              </w:rPr>
              <w:fldChar w:fldCharType="end"/>
            </w:r>
          </w:hyperlink>
        </w:p>
        <w:p w14:paraId="44352CBC" w14:textId="77777777" w:rsidR="00DC1C67" w:rsidRDefault="00DC1C67">
          <w:pPr>
            <w:pStyle w:val="TOC3"/>
            <w:tabs>
              <w:tab w:val="right" w:leader="dot" w:pos="9016"/>
            </w:tabs>
            <w:rPr>
              <w:noProof/>
              <w:sz w:val="24"/>
              <w:szCs w:val="24"/>
              <w:lang w:eastAsia="en-GB"/>
            </w:rPr>
          </w:pPr>
          <w:hyperlink w:anchor="_Toc136442976" w:history="1">
            <w:r w:rsidRPr="00CE4AA1">
              <w:rPr>
                <w:rStyle w:val="Hyperlink"/>
                <w:noProof/>
                <w:lang w:val="en-US"/>
              </w:rPr>
              <w:t>Gabapentin</w:t>
            </w:r>
            <w:r>
              <w:rPr>
                <w:noProof/>
                <w:webHidden/>
              </w:rPr>
              <w:tab/>
            </w:r>
            <w:r>
              <w:rPr>
                <w:noProof/>
                <w:webHidden/>
              </w:rPr>
              <w:fldChar w:fldCharType="begin"/>
            </w:r>
            <w:r>
              <w:rPr>
                <w:noProof/>
                <w:webHidden/>
              </w:rPr>
              <w:instrText xml:space="preserve"> PAGEREF _Toc136442976 \h </w:instrText>
            </w:r>
            <w:r>
              <w:rPr>
                <w:noProof/>
                <w:webHidden/>
              </w:rPr>
            </w:r>
            <w:r>
              <w:rPr>
                <w:noProof/>
                <w:webHidden/>
              </w:rPr>
              <w:fldChar w:fldCharType="separate"/>
            </w:r>
            <w:r w:rsidR="00510D1E">
              <w:rPr>
                <w:noProof/>
                <w:webHidden/>
              </w:rPr>
              <w:t>8</w:t>
            </w:r>
            <w:r>
              <w:rPr>
                <w:noProof/>
                <w:webHidden/>
              </w:rPr>
              <w:fldChar w:fldCharType="end"/>
            </w:r>
          </w:hyperlink>
        </w:p>
        <w:p w14:paraId="4701EE48" w14:textId="77777777" w:rsidR="00DC1C67" w:rsidRDefault="00DC1C67">
          <w:pPr>
            <w:pStyle w:val="TOC3"/>
            <w:tabs>
              <w:tab w:val="right" w:leader="dot" w:pos="9016"/>
            </w:tabs>
            <w:rPr>
              <w:noProof/>
              <w:sz w:val="24"/>
              <w:szCs w:val="24"/>
              <w:lang w:eastAsia="en-GB"/>
            </w:rPr>
          </w:pPr>
          <w:hyperlink w:anchor="_Toc136442977" w:history="1">
            <w:r w:rsidRPr="00CE4AA1">
              <w:rPr>
                <w:rStyle w:val="Hyperlink"/>
                <w:noProof/>
                <w:lang w:val="en-US"/>
              </w:rPr>
              <w:t>Ketamine</w:t>
            </w:r>
            <w:r>
              <w:rPr>
                <w:noProof/>
                <w:webHidden/>
              </w:rPr>
              <w:tab/>
            </w:r>
            <w:r>
              <w:rPr>
                <w:noProof/>
                <w:webHidden/>
              </w:rPr>
              <w:fldChar w:fldCharType="begin"/>
            </w:r>
            <w:r>
              <w:rPr>
                <w:noProof/>
                <w:webHidden/>
              </w:rPr>
              <w:instrText xml:space="preserve"> PAGEREF _Toc136442977 \h </w:instrText>
            </w:r>
            <w:r>
              <w:rPr>
                <w:noProof/>
                <w:webHidden/>
              </w:rPr>
            </w:r>
            <w:r>
              <w:rPr>
                <w:noProof/>
                <w:webHidden/>
              </w:rPr>
              <w:fldChar w:fldCharType="separate"/>
            </w:r>
            <w:r w:rsidR="00510D1E">
              <w:rPr>
                <w:noProof/>
                <w:webHidden/>
              </w:rPr>
              <w:t>8</w:t>
            </w:r>
            <w:r>
              <w:rPr>
                <w:noProof/>
                <w:webHidden/>
              </w:rPr>
              <w:fldChar w:fldCharType="end"/>
            </w:r>
          </w:hyperlink>
        </w:p>
        <w:p w14:paraId="301F0CA9" w14:textId="77777777" w:rsidR="00DC1C67" w:rsidRDefault="00DC1C67">
          <w:pPr>
            <w:pStyle w:val="TOC3"/>
            <w:tabs>
              <w:tab w:val="right" w:leader="dot" w:pos="9016"/>
            </w:tabs>
            <w:rPr>
              <w:noProof/>
              <w:sz w:val="24"/>
              <w:szCs w:val="24"/>
              <w:lang w:eastAsia="en-GB"/>
            </w:rPr>
          </w:pPr>
          <w:hyperlink w:anchor="_Toc136442978" w:history="1">
            <w:r w:rsidRPr="00CE4AA1">
              <w:rPr>
                <w:rStyle w:val="Hyperlink"/>
                <w:noProof/>
                <w:lang w:val="en-US"/>
              </w:rPr>
              <w:t>Phenibut</w:t>
            </w:r>
            <w:r>
              <w:rPr>
                <w:noProof/>
                <w:webHidden/>
              </w:rPr>
              <w:tab/>
            </w:r>
            <w:r>
              <w:rPr>
                <w:noProof/>
                <w:webHidden/>
              </w:rPr>
              <w:fldChar w:fldCharType="begin"/>
            </w:r>
            <w:r>
              <w:rPr>
                <w:noProof/>
                <w:webHidden/>
              </w:rPr>
              <w:instrText xml:space="preserve"> PAGEREF _Toc136442978 \h </w:instrText>
            </w:r>
            <w:r>
              <w:rPr>
                <w:noProof/>
                <w:webHidden/>
              </w:rPr>
            </w:r>
            <w:r>
              <w:rPr>
                <w:noProof/>
                <w:webHidden/>
              </w:rPr>
              <w:fldChar w:fldCharType="separate"/>
            </w:r>
            <w:r w:rsidR="00510D1E">
              <w:rPr>
                <w:noProof/>
                <w:webHidden/>
              </w:rPr>
              <w:t>9</w:t>
            </w:r>
            <w:r>
              <w:rPr>
                <w:noProof/>
                <w:webHidden/>
              </w:rPr>
              <w:fldChar w:fldCharType="end"/>
            </w:r>
          </w:hyperlink>
        </w:p>
        <w:p w14:paraId="32357454" w14:textId="77777777" w:rsidR="00DC1C67" w:rsidRDefault="00DC1C67">
          <w:pPr>
            <w:pStyle w:val="TOC3"/>
            <w:tabs>
              <w:tab w:val="right" w:leader="dot" w:pos="9016"/>
            </w:tabs>
            <w:rPr>
              <w:noProof/>
              <w:sz w:val="24"/>
              <w:szCs w:val="24"/>
              <w:lang w:eastAsia="en-GB"/>
            </w:rPr>
          </w:pPr>
          <w:hyperlink w:anchor="_Toc136442979" w:history="1">
            <w:r w:rsidRPr="00CE4AA1">
              <w:rPr>
                <w:rStyle w:val="Hyperlink"/>
                <w:noProof/>
                <w:lang w:val="en-US"/>
              </w:rPr>
              <w:t>Pregabalin</w:t>
            </w:r>
            <w:r>
              <w:rPr>
                <w:noProof/>
                <w:webHidden/>
              </w:rPr>
              <w:tab/>
            </w:r>
            <w:r>
              <w:rPr>
                <w:noProof/>
                <w:webHidden/>
              </w:rPr>
              <w:fldChar w:fldCharType="begin"/>
            </w:r>
            <w:r>
              <w:rPr>
                <w:noProof/>
                <w:webHidden/>
              </w:rPr>
              <w:instrText xml:space="preserve"> PAGEREF _Toc136442979 \h </w:instrText>
            </w:r>
            <w:r>
              <w:rPr>
                <w:noProof/>
                <w:webHidden/>
              </w:rPr>
            </w:r>
            <w:r>
              <w:rPr>
                <w:noProof/>
                <w:webHidden/>
              </w:rPr>
              <w:fldChar w:fldCharType="separate"/>
            </w:r>
            <w:r w:rsidR="00510D1E">
              <w:rPr>
                <w:noProof/>
                <w:webHidden/>
              </w:rPr>
              <w:t>9</w:t>
            </w:r>
            <w:r>
              <w:rPr>
                <w:noProof/>
                <w:webHidden/>
              </w:rPr>
              <w:fldChar w:fldCharType="end"/>
            </w:r>
          </w:hyperlink>
        </w:p>
        <w:p w14:paraId="47BC988D" w14:textId="77777777" w:rsidR="00DC1C67" w:rsidRDefault="00DC1C67">
          <w:pPr>
            <w:pStyle w:val="TOC3"/>
            <w:tabs>
              <w:tab w:val="right" w:leader="dot" w:pos="9016"/>
            </w:tabs>
            <w:rPr>
              <w:noProof/>
              <w:sz w:val="24"/>
              <w:szCs w:val="24"/>
              <w:lang w:eastAsia="en-GB"/>
            </w:rPr>
          </w:pPr>
          <w:hyperlink w:anchor="_Toc136442980" w:history="1">
            <w:r w:rsidRPr="00CE4AA1">
              <w:rPr>
                <w:rStyle w:val="Hyperlink"/>
                <w:noProof/>
                <w:lang w:val="en-US"/>
              </w:rPr>
              <w:t>Tapentadol</w:t>
            </w:r>
            <w:r>
              <w:rPr>
                <w:noProof/>
                <w:webHidden/>
              </w:rPr>
              <w:tab/>
            </w:r>
            <w:r>
              <w:rPr>
                <w:noProof/>
                <w:webHidden/>
              </w:rPr>
              <w:fldChar w:fldCharType="begin"/>
            </w:r>
            <w:r>
              <w:rPr>
                <w:noProof/>
                <w:webHidden/>
              </w:rPr>
              <w:instrText xml:space="preserve"> PAGEREF _Toc136442980 \h </w:instrText>
            </w:r>
            <w:r>
              <w:rPr>
                <w:noProof/>
                <w:webHidden/>
              </w:rPr>
            </w:r>
            <w:r>
              <w:rPr>
                <w:noProof/>
                <w:webHidden/>
              </w:rPr>
              <w:fldChar w:fldCharType="separate"/>
            </w:r>
            <w:r w:rsidR="00510D1E">
              <w:rPr>
                <w:noProof/>
                <w:webHidden/>
              </w:rPr>
              <w:t>9</w:t>
            </w:r>
            <w:r>
              <w:rPr>
                <w:noProof/>
                <w:webHidden/>
              </w:rPr>
              <w:fldChar w:fldCharType="end"/>
            </w:r>
          </w:hyperlink>
        </w:p>
        <w:p w14:paraId="2935317D" w14:textId="77777777" w:rsidR="00DC1C67" w:rsidRDefault="00DC1C67">
          <w:pPr>
            <w:pStyle w:val="TOC3"/>
            <w:tabs>
              <w:tab w:val="right" w:leader="dot" w:pos="9016"/>
            </w:tabs>
            <w:rPr>
              <w:noProof/>
              <w:sz w:val="24"/>
              <w:szCs w:val="24"/>
              <w:lang w:eastAsia="en-GB"/>
            </w:rPr>
          </w:pPr>
          <w:hyperlink w:anchor="_Toc136442981" w:history="1">
            <w:r w:rsidRPr="00CE4AA1">
              <w:rPr>
                <w:rStyle w:val="Hyperlink"/>
                <w:noProof/>
                <w:lang w:val="en-US"/>
              </w:rPr>
              <w:t>Tramadol</w:t>
            </w:r>
            <w:r>
              <w:rPr>
                <w:noProof/>
                <w:webHidden/>
              </w:rPr>
              <w:tab/>
            </w:r>
            <w:r>
              <w:rPr>
                <w:noProof/>
                <w:webHidden/>
              </w:rPr>
              <w:fldChar w:fldCharType="begin"/>
            </w:r>
            <w:r>
              <w:rPr>
                <w:noProof/>
                <w:webHidden/>
              </w:rPr>
              <w:instrText xml:space="preserve"> PAGEREF _Toc136442981 \h </w:instrText>
            </w:r>
            <w:r>
              <w:rPr>
                <w:noProof/>
                <w:webHidden/>
              </w:rPr>
            </w:r>
            <w:r>
              <w:rPr>
                <w:noProof/>
                <w:webHidden/>
              </w:rPr>
              <w:fldChar w:fldCharType="separate"/>
            </w:r>
            <w:r w:rsidR="00510D1E">
              <w:rPr>
                <w:noProof/>
                <w:webHidden/>
              </w:rPr>
              <w:t>10</w:t>
            </w:r>
            <w:r>
              <w:rPr>
                <w:noProof/>
                <w:webHidden/>
              </w:rPr>
              <w:fldChar w:fldCharType="end"/>
            </w:r>
          </w:hyperlink>
        </w:p>
        <w:p w14:paraId="78B86132" w14:textId="77777777" w:rsidR="00DC1C67" w:rsidRDefault="00DC1C67">
          <w:pPr>
            <w:pStyle w:val="TOC3"/>
            <w:tabs>
              <w:tab w:val="right" w:leader="dot" w:pos="9016"/>
            </w:tabs>
            <w:rPr>
              <w:noProof/>
              <w:sz w:val="24"/>
              <w:szCs w:val="24"/>
              <w:lang w:eastAsia="en-GB"/>
            </w:rPr>
          </w:pPr>
          <w:hyperlink w:anchor="_Toc136442982" w:history="1">
            <w:r w:rsidRPr="00CE4AA1">
              <w:rPr>
                <w:rStyle w:val="Hyperlink"/>
                <w:noProof/>
                <w:lang w:val="en-US"/>
              </w:rPr>
              <w:t>Zaleplon</w:t>
            </w:r>
            <w:r>
              <w:rPr>
                <w:noProof/>
                <w:webHidden/>
              </w:rPr>
              <w:tab/>
            </w:r>
            <w:r>
              <w:rPr>
                <w:noProof/>
                <w:webHidden/>
              </w:rPr>
              <w:fldChar w:fldCharType="begin"/>
            </w:r>
            <w:r>
              <w:rPr>
                <w:noProof/>
                <w:webHidden/>
              </w:rPr>
              <w:instrText xml:space="preserve"> PAGEREF _Toc136442982 \h </w:instrText>
            </w:r>
            <w:r>
              <w:rPr>
                <w:noProof/>
                <w:webHidden/>
              </w:rPr>
            </w:r>
            <w:r>
              <w:rPr>
                <w:noProof/>
                <w:webHidden/>
              </w:rPr>
              <w:fldChar w:fldCharType="separate"/>
            </w:r>
            <w:r w:rsidR="00510D1E">
              <w:rPr>
                <w:noProof/>
                <w:webHidden/>
              </w:rPr>
              <w:t>11</w:t>
            </w:r>
            <w:r>
              <w:rPr>
                <w:noProof/>
                <w:webHidden/>
              </w:rPr>
              <w:fldChar w:fldCharType="end"/>
            </w:r>
          </w:hyperlink>
        </w:p>
        <w:p w14:paraId="5475C4BB" w14:textId="77777777" w:rsidR="00DC1C67" w:rsidRDefault="00DC1C67">
          <w:pPr>
            <w:pStyle w:val="TOC3"/>
            <w:tabs>
              <w:tab w:val="right" w:leader="dot" w:pos="9016"/>
            </w:tabs>
            <w:rPr>
              <w:noProof/>
              <w:sz w:val="24"/>
              <w:szCs w:val="24"/>
              <w:lang w:eastAsia="en-GB"/>
            </w:rPr>
          </w:pPr>
          <w:hyperlink w:anchor="_Toc136442983" w:history="1">
            <w:r w:rsidRPr="00CE4AA1">
              <w:rPr>
                <w:rStyle w:val="Hyperlink"/>
                <w:noProof/>
                <w:lang w:val="en-US"/>
              </w:rPr>
              <w:t>Zopiclone</w:t>
            </w:r>
            <w:r>
              <w:rPr>
                <w:noProof/>
                <w:webHidden/>
              </w:rPr>
              <w:tab/>
            </w:r>
            <w:r>
              <w:rPr>
                <w:noProof/>
                <w:webHidden/>
              </w:rPr>
              <w:fldChar w:fldCharType="begin"/>
            </w:r>
            <w:r>
              <w:rPr>
                <w:noProof/>
                <w:webHidden/>
              </w:rPr>
              <w:instrText xml:space="preserve"> PAGEREF _Toc136442983 \h </w:instrText>
            </w:r>
            <w:r>
              <w:rPr>
                <w:noProof/>
                <w:webHidden/>
              </w:rPr>
            </w:r>
            <w:r>
              <w:rPr>
                <w:noProof/>
                <w:webHidden/>
              </w:rPr>
              <w:fldChar w:fldCharType="separate"/>
            </w:r>
            <w:r w:rsidR="00510D1E">
              <w:rPr>
                <w:noProof/>
                <w:webHidden/>
              </w:rPr>
              <w:t>11</w:t>
            </w:r>
            <w:r>
              <w:rPr>
                <w:noProof/>
                <w:webHidden/>
              </w:rPr>
              <w:fldChar w:fldCharType="end"/>
            </w:r>
          </w:hyperlink>
        </w:p>
        <w:p w14:paraId="5DAC03EB" w14:textId="450A66F9" w:rsidR="00A13B73" w:rsidRDefault="00A13B73">
          <w:r>
            <w:rPr>
              <w:b/>
              <w:bCs/>
              <w:noProof/>
            </w:rPr>
            <w:fldChar w:fldCharType="end"/>
          </w:r>
        </w:p>
      </w:sdtContent>
    </w:sdt>
    <w:p w14:paraId="690826BD" w14:textId="34BE8301" w:rsidR="005369A5" w:rsidRDefault="005369A5" w:rsidP="00CA6AE5">
      <w:pPr>
        <w:autoSpaceDE w:val="0"/>
        <w:autoSpaceDN w:val="0"/>
        <w:adjustRightInd w:val="0"/>
        <w:spacing w:after="0"/>
        <w:ind w:right="11"/>
        <w:jc w:val="both"/>
        <w:rPr>
          <w:rFonts w:asciiTheme="majorBidi" w:eastAsia="Times New Roman" w:hAnsiTheme="majorBidi" w:cstheme="majorBidi"/>
          <w:b/>
          <w:bCs/>
          <w:sz w:val="24"/>
          <w:szCs w:val="24"/>
          <w:lang w:val="en-US" w:eastAsia="en-US"/>
        </w:rPr>
      </w:pPr>
    </w:p>
    <w:p w14:paraId="78C3134C" w14:textId="77777777" w:rsidR="005369A5" w:rsidRPr="00E611A1" w:rsidRDefault="005369A5" w:rsidP="00A13B73">
      <w:pPr>
        <w:pStyle w:val="Heading1"/>
        <w:rPr>
          <w:lang w:val="fr-CH" w:eastAsia="en-US"/>
        </w:rPr>
      </w:pPr>
      <w:bookmarkStart w:id="2" w:name="_Toc136442950"/>
      <w:r w:rsidRPr="00E611A1">
        <w:rPr>
          <w:lang w:val="fr-CH" w:eastAsia="en-US"/>
        </w:rPr>
        <w:t>NEW PSYCHOACTIVE SUBSTANCES</w:t>
      </w:r>
      <w:bookmarkEnd w:id="2"/>
      <w:r w:rsidRPr="00E611A1">
        <w:rPr>
          <w:lang w:val="fr-CH" w:eastAsia="en-US"/>
        </w:rPr>
        <w:t xml:space="preserve"> </w:t>
      </w:r>
    </w:p>
    <w:p w14:paraId="6EC8475D" w14:textId="77777777" w:rsidR="00813F33" w:rsidRPr="003B6327" w:rsidRDefault="00813F33" w:rsidP="00A13B73">
      <w:pPr>
        <w:pStyle w:val="Heading2"/>
        <w:rPr>
          <w:sz w:val="28"/>
          <w:lang w:val="fr-CH" w:eastAsia="en-US"/>
        </w:rPr>
      </w:pPr>
      <w:bookmarkStart w:id="3" w:name="_Toc136442951"/>
      <w:proofErr w:type="spellStart"/>
      <w:r w:rsidRPr="003B6327">
        <w:rPr>
          <w:sz w:val="28"/>
          <w:lang w:val="fr-CH" w:eastAsia="en-US"/>
        </w:rPr>
        <w:t>Amphetamine</w:t>
      </w:r>
      <w:proofErr w:type="spellEnd"/>
      <w:r w:rsidRPr="003B6327">
        <w:rPr>
          <w:sz w:val="28"/>
          <w:lang w:val="fr-CH" w:eastAsia="en-US"/>
        </w:rPr>
        <w:t>-type stimulants</w:t>
      </w:r>
      <w:bookmarkEnd w:id="3"/>
    </w:p>
    <w:p w14:paraId="1466A543" w14:textId="69D222CE" w:rsidR="00A13B73" w:rsidRPr="0033570F" w:rsidRDefault="0056322C" w:rsidP="00A13B73">
      <w:pPr>
        <w:pStyle w:val="Heading3"/>
        <w:rPr>
          <w:lang w:val="en-US"/>
        </w:rPr>
      </w:pPr>
      <w:bookmarkStart w:id="4" w:name="_Toc136442952"/>
      <w:r w:rsidRPr="0033570F">
        <w:rPr>
          <w:lang w:val="en-US"/>
        </w:rPr>
        <w:t>5-APB</w:t>
      </w:r>
      <w:r w:rsidR="00025061" w:rsidRPr="0033570F">
        <w:rPr>
          <w:lang w:val="en-US"/>
        </w:rPr>
        <w:t xml:space="preserve"> </w:t>
      </w:r>
      <w:r w:rsidR="004977AF">
        <w:rPr>
          <w:lang w:val="en-US"/>
        </w:rPr>
        <w:t>(</w:t>
      </w:r>
      <w:r w:rsidR="004977AF" w:rsidRPr="004977AF">
        <w:rPr>
          <w:lang w:val="en-US"/>
        </w:rPr>
        <w:t>5-APB 5-(2-</w:t>
      </w:r>
      <w:proofErr w:type="gramStart"/>
      <w:r w:rsidR="004977AF" w:rsidRPr="004977AF">
        <w:rPr>
          <w:lang w:val="en-US"/>
        </w:rPr>
        <w:t>aminopropyl)benzofuran</w:t>
      </w:r>
      <w:proofErr w:type="gramEnd"/>
      <w:r w:rsidR="004977AF">
        <w:rPr>
          <w:lang w:val="en-US"/>
        </w:rPr>
        <w:t>)</w:t>
      </w:r>
      <w:bookmarkEnd w:id="4"/>
    </w:p>
    <w:p w14:paraId="40DEB329" w14:textId="1BB45F6E" w:rsidR="0056322C" w:rsidRDefault="00EB4319" w:rsidP="00A13B73">
      <w:pPr>
        <w:pStyle w:val="NoSpacing"/>
        <w:rPr>
          <w:lang w:val="en-US"/>
        </w:rPr>
      </w:pPr>
      <w:r w:rsidRPr="00EB4319">
        <w:rPr>
          <w:lang w:val="en-US"/>
        </w:rPr>
        <w:t>Added to surveillance list by 2</w:t>
      </w:r>
      <w:r w:rsidRPr="00EB4319">
        <w:rPr>
          <w:vertAlign w:val="superscript"/>
          <w:lang w:val="en-US"/>
        </w:rPr>
        <w:t>nd</w:t>
      </w:r>
      <w:r w:rsidRPr="00EB4319">
        <w:rPr>
          <w:lang w:val="en-US"/>
        </w:rPr>
        <w:t xml:space="preserve"> WG (2017)</w:t>
      </w:r>
    </w:p>
    <w:p w14:paraId="5C29FA0C" w14:textId="32766889" w:rsidR="005E5115" w:rsidRDefault="005E5115" w:rsidP="00A13B73">
      <w:pPr>
        <w:pStyle w:val="NoSpacing"/>
        <w:rPr>
          <w:lang w:val="en-US"/>
        </w:rPr>
      </w:pPr>
      <w:r>
        <w:rPr>
          <w:lang w:val="en-US"/>
        </w:rPr>
        <w:t>Last review: N/A</w:t>
      </w:r>
    </w:p>
    <w:p w14:paraId="3A8C1219" w14:textId="715531CA" w:rsidR="00D51E17" w:rsidRPr="00D51E17" w:rsidRDefault="00D51E17" w:rsidP="00D51E17">
      <w:pPr>
        <w:autoSpaceDE w:val="0"/>
        <w:autoSpaceDN w:val="0"/>
        <w:adjustRightInd w:val="0"/>
        <w:spacing w:before="240" w:after="240"/>
        <w:ind w:right="11"/>
        <w:jc w:val="both"/>
      </w:pPr>
      <w:r>
        <w:t>Information has been brought to WHO’s attention that 5-APB is being misused in a number of Member States. 5-APB is clandestinely manufactured and has been identified in seized products. 5-APB produces amphetamine-like effects that include euphoria, increased blood pressure and temperature, decreased appetite, increased wakefulness and physical activity, along with rapid and/or irregular heartbeat. 5F-APB has been associated with fatal intoxications. To date, 5-APB has not been pre- or critically reviewed by the ECDD.</w:t>
      </w:r>
      <w:r w:rsidR="004977AF">
        <w:t xml:space="preserve"> </w:t>
      </w:r>
      <w:r w:rsidR="00471796">
        <w:t>Added to surveillance in 2017. Conside</w:t>
      </w:r>
      <w:r w:rsidR="00D7149B">
        <w:t>r</w:t>
      </w:r>
      <w:r w:rsidR="00471796">
        <w:t>ed at the 9</w:t>
      </w:r>
      <w:r w:rsidR="00471796" w:rsidRPr="009A3412">
        <w:rPr>
          <w:vertAlign w:val="superscript"/>
        </w:rPr>
        <w:t>th</w:t>
      </w:r>
      <w:r w:rsidR="00471796">
        <w:t xml:space="preserve"> WG meeting (2021), where the committee determined that there was insufficient new information to justify a critical review.</w:t>
      </w:r>
    </w:p>
    <w:p w14:paraId="6188AF51" w14:textId="77777777" w:rsidR="00436E25" w:rsidRDefault="00436E25" w:rsidP="00A13B73">
      <w:pPr>
        <w:pStyle w:val="Heading3"/>
        <w:rPr>
          <w:lang w:val="en-US"/>
        </w:rPr>
      </w:pPr>
      <w:bookmarkStart w:id="5" w:name="_Toc136442953"/>
    </w:p>
    <w:p w14:paraId="2A9F19A2" w14:textId="77777777" w:rsidR="00A13B73" w:rsidRPr="0033570F" w:rsidRDefault="009C5233" w:rsidP="00A13B73">
      <w:pPr>
        <w:pStyle w:val="Heading3"/>
        <w:rPr>
          <w:lang w:val="en-US"/>
        </w:rPr>
      </w:pPr>
      <w:r w:rsidRPr="0033570F">
        <w:rPr>
          <w:lang w:val="en-US"/>
        </w:rPr>
        <w:t>5-MAPB</w:t>
      </w:r>
      <w:bookmarkEnd w:id="5"/>
      <w:r w:rsidR="00025061" w:rsidRPr="0033570F">
        <w:rPr>
          <w:lang w:val="en-US"/>
        </w:rPr>
        <w:t xml:space="preserve"> </w:t>
      </w:r>
    </w:p>
    <w:p w14:paraId="34A71972" w14:textId="53CB52DF" w:rsidR="00D51E17" w:rsidRDefault="00EB4319" w:rsidP="00A13B73">
      <w:pPr>
        <w:pStyle w:val="NoSpacing"/>
        <w:rPr>
          <w:lang w:val="en-US"/>
        </w:rPr>
      </w:pPr>
      <w:r w:rsidRPr="00EB4319">
        <w:rPr>
          <w:lang w:val="en-US"/>
        </w:rPr>
        <w:t>Added to surveillance list by 2</w:t>
      </w:r>
      <w:r w:rsidRPr="00EB4319">
        <w:rPr>
          <w:vertAlign w:val="superscript"/>
          <w:lang w:val="en-US"/>
        </w:rPr>
        <w:t>nd</w:t>
      </w:r>
      <w:r w:rsidRPr="00EB4319">
        <w:rPr>
          <w:lang w:val="en-US"/>
        </w:rPr>
        <w:t xml:space="preserve"> WG meeting (2017)</w:t>
      </w:r>
    </w:p>
    <w:p w14:paraId="7F1DFA96" w14:textId="01725816" w:rsidR="005E5115" w:rsidRDefault="005E5115" w:rsidP="00A13B73">
      <w:pPr>
        <w:pStyle w:val="NoSpacing"/>
        <w:rPr>
          <w:lang w:val="en-US"/>
        </w:rPr>
      </w:pPr>
      <w:r>
        <w:rPr>
          <w:lang w:val="en-US"/>
        </w:rPr>
        <w:t>Last review: N/A</w:t>
      </w:r>
    </w:p>
    <w:p w14:paraId="0987E9BB" w14:textId="2D20B160" w:rsidR="00D51E17" w:rsidRPr="00F1180E" w:rsidRDefault="00D51E17" w:rsidP="00D51E17">
      <w:pPr>
        <w:autoSpaceDE w:val="0"/>
        <w:autoSpaceDN w:val="0"/>
        <w:adjustRightInd w:val="0"/>
        <w:spacing w:before="240" w:after="240"/>
        <w:ind w:right="11"/>
        <w:jc w:val="both"/>
      </w:pPr>
      <w:r>
        <w:t>Information has been brought to WHO’s attention that 5-MAPB is being misused in a number of Member States. 5-MAPB is clandestinely manufactured and has been identified in seized products. 5-MAPB has amphetamine-like effects that include euphoria, increased blood pressure and temperature, decreased appetite, increased wakefulness and physical activity, along with rapid and/or irregular heartbeat. 5-MAPB has been associated with a stimulant intoxication state. To date, 5-MAPB has not been pre- or critically reviewed by the ECDD.</w:t>
      </w:r>
    </w:p>
    <w:p w14:paraId="564FDB45" w14:textId="77777777" w:rsidR="00F1180E" w:rsidRDefault="00F1180E" w:rsidP="0033570F">
      <w:pPr>
        <w:pStyle w:val="Heading3"/>
      </w:pPr>
    </w:p>
    <w:p w14:paraId="30E4739E" w14:textId="5E425826" w:rsidR="0056322C" w:rsidRDefault="0056322C" w:rsidP="00693143">
      <w:pPr>
        <w:pStyle w:val="Heading3"/>
      </w:pPr>
      <w:bookmarkStart w:id="6" w:name="_Toc136442954"/>
      <w:proofErr w:type="spellStart"/>
      <w:r w:rsidRPr="0033570F">
        <w:t>Desoxypipradrol</w:t>
      </w:r>
      <w:proofErr w:type="spellEnd"/>
      <w:r w:rsidRPr="0033570F">
        <w:t xml:space="preserve"> (2-DPMP)</w:t>
      </w:r>
      <w:bookmarkEnd w:id="6"/>
    </w:p>
    <w:p w14:paraId="54F3A4D2" w14:textId="2206F557" w:rsidR="005E5115" w:rsidRDefault="00EB4319" w:rsidP="00693143">
      <w:pPr>
        <w:spacing w:after="0"/>
        <w:rPr>
          <w:b/>
        </w:rPr>
      </w:pPr>
      <w:r w:rsidRPr="00EB4319">
        <w:rPr>
          <w:b/>
        </w:rPr>
        <w:t>Added to surveillance list by 2</w:t>
      </w:r>
      <w:r w:rsidRPr="00EB4319">
        <w:rPr>
          <w:b/>
          <w:vertAlign w:val="superscript"/>
        </w:rPr>
        <w:t>nd</w:t>
      </w:r>
      <w:r w:rsidRPr="00EB4319">
        <w:rPr>
          <w:b/>
        </w:rPr>
        <w:t xml:space="preserve"> WG meeting (2017)</w:t>
      </w:r>
    </w:p>
    <w:p w14:paraId="23472B70" w14:textId="77777777" w:rsidR="005E5115" w:rsidRDefault="005E5115" w:rsidP="00D33552">
      <w:pPr>
        <w:pStyle w:val="NoSpacing"/>
        <w:rPr>
          <w:lang w:val="en-US"/>
        </w:rPr>
      </w:pPr>
      <w:r>
        <w:rPr>
          <w:lang w:val="en-US"/>
        </w:rPr>
        <w:t>Last review: N/A</w:t>
      </w:r>
    </w:p>
    <w:p w14:paraId="47343117" w14:textId="77777777" w:rsidR="00D51E17" w:rsidRPr="00D51E17" w:rsidRDefault="00D51E17" w:rsidP="00DC1C67">
      <w:pPr>
        <w:autoSpaceDE w:val="0"/>
        <w:autoSpaceDN w:val="0"/>
        <w:adjustRightInd w:val="0"/>
        <w:spacing w:before="240" w:after="240"/>
        <w:ind w:left="66" w:right="11"/>
        <w:rPr>
          <w:bCs/>
          <w:highlight w:val="yellow"/>
        </w:rPr>
      </w:pPr>
      <w:r>
        <w:t>Information has been brought to WHO’s attention that 2-DPMP is being misused and has been identified in seized products in a number of Member States. 2-DPMP produces amphetamine-like effects that include euphoria, increased blood pressure and temperature, decreased appetite, increased wakefulness and physical activity, along with rapid and/or irregular heartbeat. 2-DPMP has been associated with fatal and non-fatal intoxications. To date, 2-DPMP has not been pre- or critically reviewed by the ECDD.</w:t>
      </w:r>
    </w:p>
    <w:p w14:paraId="3DBB9D27" w14:textId="77777777" w:rsidR="00436E25" w:rsidRDefault="00436E25" w:rsidP="00693143">
      <w:pPr>
        <w:pStyle w:val="Heading3"/>
        <w:ind w:firstLine="66"/>
        <w:rPr>
          <w:lang w:val="en-US"/>
        </w:rPr>
      </w:pPr>
      <w:bookmarkStart w:id="7" w:name="_Toc136442955"/>
    </w:p>
    <w:p w14:paraId="384C1E24" w14:textId="4C2C5D55" w:rsidR="00A13B73" w:rsidRPr="0033570F" w:rsidRDefault="009C5233" w:rsidP="00693143">
      <w:pPr>
        <w:pStyle w:val="Heading3"/>
        <w:ind w:firstLine="66"/>
        <w:rPr>
          <w:lang w:val="en-US"/>
        </w:rPr>
      </w:pPr>
      <w:r w:rsidRPr="0033570F">
        <w:rPr>
          <w:lang w:val="en-US"/>
        </w:rPr>
        <w:t>MDAI</w:t>
      </w:r>
      <w:r w:rsidR="004977AF" w:rsidRPr="004977AF">
        <w:rPr>
          <w:lang w:val="en-US"/>
        </w:rPr>
        <w:t xml:space="preserve"> (5,6-methylenedioxy-2-aminoindane)</w:t>
      </w:r>
      <w:bookmarkEnd w:id="7"/>
    </w:p>
    <w:p w14:paraId="5B2D1C4D" w14:textId="0AF3E8F4" w:rsidR="009C5233" w:rsidRDefault="00EB4319" w:rsidP="00693143">
      <w:pPr>
        <w:pStyle w:val="NoSpacing"/>
        <w:ind w:firstLine="66"/>
        <w:rPr>
          <w:lang w:val="en-US"/>
        </w:rPr>
      </w:pPr>
      <w:r w:rsidRPr="00EB4319">
        <w:rPr>
          <w:lang w:val="en-US"/>
        </w:rPr>
        <w:t>Added to surveillance list by 2</w:t>
      </w:r>
      <w:r w:rsidRPr="00EB4319">
        <w:rPr>
          <w:vertAlign w:val="superscript"/>
          <w:lang w:val="en-US"/>
        </w:rPr>
        <w:t>nd</w:t>
      </w:r>
      <w:r w:rsidRPr="00EB4319">
        <w:rPr>
          <w:lang w:val="en-US"/>
        </w:rPr>
        <w:t xml:space="preserve"> WG meeting (2017)</w:t>
      </w:r>
    </w:p>
    <w:p w14:paraId="7F516781" w14:textId="77777777" w:rsidR="005E5115" w:rsidRDefault="005E5115" w:rsidP="00693143">
      <w:pPr>
        <w:pStyle w:val="NoSpacing"/>
        <w:ind w:firstLine="66"/>
        <w:rPr>
          <w:lang w:val="en-US"/>
        </w:rPr>
      </w:pPr>
      <w:r>
        <w:rPr>
          <w:lang w:val="en-US"/>
        </w:rPr>
        <w:t>Last review: N/A</w:t>
      </w:r>
    </w:p>
    <w:p w14:paraId="27BFACB5" w14:textId="77777777" w:rsidR="005E5115" w:rsidRDefault="005E5115" w:rsidP="00A13B73">
      <w:pPr>
        <w:pStyle w:val="NoSpacing"/>
        <w:rPr>
          <w:highlight w:val="yellow"/>
          <w:lang w:val="en-US"/>
        </w:rPr>
      </w:pPr>
    </w:p>
    <w:p w14:paraId="6CA38BEA" w14:textId="3F65BE1E" w:rsidR="00D51E17" w:rsidRDefault="00D51E17" w:rsidP="00DC1C67">
      <w:pPr>
        <w:autoSpaceDE w:val="0"/>
        <w:autoSpaceDN w:val="0"/>
        <w:adjustRightInd w:val="0"/>
        <w:spacing w:before="240" w:after="240"/>
        <w:ind w:left="66" w:right="11"/>
      </w:pPr>
      <w:r>
        <w:t>Information has been brought to WHO’s attention that MDAI is being misused in a number of Member States. MDAI is clandestinely manufactured and has been identified in seized products. This substance has amphetamine-like effects, associated with abuse and adverse effects. MDAI has structural similarities to MDMA (3,4-methylenedioxy-Nmethylamphetamine) and shares its behavioural properties. MDAI is likely to have similar adverse effects as MDMA; these include anxiety, restlessness, irritability, sleep disturbances, impulsiveness, nausea, sweating, high blood pressure, hyperthermia and dehydration. MDAI has been associated with fatal and non-fatal intoxications. To date, MDAI has not been pre- or critically reviewed by the ECDD.</w:t>
      </w:r>
      <w:r w:rsidR="00471796">
        <w:t xml:space="preserve"> Added to surveillance in 2017. Considered at the 9</w:t>
      </w:r>
      <w:r w:rsidR="00471796" w:rsidRPr="009A3412">
        <w:rPr>
          <w:vertAlign w:val="superscript"/>
        </w:rPr>
        <w:t>th</w:t>
      </w:r>
      <w:r w:rsidR="00471796">
        <w:t xml:space="preserve"> WG meeting (2021), where the committee determined that there was insufficient new information to justify a critical review.</w:t>
      </w:r>
    </w:p>
    <w:p w14:paraId="23432FB0" w14:textId="77777777" w:rsidR="00DC1C67" w:rsidRDefault="00DC1C67" w:rsidP="00A13B73">
      <w:pPr>
        <w:pStyle w:val="Heading2"/>
      </w:pPr>
    </w:p>
    <w:p w14:paraId="06876772" w14:textId="4B21143A" w:rsidR="00F209EA" w:rsidRPr="003B6327" w:rsidRDefault="00F209EA" w:rsidP="00A13B73">
      <w:pPr>
        <w:pStyle w:val="Heading2"/>
        <w:rPr>
          <w:sz w:val="28"/>
        </w:rPr>
      </w:pPr>
      <w:bookmarkStart w:id="8" w:name="_Toc136442956"/>
      <w:r w:rsidRPr="003B6327">
        <w:rPr>
          <w:sz w:val="28"/>
        </w:rPr>
        <w:t>Benzodiazepines (NPS)</w:t>
      </w:r>
      <w:bookmarkEnd w:id="8"/>
    </w:p>
    <w:p w14:paraId="4A743202" w14:textId="77777777" w:rsidR="00F209EA" w:rsidRDefault="00F209EA" w:rsidP="00F209EA">
      <w:pPr>
        <w:pStyle w:val="Heading3"/>
        <w:rPr>
          <w:lang w:val="en-US"/>
        </w:rPr>
      </w:pPr>
      <w:bookmarkStart w:id="9" w:name="_Toc136442957"/>
      <w:proofErr w:type="spellStart"/>
      <w:r>
        <w:rPr>
          <w:lang w:val="en-US"/>
        </w:rPr>
        <w:t>Adinazolam</w:t>
      </w:r>
      <w:bookmarkEnd w:id="9"/>
      <w:proofErr w:type="spellEnd"/>
    </w:p>
    <w:p w14:paraId="66AF4C25" w14:textId="0E08AF3A" w:rsidR="00F209EA" w:rsidRDefault="00F209EA" w:rsidP="00D33552">
      <w:pPr>
        <w:spacing w:after="0"/>
        <w:rPr>
          <w:b/>
          <w:lang w:val="en-US"/>
        </w:rPr>
      </w:pPr>
      <w:r w:rsidRPr="00141F34">
        <w:rPr>
          <w:b/>
          <w:lang w:val="en-US"/>
        </w:rPr>
        <w:t>Added to surve</w:t>
      </w:r>
      <w:r w:rsidR="00731066">
        <w:rPr>
          <w:b/>
          <w:lang w:val="en-US"/>
        </w:rPr>
        <w:t>illance list by</w:t>
      </w:r>
      <w:r w:rsidRPr="00141F34">
        <w:rPr>
          <w:b/>
          <w:lang w:val="en-US"/>
        </w:rPr>
        <w:t xml:space="preserve"> 9th WG meeting (2021)</w:t>
      </w:r>
    </w:p>
    <w:p w14:paraId="16E62145" w14:textId="19F95871" w:rsidR="005E5115" w:rsidRPr="00A04148" w:rsidRDefault="005E5115" w:rsidP="00D33552">
      <w:pPr>
        <w:pStyle w:val="NoSpacing"/>
        <w:rPr>
          <w:rStyle w:val="Hyperlink"/>
          <w:lang w:val="en-US"/>
        </w:rPr>
      </w:pPr>
      <w:r>
        <w:rPr>
          <w:lang w:val="en-US"/>
        </w:rPr>
        <w:t xml:space="preserve">Last review: </w:t>
      </w:r>
      <w:r w:rsidR="00A04148">
        <w:rPr>
          <w:lang w:val="en-US"/>
        </w:rPr>
        <w:fldChar w:fldCharType="begin"/>
      </w:r>
      <w:r w:rsidR="00A04148">
        <w:rPr>
          <w:lang w:val="en-US"/>
        </w:rPr>
        <w:instrText xml:space="preserve"> HYPERLINK "https://ecddrepository.org/en/adinazolam" </w:instrText>
      </w:r>
      <w:r w:rsidR="00A04148">
        <w:rPr>
          <w:lang w:val="en-US"/>
        </w:rPr>
      </w:r>
      <w:r w:rsidR="00A04148">
        <w:rPr>
          <w:lang w:val="en-US"/>
        </w:rPr>
        <w:fldChar w:fldCharType="separate"/>
      </w:r>
      <w:r w:rsidRPr="00A04148">
        <w:rPr>
          <w:rStyle w:val="Hyperlink"/>
          <w:lang w:val="en-US"/>
        </w:rPr>
        <w:t>Critical review 44</w:t>
      </w:r>
      <w:r w:rsidRPr="00A04148">
        <w:rPr>
          <w:rStyle w:val="Hyperlink"/>
          <w:vertAlign w:val="superscript"/>
          <w:lang w:val="en-US"/>
        </w:rPr>
        <w:t>th</w:t>
      </w:r>
      <w:r w:rsidRPr="00A04148">
        <w:rPr>
          <w:rStyle w:val="Hyperlink"/>
          <w:lang w:val="en-US"/>
        </w:rPr>
        <w:t xml:space="preserve"> ECDD (2022)</w:t>
      </w:r>
    </w:p>
    <w:p w14:paraId="61E39E61" w14:textId="5B95FFFB" w:rsidR="008D04B0" w:rsidRDefault="00A04148" w:rsidP="00D33552">
      <w:pPr>
        <w:pStyle w:val="NoSpacing"/>
        <w:rPr>
          <w:lang w:val="en-US"/>
        </w:rPr>
      </w:pPr>
      <w:r>
        <w:rPr>
          <w:lang w:val="en-US"/>
        </w:rPr>
        <w:fldChar w:fldCharType="end"/>
      </w:r>
      <w:r>
        <w:rPr>
          <w:lang w:val="en-US"/>
        </w:rPr>
        <w:t xml:space="preserve"> </w:t>
      </w:r>
    </w:p>
    <w:p w14:paraId="22444280" w14:textId="5E425E99" w:rsidR="00B55845" w:rsidRPr="00F1180E" w:rsidRDefault="00B55845" w:rsidP="00342193">
      <w:proofErr w:type="spellStart"/>
      <w:r w:rsidRPr="00810DEB">
        <w:rPr>
          <w:lang w:val="en-US"/>
        </w:rPr>
        <w:t>Adinazolam</w:t>
      </w:r>
      <w:proofErr w:type="spellEnd"/>
      <w:r w:rsidRPr="00810DEB">
        <w:rPr>
          <w:lang w:val="en-US"/>
        </w:rPr>
        <w:t xml:space="preserve"> (IUPAC chemical name: </w:t>
      </w:r>
      <w:r w:rsidRPr="00342193">
        <w:rPr>
          <w:lang w:val="en-US"/>
        </w:rPr>
        <w:t>8-Chloro-</w:t>
      </w:r>
      <w:proofErr w:type="gramStart"/>
      <w:r w:rsidRPr="00342193">
        <w:rPr>
          <w:lang w:val="en-US"/>
        </w:rPr>
        <w:t>N,N</w:t>
      </w:r>
      <w:proofErr w:type="gramEnd"/>
      <w:r w:rsidRPr="00342193">
        <w:rPr>
          <w:lang w:val="en-US"/>
        </w:rPr>
        <w:t>-dimethyl-6-phenyl-4H-[1,2,4]triazolo[4,3-a][1,4]benzodiazepine-1-methanamine</w:t>
      </w:r>
      <w:r w:rsidRPr="00810DEB">
        <w:rPr>
          <w:lang w:val="en-US"/>
        </w:rPr>
        <w:t xml:space="preserve">) </w:t>
      </w:r>
      <w:r w:rsidRPr="00342193">
        <w:rPr>
          <w:lang w:val="en-US"/>
        </w:rPr>
        <w:t>has effects similar to those of substances listed under Schedule IV of the Convention on Psychotropic Substances of 1971. There is, however, insufficient evidence that its use is a public health and social problem to justify its placement under international control.</w:t>
      </w:r>
      <w:r w:rsidR="00F1180E">
        <w:rPr>
          <w:lang w:val="en-US"/>
        </w:rPr>
        <w:t xml:space="preserve"> </w:t>
      </w:r>
      <w:r w:rsidR="00F1180E" w:rsidRPr="00F1180E">
        <w:t>The Committee recommended that be kept under surveillance by the WHO Secretariat</w:t>
      </w:r>
      <w:r w:rsidR="00F1180E">
        <w:t>.</w:t>
      </w:r>
    </w:p>
    <w:p w14:paraId="3F5CF395" w14:textId="77777777" w:rsidR="00F1180E" w:rsidRDefault="00F1180E" w:rsidP="006A5939">
      <w:pPr>
        <w:pStyle w:val="Heading3"/>
        <w:rPr>
          <w:lang w:val="en-US"/>
        </w:rPr>
      </w:pPr>
    </w:p>
    <w:p w14:paraId="0015DFA2" w14:textId="77777777" w:rsidR="00D33552" w:rsidRDefault="00D33552" w:rsidP="00D33552">
      <w:pPr>
        <w:rPr>
          <w:lang w:val="en-US"/>
        </w:rPr>
      </w:pPr>
    </w:p>
    <w:p w14:paraId="333400AE" w14:textId="77777777" w:rsidR="00A04148" w:rsidRDefault="00A04148" w:rsidP="00D33552">
      <w:pPr>
        <w:rPr>
          <w:lang w:val="en-US"/>
        </w:rPr>
      </w:pPr>
    </w:p>
    <w:p w14:paraId="1A07E6BD" w14:textId="375C6A4F" w:rsidR="006A5939" w:rsidRDefault="006A5939" w:rsidP="006A5939">
      <w:pPr>
        <w:pStyle w:val="Heading3"/>
        <w:rPr>
          <w:lang w:val="en-US"/>
        </w:rPr>
      </w:pPr>
      <w:bookmarkStart w:id="10" w:name="_Toc136442958"/>
      <w:proofErr w:type="spellStart"/>
      <w:r w:rsidRPr="006A5939">
        <w:rPr>
          <w:lang w:val="en-US"/>
        </w:rPr>
        <w:lastRenderedPageBreak/>
        <w:t>Bromazolam</w:t>
      </w:r>
      <w:bookmarkEnd w:id="10"/>
      <w:proofErr w:type="spellEnd"/>
    </w:p>
    <w:p w14:paraId="0ED6B820" w14:textId="7EA01398" w:rsidR="00526981" w:rsidRDefault="00731066" w:rsidP="00D33552">
      <w:pPr>
        <w:spacing w:after="0"/>
        <w:rPr>
          <w:b/>
          <w:bCs/>
          <w:lang w:val="en-US"/>
        </w:rPr>
      </w:pPr>
      <w:r>
        <w:rPr>
          <w:b/>
          <w:bCs/>
          <w:lang w:val="en-US"/>
        </w:rPr>
        <w:t>Recommended for surveillance</w:t>
      </w:r>
      <w:r w:rsidR="00D33552">
        <w:rPr>
          <w:b/>
          <w:bCs/>
          <w:lang w:val="en-US"/>
        </w:rPr>
        <w:t xml:space="preserve"> </w:t>
      </w:r>
      <w:r w:rsidR="00F1180E">
        <w:rPr>
          <w:b/>
          <w:bCs/>
          <w:lang w:val="en-US"/>
        </w:rPr>
        <w:t>at 45</w:t>
      </w:r>
      <w:r w:rsidR="00F1180E" w:rsidRPr="00F1180E">
        <w:rPr>
          <w:b/>
          <w:bCs/>
          <w:vertAlign w:val="superscript"/>
          <w:lang w:val="en-US"/>
        </w:rPr>
        <w:t>th</w:t>
      </w:r>
      <w:r w:rsidR="00F1180E">
        <w:rPr>
          <w:b/>
          <w:bCs/>
          <w:lang w:val="en-US"/>
        </w:rPr>
        <w:t xml:space="preserve"> ECDD meeting (2022)</w:t>
      </w:r>
    </w:p>
    <w:p w14:paraId="30ABA11B" w14:textId="65F3894D" w:rsidR="00F1180E" w:rsidRDefault="00F1180E" w:rsidP="00D33552">
      <w:pPr>
        <w:spacing w:after="0"/>
        <w:rPr>
          <w:b/>
          <w:bCs/>
          <w:lang w:val="en-US"/>
        </w:rPr>
      </w:pPr>
      <w:r>
        <w:rPr>
          <w:b/>
          <w:bCs/>
          <w:lang w:val="en-US"/>
        </w:rPr>
        <w:t xml:space="preserve">Last review: </w:t>
      </w:r>
      <w:r w:rsidR="00A04148">
        <w:rPr>
          <w:b/>
          <w:bCs/>
          <w:lang w:val="en-US"/>
        </w:rPr>
        <w:fldChar w:fldCharType="begin"/>
      </w:r>
      <w:r w:rsidR="00A04148">
        <w:rPr>
          <w:b/>
          <w:bCs/>
          <w:lang w:val="en-US"/>
        </w:rPr>
        <w:instrText xml:space="preserve"> HYPERLINK "https://ecddrepository.org/en/bromazolam" </w:instrText>
      </w:r>
      <w:r w:rsidR="00A04148">
        <w:rPr>
          <w:b/>
          <w:bCs/>
          <w:lang w:val="en-US"/>
        </w:rPr>
      </w:r>
      <w:r w:rsidR="00A04148">
        <w:rPr>
          <w:b/>
          <w:bCs/>
          <w:lang w:val="en-US"/>
        </w:rPr>
        <w:fldChar w:fldCharType="separate"/>
      </w:r>
      <w:r w:rsidR="00985A80" w:rsidRPr="00A04148">
        <w:rPr>
          <w:rStyle w:val="Hyperlink"/>
          <w:b/>
          <w:bCs/>
          <w:lang w:val="en-US"/>
        </w:rPr>
        <w:t xml:space="preserve">Critical review </w:t>
      </w:r>
      <w:r w:rsidRPr="00A04148">
        <w:rPr>
          <w:rStyle w:val="Hyperlink"/>
          <w:b/>
          <w:bCs/>
          <w:lang w:val="en-US"/>
        </w:rPr>
        <w:t>45</w:t>
      </w:r>
      <w:r w:rsidRPr="00A04148">
        <w:rPr>
          <w:rStyle w:val="Hyperlink"/>
          <w:b/>
          <w:bCs/>
          <w:vertAlign w:val="superscript"/>
          <w:lang w:val="en-US"/>
        </w:rPr>
        <w:t>th</w:t>
      </w:r>
      <w:r w:rsidRPr="00A04148">
        <w:rPr>
          <w:rStyle w:val="Hyperlink"/>
          <w:b/>
          <w:bCs/>
          <w:lang w:val="en-US"/>
        </w:rPr>
        <w:t xml:space="preserve"> ECDD (2022)</w:t>
      </w:r>
      <w:r w:rsidR="00A04148">
        <w:rPr>
          <w:b/>
          <w:bCs/>
          <w:lang w:val="en-US"/>
        </w:rPr>
        <w:fldChar w:fldCharType="end"/>
      </w:r>
    </w:p>
    <w:p w14:paraId="02B9ABCF" w14:textId="77777777" w:rsidR="00D33552" w:rsidRPr="00224812" w:rsidRDefault="00D33552" w:rsidP="00D33552">
      <w:pPr>
        <w:spacing w:after="0"/>
        <w:rPr>
          <w:b/>
          <w:bCs/>
          <w:u w:val="single"/>
          <w:lang w:val="en-US"/>
        </w:rPr>
      </w:pPr>
    </w:p>
    <w:p w14:paraId="24D2672A" w14:textId="14F976A0" w:rsidR="0088766D" w:rsidRDefault="0088766D" w:rsidP="00342193">
      <w:r w:rsidRPr="00342193">
        <w:rPr>
          <w:lang w:val="en-US"/>
        </w:rPr>
        <w:t xml:space="preserve">While the chemical structure of </w:t>
      </w:r>
      <w:proofErr w:type="spellStart"/>
      <w:r w:rsidRPr="00342193">
        <w:rPr>
          <w:lang w:val="en-US"/>
        </w:rPr>
        <w:t>bromazolam</w:t>
      </w:r>
      <w:proofErr w:type="spellEnd"/>
      <w:r w:rsidRPr="00810DEB">
        <w:rPr>
          <w:lang w:val="en-US"/>
        </w:rPr>
        <w:t xml:space="preserve"> (</w:t>
      </w:r>
      <w:r w:rsidRPr="00342193">
        <w:rPr>
          <w:lang w:val="en-US"/>
        </w:rPr>
        <w:t>8-Bromo-1-methyl-6-phenyl-4H-[1,2,</w:t>
      </w:r>
      <w:proofErr w:type="gramStart"/>
      <w:r w:rsidRPr="00342193">
        <w:rPr>
          <w:lang w:val="en-US"/>
        </w:rPr>
        <w:t>4]</w:t>
      </w:r>
      <w:proofErr w:type="spellStart"/>
      <w:r w:rsidRPr="00342193">
        <w:rPr>
          <w:lang w:val="en-US"/>
        </w:rPr>
        <w:t>triazolo</w:t>
      </w:r>
      <w:proofErr w:type="spellEnd"/>
      <w:proofErr w:type="gramEnd"/>
      <w:r w:rsidRPr="00342193">
        <w:rPr>
          <w:lang w:val="en-US"/>
        </w:rPr>
        <w:t>[4,3-a][1,4]benzodiazepine</w:t>
      </w:r>
      <w:r w:rsidRPr="00810DEB">
        <w:rPr>
          <w:lang w:val="en-US"/>
        </w:rPr>
        <w:t>)</w:t>
      </w:r>
      <w:r w:rsidRPr="00342193">
        <w:rPr>
          <w:lang w:val="en-US"/>
        </w:rPr>
        <w:t xml:space="preserve"> is similar to those of other benzodiazepines listed under the Convention on Psychotropic Substances of 1971, its mechanism of action and effects are yet to be confirmed. Although there is increasing evidence of its use, no studies in animals or humans have been reported on the effects or abuse potential of </w:t>
      </w:r>
      <w:proofErr w:type="spellStart"/>
      <w:r w:rsidRPr="00342193">
        <w:rPr>
          <w:lang w:val="en-US"/>
        </w:rPr>
        <w:t>bromazolam</w:t>
      </w:r>
      <w:proofErr w:type="spellEnd"/>
      <w:r w:rsidRPr="00342193">
        <w:rPr>
          <w:lang w:val="en-US"/>
        </w:rPr>
        <w:t xml:space="preserve">. The limited information on its effects provides insufficient evidence to justify placement of </w:t>
      </w:r>
      <w:proofErr w:type="spellStart"/>
      <w:r w:rsidRPr="00342193">
        <w:rPr>
          <w:lang w:val="en-US"/>
        </w:rPr>
        <w:t>bromazolam</w:t>
      </w:r>
      <w:proofErr w:type="spellEnd"/>
      <w:r w:rsidRPr="00342193">
        <w:rPr>
          <w:lang w:val="en-US"/>
        </w:rPr>
        <w:t xml:space="preserve"> under international control. </w:t>
      </w:r>
      <w:r w:rsidR="00985A80" w:rsidRPr="00985A80">
        <w:t xml:space="preserve">The Committee recommended that </w:t>
      </w:r>
      <w:proofErr w:type="spellStart"/>
      <w:r w:rsidR="00985A80" w:rsidRPr="00985A80">
        <w:t>bromazolam</w:t>
      </w:r>
      <w:proofErr w:type="spellEnd"/>
      <w:r w:rsidR="00985A80" w:rsidRPr="00985A80">
        <w:t xml:space="preserve"> be kept under surveillance by the WHO Secretariat</w:t>
      </w:r>
      <w:r w:rsidR="003B6327">
        <w:t xml:space="preserve">. </w:t>
      </w:r>
    </w:p>
    <w:p w14:paraId="53FCAD1D" w14:textId="77777777" w:rsidR="00F209EA" w:rsidRDefault="00F209EA" w:rsidP="00A13B73">
      <w:pPr>
        <w:pStyle w:val="Heading2"/>
      </w:pPr>
    </w:p>
    <w:p w14:paraId="593B76F5" w14:textId="13984786" w:rsidR="00813F33" w:rsidRPr="003B6327" w:rsidRDefault="00813F33" w:rsidP="00A13B73">
      <w:pPr>
        <w:pStyle w:val="Heading2"/>
        <w:rPr>
          <w:rFonts w:asciiTheme="majorBidi" w:eastAsia="Times New Roman" w:hAnsiTheme="majorBidi"/>
          <w:sz w:val="28"/>
          <w:highlight w:val="yellow"/>
          <w:lang w:val="en-US"/>
        </w:rPr>
      </w:pPr>
      <w:bookmarkStart w:id="11" w:name="_Toc136442959"/>
      <w:r w:rsidRPr="003B6327">
        <w:rPr>
          <w:sz w:val="28"/>
        </w:rPr>
        <w:t>Synthetic Cannabinoid Receptor Agonists</w:t>
      </w:r>
      <w:bookmarkEnd w:id="11"/>
    </w:p>
    <w:p w14:paraId="3986F4A7" w14:textId="31465EFD" w:rsidR="00250644" w:rsidRDefault="00250644" w:rsidP="00A13B73">
      <w:pPr>
        <w:pStyle w:val="Heading3"/>
        <w:rPr>
          <w:lang w:val="en-US"/>
        </w:rPr>
      </w:pPr>
      <w:bookmarkStart w:id="12" w:name="_Toc136442960"/>
      <w:r>
        <w:rPr>
          <w:lang w:val="en-US"/>
        </w:rPr>
        <w:t>4F-MDMB</w:t>
      </w:r>
      <w:r>
        <w:t>-</w:t>
      </w:r>
      <w:r w:rsidRPr="00250644">
        <w:rPr>
          <w:lang w:val="en-US"/>
        </w:rPr>
        <w:t>BICA (4F-MDMB-BUTICA)</w:t>
      </w:r>
      <w:bookmarkEnd w:id="12"/>
    </w:p>
    <w:p w14:paraId="559BE89B" w14:textId="3C38AB14" w:rsidR="00985A80" w:rsidRDefault="00985A80" w:rsidP="00D33552">
      <w:pPr>
        <w:spacing w:after="0"/>
        <w:rPr>
          <w:b/>
          <w:lang w:val="en-US"/>
        </w:rPr>
      </w:pPr>
      <w:r w:rsidRPr="00985A80">
        <w:rPr>
          <w:b/>
          <w:lang w:val="en-US"/>
        </w:rPr>
        <w:t>Recommended for surveillance at 44</w:t>
      </w:r>
      <w:r w:rsidRPr="00985A80">
        <w:rPr>
          <w:b/>
          <w:vertAlign w:val="superscript"/>
          <w:lang w:val="en-US"/>
        </w:rPr>
        <w:t>th</w:t>
      </w:r>
      <w:r w:rsidRPr="00985A80">
        <w:rPr>
          <w:b/>
          <w:lang w:val="en-US"/>
        </w:rPr>
        <w:t xml:space="preserve"> ECDD meeting (2021)</w:t>
      </w:r>
    </w:p>
    <w:p w14:paraId="650804FE" w14:textId="60F738CB" w:rsidR="00985A80" w:rsidRDefault="00985A80" w:rsidP="00D33552">
      <w:pPr>
        <w:spacing w:after="0"/>
        <w:rPr>
          <w:b/>
          <w:lang w:val="en-US"/>
        </w:rPr>
      </w:pPr>
      <w:r>
        <w:rPr>
          <w:b/>
          <w:lang w:val="en-US"/>
        </w:rPr>
        <w:t xml:space="preserve">Last review: </w:t>
      </w:r>
      <w:hyperlink r:id="rId11" w:history="1">
        <w:r w:rsidRPr="00A04148">
          <w:rPr>
            <w:rStyle w:val="Hyperlink"/>
            <w:b/>
            <w:lang w:val="en-US"/>
          </w:rPr>
          <w:t>Critical review 44</w:t>
        </w:r>
        <w:r w:rsidRPr="00A04148">
          <w:rPr>
            <w:rStyle w:val="Hyperlink"/>
            <w:b/>
            <w:vertAlign w:val="superscript"/>
            <w:lang w:val="en-US"/>
          </w:rPr>
          <w:t>th</w:t>
        </w:r>
        <w:r w:rsidRPr="00A04148">
          <w:rPr>
            <w:rStyle w:val="Hyperlink"/>
            <w:b/>
            <w:lang w:val="en-US"/>
          </w:rPr>
          <w:t xml:space="preserve"> ECDD (2021)</w:t>
        </w:r>
      </w:hyperlink>
    </w:p>
    <w:p w14:paraId="663CA7A9" w14:textId="77777777" w:rsidR="00D33552" w:rsidRPr="00985A80" w:rsidRDefault="00D33552" w:rsidP="00D33552">
      <w:pPr>
        <w:spacing w:after="0"/>
        <w:rPr>
          <w:b/>
          <w:lang w:val="en-US"/>
        </w:rPr>
      </w:pPr>
    </w:p>
    <w:p w14:paraId="6C680CFF" w14:textId="0FFF6478" w:rsidR="00250644" w:rsidRPr="00250644" w:rsidRDefault="00250644" w:rsidP="00250644">
      <w:pPr>
        <w:rPr>
          <w:lang w:val="en-US"/>
        </w:rPr>
      </w:pPr>
      <w:r w:rsidRPr="00250644">
        <w:rPr>
          <w:lang w:val="en-US"/>
        </w:rPr>
        <w:t>Information was brought to WHO’s attention that this substance is manufactured clandestinely, poses a risk to</w:t>
      </w:r>
      <w:r>
        <w:rPr>
          <w:lang w:val="en-US"/>
        </w:rPr>
        <w:t xml:space="preserve"> </w:t>
      </w:r>
      <w:r w:rsidRPr="00250644">
        <w:rPr>
          <w:lang w:val="en-US"/>
        </w:rPr>
        <w:t>public health, and has no recognized therapeutic use.</w:t>
      </w:r>
      <w:r>
        <w:rPr>
          <w:lang w:val="en-US"/>
        </w:rPr>
        <w:t xml:space="preserve"> </w:t>
      </w:r>
      <w:r w:rsidRPr="00250644">
        <w:rPr>
          <w:lang w:val="en-US"/>
        </w:rPr>
        <w:t>4F-MDMB-BICA has a chemical structure similar to a number of synthetic cannabinoids</w:t>
      </w:r>
      <w:r>
        <w:rPr>
          <w:lang w:val="en-US"/>
        </w:rPr>
        <w:t>,</w:t>
      </w:r>
      <w:r w:rsidRPr="00250644">
        <w:rPr>
          <w:lang w:val="en-US"/>
        </w:rPr>
        <w:t xml:space="preserve"> but its mechanism of action has yet to</w:t>
      </w:r>
      <w:r>
        <w:rPr>
          <w:lang w:val="en-US"/>
        </w:rPr>
        <w:t xml:space="preserve"> </w:t>
      </w:r>
      <w:r w:rsidRPr="00250644">
        <w:rPr>
          <w:lang w:val="en-US"/>
        </w:rPr>
        <w:t>be confirmed. The magnitude of harm due to 4F-MDMB-BICA alone is unclear, and no animal or human studies</w:t>
      </w:r>
      <w:r>
        <w:rPr>
          <w:lang w:val="en-US"/>
        </w:rPr>
        <w:t xml:space="preserve"> </w:t>
      </w:r>
      <w:r w:rsidRPr="00250644">
        <w:rPr>
          <w:lang w:val="en-US"/>
        </w:rPr>
        <w:t>have examined the effects or abuse potential of 4F-MDMB-BICA. Based on the limited information available</w:t>
      </w:r>
      <w:r>
        <w:rPr>
          <w:lang w:val="en-US"/>
        </w:rPr>
        <w:t xml:space="preserve"> </w:t>
      </w:r>
      <w:r w:rsidRPr="00250644">
        <w:rPr>
          <w:lang w:val="en-US"/>
        </w:rPr>
        <w:t xml:space="preserve">concerning abuse, dependence and risks to public health, </w:t>
      </w:r>
      <w:r>
        <w:rPr>
          <w:lang w:val="en-US"/>
        </w:rPr>
        <w:t>the 44</w:t>
      </w:r>
      <w:r w:rsidRPr="00250644">
        <w:rPr>
          <w:vertAlign w:val="superscript"/>
          <w:lang w:val="en-US"/>
        </w:rPr>
        <w:t>th</w:t>
      </w:r>
      <w:r>
        <w:rPr>
          <w:lang w:val="en-US"/>
        </w:rPr>
        <w:t xml:space="preserve"> Committee recommended that </w:t>
      </w:r>
      <w:r w:rsidRPr="00250644">
        <w:rPr>
          <w:lang w:val="en-US"/>
        </w:rPr>
        <w:t xml:space="preserve">there </w:t>
      </w:r>
      <w:r>
        <w:rPr>
          <w:lang w:val="en-US"/>
        </w:rPr>
        <w:t xml:space="preserve">was </w:t>
      </w:r>
      <w:r w:rsidRPr="00250644">
        <w:rPr>
          <w:lang w:val="en-US"/>
        </w:rPr>
        <w:t>insufficient evidence to justify placing</w:t>
      </w:r>
      <w:r>
        <w:rPr>
          <w:lang w:val="en-US"/>
        </w:rPr>
        <w:t xml:space="preserve"> </w:t>
      </w:r>
      <w:r w:rsidRPr="00250644">
        <w:rPr>
          <w:lang w:val="en-US"/>
        </w:rPr>
        <w:t xml:space="preserve">4F-MDMB-BICA under </w:t>
      </w:r>
      <w:r>
        <w:rPr>
          <w:lang w:val="en-US"/>
        </w:rPr>
        <w:t>i</w:t>
      </w:r>
      <w:r w:rsidRPr="00250644">
        <w:rPr>
          <w:lang w:val="en-US"/>
        </w:rPr>
        <w:t>nternational control</w:t>
      </w:r>
      <w:r>
        <w:rPr>
          <w:lang w:val="en-US"/>
        </w:rPr>
        <w:t xml:space="preserve"> and recommended tha</w:t>
      </w:r>
      <w:r w:rsidR="003B6327">
        <w:rPr>
          <w:lang w:val="en-US"/>
        </w:rPr>
        <w:t>t it be kept under surveillance.</w:t>
      </w:r>
    </w:p>
    <w:p w14:paraId="746BDDB5" w14:textId="77777777" w:rsidR="009B54CD" w:rsidRDefault="009B54CD" w:rsidP="00A13B73">
      <w:pPr>
        <w:pStyle w:val="Heading3"/>
        <w:rPr>
          <w:lang w:val="en-US"/>
        </w:rPr>
      </w:pPr>
    </w:p>
    <w:p w14:paraId="594F8505" w14:textId="36CEE07D" w:rsidR="00A13B73" w:rsidRDefault="004E6C3A" w:rsidP="00A13B73">
      <w:pPr>
        <w:pStyle w:val="Heading3"/>
        <w:rPr>
          <w:lang w:val="en-US"/>
        </w:rPr>
      </w:pPr>
      <w:bookmarkStart w:id="13" w:name="_Toc136442961"/>
      <w:r w:rsidRPr="00D67B72">
        <w:rPr>
          <w:lang w:val="en-US"/>
        </w:rPr>
        <w:t>A</w:t>
      </w:r>
      <w:r w:rsidR="009C5233" w:rsidRPr="00D67B72">
        <w:rPr>
          <w:lang w:val="en-US"/>
        </w:rPr>
        <w:t>PINACA (AKB-48)</w:t>
      </w:r>
      <w:bookmarkEnd w:id="13"/>
      <w:r w:rsidR="00D92C07" w:rsidRPr="00D67B72">
        <w:rPr>
          <w:lang w:val="en-US"/>
        </w:rPr>
        <w:t xml:space="preserve"> </w:t>
      </w:r>
    </w:p>
    <w:p w14:paraId="37989D0B" w14:textId="61CB07BD" w:rsidR="00B15063" w:rsidRDefault="00731066" w:rsidP="00A13B73">
      <w:pPr>
        <w:pStyle w:val="NoSpacing"/>
        <w:rPr>
          <w:lang w:val="en-US"/>
        </w:rPr>
      </w:pPr>
      <w:r>
        <w:rPr>
          <w:lang w:val="en-US"/>
        </w:rPr>
        <w:t>Recommended for surveillance at</w:t>
      </w:r>
      <w:r w:rsidR="0033570F">
        <w:rPr>
          <w:lang w:val="en-US"/>
        </w:rPr>
        <w:t xml:space="preserve"> 36</w:t>
      </w:r>
      <w:r w:rsidR="0033570F" w:rsidRPr="0033570F">
        <w:rPr>
          <w:vertAlign w:val="superscript"/>
          <w:lang w:val="en-US"/>
        </w:rPr>
        <w:t>th</w:t>
      </w:r>
      <w:r w:rsidR="00B15063">
        <w:rPr>
          <w:lang w:val="en-US"/>
        </w:rPr>
        <w:t xml:space="preserve"> ECDD (2014)</w:t>
      </w:r>
      <w:r w:rsidR="0033570F">
        <w:rPr>
          <w:lang w:val="en-US"/>
        </w:rPr>
        <w:t xml:space="preserve"> </w:t>
      </w:r>
    </w:p>
    <w:p w14:paraId="5AAEFFDC" w14:textId="1A2E26CA" w:rsidR="00973251" w:rsidRDefault="00B15063" w:rsidP="00A13B73">
      <w:pPr>
        <w:pStyle w:val="NoSpacing"/>
        <w:rPr>
          <w:lang w:val="en-US"/>
        </w:rPr>
      </w:pPr>
      <w:r>
        <w:rPr>
          <w:lang w:val="en-US"/>
        </w:rPr>
        <w:t xml:space="preserve">Last review: </w:t>
      </w:r>
      <w:hyperlink r:id="rId12" w:history="1">
        <w:r w:rsidRPr="00A04148">
          <w:rPr>
            <w:rStyle w:val="Hyperlink"/>
            <w:lang w:val="en-US"/>
          </w:rPr>
          <w:t xml:space="preserve">Critical review </w:t>
        </w:r>
        <w:r w:rsidR="00D67B72" w:rsidRPr="00A04148">
          <w:rPr>
            <w:rStyle w:val="Hyperlink"/>
            <w:lang w:val="en-US"/>
          </w:rPr>
          <w:t>42</w:t>
        </w:r>
        <w:r w:rsidR="00D67B72" w:rsidRPr="00A04148">
          <w:rPr>
            <w:rStyle w:val="Hyperlink"/>
            <w:vertAlign w:val="superscript"/>
            <w:lang w:val="en-US"/>
          </w:rPr>
          <w:t>nd</w:t>
        </w:r>
        <w:r w:rsidR="00D67B72" w:rsidRPr="00A04148">
          <w:rPr>
            <w:rStyle w:val="Hyperlink"/>
            <w:lang w:val="en-US"/>
          </w:rPr>
          <w:t xml:space="preserve"> ECDD</w:t>
        </w:r>
        <w:r w:rsidR="0033570F" w:rsidRPr="00A04148">
          <w:rPr>
            <w:rStyle w:val="Hyperlink"/>
            <w:lang w:val="en-US"/>
          </w:rPr>
          <w:t xml:space="preserve"> (2019)</w:t>
        </w:r>
      </w:hyperlink>
    </w:p>
    <w:p w14:paraId="069A7C1C" w14:textId="79480869" w:rsidR="00D51E17" w:rsidRPr="00A30BBD" w:rsidRDefault="00D51E17" w:rsidP="00D51E17">
      <w:pPr>
        <w:autoSpaceDE w:val="0"/>
        <w:autoSpaceDN w:val="0"/>
        <w:adjustRightInd w:val="0"/>
        <w:spacing w:before="240" w:after="240"/>
        <w:ind w:right="11"/>
        <w:jc w:val="both"/>
      </w:pPr>
      <w:r>
        <w:t xml:space="preserve">Information has been brought to WHO’s attention that APINACA is clandestinely manufactured and has been identified in seized products in a number of Member States. </w:t>
      </w:r>
      <w:r w:rsidR="00A30BBD">
        <w:t>APINACA (also known as AKB-48) is a synthetic cannabinoid receptor agonist. While it may potentially have effects that are similar to those of other synthetic cannabinoids, information on its effects in humans is currently lacking. The magnitude of the public health problem associated with use of APINACA may not be great as the use of this substance has declined. The 42</w:t>
      </w:r>
      <w:r w:rsidR="00A30BBD" w:rsidRPr="00A30BBD">
        <w:rPr>
          <w:vertAlign w:val="superscript"/>
        </w:rPr>
        <w:t>nd</w:t>
      </w:r>
      <w:r w:rsidR="00A30BBD">
        <w:t xml:space="preserve"> Committee recommended that APINACA be kept under surveillance.</w:t>
      </w:r>
    </w:p>
    <w:p w14:paraId="01FF4B29" w14:textId="77777777" w:rsidR="00A04148" w:rsidRDefault="00A04148" w:rsidP="00A13B73">
      <w:pPr>
        <w:pStyle w:val="Heading3"/>
        <w:rPr>
          <w:lang w:val="en-US"/>
        </w:rPr>
      </w:pPr>
      <w:bookmarkStart w:id="14" w:name="_Toc136442962"/>
    </w:p>
    <w:p w14:paraId="6205BC58" w14:textId="77777777" w:rsidR="00A04148" w:rsidRPr="00A04148" w:rsidRDefault="00A04148" w:rsidP="00A04148">
      <w:pPr>
        <w:rPr>
          <w:lang w:val="en-US"/>
        </w:rPr>
      </w:pPr>
    </w:p>
    <w:p w14:paraId="35F70EF6" w14:textId="77777777" w:rsidR="00A04148" w:rsidRDefault="00A04148" w:rsidP="00A13B73">
      <w:pPr>
        <w:pStyle w:val="Heading3"/>
        <w:rPr>
          <w:lang w:val="en-US"/>
        </w:rPr>
      </w:pPr>
    </w:p>
    <w:p w14:paraId="6F97E1D6" w14:textId="77777777" w:rsidR="00A13B73" w:rsidRDefault="0056322C" w:rsidP="00A13B73">
      <w:pPr>
        <w:pStyle w:val="Heading3"/>
        <w:rPr>
          <w:lang w:val="en-US"/>
        </w:rPr>
      </w:pPr>
      <w:r w:rsidRPr="00D51E17">
        <w:rPr>
          <w:lang w:val="en-US"/>
        </w:rPr>
        <w:t>RCS-4</w:t>
      </w:r>
      <w:bookmarkEnd w:id="14"/>
      <w:r w:rsidR="00025061" w:rsidRPr="00D51E17">
        <w:rPr>
          <w:lang w:val="en-US"/>
        </w:rPr>
        <w:t xml:space="preserve"> </w:t>
      </w:r>
    </w:p>
    <w:p w14:paraId="30BFBA44" w14:textId="0604249E" w:rsidR="0056322C" w:rsidRDefault="00731066" w:rsidP="00A13B73">
      <w:pPr>
        <w:pStyle w:val="NoSpacing"/>
        <w:rPr>
          <w:lang w:val="en-US"/>
        </w:rPr>
      </w:pPr>
      <w:r>
        <w:rPr>
          <w:lang w:val="en-US"/>
        </w:rPr>
        <w:t>Recommended for surveillance at</w:t>
      </w:r>
      <w:r w:rsidR="00025061" w:rsidRPr="00D51E17">
        <w:rPr>
          <w:lang w:val="en-US"/>
        </w:rPr>
        <w:t xml:space="preserve"> </w:t>
      </w:r>
      <w:r w:rsidR="00D51E17" w:rsidRPr="00D51E17">
        <w:rPr>
          <w:lang w:val="en-US"/>
        </w:rPr>
        <w:t>36</w:t>
      </w:r>
      <w:r w:rsidR="00D51E17" w:rsidRPr="00D51E17">
        <w:rPr>
          <w:vertAlign w:val="superscript"/>
          <w:lang w:val="en-US"/>
        </w:rPr>
        <w:t>th</w:t>
      </w:r>
      <w:r>
        <w:rPr>
          <w:lang w:val="en-US"/>
        </w:rPr>
        <w:t xml:space="preserve"> ECDD (</w:t>
      </w:r>
      <w:r w:rsidR="00D51E17" w:rsidRPr="00D51E17">
        <w:rPr>
          <w:lang w:val="en-US"/>
        </w:rPr>
        <w:t>2014</w:t>
      </w:r>
      <w:r>
        <w:rPr>
          <w:lang w:val="en-US"/>
        </w:rPr>
        <w:t>)</w:t>
      </w:r>
    </w:p>
    <w:p w14:paraId="3DAF98DB" w14:textId="52D0C4EB" w:rsidR="009B54CD" w:rsidRDefault="009B54CD" w:rsidP="00A13B73">
      <w:pPr>
        <w:pStyle w:val="NoSpacing"/>
        <w:rPr>
          <w:lang w:val="en-US"/>
        </w:rPr>
      </w:pPr>
      <w:r>
        <w:rPr>
          <w:lang w:val="en-US"/>
        </w:rPr>
        <w:t xml:space="preserve">Last review: </w:t>
      </w:r>
      <w:hyperlink r:id="rId13" w:history="1">
        <w:r w:rsidR="00445C8E" w:rsidRPr="00A04148">
          <w:rPr>
            <w:rStyle w:val="Hyperlink"/>
            <w:lang w:val="en-US"/>
          </w:rPr>
          <w:t xml:space="preserve">Critical review </w:t>
        </w:r>
        <w:r w:rsidRPr="00A04148">
          <w:rPr>
            <w:rStyle w:val="Hyperlink"/>
            <w:lang w:val="en-US"/>
          </w:rPr>
          <w:t>36</w:t>
        </w:r>
        <w:r w:rsidRPr="00A04148">
          <w:rPr>
            <w:rStyle w:val="Hyperlink"/>
            <w:vertAlign w:val="superscript"/>
            <w:lang w:val="en-US"/>
          </w:rPr>
          <w:t>th</w:t>
        </w:r>
        <w:r w:rsidRPr="00A04148">
          <w:rPr>
            <w:rStyle w:val="Hyperlink"/>
            <w:lang w:val="en-US"/>
          </w:rPr>
          <w:t xml:space="preserve"> ECDD (2014)</w:t>
        </w:r>
      </w:hyperlink>
    </w:p>
    <w:p w14:paraId="4D3FF184" w14:textId="263643D4" w:rsidR="00EF77B7" w:rsidRPr="00EF77B7" w:rsidRDefault="00D51E17" w:rsidP="00D51E17">
      <w:pPr>
        <w:autoSpaceDE w:val="0"/>
        <w:autoSpaceDN w:val="0"/>
        <w:adjustRightInd w:val="0"/>
        <w:spacing w:before="240" w:after="240"/>
        <w:ind w:right="11"/>
        <w:jc w:val="both"/>
      </w:pPr>
      <w:r>
        <w:t>Information has been brought to WHO’s attention that RCS-4 is clandestinely manufactured and has been identified in seized products</w:t>
      </w:r>
      <w:r w:rsidR="00EF77B7">
        <w:t xml:space="preserve"> in a number of Member States. Preliminary data collected from the literature and from different countries indicated that this substance may cause substantial harm and that it has no medical use.  However, the 36</w:t>
      </w:r>
      <w:r w:rsidR="00EF77B7" w:rsidRPr="00EF77B7">
        <w:rPr>
          <w:vertAlign w:val="superscript"/>
        </w:rPr>
        <w:t>th</w:t>
      </w:r>
      <w:r w:rsidR="00EF77B7">
        <w:t xml:space="preserve"> Committee noted the challenges associated with the evidence base concerning the substance. Of particular significance was the lack of analytically confirmed cases of non-fatal and fatal intoxications involving RCS-4. The 36</w:t>
      </w:r>
      <w:r w:rsidR="00EF77B7" w:rsidRPr="00EF77B7">
        <w:rPr>
          <w:vertAlign w:val="superscript"/>
        </w:rPr>
        <w:t>th</w:t>
      </w:r>
      <w:r w:rsidR="00EF77B7">
        <w:t xml:space="preserve"> Committee recommended that RCS-4 not be placed under international control at this time but be kept under surveillance.</w:t>
      </w:r>
    </w:p>
    <w:p w14:paraId="7C589977" w14:textId="77777777" w:rsidR="00436E25" w:rsidRDefault="00436E25" w:rsidP="00A13B73">
      <w:pPr>
        <w:pStyle w:val="Heading3"/>
        <w:rPr>
          <w:lang w:val="en-US"/>
        </w:rPr>
      </w:pPr>
      <w:bookmarkStart w:id="15" w:name="_Toc136442963"/>
    </w:p>
    <w:p w14:paraId="74DD68ED" w14:textId="77777777" w:rsidR="00A13B73" w:rsidRDefault="0056322C" w:rsidP="00A13B73">
      <w:pPr>
        <w:pStyle w:val="Heading3"/>
        <w:rPr>
          <w:lang w:val="en-US"/>
        </w:rPr>
      </w:pPr>
      <w:r w:rsidRPr="00D51E17">
        <w:rPr>
          <w:lang w:val="en-US"/>
        </w:rPr>
        <w:t>JWH-250</w:t>
      </w:r>
      <w:bookmarkEnd w:id="15"/>
      <w:r w:rsidR="00025061" w:rsidRPr="00D51E17">
        <w:rPr>
          <w:lang w:val="en-US"/>
        </w:rPr>
        <w:t xml:space="preserve"> </w:t>
      </w:r>
    </w:p>
    <w:p w14:paraId="6D0F4840" w14:textId="5E5D9730" w:rsidR="0056322C" w:rsidRDefault="00731066" w:rsidP="00A13B73">
      <w:pPr>
        <w:pStyle w:val="NoSpacing"/>
        <w:rPr>
          <w:lang w:val="en-US"/>
        </w:rPr>
      </w:pPr>
      <w:r>
        <w:rPr>
          <w:lang w:val="en-US"/>
        </w:rPr>
        <w:t>Recommended for surveillance at</w:t>
      </w:r>
      <w:r w:rsidR="00025061" w:rsidRPr="00D51E17">
        <w:rPr>
          <w:lang w:val="en-US"/>
        </w:rPr>
        <w:t xml:space="preserve"> </w:t>
      </w:r>
      <w:r w:rsidR="00D51E17" w:rsidRPr="00D51E17">
        <w:rPr>
          <w:lang w:val="en-US"/>
        </w:rPr>
        <w:t>36</w:t>
      </w:r>
      <w:r w:rsidR="00D51E17" w:rsidRPr="00D51E17">
        <w:rPr>
          <w:vertAlign w:val="superscript"/>
          <w:lang w:val="en-US"/>
        </w:rPr>
        <w:t>th</w:t>
      </w:r>
      <w:r>
        <w:rPr>
          <w:lang w:val="en-US"/>
        </w:rPr>
        <w:t xml:space="preserve"> ECDD (</w:t>
      </w:r>
      <w:r w:rsidR="00D51E17" w:rsidRPr="00D51E17">
        <w:rPr>
          <w:lang w:val="en-US"/>
        </w:rPr>
        <w:t>2014</w:t>
      </w:r>
      <w:r>
        <w:rPr>
          <w:lang w:val="en-US"/>
        </w:rPr>
        <w:t>)</w:t>
      </w:r>
    </w:p>
    <w:p w14:paraId="3138E589" w14:textId="6E1B8787" w:rsidR="009B54CD" w:rsidRDefault="009B54CD" w:rsidP="00A13B73">
      <w:pPr>
        <w:pStyle w:val="NoSpacing"/>
        <w:rPr>
          <w:lang w:val="en-US"/>
        </w:rPr>
      </w:pPr>
      <w:r>
        <w:rPr>
          <w:lang w:val="en-US"/>
        </w:rPr>
        <w:t xml:space="preserve">Last review: </w:t>
      </w:r>
      <w:hyperlink r:id="rId14" w:history="1">
        <w:r w:rsidR="00445C8E" w:rsidRPr="00510D1E">
          <w:rPr>
            <w:rStyle w:val="Hyperlink"/>
            <w:lang w:val="en-US"/>
          </w:rPr>
          <w:t xml:space="preserve">Critical review </w:t>
        </w:r>
        <w:r w:rsidRPr="00510D1E">
          <w:rPr>
            <w:rStyle w:val="Hyperlink"/>
            <w:lang w:val="en-US"/>
          </w:rPr>
          <w:t>36</w:t>
        </w:r>
        <w:r w:rsidRPr="00510D1E">
          <w:rPr>
            <w:rStyle w:val="Hyperlink"/>
            <w:vertAlign w:val="superscript"/>
            <w:lang w:val="en-US"/>
          </w:rPr>
          <w:t>th</w:t>
        </w:r>
        <w:r w:rsidRPr="00510D1E">
          <w:rPr>
            <w:rStyle w:val="Hyperlink"/>
            <w:lang w:val="en-US"/>
          </w:rPr>
          <w:t xml:space="preserve"> ECDD (2014)</w:t>
        </w:r>
      </w:hyperlink>
    </w:p>
    <w:p w14:paraId="228D5669" w14:textId="1EF46BE9" w:rsidR="00EF77B7" w:rsidRDefault="00D51E17" w:rsidP="00D51E17">
      <w:pPr>
        <w:autoSpaceDE w:val="0"/>
        <w:autoSpaceDN w:val="0"/>
        <w:adjustRightInd w:val="0"/>
        <w:spacing w:before="240" w:after="240"/>
        <w:ind w:right="11"/>
        <w:jc w:val="both"/>
      </w:pPr>
      <w:r>
        <w:t xml:space="preserve">Information has been brought to WHO’s attention that JWH-250 is clandestinely manufactured and has been identified in seized products in a number of Member States. </w:t>
      </w:r>
      <w:r w:rsidR="00EF77B7">
        <w:t>Preliminary data collected from the literature and from different countries indicated that this substance may cause substantial harm and that it has no medical use.</w:t>
      </w:r>
    </w:p>
    <w:p w14:paraId="7E53BEB3" w14:textId="537A52DF" w:rsidR="00D51E17" w:rsidRPr="00D51E17" w:rsidRDefault="00EF77B7" w:rsidP="00D51E17">
      <w:pPr>
        <w:autoSpaceDE w:val="0"/>
        <w:autoSpaceDN w:val="0"/>
        <w:adjustRightInd w:val="0"/>
        <w:spacing w:before="240" w:after="240"/>
        <w:ind w:right="11"/>
        <w:jc w:val="both"/>
        <w:rPr>
          <w:rFonts w:asciiTheme="majorBidi" w:eastAsia="Times New Roman" w:hAnsiTheme="majorBidi" w:cstheme="majorBidi"/>
          <w:highlight w:val="yellow"/>
          <w:lang w:val="en-US"/>
        </w:rPr>
      </w:pPr>
      <w:r>
        <w:t>The 36</w:t>
      </w:r>
      <w:r w:rsidRPr="00EF77B7">
        <w:rPr>
          <w:vertAlign w:val="superscript"/>
        </w:rPr>
        <w:t>th</w:t>
      </w:r>
      <w:r>
        <w:t xml:space="preserve"> Committee noted the challenges associated with the evidence base concerning the substance. Of particular significance was the lack of analytically confirmed cases of non-fatal and fatal intoxications involving JWH-250. The Committee recommended that JWH-250 not be placed under international control at this time but be kept under surveillance.   </w:t>
      </w:r>
    </w:p>
    <w:p w14:paraId="6E046124" w14:textId="77777777" w:rsidR="00436E25" w:rsidRDefault="00436E25" w:rsidP="00A13B73">
      <w:pPr>
        <w:pStyle w:val="Heading3"/>
        <w:rPr>
          <w:lang w:val="en-US"/>
        </w:rPr>
      </w:pPr>
      <w:bookmarkStart w:id="16" w:name="_Toc136442964"/>
    </w:p>
    <w:p w14:paraId="6DC7D82E" w14:textId="77777777" w:rsidR="00A13B73" w:rsidRDefault="0056322C" w:rsidP="00A13B73">
      <w:pPr>
        <w:pStyle w:val="Heading3"/>
        <w:rPr>
          <w:lang w:val="en-US"/>
        </w:rPr>
      </w:pPr>
      <w:r w:rsidRPr="005369A5">
        <w:rPr>
          <w:lang w:val="en-US"/>
        </w:rPr>
        <w:t>JWH-073</w:t>
      </w:r>
      <w:bookmarkEnd w:id="16"/>
      <w:r w:rsidR="00025061">
        <w:rPr>
          <w:lang w:val="en-US"/>
        </w:rPr>
        <w:t xml:space="preserve"> </w:t>
      </w:r>
    </w:p>
    <w:p w14:paraId="26BD3FFE" w14:textId="3472ED18" w:rsidR="0056322C" w:rsidRDefault="00731066" w:rsidP="00A13B73">
      <w:pPr>
        <w:pStyle w:val="NoSpacing"/>
        <w:rPr>
          <w:lang w:val="en-US"/>
        </w:rPr>
      </w:pPr>
      <w:r>
        <w:rPr>
          <w:lang w:val="en-US"/>
        </w:rPr>
        <w:t>Recommended for surveillance at</w:t>
      </w:r>
      <w:r w:rsidR="004A69AA">
        <w:rPr>
          <w:lang w:val="en-US"/>
        </w:rPr>
        <w:t xml:space="preserve"> 36</w:t>
      </w:r>
      <w:r w:rsidR="00025061" w:rsidRPr="00025061">
        <w:rPr>
          <w:vertAlign w:val="superscript"/>
          <w:lang w:val="en-US"/>
        </w:rPr>
        <w:t>th</w:t>
      </w:r>
      <w:r w:rsidR="004A69AA">
        <w:rPr>
          <w:lang w:val="en-US"/>
        </w:rPr>
        <w:t xml:space="preserve"> ECDD </w:t>
      </w:r>
      <w:r>
        <w:rPr>
          <w:lang w:val="en-US"/>
        </w:rPr>
        <w:t>(</w:t>
      </w:r>
      <w:r w:rsidR="004A69AA">
        <w:rPr>
          <w:lang w:val="en-US"/>
        </w:rPr>
        <w:t>2014</w:t>
      </w:r>
      <w:r>
        <w:rPr>
          <w:lang w:val="en-US"/>
        </w:rPr>
        <w:t>)</w:t>
      </w:r>
    </w:p>
    <w:p w14:paraId="1015FCCD" w14:textId="5676F7FC" w:rsidR="009B54CD" w:rsidRDefault="009B54CD" w:rsidP="00A13B73">
      <w:pPr>
        <w:pStyle w:val="NoSpacing"/>
        <w:rPr>
          <w:lang w:val="en-US"/>
        </w:rPr>
      </w:pPr>
      <w:r>
        <w:rPr>
          <w:lang w:val="en-US"/>
        </w:rPr>
        <w:t xml:space="preserve">Last review: </w:t>
      </w:r>
      <w:hyperlink r:id="rId15" w:history="1">
        <w:r w:rsidR="00445C8E" w:rsidRPr="00510D1E">
          <w:rPr>
            <w:rStyle w:val="Hyperlink"/>
            <w:lang w:val="en-US"/>
          </w:rPr>
          <w:t xml:space="preserve">Critical review </w:t>
        </w:r>
        <w:r w:rsidR="004A69AA" w:rsidRPr="00510D1E">
          <w:rPr>
            <w:rStyle w:val="Hyperlink"/>
            <w:lang w:val="en-US"/>
          </w:rPr>
          <w:t>38</w:t>
        </w:r>
        <w:r w:rsidR="004A69AA" w:rsidRPr="00510D1E">
          <w:rPr>
            <w:rStyle w:val="Hyperlink"/>
            <w:vertAlign w:val="superscript"/>
            <w:lang w:val="en-US"/>
          </w:rPr>
          <w:t>th</w:t>
        </w:r>
        <w:r w:rsidR="004A69AA" w:rsidRPr="00510D1E">
          <w:rPr>
            <w:rStyle w:val="Hyperlink"/>
            <w:lang w:val="en-US"/>
          </w:rPr>
          <w:t xml:space="preserve"> ECDD </w:t>
        </w:r>
        <w:r w:rsidR="00EE7817" w:rsidRPr="00510D1E">
          <w:rPr>
            <w:rStyle w:val="Hyperlink"/>
            <w:lang w:val="en-US"/>
          </w:rPr>
          <w:t>(</w:t>
        </w:r>
        <w:r w:rsidR="004A69AA" w:rsidRPr="00510D1E">
          <w:rPr>
            <w:rStyle w:val="Hyperlink"/>
            <w:lang w:val="en-US"/>
          </w:rPr>
          <w:t>2016</w:t>
        </w:r>
        <w:r w:rsidR="00EE7817" w:rsidRPr="00510D1E">
          <w:rPr>
            <w:rStyle w:val="Hyperlink"/>
            <w:lang w:val="en-US"/>
          </w:rPr>
          <w:t>)</w:t>
        </w:r>
      </w:hyperlink>
    </w:p>
    <w:p w14:paraId="4FC038E4" w14:textId="72A4AF37" w:rsidR="00EF77B7" w:rsidRDefault="00D51E17" w:rsidP="00D51E17">
      <w:pPr>
        <w:autoSpaceDE w:val="0"/>
        <w:autoSpaceDN w:val="0"/>
        <w:adjustRightInd w:val="0"/>
        <w:spacing w:before="240" w:after="240"/>
        <w:ind w:right="11"/>
        <w:jc w:val="both"/>
      </w:pPr>
      <w:r>
        <w:t xml:space="preserve">Information has been brought to WHO’s attention that JWH-073 is clandestinely manufactured and has been identified in seized products in a number of Member States. </w:t>
      </w:r>
      <w:r w:rsidR="00EF77B7">
        <w:t>Preliminary data collected from the literature and from different countries indicated that this substance may cause substantial harm and that it has no medical use.</w:t>
      </w:r>
    </w:p>
    <w:p w14:paraId="4C2AD6D2" w14:textId="7A27F364" w:rsidR="009B54CD" w:rsidRDefault="004A69AA" w:rsidP="00A13B73">
      <w:pPr>
        <w:pStyle w:val="Heading2"/>
      </w:pPr>
      <w:bookmarkStart w:id="17" w:name="_Toc136442965"/>
      <w:r>
        <w:rPr>
          <w:rFonts w:asciiTheme="minorHAnsi" w:eastAsiaTheme="minorEastAsia" w:hAnsiTheme="minorHAnsi" w:cstheme="minorBidi"/>
          <w:color w:val="auto"/>
          <w:sz w:val="22"/>
          <w:szCs w:val="22"/>
        </w:rPr>
        <w:lastRenderedPageBreak/>
        <w:t>From the 38</w:t>
      </w:r>
      <w:r w:rsidRPr="004A69AA">
        <w:rPr>
          <w:rFonts w:asciiTheme="minorHAnsi" w:eastAsiaTheme="minorEastAsia" w:hAnsiTheme="minorHAnsi" w:cstheme="minorBidi"/>
          <w:color w:val="auto"/>
          <w:sz w:val="22"/>
          <w:szCs w:val="22"/>
          <w:vertAlign w:val="superscript"/>
        </w:rPr>
        <w:t>th</w:t>
      </w:r>
      <w:r>
        <w:rPr>
          <w:rFonts w:asciiTheme="minorHAnsi" w:eastAsiaTheme="minorEastAsia" w:hAnsiTheme="minorHAnsi" w:cstheme="minorBidi"/>
          <w:color w:val="auto"/>
          <w:sz w:val="22"/>
          <w:szCs w:val="22"/>
        </w:rPr>
        <w:t xml:space="preserve"> ECDD meeting, t</w:t>
      </w:r>
      <w:r w:rsidRPr="004A69AA">
        <w:rPr>
          <w:rFonts w:asciiTheme="minorHAnsi" w:eastAsiaTheme="minorEastAsia" w:hAnsiTheme="minorHAnsi" w:cstheme="minorBidi"/>
          <w:color w:val="auto"/>
          <w:sz w:val="22"/>
          <w:szCs w:val="22"/>
        </w:rPr>
        <w:t xml:space="preserve">he available </w:t>
      </w:r>
      <w:proofErr w:type="spellStart"/>
      <w:r w:rsidRPr="004A69AA">
        <w:rPr>
          <w:rFonts w:asciiTheme="minorHAnsi" w:eastAsiaTheme="minorEastAsia" w:hAnsiTheme="minorHAnsi" w:cstheme="minorBidi"/>
          <w:color w:val="auto"/>
          <w:sz w:val="22"/>
          <w:szCs w:val="22"/>
        </w:rPr>
        <w:t>pharmacodynamic</w:t>
      </w:r>
      <w:proofErr w:type="spellEnd"/>
      <w:r w:rsidRPr="004A69AA">
        <w:rPr>
          <w:rFonts w:asciiTheme="minorHAnsi" w:eastAsiaTheme="minorEastAsia" w:hAnsiTheme="minorHAnsi" w:cstheme="minorBidi"/>
          <w:color w:val="auto"/>
          <w:sz w:val="22"/>
          <w:szCs w:val="22"/>
        </w:rPr>
        <w:t xml:space="preserve"> data related to JWH-073 demonstrate that this substance has the capacity to produce some effects similar to its homologue, JWH-018, which is included in Schedule II of the UN Convention on Psychotropic Substances of 1971. However, the data currently available do not make it possible to establish a direct link between JWH-073 abuse and appearance of public health and social problems that would be a requirement for placing this substance under international control. It is therefore recommended not to place JWH-073 under international control but to continue to keep it under surveillance.</w:t>
      </w:r>
      <w:bookmarkEnd w:id="17"/>
    </w:p>
    <w:p w14:paraId="22800B8F" w14:textId="77777777" w:rsidR="009B54CD" w:rsidRDefault="009B54CD" w:rsidP="00A13B73">
      <w:pPr>
        <w:pStyle w:val="Heading2"/>
      </w:pPr>
    </w:p>
    <w:p w14:paraId="2C8878AD" w14:textId="77777777" w:rsidR="00813F33" w:rsidRPr="003B6327" w:rsidRDefault="00813F33" w:rsidP="00A13B73">
      <w:pPr>
        <w:pStyle w:val="Heading2"/>
        <w:rPr>
          <w:rFonts w:asciiTheme="majorBidi" w:eastAsia="Times New Roman" w:hAnsiTheme="majorBidi"/>
          <w:sz w:val="28"/>
          <w:lang w:val="en-US"/>
        </w:rPr>
      </w:pPr>
      <w:bookmarkStart w:id="18" w:name="_Toc136442966"/>
      <w:r w:rsidRPr="003B6327">
        <w:rPr>
          <w:sz w:val="28"/>
        </w:rPr>
        <w:t xml:space="preserve">Synthetic </w:t>
      </w:r>
      <w:proofErr w:type="spellStart"/>
      <w:r w:rsidRPr="003B6327">
        <w:rPr>
          <w:sz w:val="28"/>
        </w:rPr>
        <w:t>cathinones</w:t>
      </w:r>
      <w:bookmarkEnd w:id="18"/>
      <w:proofErr w:type="spellEnd"/>
    </w:p>
    <w:p w14:paraId="0A8A57CC" w14:textId="058E8B16" w:rsidR="00A13B73" w:rsidRDefault="008C5384" w:rsidP="00A13B73">
      <w:pPr>
        <w:pStyle w:val="Heading3"/>
        <w:rPr>
          <w:lang w:val="en-US"/>
        </w:rPr>
      </w:pPr>
      <w:bookmarkStart w:id="19" w:name="_Toc136442967"/>
      <w:r w:rsidRPr="00D51E17">
        <w:rPr>
          <w:lang w:val="en-US"/>
        </w:rPr>
        <w:t>4-Fluoromethcathinone (</w:t>
      </w:r>
      <w:proofErr w:type="spellStart"/>
      <w:r w:rsidRPr="00D51E17">
        <w:rPr>
          <w:lang w:val="en-US"/>
        </w:rPr>
        <w:t>flephedrone</w:t>
      </w:r>
      <w:proofErr w:type="spellEnd"/>
      <w:r w:rsidRPr="00D51E17">
        <w:rPr>
          <w:lang w:val="en-US"/>
        </w:rPr>
        <w:t>; 4-FMC)</w:t>
      </w:r>
      <w:bookmarkEnd w:id="19"/>
      <w:r w:rsidR="00025061" w:rsidRPr="00D51E17">
        <w:rPr>
          <w:lang w:val="en-US"/>
        </w:rPr>
        <w:t xml:space="preserve">  </w:t>
      </w:r>
    </w:p>
    <w:p w14:paraId="7856E381" w14:textId="10C00CA3" w:rsidR="008C5384" w:rsidRDefault="00EE7817" w:rsidP="00A13B73">
      <w:pPr>
        <w:pStyle w:val="NoSpacing"/>
        <w:rPr>
          <w:lang w:val="en-US"/>
        </w:rPr>
      </w:pPr>
      <w:r>
        <w:rPr>
          <w:lang w:val="en-US"/>
        </w:rPr>
        <w:t>Recommended for surveillance at</w:t>
      </w:r>
      <w:r w:rsidR="00025061" w:rsidRPr="00D51E17">
        <w:rPr>
          <w:lang w:val="en-US"/>
        </w:rPr>
        <w:t xml:space="preserve"> </w:t>
      </w:r>
      <w:r w:rsidR="00D51E17" w:rsidRPr="00D51E17">
        <w:rPr>
          <w:lang w:val="en-US"/>
        </w:rPr>
        <w:t>36</w:t>
      </w:r>
      <w:r w:rsidR="00D51E17" w:rsidRPr="00D51E17">
        <w:rPr>
          <w:vertAlign w:val="superscript"/>
          <w:lang w:val="en-US"/>
        </w:rPr>
        <w:t>th</w:t>
      </w:r>
      <w:r w:rsidR="00D51E17" w:rsidRPr="00D51E17">
        <w:rPr>
          <w:lang w:val="en-US"/>
        </w:rPr>
        <w:t xml:space="preserve"> ECDD</w:t>
      </w:r>
      <w:r>
        <w:rPr>
          <w:lang w:val="en-US"/>
        </w:rPr>
        <w:t xml:space="preserve"> (2014)</w:t>
      </w:r>
    </w:p>
    <w:p w14:paraId="7C7E34E4" w14:textId="19C61722" w:rsidR="00EE7817" w:rsidRDefault="00EE7817" w:rsidP="00A13B73">
      <w:pPr>
        <w:pStyle w:val="NoSpacing"/>
        <w:rPr>
          <w:lang w:val="en-US"/>
        </w:rPr>
      </w:pPr>
      <w:r>
        <w:rPr>
          <w:lang w:val="en-US"/>
        </w:rPr>
        <w:t xml:space="preserve">Last review: </w:t>
      </w:r>
      <w:hyperlink r:id="rId16" w:history="1">
        <w:r w:rsidR="00445C8E" w:rsidRPr="00510D1E">
          <w:rPr>
            <w:rStyle w:val="Hyperlink"/>
            <w:lang w:val="en-US"/>
          </w:rPr>
          <w:t xml:space="preserve">Critical review </w:t>
        </w:r>
        <w:r w:rsidRPr="00510D1E">
          <w:rPr>
            <w:rStyle w:val="Hyperlink"/>
            <w:lang w:val="en-US"/>
          </w:rPr>
          <w:t>36</w:t>
        </w:r>
        <w:r w:rsidRPr="00510D1E">
          <w:rPr>
            <w:rStyle w:val="Hyperlink"/>
            <w:vertAlign w:val="superscript"/>
            <w:lang w:val="en-US"/>
          </w:rPr>
          <w:t>th</w:t>
        </w:r>
        <w:r w:rsidRPr="00510D1E">
          <w:rPr>
            <w:rStyle w:val="Hyperlink"/>
            <w:lang w:val="en-US"/>
          </w:rPr>
          <w:t xml:space="preserve"> ECDD (2014)</w:t>
        </w:r>
      </w:hyperlink>
    </w:p>
    <w:p w14:paraId="056A8AB6" w14:textId="324C9A85" w:rsidR="009B666B" w:rsidRDefault="00D51E17" w:rsidP="009B666B">
      <w:pPr>
        <w:autoSpaceDE w:val="0"/>
        <w:autoSpaceDN w:val="0"/>
        <w:adjustRightInd w:val="0"/>
        <w:spacing w:before="240" w:after="240"/>
        <w:ind w:right="11"/>
        <w:jc w:val="both"/>
      </w:pPr>
      <w:r>
        <w:t xml:space="preserve">Information has been brought to WHO’s attention that 4-FMC is being misused in a number of Member States. 4-FMC is clandestinely manufactured and has been identified in seized products. 4-FMC produces effects similar to psychomotor stimulants such as cocaine and methamphetamine although it appears to be less potent than methamphetamine. 4-FMC has been associated with a few fatal and non-fatal intoxications. </w:t>
      </w:r>
      <w:r w:rsidR="009B666B">
        <w:t>Owing to the insufficiency of data regarding dependence, abuse and risks to public health, the 36</w:t>
      </w:r>
      <w:r w:rsidR="009B666B" w:rsidRPr="009B666B">
        <w:rPr>
          <w:vertAlign w:val="superscript"/>
        </w:rPr>
        <w:t>th</w:t>
      </w:r>
      <w:r w:rsidR="009B666B">
        <w:t xml:space="preserve"> Committee recommended that 4-FMC not be placed under international control at this time but be kept under surveillance.</w:t>
      </w:r>
    </w:p>
    <w:p w14:paraId="390F861C" w14:textId="77777777" w:rsidR="00436E25" w:rsidRDefault="00436E25" w:rsidP="00A06CAF">
      <w:pPr>
        <w:keepNext/>
        <w:keepLines/>
        <w:spacing w:before="40" w:after="0"/>
        <w:outlineLvl w:val="2"/>
        <w:rPr>
          <w:rFonts w:asciiTheme="majorHAnsi" w:eastAsiaTheme="majorEastAsia" w:hAnsiTheme="majorHAnsi" w:cstheme="majorBidi"/>
          <w:color w:val="243F60" w:themeColor="accent1" w:themeShade="7F"/>
          <w:sz w:val="24"/>
          <w:szCs w:val="24"/>
          <w:lang w:val="en-US"/>
        </w:rPr>
      </w:pPr>
      <w:bookmarkStart w:id="20" w:name="_Toc136442968"/>
    </w:p>
    <w:p w14:paraId="790F9626" w14:textId="0096D990" w:rsidR="002315DB" w:rsidRDefault="002315DB" w:rsidP="00A06CAF">
      <w:pPr>
        <w:keepNext/>
        <w:keepLines/>
        <w:spacing w:before="40" w:after="0"/>
        <w:outlineLvl w:val="2"/>
        <w:rPr>
          <w:rFonts w:asciiTheme="majorHAnsi" w:eastAsiaTheme="majorEastAsia" w:hAnsiTheme="majorHAnsi" w:cstheme="majorBidi"/>
          <w:color w:val="243F60" w:themeColor="accent1" w:themeShade="7F"/>
          <w:sz w:val="24"/>
          <w:szCs w:val="24"/>
          <w:lang w:val="en-US"/>
        </w:rPr>
      </w:pPr>
      <w:proofErr w:type="spellStart"/>
      <w:r>
        <w:rPr>
          <w:rFonts w:asciiTheme="majorHAnsi" w:eastAsiaTheme="majorEastAsia" w:hAnsiTheme="majorHAnsi" w:cstheme="majorBidi"/>
          <w:color w:val="243F60" w:themeColor="accent1" w:themeShade="7F"/>
          <w:sz w:val="24"/>
          <w:szCs w:val="24"/>
          <w:lang w:val="en-US"/>
        </w:rPr>
        <w:t>Benzylone</w:t>
      </w:r>
      <w:bookmarkEnd w:id="20"/>
      <w:proofErr w:type="spellEnd"/>
    </w:p>
    <w:p w14:paraId="36251512" w14:textId="71CBEB5B" w:rsidR="002315DB" w:rsidRDefault="00EE7817" w:rsidP="00EE7817">
      <w:pPr>
        <w:spacing w:after="0"/>
        <w:rPr>
          <w:b/>
          <w:lang w:val="en-US"/>
        </w:rPr>
      </w:pPr>
      <w:r>
        <w:rPr>
          <w:b/>
          <w:lang w:val="en-US"/>
        </w:rPr>
        <w:t>Recommended for surveillance at</w:t>
      </w:r>
      <w:r w:rsidR="00250644">
        <w:rPr>
          <w:b/>
          <w:lang w:val="en-US"/>
        </w:rPr>
        <w:t xml:space="preserve"> 44</w:t>
      </w:r>
      <w:r w:rsidR="00250644" w:rsidRPr="00250644">
        <w:rPr>
          <w:b/>
          <w:vertAlign w:val="superscript"/>
          <w:lang w:val="en-US"/>
        </w:rPr>
        <w:t>th</w:t>
      </w:r>
      <w:r w:rsidR="00250644">
        <w:rPr>
          <w:b/>
          <w:lang w:val="en-US"/>
        </w:rPr>
        <w:t xml:space="preserve"> ECDD</w:t>
      </w:r>
      <w:r w:rsidR="004977AF">
        <w:rPr>
          <w:b/>
          <w:lang w:val="en-US"/>
        </w:rPr>
        <w:t xml:space="preserve"> (2021)</w:t>
      </w:r>
    </w:p>
    <w:p w14:paraId="706C3FD4" w14:textId="039691A0" w:rsidR="00EE7817" w:rsidRDefault="00EE7817" w:rsidP="00EE7817">
      <w:pPr>
        <w:spacing w:after="0"/>
        <w:rPr>
          <w:b/>
          <w:lang w:val="en-US"/>
        </w:rPr>
      </w:pPr>
      <w:r>
        <w:rPr>
          <w:b/>
          <w:lang w:val="en-US"/>
        </w:rPr>
        <w:t>Last review:</w:t>
      </w:r>
      <w:r w:rsidR="00445C8E">
        <w:rPr>
          <w:b/>
          <w:lang w:val="en-US"/>
        </w:rPr>
        <w:t xml:space="preserve"> </w:t>
      </w:r>
      <w:hyperlink r:id="rId17" w:history="1">
        <w:r w:rsidR="00445C8E" w:rsidRPr="00510D1E">
          <w:rPr>
            <w:rStyle w:val="Hyperlink"/>
            <w:b/>
            <w:lang w:val="en-US"/>
          </w:rPr>
          <w:t>Critical review</w:t>
        </w:r>
        <w:r w:rsidRPr="00510D1E">
          <w:rPr>
            <w:rStyle w:val="Hyperlink"/>
            <w:b/>
            <w:lang w:val="en-US"/>
          </w:rPr>
          <w:t xml:space="preserve"> 44</w:t>
        </w:r>
        <w:r w:rsidRPr="00510D1E">
          <w:rPr>
            <w:rStyle w:val="Hyperlink"/>
            <w:b/>
            <w:vertAlign w:val="superscript"/>
            <w:lang w:val="en-US"/>
          </w:rPr>
          <w:t>th</w:t>
        </w:r>
        <w:r w:rsidRPr="00510D1E">
          <w:rPr>
            <w:rStyle w:val="Hyperlink"/>
            <w:b/>
            <w:lang w:val="en-US"/>
          </w:rPr>
          <w:t xml:space="preserve"> ECDD (2021)</w:t>
        </w:r>
      </w:hyperlink>
    </w:p>
    <w:p w14:paraId="06D02464" w14:textId="77777777" w:rsidR="00EE7817" w:rsidRDefault="00EE7817" w:rsidP="00EE7817">
      <w:pPr>
        <w:spacing w:after="0"/>
        <w:rPr>
          <w:b/>
          <w:lang w:val="en-US"/>
        </w:rPr>
      </w:pPr>
    </w:p>
    <w:p w14:paraId="1A46E77F" w14:textId="25483B8D" w:rsidR="00250644" w:rsidRPr="009B54CD" w:rsidRDefault="00250644" w:rsidP="00250644">
      <w:r w:rsidRPr="00250644">
        <w:rPr>
          <w:lang w:val="en-US"/>
        </w:rPr>
        <w:t>Information was brought to WHO’s attention that this substance is manufactured clandestinely, poses a risk to public health, and has no recognized therapeutic use.</w:t>
      </w:r>
      <w:r>
        <w:rPr>
          <w:lang w:val="en-US"/>
        </w:rPr>
        <w:t xml:space="preserve"> Ben</w:t>
      </w:r>
      <w:proofErr w:type="spellStart"/>
      <w:r>
        <w:t>zylone</w:t>
      </w:r>
      <w:proofErr w:type="spellEnd"/>
      <w:r>
        <w:t xml:space="preserve"> has a mode of action suggestive of stimulant effects similar to other </w:t>
      </w:r>
      <w:proofErr w:type="spellStart"/>
      <w:r>
        <w:t>cathinones</w:t>
      </w:r>
      <w:proofErr w:type="spellEnd"/>
      <w:r>
        <w:t>. It</w:t>
      </w:r>
      <w:r w:rsidRPr="00250644">
        <w:t xml:space="preserve"> </w:t>
      </w:r>
      <w:r>
        <w:t xml:space="preserve">has been detected in post-mortem samples along with other substances, although there is no significant evidence of </w:t>
      </w:r>
      <w:proofErr w:type="spellStart"/>
      <w:r>
        <w:t>benzylone</w:t>
      </w:r>
      <w:proofErr w:type="spellEnd"/>
      <w:r>
        <w:t xml:space="preserve"> playing a causative role in deaths.</w:t>
      </w:r>
      <w:r w:rsidRPr="00250644">
        <w:t xml:space="preserve"> </w:t>
      </w:r>
      <w:r>
        <w:t xml:space="preserve">As its effects are relatively weak and there is no consistent evidence supporting the likelihood of abuse or dependence or the extent of public health and social problems related to use of </w:t>
      </w:r>
      <w:proofErr w:type="spellStart"/>
      <w:r>
        <w:t>benzylone</w:t>
      </w:r>
      <w:proofErr w:type="spellEnd"/>
      <w:r>
        <w:t>, the 44</w:t>
      </w:r>
      <w:r w:rsidRPr="004977AF">
        <w:rPr>
          <w:vertAlign w:val="superscript"/>
        </w:rPr>
        <w:t>th</w:t>
      </w:r>
      <w:r>
        <w:t xml:space="preserve"> Committee recommended that it </w:t>
      </w:r>
      <w:r w:rsidRPr="00250644">
        <w:t>not be placed under international control at this time but be kept under surveillance.</w:t>
      </w:r>
    </w:p>
    <w:p w14:paraId="013B34D2" w14:textId="77777777" w:rsidR="00084F9E" w:rsidRDefault="00084F9E" w:rsidP="009B666B">
      <w:pPr>
        <w:autoSpaceDE w:val="0"/>
        <w:autoSpaceDN w:val="0"/>
        <w:adjustRightInd w:val="0"/>
        <w:spacing w:before="240" w:after="240"/>
        <w:ind w:right="11"/>
        <w:jc w:val="both"/>
      </w:pPr>
    </w:p>
    <w:p w14:paraId="65593104" w14:textId="77777777" w:rsidR="003B6327" w:rsidRDefault="003B6327" w:rsidP="009B666B">
      <w:pPr>
        <w:autoSpaceDE w:val="0"/>
        <w:autoSpaceDN w:val="0"/>
        <w:adjustRightInd w:val="0"/>
        <w:spacing w:before="240" w:after="240"/>
        <w:ind w:right="11"/>
        <w:jc w:val="both"/>
      </w:pPr>
    </w:p>
    <w:p w14:paraId="182535B8" w14:textId="77777777" w:rsidR="003B6327" w:rsidRDefault="003B6327" w:rsidP="009B666B">
      <w:pPr>
        <w:autoSpaceDE w:val="0"/>
        <w:autoSpaceDN w:val="0"/>
        <w:adjustRightInd w:val="0"/>
        <w:spacing w:before="240" w:after="240"/>
        <w:ind w:right="11"/>
        <w:jc w:val="both"/>
      </w:pPr>
    </w:p>
    <w:p w14:paraId="668A8F09" w14:textId="77777777" w:rsidR="003B6327" w:rsidRDefault="003B6327" w:rsidP="009B666B">
      <w:pPr>
        <w:autoSpaceDE w:val="0"/>
        <w:autoSpaceDN w:val="0"/>
        <w:adjustRightInd w:val="0"/>
        <w:spacing w:before="240" w:after="240"/>
        <w:ind w:right="11"/>
        <w:jc w:val="both"/>
      </w:pPr>
    </w:p>
    <w:p w14:paraId="407DC275" w14:textId="48A90E1C" w:rsidR="00A13B73" w:rsidRPr="003B6327" w:rsidRDefault="00A13B73" w:rsidP="009B666B">
      <w:pPr>
        <w:pStyle w:val="Heading2"/>
        <w:rPr>
          <w:rFonts w:asciiTheme="majorBidi" w:eastAsia="Times New Roman" w:hAnsiTheme="majorBidi"/>
          <w:sz w:val="28"/>
          <w:lang w:val="en-US"/>
        </w:rPr>
      </w:pPr>
      <w:bookmarkStart w:id="21" w:name="_Toc136442969"/>
      <w:r w:rsidRPr="003B6327">
        <w:rPr>
          <w:sz w:val="28"/>
        </w:rPr>
        <w:lastRenderedPageBreak/>
        <w:t>Opioids</w:t>
      </w:r>
      <w:bookmarkEnd w:id="21"/>
    </w:p>
    <w:p w14:paraId="3399E64F" w14:textId="77777777" w:rsidR="00A13B73" w:rsidRDefault="00F575F9" w:rsidP="00A13B73">
      <w:pPr>
        <w:pStyle w:val="Heading3"/>
        <w:rPr>
          <w:lang w:val="en-US"/>
        </w:rPr>
      </w:pPr>
      <w:bookmarkStart w:id="22" w:name="_Hlk536107494"/>
      <w:bookmarkStart w:id="23" w:name="_Toc136442970"/>
      <w:r w:rsidRPr="00D51E17">
        <w:rPr>
          <w:lang w:val="en-US"/>
        </w:rPr>
        <w:t>Para</w:t>
      </w:r>
      <w:r w:rsidR="00CB6072" w:rsidRPr="00D51E17">
        <w:rPr>
          <w:lang w:val="en-US"/>
        </w:rPr>
        <w:t>-</w:t>
      </w:r>
      <w:proofErr w:type="spellStart"/>
      <w:r w:rsidRPr="00D51E17">
        <w:rPr>
          <w:lang w:val="en-US"/>
        </w:rPr>
        <w:t>methoxy</w:t>
      </w:r>
      <w:proofErr w:type="spellEnd"/>
      <w:r w:rsidR="00CB6072" w:rsidRPr="00D51E17">
        <w:rPr>
          <w:lang w:val="en-US"/>
        </w:rPr>
        <w:t>-</w:t>
      </w:r>
      <w:proofErr w:type="spellStart"/>
      <w:r w:rsidRPr="00D51E17">
        <w:rPr>
          <w:lang w:val="en-US"/>
        </w:rPr>
        <w:t>butyrylfentanyl</w:t>
      </w:r>
      <w:bookmarkEnd w:id="23"/>
      <w:proofErr w:type="spellEnd"/>
      <w:r w:rsidR="00B03685" w:rsidRPr="00D51E17">
        <w:rPr>
          <w:lang w:val="en-US"/>
        </w:rPr>
        <w:t xml:space="preserve"> </w:t>
      </w:r>
    </w:p>
    <w:p w14:paraId="32253C71" w14:textId="7B820C4F" w:rsidR="009C5233" w:rsidRDefault="00445C8E" w:rsidP="00A13B73">
      <w:pPr>
        <w:pStyle w:val="NoSpacing"/>
        <w:rPr>
          <w:lang w:val="en-US"/>
        </w:rPr>
      </w:pPr>
      <w:r>
        <w:rPr>
          <w:lang w:val="en-US"/>
        </w:rPr>
        <w:t>Recommended for surveillance at</w:t>
      </w:r>
      <w:r w:rsidR="00B03685" w:rsidRPr="00D51E17">
        <w:rPr>
          <w:lang w:val="en-US"/>
        </w:rPr>
        <w:t xml:space="preserve"> 41</w:t>
      </w:r>
      <w:r w:rsidR="00B03685" w:rsidRPr="00D51E17">
        <w:rPr>
          <w:vertAlign w:val="superscript"/>
          <w:lang w:val="en-US"/>
        </w:rPr>
        <w:t>st</w:t>
      </w:r>
      <w:r w:rsidR="009C4430">
        <w:rPr>
          <w:lang w:val="en-US"/>
        </w:rPr>
        <w:t xml:space="preserve"> ECDD </w:t>
      </w:r>
      <w:r>
        <w:rPr>
          <w:lang w:val="en-US"/>
        </w:rPr>
        <w:t>(</w:t>
      </w:r>
      <w:r w:rsidR="009C4430">
        <w:rPr>
          <w:lang w:val="en-US"/>
        </w:rPr>
        <w:t>2018</w:t>
      </w:r>
      <w:r>
        <w:rPr>
          <w:lang w:val="en-US"/>
        </w:rPr>
        <w:t>)</w:t>
      </w:r>
    </w:p>
    <w:p w14:paraId="29249558" w14:textId="1CF73E62" w:rsidR="00445C8E" w:rsidRDefault="00445C8E" w:rsidP="00A13B73">
      <w:pPr>
        <w:pStyle w:val="NoSpacing"/>
        <w:rPr>
          <w:lang w:val="en-US"/>
        </w:rPr>
      </w:pPr>
      <w:r>
        <w:rPr>
          <w:lang w:val="en-US"/>
        </w:rPr>
        <w:t xml:space="preserve">Last review: </w:t>
      </w:r>
      <w:hyperlink r:id="rId18" w:history="1">
        <w:r w:rsidRPr="00510D1E">
          <w:rPr>
            <w:rStyle w:val="Hyperlink"/>
            <w:lang w:val="en-US"/>
          </w:rPr>
          <w:t>Critical review 41</w:t>
        </w:r>
        <w:r w:rsidRPr="00510D1E">
          <w:rPr>
            <w:rStyle w:val="Hyperlink"/>
            <w:vertAlign w:val="superscript"/>
            <w:lang w:val="en-US"/>
          </w:rPr>
          <w:t>st</w:t>
        </w:r>
        <w:r w:rsidRPr="00510D1E">
          <w:rPr>
            <w:rStyle w:val="Hyperlink"/>
            <w:lang w:val="en-US"/>
          </w:rPr>
          <w:t xml:space="preserve"> ECDD (2018)</w:t>
        </w:r>
      </w:hyperlink>
    </w:p>
    <w:p w14:paraId="598C896D" w14:textId="0582C793" w:rsidR="00813F33" w:rsidRPr="001946EA" w:rsidRDefault="00813F33" w:rsidP="00813F33">
      <w:pPr>
        <w:autoSpaceDE w:val="0"/>
        <w:autoSpaceDN w:val="0"/>
        <w:adjustRightInd w:val="0"/>
        <w:spacing w:before="240" w:after="240"/>
        <w:ind w:right="11"/>
        <w:jc w:val="both"/>
      </w:pPr>
      <w:r>
        <w:t>The limited information available indicates that para-</w:t>
      </w:r>
      <w:proofErr w:type="spellStart"/>
      <w:r>
        <w:t>methoxy</w:t>
      </w:r>
      <w:proofErr w:type="spellEnd"/>
      <w:r>
        <w:t>-</w:t>
      </w:r>
      <w:proofErr w:type="spellStart"/>
      <w:r>
        <w:t>butyrylfentanyl</w:t>
      </w:r>
      <w:proofErr w:type="spellEnd"/>
      <w:r>
        <w:t xml:space="preserve"> is an analogue of the opioid analgesic fentanyl. There is evidence of its use in a limited number of countries, with few reports of intoxication and no reports of death. In the cases of intoxication, the role of para-</w:t>
      </w:r>
      <w:proofErr w:type="spellStart"/>
      <w:r>
        <w:t>methoxy</w:t>
      </w:r>
      <w:proofErr w:type="spellEnd"/>
      <w:r>
        <w:t>-</w:t>
      </w:r>
      <w:proofErr w:type="spellStart"/>
      <w:r>
        <w:t>butyrylfentanyl</w:t>
      </w:r>
      <w:proofErr w:type="spellEnd"/>
      <w:r>
        <w:t xml:space="preserve"> was not clear owing to the presence of other opioids. It has no therapeutic use. Currently, there is little evidence that para-</w:t>
      </w:r>
      <w:proofErr w:type="spellStart"/>
      <w:r>
        <w:t>methoxy</w:t>
      </w:r>
      <w:proofErr w:type="spellEnd"/>
      <w:r>
        <w:t>-</w:t>
      </w:r>
      <w:proofErr w:type="spellStart"/>
      <w:r>
        <w:t>butyrylfentanyl</w:t>
      </w:r>
      <w:proofErr w:type="spellEnd"/>
      <w:r>
        <w:t xml:space="preserve"> in causing substantial harm that would warrant its placement under international control. The 41</w:t>
      </w:r>
      <w:r w:rsidRPr="00813F33">
        <w:rPr>
          <w:vertAlign w:val="superscript"/>
        </w:rPr>
        <w:t>st</w:t>
      </w:r>
      <w:r>
        <w:t xml:space="preserve"> Committee recommended tha</w:t>
      </w:r>
      <w:r w:rsidR="009B666B">
        <w:t xml:space="preserve">t </w:t>
      </w:r>
      <w:r w:rsidR="009B666B" w:rsidRPr="001946EA">
        <w:t>para-</w:t>
      </w:r>
      <w:proofErr w:type="spellStart"/>
      <w:r w:rsidR="009B666B" w:rsidRPr="001946EA">
        <w:t>methoxy</w:t>
      </w:r>
      <w:proofErr w:type="spellEnd"/>
      <w:r w:rsidR="009B666B" w:rsidRPr="001946EA">
        <w:t>-</w:t>
      </w:r>
      <w:proofErr w:type="spellStart"/>
      <w:r w:rsidR="009B666B" w:rsidRPr="001946EA">
        <w:t>butyrylfentanyl</w:t>
      </w:r>
      <w:proofErr w:type="spellEnd"/>
      <w:r w:rsidR="009B666B" w:rsidRPr="001946EA">
        <w:t xml:space="preserve"> </w:t>
      </w:r>
      <w:r w:rsidRPr="001946EA">
        <w:t>be kept under surveillance by the WHO Secretariat.</w:t>
      </w:r>
    </w:p>
    <w:p w14:paraId="2398A688" w14:textId="77777777" w:rsidR="00436E25" w:rsidRDefault="00436E25" w:rsidP="0018094D">
      <w:pPr>
        <w:pStyle w:val="Heading3"/>
        <w:rPr>
          <w:lang w:val="en-US"/>
        </w:rPr>
      </w:pPr>
      <w:bookmarkStart w:id="24" w:name="_Hlk40263792"/>
      <w:bookmarkStart w:id="25" w:name="_Toc136442971"/>
    </w:p>
    <w:p w14:paraId="78043A47" w14:textId="2A498E04" w:rsidR="0018094D" w:rsidRPr="001946EA" w:rsidRDefault="0018094D" w:rsidP="0018094D">
      <w:pPr>
        <w:pStyle w:val="Heading3"/>
        <w:rPr>
          <w:lang w:val="en-US"/>
        </w:rPr>
      </w:pPr>
      <w:r w:rsidRPr="001946EA">
        <w:rPr>
          <w:lang w:val="en-US"/>
        </w:rPr>
        <w:t>para-</w:t>
      </w:r>
      <w:proofErr w:type="spellStart"/>
      <w:r w:rsidRPr="001946EA">
        <w:rPr>
          <w:lang w:val="en-US"/>
        </w:rPr>
        <w:t>fluorofuranyl</w:t>
      </w:r>
      <w:proofErr w:type="spellEnd"/>
      <w:r w:rsidRPr="001946EA">
        <w:rPr>
          <w:lang w:val="en-US"/>
        </w:rPr>
        <w:t xml:space="preserve"> fentanyl</w:t>
      </w:r>
      <w:r w:rsidR="003E6E30" w:rsidRPr="001946EA">
        <w:rPr>
          <w:lang w:val="en-US"/>
        </w:rPr>
        <w:t xml:space="preserve"> </w:t>
      </w:r>
      <w:bookmarkEnd w:id="24"/>
      <w:r w:rsidR="003E6E30" w:rsidRPr="001946EA">
        <w:rPr>
          <w:lang w:val="en-US"/>
        </w:rPr>
        <w:t>(4-fluorofuranyl fentanyl)</w:t>
      </w:r>
      <w:bookmarkEnd w:id="25"/>
    </w:p>
    <w:p w14:paraId="1F237879" w14:textId="77777777" w:rsidR="003E6E30" w:rsidRDefault="003E6E30" w:rsidP="003E6E30">
      <w:pPr>
        <w:pStyle w:val="NoSpacing"/>
        <w:rPr>
          <w:lang w:val="en-US"/>
        </w:rPr>
      </w:pPr>
      <w:r w:rsidRPr="001946EA">
        <w:rPr>
          <w:lang w:val="en-US"/>
        </w:rPr>
        <w:t>Added to surveillance list by 8</w:t>
      </w:r>
      <w:r w:rsidRPr="001946EA">
        <w:rPr>
          <w:vertAlign w:val="superscript"/>
          <w:lang w:val="en-US"/>
        </w:rPr>
        <w:t>th</w:t>
      </w:r>
      <w:r w:rsidRPr="001946EA">
        <w:rPr>
          <w:lang w:val="en-US"/>
        </w:rPr>
        <w:t xml:space="preserve"> WG meeting (2020)</w:t>
      </w:r>
    </w:p>
    <w:p w14:paraId="583888F9" w14:textId="6AD6370F" w:rsidR="009D5B6B" w:rsidRDefault="009D5B6B" w:rsidP="003E6E30">
      <w:pPr>
        <w:pStyle w:val="NoSpacing"/>
        <w:rPr>
          <w:lang w:val="en-US"/>
        </w:rPr>
      </w:pPr>
      <w:r>
        <w:rPr>
          <w:lang w:val="en-US"/>
        </w:rPr>
        <w:t>Last review: N/A</w:t>
      </w:r>
    </w:p>
    <w:p w14:paraId="3FA7102D" w14:textId="77777777" w:rsidR="009D5B6B" w:rsidRPr="001946EA" w:rsidRDefault="009D5B6B" w:rsidP="003E6E30">
      <w:pPr>
        <w:pStyle w:val="NoSpacing"/>
        <w:rPr>
          <w:lang w:val="en-US"/>
        </w:rPr>
      </w:pPr>
    </w:p>
    <w:p w14:paraId="62D9E6C0" w14:textId="366FD47D" w:rsidR="003E6E30" w:rsidRPr="00DC40D1" w:rsidRDefault="003E6E30" w:rsidP="003E6E30">
      <w:pPr>
        <w:rPr>
          <w:lang w:val="en-US"/>
        </w:rPr>
      </w:pPr>
      <w:r w:rsidRPr="001946EA">
        <w:rPr>
          <w:lang w:val="en-US"/>
        </w:rPr>
        <w:t>para-</w:t>
      </w:r>
      <w:proofErr w:type="spellStart"/>
      <w:r w:rsidRPr="001946EA">
        <w:rPr>
          <w:lang w:val="en-US"/>
        </w:rPr>
        <w:t>fluorofuranyl</w:t>
      </w:r>
      <w:proofErr w:type="spellEnd"/>
      <w:r w:rsidRPr="001946EA">
        <w:rPr>
          <w:lang w:val="en-US"/>
        </w:rPr>
        <w:t xml:space="preserve"> fentanyl </w:t>
      </w:r>
      <w:r w:rsidR="00D57161" w:rsidRPr="001946EA">
        <w:rPr>
          <w:lang w:val="en-US"/>
        </w:rPr>
        <w:t>i</w:t>
      </w:r>
      <w:r w:rsidRPr="001946EA">
        <w:rPr>
          <w:lang w:val="en-US"/>
        </w:rPr>
        <w:t xml:space="preserve">s an analogue of the opioid analgesic fentanyl. </w:t>
      </w:r>
      <w:r w:rsidR="00241715" w:rsidRPr="001946EA">
        <w:rPr>
          <w:lang w:val="en-US"/>
        </w:rPr>
        <w:t xml:space="preserve">It has been identified as an opioid receptor agonist with analgesic properties that </w:t>
      </w:r>
      <w:r w:rsidRPr="001946EA">
        <w:rPr>
          <w:lang w:val="en-US"/>
        </w:rPr>
        <w:t>has no therapeutic</w:t>
      </w:r>
      <w:r>
        <w:rPr>
          <w:lang w:val="en-US"/>
        </w:rPr>
        <w:t xml:space="preserve"> use</w:t>
      </w:r>
      <w:r w:rsidR="00241715">
        <w:rPr>
          <w:lang w:val="en-US"/>
        </w:rPr>
        <w:t xml:space="preserve">. </w:t>
      </w:r>
      <w:r w:rsidR="00D57161">
        <w:rPr>
          <w:lang w:val="en-US"/>
        </w:rPr>
        <w:t>It has the potential to cause serious adverse events as well as dependence but i</w:t>
      </w:r>
      <w:r w:rsidR="00241715">
        <w:rPr>
          <w:lang w:val="en-US"/>
        </w:rPr>
        <w:t>t</w:t>
      </w:r>
      <w:r>
        <w:rPr>
          <w:lang w:val="en-US"/>
        </w:rPr>
        <w:t xml:space="preserve"> has </w:t>
      </w:r>
      <w:r w:rsidR="00D57161">
        <w:rPr>
          <w:lang w:val="en-US"/>
        </w:rPr>
        <w:t xml:space="preserve">only </w:t>
      </w:r>
      <w:r>
        <w:rPr>
          <w:lang w:val="en-US"/>
        </w:rPr>
        <w:t xml:space="preserve">been identified in </w:t>
      </w:r>
      <w:r w:rsidR="00D57161">
        <w:rPr>
          <w:lang w:val="en-US"/>
        </w:rPr>
        <w:t xml:space="preserve">a small number of countries with no information as to problems associated with its use. At </w:t>
      </w:r>
      <w:proofErr w:type="gramStart"/>
      <w:r w:rsidR="00D57161">
        <w:rPr>
          <w:lang w:val="en-US"/>
        </w:rPr>
        <w:t>present</w:t>
      </w:r>
      <w:proofErr w:type="gramEnd"/>
      <w:r w:rsidR="00D57161">
        <w:rPr>
          <w:lang w:val="en-US"/>
        </w:rPr>
        <w:t xml:space="preserve"> there is insufficient information on dependence</w:t>
      </w:r>
      <w:r w:rsidR="00D57161" w:rsidRPr="00D57161">
        <w:rPr>
          <w:lang w:val="en-US"/>
        </w:rPr>
        <w:t xml:space="preserve">, abuse and risks to public health associated with use of this </w:t>
      </w:r>
      <w:r w:rsidR="00D57161" w:rsidRPr="00DC40D1">
        <w:rPr>
          <w:lang w:val="en-US"/>
        </w:rPr>
        <w:t>substance to enable consideration of its potential to be placed under international control.</w:t>
      </w:r>
    </w:p>
    <w:p w14:paraId="5D4B4BA3" w14:textId="77777777" w:rsidR="009D5B6B" w:rsidRDefault="009D5B6B" w:rsidP="003E6E30">
      <w:pPr>
        <w:pStyle w:val="Heading3"/>
        <w:rPr>
          <w:lang w:val="en-US"/>
        </w:rPr>
      </w:pPr>
    </w:p>
    <w:p w14:paraId="1310BF89" w14:textId="5DC74B10" w:rsidR="003E6E30" w:rsidRPr="00DC40D1" w:rsidRDefault="003E6E30" w:rsidP="003E6E30">
      <w:pPr>
        <w:pStyle w:val="Heading3"/>
        <w:rPr>
          <w:lang w:val="en-US"/>
        </w:rPr>
      </w:pPr>
      <w:bookmarkStart w:id="26" w:name="_Toc136442972"/>
      <w:proofErr w:type="spellStart"/>
      <w:r w:rsidRPr="00DC40D1">
        <w:rPr>
          <w:lang w:val="en-US"/>
        </w:rPr>
        <w:t>Kratom</w:t>
      </w:r>
      <w:proofErr w:type="spellEnd"/>
      <w:r w:rsidRPr="00DC40D1">
        <w:rPr>
          <w:lang w:val="en-US"/>
        </w:rPr>
        <w:t xml:space="preserve"> /</w:t>
      </w:r>
      <w:proofErr w:type="spellStart"/>
      <w:r w:rsidRPr="00DC40D1">
        <w:rPr>
          <w:lang w:val="en-US"/>
        </w:rPr>
        <w:t>mitragynine</w:t>
      </w:r>
      <w:proofErr w:type="spellEnd"/>
      <w:r w:rsidRPr="00DC40D1">
        <w:rPr>
          <w:lang w:val="en-US"/>
        </w:rPr>
        <w:t>/ 7-OH-mitragynine</w:t>
      </w:r>
      <w:bookmarkEnd w:id="26"/>
    </w:p>
    <w:p w14:paraId="0490B2DB" w14:textId="77777777" w:rsidR="003E6E30" w:rsidRDefault="003E6E30" w:rsidP="003E6E30">
      <w:pPr>
        <w:pStyle w:val="NoSpacing"/>
        <w:rPr>
          <w:lang w:val="en-US"/>
        </w:rPr>
      </w:pPr>
      <w:r w:rsidRPr="00DC40D1">
        <w:rPr>
          <w:lang w:val="en-US"/>
        </w:rPr>
        <w:t>Added to surveillance list by 8</w:t>
      </w:r>
      <w:r w:rsidRPr="00DC40D1">
        <w:rPr>
          <w:vertAlign w:val="superscript"/>
          <w:lang w:val="en-US"/>
        </w:rPr>
        <w:t>th</w:t>
      </w:r>
      <w:r w:rsidRPr="00DC40D1">
        <w:rPr>
          <w:lang w:val="en-US"/>
        </w:rPr>
        <w:t xml:space="preserve"> WG meeting (2020)</w:t>
      </w:r>
    </w:p>
    <w:p w14:paraId="2CA190EC" w14:textId="40752BD8" w:rsidR="009D5B6B" w:rsidRDefault="009D5B6B" w:rsidP="003E6E30">
      <w:pPr>
        <w:pStyle w:val="NoSpacing"/>
        <w:rPr>
          <w:lang w:val="en-US"/>
        </w:rPr>
      </w:pPr>
      <w:r>
        <w:rPr>
          <w:lang w:val="en-US"/>
        </w:rPr>
        <w:t xml:space="preserve">Last review: </w:t>
      </w:r>
      <w:hyperlink r:id="rId19" w:history="1">
        <w:r w:rsidR="00F74F0E" w:rsidRPr="00510D1E">
          <w:rPr>
            <w:rStyle w:val="Hyperlink"/>
            <w:lang w:val="en-US"/>
          </w:rPr>
          <w:t>Pre-review 44</w:t>
        </w:r>
        <w:r w:rsidR="00F74F0E" w:rsidRPr="00510D1E">
          <w:rPr>
            <w:rStyle w:val="Hyperlink"/>
            <w:vertAlign w:val="superscript"/>
            <w:lang w:val="en-US"/>
          </w:rPr>
          <w:t>th</w:t>
        </w:r>
        <w:r w:rsidR="00F74F0E" w:rsidRPr="00510D1E">
          <w:rPr>
            <w:rStyle w:val="Hyperlink"/>
            <w:lang w:val="en-US"/>
          </w:rPr>
          <w:t xml:space="preserve"> ECDD (2021)</w:t>
        </w:r>
      </w:hyperlink>
    </w:p>
    <w:p w14:paraId="052F05F5" w14:textId="711430BA" w:rsidR="0018094D" w:rsidRDefault="003E6E30" w:rsidP="00813F33">
      <w:pPr>
        <w:autoSpaceDE w:val="0"/>
        <w:autoSpaceDN w:val="0"/>
        <w:adjustRightInd w:val="0"/>
        <w:spacing w:before="240" w:after="240"/>
        <w:ind w:right="11"/>
        <w:jc w:val="both"/>
      </w:pPr>
      <w:proofErr w:type="spellStart"/>
      <w:r w:rsidRPr="00DC40D1">
        <w:t>Mitragynine</w:t>
      </w:r>
      <w:proofErr w:type="spellEnd"/>
      <w:r w:rsidRPr="00DC40D1">
        <w:t xml:space="preserve"> and </w:t>
      </w:r>
      <w:bookmarkStart w:id="27" w:name="_Hlk40264602"/>
      <w:r w:rsidRPr="00DC40D1">
        <w:t xml:space="preserve">7-OH-mitragynine </w:t>
      </w:r>
      <w:bookmarkEnd w:id="27"/>
      <w:r w:rsidRPr="00DC40D1">
        <w:t xml:space="preserve">are </w:t>
      </w:r>
      <w:r w:rsidR="00A06CAF" w:rsidRPr="00DC40D1">
        <w:t xml:space="preserve">substances with opioid activity that are </w:t>
      </w:r>
      <w:r w:rsidRPr="00DC40D1">
        <w:t xml:space="preserve">found in the plant </w:t>
      </w:r>
      <w:proofErr w:type="spellStart"/>
      <w:r w:rsidRPr="00DC40D1">
        <w:rPr>
          <w:i/>
          <w:iCs/>
        </w:rPr>
        <w:t>Mitragyna</w:t>
      </w:r>
      <w:proofErr w:type="spellEnd"/>
      <w:r w:rsidRPr="00DC40D1">
        <w:rPr>
          <w:i/>
          <w:iCs/>
        </w:rPr>
        <w:t xml:space="preserve"> </w:t>
      </w:r>
      <w:proofErr w:type="spellStart"/>
      <w:r w:rsidRPr="00DC40D1">
        <w:rPr>
          <w:i/>
          <w:iCs/>
        </w:rPr>
        <w:t>specios</w:t>
      </w:r>
      <w:r w:rsidR="00D57161" w:rsidRPr="00DC40D1">
        <w:rPr>
          <w:i/>
          <w:iCs/>
        </w:rPr>
        <w:t>a</w:t>
      </w:r>
      <w:proofErr w:type="spellEnd"/>
      <w:r w:rsidRPr="00DC40D1">
        <w:t xml:space="preserve"> (</w:t>
      </w:r>
      <w:proofErr w:type="spellStart"/>
      <w:r w:rsidR="00A06CAF" w:rsidRPr="00DC40D1">
        <w:t>kratom</w:t>
      </w:r>
      <w:proofErr w:type="spellEnd"/>
      <w:r w:rsidR="00A06CAF" w:rsidRPr="00DC40D1">
        <w:t xml:space="preserve">). The </w:t>
      </w:r>
      <w:r w:rsidR="00D57161" w:rsidRPr="00DC40D1">
        <w:t>kratom</w:t>
      </w:r>
      <w:r w:rsidR="00A06CAF" w:rsidRPr="00DC40D1">
        <w:t xml:space="preserve"> plant</w:t>
      </w:r>
      <w:r w:rsidR="00D57161" w:rsidRPr="00DC40D1">
        <w:t xml:space="preserve"> is native to South-East Asia and</w:t>
      </w:r>
      <w:r w:rsidR="00A06CAF" w:rsidRPr="00DC40D1">
        <w:t xml:space="preserve"> has been used </w:t>
      </w:r>
      <w:r w:rsidR="00D57161" w:rsidRPr="00DC40D1">
        <w:t>as a traditional medicine in a number of countries in that region</w:t>
      </w:r>
      <w:r w:rsidR="00A06CAF" w:rsidRPr="00DC40D1">
        <w:t xml:space="preserve">. Opioid effects can be produced by consumption of the plant, extracts of the plant or by the purified substances. Use of </w:t>
      </w:r>
      <w:proofErr w:type="spellStart"/>
      <w:r w:rsidR="00A06CAF" w:rsidRPr="00DC40D1">
        <w:t>mitragynine</w:t>
      </w:r>
      <w:proofErr w:type="spellEnd"/>
      <w:r w:rsidR="00A06CAF" w:rsidRPr="00DC40D1">
        <w:t xml:space="preserve"> and 7-OH-mitragynine has increased significantly</w:t>
      </w:r>
      <w:r w:rsidR="00A06CAF">
        <w:t xml:space="preserve"> in recent years and there are reports of use from many countries across different regions. There are reports of dependence on these substances and of fatal and non-fatal overdoses in which consumption of </w:t>
      </w:r>
      <w:proofErr w:type="spellStart"/>
      <w:r w:rsidR="00A06CAF" w:rsidRPr="00A06CAF">
        <w:t>mitragynine</w:t>
      </w:r>
      <w:proofErr w:type="spellEnd"/>
      <w:r w:rsidR="00A06CAF" w:rsidRPr="00A06CAF">
        <w:t xml:space="preserve"> and</w:t>
      </w:r>
      <w:r w:rsidR="00A06CAF">
        <w:t>/or</w:t>
      </w:r>
      <w:r w:rsidR="00A06CAF" w:rsidRPr="00A06CAF">
        <w:t xml:space="preserve"> 7-OH-mitragynine </w:t>
      </w:r>
      <w:r w:rsidR="00A06CAF">
        <w:t>played a significant role.</w:t>
      </w:r>
    </w:p>
    <w:p w14:paraId="2E9E4210" w14:textId="25C725DD" w:rsidR="0010050A" w:rsidRDefault="0010050A" w:rsidP="00813F33">
      <w:pPr>
        <w:autoSpaceDE w:val="0"/>
        <w:autoSpaceDN w:val="0"/>
        <w:adjustRightInd w:val="0"/>
        <w:spacing w:before="240" w:after="240"/>
        <w:ind w:right="11"/>
        <w:jc w:val="both"/>
      </w:pPr>
      <w:r>
        <w:t>At the 44</w:t>
      </w:r>
      <w:r w:rsidRPr="0010050A">
        <w:rPr>
          <w:vertAlign w:val="superscript"/>
        </w:rPr>
        <w:t>th</w:t>
      </w:r>
      <w:r>
        <w:t xml:space="preserve"> ECDD meeting in 2021, it was recommended that, due </w:t>
      </w:r>
      <w:r w:rsidR="00471796">
        <w:t xml:space="preserve">to </w:t>
      </w:r>
      <w:r w:rsidR="00471796" w:rsidRPr="0010050A">
        <w:t>insufficient</w:t>
      </w:r>
      <w:r w:rsidRPr="0010050A">
        <w:t xml:space="preserve"> evidence to recommend a critical review of </w:t>
      </w:r>
      <w:proofErr w:type="spellStart"/>
      <w:r w:rsidRPr="0010050A">
        <w:t>kratom</w:t>
      </w:r>
      <w:proofErr w:type="spellEnd"/>
      <w:r>
        <w:t xml:space="preserve">, </w:t>
      </w:r>
      <w:proofErr w:type="spellStart"/>
      <w:r w:rsidR="00471796">
        <w:t>m</w:t>
      </w:r>
      <w:r w:rsidR="00471796" w:rsidRPr="00471796">
        <w:t>itragynine</w:t>
      </w:r>
      <w:proofErr w:type="spellEnd"/>
      <w:r w:rsidR="00471796" w:rsidRPr="00471796">
        <w:t xml:space="preserve"> and 7-OH-mitragynine</w:t>
      </w:r>
      <w:r w:rsidR="00471796">
        <w:t xml:space="preserve">, these substances </w:t>
      </w:r>
      <w:r>
        <w:t>should be kept under surveillance.</w:t>
      </w:r>
    </w:p>
    <w:p w14:paraId="6A1FD668" w14:textId="77777777" w:rsidR="00510D1E" w:rsidRDefault="00510D1E" w:rsidP="00A13B73">
      <w:pPr>
        <w:pStyle w:val="Heading2"/>
        <w:rPr>
          <w:sz w:val="28"/>
        </w:rPr>
      </w:pPr>
      <w:bookmarkStart w:id="28" w:name="_Toc136442973"/>
    </w:p>
    <w:p w14:paraId="7F80F449" w14:textId="77777777" w:rsidR="00A13B73" w:rsidRPr="003B6327" w:rsidRDefault="00A13B73" w:rsidP="00A13B73">
      <w:pPr>
        <w:pStyle w:val="Heading2"/>
        <w:rPr>
          <w:rFonts w:asciiTheme="majorBidi" w:eastAsia="Times New Roman" w:hAnsiTheme="majorBidi"/>
          <w:sz w:val="28"/>
          <w:lang w:val="en-US"/>
        </w:rPr>
      </w:pPr>
      <w:r w:rsidRPr="003B6327">
        <w:rPr>
          <w:sz w:val="28"/>
        </w:rPr>
        <w:t>Tryptamines</w:t>
      </w:r>
      <w:bookmarkEnd w:id="28"/>
    </w:p>
    <w:p w14:paraId="11287E9F" w14:textId="77777777" w:rsidR="00A13B73" w:rsidRDefault="00C95812" w:rsidP="00A13B73">
      <w:pPr>
        <w:pStyle w:val="Heading3"/>
      </w:pPr>
      <w:bookmarkStart w:id="29" w:name="_Toc136442974"/>
      <w:bookmarkEnd w:id="22"/>
      <w:r w:rsidRPr="00D51E17">
        <w:t>Alpha-methyltryptamine (AMT)</w:t>
      </w:r>
      <w:bookmarkEnd w:id="29"/>
      <w:r w:rsidR="00025061" w:rsidRPr="00D51E17">
        <w:t xml:space="preserve"> </w:t>
      </w:r>
    </w:p>
    <w:p w14:paraId="598E5507" w14:textId="3AFC8609" w:rsidR="00C95812" w:rsidRDefault="00BE2438" w:rsidP="00A13B73">
      <w:pPr>
        <w:pStyle w:val="NoSpacing"/>
        <w:rPr>
          <w:lang w:val="en-US"/>
        </w:rPr>
      </w:pPr>
      <w:r>
        <w:rPr>
          <w:lang w:val="en-US"/>
        </w:rPr>
        <w:t xml:space="preserve">Recommended for </w:t>
      </w:r>
      <w:proofErr w:type="spellStart"/>
      <w:r>
        <w:rPr>
          <w:lang w:val="en-US"/>
        </w:rPr>
        <w:t>surveilance</w:t>
      </w:r>
      <w:proofErr w:type="spellEnd"/>
      <w:r>
        <w:rPr>
          <w:lang w:val="en-US"/>
        </w:rPr>
        <w:t xml:space="preserve"> at</w:t>
      </w:r>
      <w:r w:rsidR="00025061" w:rsidRPr="00D51E17">
        <w:rPr>
          <w:lang w:val="en-US"/>
        </w:rPr>
        <w:t xml:space="preserve"> </w:t>
      </w:r>
      <w:r w:rsidR="00D51E17" w:rsidRPr="00D51E17">
        <w:rPr>
          <w:lang w:val="en-US"/>
        </w:rPr>
        <w:t>36</w:t>
      </w:r>
      <w:r w:rsidR="00D51E17" w:rsidRPr="00D51E17">
        <w:rPr>
          <w:vertAlign w:val="superscript"/>
          <w:lang w:val="en-US"/>
        </w:rPr>
        <w:t>th</w:t>
      </w:r>
      <w:r w:rsidR="00D51E17" w:rsidRPr="00D51E17">
        <w:rPr>
          <w:lang w:val="en-US"/>
        </w:rPr>
        <w:t xml:space="preserve"> ECDD </w:t>
      </w:r>
      <w:r>
        <w:rPr>
          <w:lang w:val="en-US"/>
        </w:rPr>
        <w:t>(</w:t>
      </w:r>
      <w:r w:rsidR="00D51E17" w:rsidRPr="00D51E17">
        <w:rPr>
          <w:lang w:val="en-US"/>
        </w:rPr>
        <w:t>2014</w:t>
      </w:r>
      <w:r>
        <w:rPr>
          <w:lang w:val="en-US"/>
        </w:rPr>
        <w:t>)</w:t>
      </w:r>
    </w:p>
    <w:p w14:paraId="43B612D0" w14:textId="6DC732FB" w:rsidR="00BE2438" w:rsidRDefault="00BE2438" w:rsidP="00A13B73">
      <w:pPr>
        <w:pStyle w:val="NoSpacing"/>
        <w:rPr>
          <w:lang w:val="en-US"/>
        </w:rPr>
      </w:pPr>
      <w:r>
        <w:rPr>
          <w:lang w:val="en-US"/>
        </w:rPr>
        <w:t xml:space="preserve">Last review: </w:t>
      </w:r>
      <w:hyperlink r:id="rId20" w:history="1">
        <w:r w:rsidRPr="00510D1E">
          <w:rPr>
            <w:rStyle w:val="Hyperlink"/>
            <w:lang w:val="en-US"/>
          </w:rPr>
          <w:t>Critical review 36</w:t>
        </w:r>
        <w:r w:rsidRPr="00510D1E">
          <w:rPr>
            <w:rStyle w:val="Hyperlink"/>
            <w:vertAlign w:val="superscript"/>
            <w:lang w:val="en-US"/>
          </w:rPr>
          <w:t>th</w:t>
        </w:r>
        <w:r w:rsidRPr="00510D1E">
          <w:rPr>
            <w:rStyle w:val="Hyperlink"/>
            <w:lang w:val="en-US"/>
          </w:rPr>
          <w:t xml:space="preserve"> ECDD (2014)</w:t>
        </w:r>
      </w:hyperlink>
    </w:p>
    <w:p w14:paraId="1E93FAE2" w14:textId="56C9AE86" w:rsidR="00235BDB" w:rsidRDefault="00D51E17" w:rsidP="009C4430">
      <w:pPr>
        <w:autoSpaceDE w:val="0"/>
        <w:autoSpaceDN w:val="0"/>
        <w:adjustRightInd w:val="0"/>
        <w:spacing w:before="240" w:after="240"/>
        <w:ind w:left="66" w:right="11"/>
        <w:jc w:val="both"/>
      </w:pPr>
      <w:r w:rsidRPr="00D51E17">
        <w:t>Information has been brought to WHO’s attention that AMT is being misused in a number of Member States. AMT is clandestinely manufactured and has been identified in seized products. AMT is a tryptamine derivative that shares share several similarities with the Schedule I tryptamine hallucinogens. Adverse effects of AMT include mild increases in blood pressure or respiration rate, restlessness, tachycardia</w:t>
      </w:r>
      <w:r>
        <w:t>, severe nausea, severe vomiting, impaired coordination, visual and auditory disturbances and distortions. AMT has been associated with fatal intoxications, although other drugs were present. The 36th ECDD (June 2014) reviewed AMT and recommended that, due to the insufficiency of evidence required to satisfy the criteria for international scheduling under the Conventions, it not be placed under international control but be kept under surveillance.</w:t>
      </w:r>
    </w:p>
    <w:p w14:paraId="3E22369E" w14:textId="77777777" w:rsidR="00DA7DB9" w:rsidRPr="00DA7DB9" w:rsidRDefault="00DA7DB9" w:rsidP="00DA7DB9">
      <w:pPr>
        <w:autoSpaceDE w:val="0"/>
        <w:autoSpaceDN w:val="0"/>
        <w:adjustRightInd w:val="0"/>
        <w:spacing w:before="240" w:after="240"/>
        <w:ind w:left="66" w:right="11"/>
        <w:jc w:val="both"/>
        <w:rPr>
          <w:rFonts w:asciiTheme="majorBidi" w:eastAsia="Times New Roman" w:hAnsiTheme="majorBidi" w:cstheme="majorBidi"/>
          <w:highlight w:val="yellow"/>
          <w:lang w:val="en-US"/>
        </w:rPr>
      </w:pPr>
    </w:p>
    <w:p w14:paraId="3EF014E9" w14:textId="149E0BD2" w:rsidR="00141F34" w:rsidRPr="00141F34" w:rsidRDefault="005369A5" w:rsidP="00712804">
      <w:pPr>
        <w:pStyle w:val="Heading1"/>
        <w:rPr>
          <w:lang w:val="en-US"/>
        </w:rPr>
      </w:pPr>
      <w:bookmarkStart w:id="30" w:name="_Toc136442975"/>
      <w:r w:rsidRPr="005369A5">
        <w:rPr>
          <w:lang w:val="en-US"/>
        </w:rPr>
        <w:t xml:space="preserve">PSYCHOACTIVE </w:t>
      </w:r>
      <w:r w:rsidR="000F7030" w:rsidRPr="005369A5">
        <w:rPr>
          <w:lang w:val="en-US"/>
        </w:rPr>
        <w:t>MEDICINES</w:t>
      </w:r>
      <w:bookmarkEnd w:id="30"/>
    </w:p>
    <w:p w14:paraId="5C37E463" w14:textId="77777777" w:rsidR="00D93206" w:rsidRDefault="00D93206" w:rsidP="00A13B73">
      <w:pPr>
        <w:pStyle w:val="Heading3"/>
        <w:rPr>
          <w:lang w:val="en-US"/>
        </w:rPr>
      </w:pPr>
    </w:p>
    <w:p w14:paraId="46993344" w14:textId="0BE7F1E7" w:rsidR="00A13B73" w:rsidRPr="007367EB" w:rsidRDefault="000F7030" w:rsidP="00A13B73">
      <w:pPr>
        <w:pStyle w:val="Heading3"/>
        <w:rPr>
          <w:lang w:val="en-US"/>
        </w:rPr>
      </w:pPr>
      <w:bookmarkStart w:id="31" w:name="_Toc136442976"/>
      <w:r w:rsidRPr="007367EB">
        <w:rPr>
          <w:lang w:val="en-US"/>
        </w:rPr>
        <w:t>Gabapentin</w:t>
      </w:r>
      <w:bookmarkEnd w:id="31"/>
      <w:r w:rsidR="00FC6601" w:rsidRPr="007367EB">
        <w:rPr>
          <w:lang w:val="en-US"/>
        </w:rPr>
        <w:t xml:space="preserve"> </w:t>
      </w:r>
    </w:p>
    <w:p w14:paraId="7E509669" w14:textId="789FEEC9" w:rsidR="000F7030" w:rsidRDefault="00EB4319" w:rsidP="00A13B73">
      <w:pPr>
        <w:pStyle w:val="NoSpacing"/>
        <w:rPr>
          <w:lang w:val="en-US"/>
        </w:rPr>
      </w:pPr>
      <w:r w:rsidRPr="00EB4319">
        <w:rPr>
          <w:lang w:val="en-US"/>
        </w:rPr>
        <w:t xml:space="preserve">Added </w:t>
      </w:r>
      <w:r>
        <w:rPr>
          <w:lang w:val="en-US"/>
        </w:rPr>
        <w:t xml:space="preserve">to surveillance list </w:t>
      </w:r>
      <w:r w:rsidRPr="00EB4319">
        <w:rPr>
          <w:lang w:val="en-US"/>
        </w:rPr>
        <w:t>by 2</w:t>
      </w:r>
      <w:r w:rsidRPr="00EB4319">
        <w:rPr>
          <w:vertAlign w:val="superscript"/>
          <w:lang w:val="en-US"/>
        </w:rPr>
        <w:t>nd</w:t>
      </w:r>
      <w:r w:rsidRPr="00EB4319">
        <w:rPr>
          <w:lang w:val="en-US"/>
        </w:rPr>
        <w:t xml:space="preserve"> WG meeting (2017)</w:t>
      </w:r>
    </w:p>
    <w:p w14:paraId="73B2F713" w14:textId="087D9D4A" w:rsidR="00FA2876" w:rsidRDefault="00FA2876" w:rsidP="00A13B73">
      <w:pPr>
        <w:pStyle w:val="NoSpacing"/>
        <w:rPr>
          <w:lang w:val="en-US"/>
        </w:rPr>
      </w:pPr>
      <w:r>
        <w:rPr>
          <w:lang w:val="en-US"/>
        </w:rPr>
        <w:t>Last review: N/a</w:t>
      </w:r>
    </w:p>
    <w:p w14:paraId="74A72AC2" w14:textId="77777777" w:rsidR="00813F33" w:rsidRPr="00813F33" w:rsidRDefault="00813F33" w:rsidP="00813F33">
      <w:pPr>
        <w:autoSpaceDE w:val="0"/>
        <w:autoSpaceDN w:val="0"/>
        <w:adjustRightInd w:val="0"/>
        <w:spacing w:before="240"/>
        <w:ind w:right="11"/>
        <w:rPr>
          <w:rFonts w:asciiTheme="majorBidi" w:eastAsia="Times New Roman" w:hAnsiTheme="majorBidi" w:cstheme="majorBidi"/>
          <w:highlight w:val="yellow"/>
          <w:lang w:val="en-US"/>
        </w:rPr>
      </w:pPr>
      <w:r>
        <w:t xml:space="preserve">Gabapentin is used therapeutically as an anticonvulsant or antiepileptic drug. It may also be used in the treatment of nerve pain. It has been brought to WHO’s attention that gabapentin may be being misused in some Member States. Adverse effects associated with gabapentin include hypoventilation, respiratory failure, myopathy, self-harm </w:t>
      </w:r>
      <w:proofErr w:type="spellStart"/>
      <w:r>
        <w:t>behavior</w:t>
      </w:r>
      <w:proofErr w:type="spellEnd"/>
      <w:r>
        <w:t xml:space="preserve">, suicidal </w:t>
      </w:r>
      <w:proofErr w:type="spellStart"/>
      <w:r>
        <w:t>behavior</w:t>
      </w:r>
      <w:proofErr w:type="spellEnd"/>
      <w:r>
        <w:t>, somnolence, dizziness and drowsiness. Gabapentin has been associated with several cases of abuse and drug related harm (e.g. suicide). To date, gabapentin has not been pre- or critically reviewed by the ECDD.</w:t>
      </w:r>
    </w:p>
    <w:p w14:paraId="244A4941" w14:textId="77777777" w:rsidR="00C526FB" w:rsidRDefault="00C526FB" w:rsidP="00A13B73">
      <w:pPr>
        <w:pStyle w:val="Heading3"/>
        <w:rPr>
          <w:lang w:val="en-US"/>
        </w:rPr>
      </w:pPr>
    </w:p>
    <w:p w14:paraId="4C2054FA" w14:textId="77777777" w:rsidR="00A13B73" w:rsidRDefault="00940B2C" w:rsidP="00A13B73">
      <w:pPr>
        <w:pStyle w:val="Heading3"/>
        <w:rPr>
          <w:lang w:val="en-US"/>
        </w:rPr>
      </w:pPr>
      <w:bookmarkStart w:id="32" w:name="_Toc136442977"/>
      <w:r w:rsidRPr="005369A5">
        <w:rPr>
          <w:lang w:val="en-US"/>
        </w:rPr>
        <w:t>Ketamine</w:t>
      </w:r>
      <w:bookmarkEnd w:id="32"/>
      <w:r w:rsidR="00FC6601">
        <w:rPr>
          <w:lang w:val="en-US"/>
        </w:rPr>
        <w:t xml:space="preserve">  </w:t>
      </w:r>
    </w:p>
    <w:p w14:paraId="0F68E872" w14:textId="714E810A" w:rsidR="00940B2C" w:rsidRDefault="009C4430" w:rsidP="00A13B73">
      <w:pPr>
        <w:pStyle w:val="NoSpacing"/>
        <w:rPr>
          <w:lang w:val="en-US"/>
        </w:rPr>
      </w:pPr>
      <w:r>
        <w:rPr>
          <w:lang w:val="en-US"/>
        </w:rPr>
        <w:t>A</w:t>
      </w:r>
      <w:r w:rsidR="00FC6601" w:rsidRPr="00A13B73">
        <w:rPr>
          <w:lang w:val="en-US"/>
        </w:rPr>
        <w:t>dded</w:t>
      </w:r>
      <w:r w:rsidR="00E72627">
        <w:rPr>
          <w:lang w:val="en-US"/>
        </w:rPr>
        <w:t xml:space="preserve"> to surveillance list at 33</w:t>
      </w:r>
      <w:r w:rsidR="00E72627" w:rsidRPr="00E72627">
        <w:rPr>
          <w:vertAlign w:val="superscript"/>
          <w:lang w:val="en-US"/>
        </w:rPr>
        <w:t>rd</w:t>
      </w:r>
      <w:r w:rsidR="00FA2876">
        <w:rPr>
          <w:lang w:val="en-US"/>
        </w:rPr>
        <w:t xml:space="preserve"> ECDD (2003)</w:t>
      </w:r>
    </w:p>
    <w:p w14:paraId="05BFDC89" w14:textId="17AFAA74" w:rsidR="00FA2876" w:rsidRDefault="00FA2876" w:rsidP="00A13B73">
      <w:pPr>
        <w:pStyle w:val="NoSpacing"/>
        <w:rPr>
          <w:lang w:val="en-US"/>
        </w:rPr>
      </w:pPr>
      <w:r>
        <w:rPr>
          <w:lang w:val="en-US"/>
        </w:rPr>
        <w:t xml:space="preserve">Last review: </w:t>
      </w:r>
      <w:hyperlink r:id="rId21" w:history="1">
        <w:r w:rsidRPr="00510D1E">
          <w:rPr>
            <w:rStyle w:val="Hyperlink"/>
            <w:lang w:val="en-US"/>
          </w:rPr>
          <w:t>Critical review 36</w:t>
        </w:r>
        <w:r w:rsidRPr="00510D1E">
          <w:rPr>
            <w:rStyle w:val="Hyperlink"/>
            <w:vertAlign w:val="superscript"/>
            <w:lang w:val="en-US"/>
          </w:rPr>
          <w:t>th</w:t>
        </w:r>
        <w:r w:rsidRPr="00510D1E">
          <w:rPr>
            <w:rStyle w:val="Hyperlink"/>
            <w:lang w:val="en-US"/>
          </w:rPr>
          <w:t xml:space="preserve"> ECDD (2014)</w:t>
        </w:r>
      </w:hyperlink>
    </w:p>
    <w:p w14:paraId="6BB942D5" w14:textId="77777777" w:rsidR="00FA2876" w:rsidRPr="00A13B73" w:rsidRDefault="00FA2876" w:rsidP="00A13B73">
      <w:pPr>
        <w:pStyle w:val="NoSpacing"/>
        <w:rPr>
          <w:lang w:val="en-US"/>
        </w:rPr>
      </w:pPr>
    </w:p>
    <w:p w14:paraId="38957EAC" w14:textId="14238B42" w:rsidR="00E72627" w:rsidRDefault="00E72627" w:rsidP="00E72627">
      <w:r>
        <w:t>Ketamine is a widely used anaesthetic, especially in developing countries, because it is easy to use and has a wide margin of safety when compared with other anaesthetic agents. While the 36</w:t>
      </w:r>
      <w:r w:rsidRPr="00E72627">
        <w:rPr>
          <w:vertAlign w:val="superscript"/>
        </w:rPr>
        <w:t>th</w:t>
      </w:r>
      <w:r>
        <w:t xml:space="preserve"> ECDD acknowledged the concerns raised by some countries and UN organizations, ketamine abuse currently does not appear to pose a sufficient public-health risk of global scale to warrant scheduling. Consequently, the 36</w:t>
      </w:r>
      <w:r w:rsidRPr="00E72627">
        <w:rPr>
          <w:vertAlign w:val="superscript"/>
        </w:rPr>
        <w:t>th</w:t>
      </w:r>
      <w:r>
        <w:t xml:space="preserve"> ECDD recommended that ketamine not be placed under international control at this time. Countries with serious abuse problems may decide to introduce or maintain control measures, but should ensure ready access to ketamine for surgery and anaesthesia for human and veterinary care.</w:t>
      </w:r>
    </w:p>
    <w:p w14:paraId="50E90FA4" w14:textId="77777777" w:rsidR="00C526FB" w:rsidRDefault="00C526FB" w:rsidP="00A13B73">
      <w:pPr>
        <w:pStyle w:val="Heading3"/>
        <w:rPr>
          <w:lang w:val="en-US"/>
        </w:rPr>
      </w:pPr>
    </w:p>
    <w:p w14:paraId="03D87DB4" w14:textId="200D4825" w:rsidR="00A13B73" w:rsidRPr="007367EB" w:rsidRDefault="00940B2C" w:rsidP="00A13B73">
      <w:pPr>
        <w:pStyle w:val="Heading3"/>
        <w:rPr>
          <w:lang w:val="en-US"/>
        </w:rPr>
      </w:pPr>
      <w:bookmarkStart w:id="33" w:name="_Toc136442978"/>
      <w:proofErr w:type="spellStart"/>
      <w:r w:rsidRPr="007367EB">
        <w:rPr>
          <w:lang w:val="en-US"/>
        </w:rPr>
        <w:t>Phenibut</w:t>
      </w:r>
      <w:bookmarkEnd w:id="33"/>
      <w:proofErr w:type="spellEnd"/>
      <w:r w:rsidR="00FC6601" w:rsidRPr="007367EB">
        <w:rPr>
          <w:lang w:val="en-US"/>
        </w:rPr>
        <w:t xml:space="preserve"> </w:t>
      </w:r>
    </w:p>
    <w:p w14:paraId="235B206F" w14:textId="26A4A798" w:rsidR="00940B2C" w:rsidRDefault="00EB4319" w:rsidP="00A13B73">
      <w:pPr>
        <w:pStyle w:val="NoSpacing"/>
        <w:rPr>
          <w:lang w:val="en-US"/>
        </w:rPr>
      </w:pPr>
      <w:r w:rsidRPr="00EB4319">
        <w:rPr>
          <w:lang w:val="en-US"/>
        </w:rPr>
        <w:t>Added to surveillance list by 2</w:t>
      </w:r>
      <w:r w:rsidRPr="00EB4319">
        <w:rPr>
          <w:vertAlign w:val="superscript"/>
          <w:lang w:val="en-US"/>
        </w:rPr>
        <w:t>nd</w:t>
      </w:r>
      <w:r w:rsidRPr="00EB4319">
        <w:rPr>
          <w:lang w:val="en-US"/>
        </w:rPr>
        <w:t xml:space="preserve"> WG (2017)</w:t>
      </w:r>
    </w:p>
    <w:p w14:paraId="1809D5EE" w14:textId="67C5B5D5" w:rsidR="00C526FB" w:rsidRDefault="00C526FB" w:rsidP="00A13B73">
      <w:pPr>
        <w:pStyle w:val="NoSpacing"/>
        <w:rPr>
          <w:lang w:val="en-US"/>
        </w:rPr>
      </w:pPr>
      <w:r>
        <w:rPr>
          <w:lang w:val="en-US"/>
        </w:rPr>
        <w:t xml:space="preserve">Last review: </w:t>
      </w:r>
      <w:hyperlink r:id="rId22" w:history="1">
        <w:r w:rsidRPr="00510D1E">
          <w:rPr>
            <w:rStyle w:val="Hyperlink"/>
            <w:lang w:val="en-US"/>
          </w:rPr>
          <w:t>Pre-review 44</w:t>
        </w:r>
        <w:r w:rsidRPr="00510D1E">
          <w:rPr>
            <w:rStyle w:val="Hyperlink"/>
            <w:vertAlign w:val="superscript"/>
            <w:lang w:val="en-US"/>
          </w:rPr>
          <w:t>th</w:t>
        </w:r>
        <w:r w:rsidRPr="00510D1E">
          <w:rPr>
            <w:rStyle w:val="Hyperlink"/>
            <w:lang w:val="en-US"/>
          </w:rPr>
          <w:t xml:space="preserve"> ECDD (2021)</w:t>
        </w:r>
      </w:hyperlink>
    </w:p>
    <w:p w14:paraId="79F80515" w14:textId="647873D7" w:rsidR="00813F33" w:rsidRDefault="00813F33" w:rsidP="00813F33">
      <w:pPr>
        <w:autoSpaceDE w:val="0"/>
        <w:autoSpaceDN w:val="0"/>
        <w:adjustRightInd w:val="0"/>
        <w:spacing w:before="240"/>
        <w:ind w:right="11"/>
      </w:pPr>
      <w:proofErr w:type="spellStart"/>
      <w:r>
        <w:t>Phenibut</w:t>
      </w:r>
      <w:proofErr w:type="spellEnd"/>
      <w:r>
        <w:t xml:space="preserve"> is an anti-anxiety drug which is an </w:t>
      </w:r>
      <w:r w:rsidR="007367EB">
        <w:t>approved</w:t>
      </w:r>
      <w:r>
        <w:t xml:space="preserve"> medicinal product in one Member State. It is currently marketed in other Member States as a nutritional supplement aid for anxiety, insomnia and cognitive improvement as well as a mood enhancer. </w:t>
      </w:r>
      <w:proofErr w:type="spellStart"/>
      <w:r>
        <w:t>Phenibut</w:t>
      </w:r>
      <w:proofErr w:type="spellEnd"/>
      <w:r>
        <w:t xml:space="preserve"> has been associated with intoxications with adverse effects including stupor, dystonia and hypothermia. There is some suggestion that it has abuse potential and may produce dependence. </w:t>
      </w:r>
      <w:r w:rsidR="0010050A">
        <w:t>At the 44</w:t>
      </w:r>
      <w:r w:rsidR="0010050A" w:rsidRPr="0010050A">
        <w:rPr>
          <w:vertAlign w:val="superscript"/>
        </w:rPr>
        <w:t>th</w:t>
      </w:r>
      <w:r w:rsidR="0010050A">
        <w:t xml:space="preserve"> ECDD meeting</w:t>
      </w:r>
      <w:r w:rsidR="004F4612">
        <w:t xml:space="preserve"> (</w:t>
      </w:r>
      <w:r w:rsidR="0010050A">
        <w:t>2021</w:t>
      </w:r>
      <w:r w:rsidR="004F4612">
        <w:t>)</w:t>
      </w:r>
      <w:r w:rsidR="0010050A">
        <w:t>,</w:t>
      </w:r>
      <w:r>
        <w:t xml:space="preserve"> </w:t>
      </w:r>
      <w:proofErr w:type="spellStart"/>
      <w:r>
        <w:t>phenibut</w:t>
      </w:r>
      <w:proofErr w:type="spellEnd"/>
      <w:r w:rsidR="0010050A">
        <w:t xml:space="preserve"> was </w:t>
      </w:r>
      <w:r>
        <w:t>pre-</w:t>
      </w:r>
      <w:r w:rsidR="0010050A">
        <w:t xml:space="preserve">reviewed. Due to limited information on withdrawal, abuse liability and magnitude of misuse or abuse, it was recommended to keep </w:t>
      </w:r>
      <w:proofErr w:type="spellStart"/>
      <w:r w:rsidR="0010050A">
        <w:t>phenibut</w:t>
      </w:r>
      <w:proofErr w:type="spellEnd"/>
      <w:r w:rsidR="0010050A">
        <w:t xml:space="preserve"> under surveillance. </w:t>
      </w:r>
    </w:p>
    <w:p w14:paraId="2DB8D3DE" w14:textId="77777777" w:rsidR="001538DD" w:rsidRDefault="001538DD" w:rsidP="00A13B73">
      <w:pPr>
        <w:pStyle w:val="Heading3"/>
        <w:rPr>
          <w:lang w:val="en-US"/>
        </w:rPr>
      </w:pPr>
    </w:p>
    <w:p w14:paraId="3AE7F0C3" w14:textId="77777777" w:rsidR="00A13B73" w:rsidRDefault="000F7030" w:rsidP="00A13B73">
      <w:pPr>
        <w:pStyle w:val="Heading3"/>
        <w:rPr>
          <w:lang w:val="en-US"/>
        </w:rPr>
      </w:pPr>
      <w:bookmarkStart w:id="34" w:name="_Toc136442979"/>
      <w:proofErr w:type="spellStart"/>
      <w:r w:rsidRPr="005369A5">
        <w:rPr>
          <w:lang w:val="en-US"/>
        </w:rPr>
        <w:t>Pregabalin</w:t>
      </w:r>
      <w:bookmarkEnd w:id="34"/>
      <w:proofErr w:type="spellEnd"/>
      <w:r w:rsidR="00D67B72">
        <w:rPr>
          <w:lang w:val="en-US"/>
        </w:rPr>
        <w:t xml:space="preserve"> </w:t>
      </w:r>
    </w:p>
    <w:p w14:paraId="6F0C45AC" w14:textId="5494791A" w:rsidR="00A35492" w:rsidRDefault="001538DD" w:rsidP="00A13B73">
      <w:pPr>
        <w:pStyle w:val="NoSpacing"/>
        <w:rPr>
          <w:lang w:val="en-US"/>
        </w:rPr>
      </w:pPr>
      <w:r>
        <w:rPr>
          <w:lang w:val="en-US"/>
        </w:rPr>
        <w:t>Recommended for surveillance at</w:t>
      </w:r>
      <w:r w:rsidR="00D67B72">
        <w:rPr>
          <w:lang w:val="en-US"/>
        </w:rPr>
        <w:t xml:space="preserve"> 41</w:t>
      </w:r>
      <w:r w:rsidR="00D67B72" w:rsidRPr="00D67B72">
        <w:rPr>
          <w:vertAlign w:val="superscript"/>
          <w:lang w:val="en-US"/>
        </w:rPr>
        <w:t>st</w:t>
      </w:r>
      <w:r>
        <w:rPr>
          <w:lang w:val="en-US"/>
        </w:rPr>
        <w:t xml:space="preserve"> ECDD (</w:t>
      </w:r>
      <w:r w:rsidR="009C4430">
        <w:rPr>
          <w:lang w:val="en-US"/>
        </w:rPr>
        <w:t>2018</w:t>
      </w:r>
      <w:r>
        <w:rPr>
          <w:lang w:val="en-US"/>
        </w:rPr>
        <w:t>)</w:t>
      </w:r>
    </w:p>
    <w:p w14:paraId="2D4F419A" w14:textId="0976C135" w:rsidR="001538DD" w:rsidRDefault="001538DD" w:rsidP="00A13B73">
      <w:pPr>
        <w:pStyle w:val="NoSpacing"/>
        <w:rPr>
          <w:lang w:val="en-US"/>
        </w:rPr>
      </w:pPr>
      <w:r>
        <w:rPr>
          <w:lang w:val="en-US"/>
        </w:rPr>
        <w:t xml:space="preserve">Last review: </w:t>
      </w:r>
      <w:hyperlink r:id="rId23" w:history="1">
        <w:r w:rsidRPr="00510D1E">
          <w:rPr>
            <w:rStyle w:val="Hyperlink"/>
            <w:lang w:val="en-US"/>
          </w:rPr>
          <w:t>Critical review 41</w:t>
        </w:r>
        <w:r w:rsidRPr="00510D1E">
          <w:rPr>
            <w:rStyle w:val="Hyperlink"/>
            <w:vertAlign w:val="superscript"/>
            <w:lang w:val="en-US"/>
          </w:rPr>
          <w:t>st</w:t>
        </w:r>
        <w:r w:rsidRPr="00510D1E">
          <w:rPr>
            <w:rStyle w:val="Hyperlink"/>
            <w:lang w:val="en-US"/>
          </w:rPr>
          <w:t xml:space="preserve"> ECDD (2018)</w:t>
        </w:r>
      </w:hyperlink>
    </w:p>
    <w:p w14:paraId="44D9D9B6" w14:textId="4DD3BA1F" w:rsidR="00813F33" w:rsidRDefault="00813F33" w:rsidP="00813F33">
      <w:pPr>
        <w:autoSpaceDE w:val="0"/>
        <w:autoSpaceDN w:val="0"/>
        <w:adjustRightInd w:val="0"/>
        <w:spacing w:before="240"/>
        <w:ind w:right="11"/>
      </w:pPr>
      <w:proofErr w:type="spellStart"/>
      <w:r>
        <w:t>Pregabalin</w:t>
      </w:r>
      <w:proofErr w:type="spellEnd"/>
      <w:r>
        <w:t xml:space="preserve"> is an anti-epileptic medication which is also used to treat neuropathic pain and generalized anxiety disorder. It has been brought to WHO’s attention that pregabalin may be being misused in some Member States. There have been reports of abuse, particularly among current or past opioid abusers and it has been associated with intoxications. Effects described by users include sedation, dissociation, numbness, uninhibited </w:t>
      </w:r>
      <w:proofErr w:type="spellStart"/>
      <w:r>
        <w:t>behavior</w:t>
      </w:r>
      <w:proofErr w:type="spellEnd"/>
      <w:r>
        <w:t xml:space="preserve"> and audio/visual hallucinations. To date, pregabalin has not been pre- or critically reviewed by the ECDD.</w:t>
      </w:r>
    </w:p>
    <w:p w14:paraId="5F215874" w14:textId="77777777" w:rsidR="009B54CD" w:rsidRDefault="009B54CD" w:rsidP="00A13B73">
      <w:pPr>
        <w:pStyle w:val="Heading3"/>
        <w:rPr>
          <w:lang w:val="en-US"/>
        </w:rPr>
      </w:pPr>
    </w:p>
    <w:p w14:paraId="7481E944" w14:textId="04BAFA9C" w:rsidR="00A13B73" w:rsidRDefault="001711D1" w:rsidP="00A13B73">
      <w:pPr>
        <w:pStyle w:val="Heading3"/>
        <w:rPr>
          <w:lang w:val="en-US"/>
        </w:rPr>
      </w:pPr>
      <w:bookmarkStart w:id="35" w:name="_Toc136442980"/>
      <w:proofErr w:type="spellStart"/>
      <w:r>
        <w:rPr>
          <w:lang w:val="en-US"/>
        </w:rPr>
        <w:t>Tapentadol</w:t>
      </w:r>
      <w:bookmarkEnd w:id="35"/>
      <w:proofErr w:type="spellEnd"/>
    </w:p>
    <w:p w14:paraId="36DEC0DA" w14:textId="3D49AD55" w:rsidR="003E6F46" w:rsidRDefault="009C4430" w:rsidP="00A13B73">
      <w:pPr>
        <w:pStyle w:val="NoSpacing"/>
        <w:rPr>
          <w:lang w:val="en-US"/>
        </w:rPr>
      </w:pPr>
      <w:r>
        <w:rPr>
          <w:lang w:val="en-US"/>
        </w:rPr>
        <w:t>R</w:t>
      </w:r>
      <w:r w:rsidR="00270EEE">
        <w:rPr>
          <w:lang w:val="en-US"/>
        </w:rPr>
        <w:t xml:space="preserve">ecommended for </w:t>
      </w:r>
      <w:r w:rsidR="001538DD">
        <w:rPr>
          <w:lang w:val="en-US"/>
        </w:rPr>
        <w:t>surveillance at</w:t>
      </w:r>
      <w:r w:rsidR="001F3946">
        <w:rPr>
          <w:lang w:val="en-US"/>
        </w:rPr>
        <w:t xml:space="preserve"> 36</w:t>
      </w:r>
      <w:r w:rsidR="001F3946" w:rsidRPr="001F3946">
        <w:rPr>
          <w:vertAlign w:val="superscript"/>
          <w:lang w:val="en-US"/>
        </w:rPr>
        <w:t>th</w:t>
      </w:r>
      <w:r w:rsidR="001F3946">
        <w:rPr>
          <w:lang w:val="en-US"/>
        </w:rPr>
        <w:t xml:space="preserve"> ECDD (2014)</w:t>
      </w:r>
    </w:p>
    <w:p w14:paraId="4E8B5A5D" w14:textId="61675AC5" w:rsidR="001538DD" w:rsidRDefault="001538DD" w:rsidP="00A13B73">
      <w:pPr>
        <w:pStyle w:val="NoSpacing"/>
        <w:rPr>
          <w:lang w:val="en-US"/>
        </w:rPr>
      </w:pPr>
      <w:r>
        <w:rPr>
          <w:lang w:val="en-US"/>
        </w:rPr>
        <w:t xml:space="preserve">Last review: </w:t>
      </w:r>
      <w:hyperlink r:id="rId24" w:history="1">
        <w:r w:rsidRPr="00510D1E">
          <w:rPr>
            <w:rStyle w:val="Hyperlink"/>
            <w:lang w:val="en-US"/>
          </w:rPr>
          <w:t>Pre-review 36</w:t>
        </w:r>
        <w:r w:rsidRPr="00510D1E">
          <w:rPr>
            <w:rStyle w:val="Hyperlink"/>
            <w:vertAlign w:val="superscript"/>
            <w:lang w:val="en-US"/>
          </w:rPr>
          <w:t>th</w:t>
        </w:r>
        <w:r w:rsidRPr="00510D1E">
          <w:rPr>
            <w:rStyle w:val="Hyperlink"/>
            <w:lang w:val="en-US"/>
          </w:rPr>
          <w:t xml:space="preserve"> ECDD (2014)</w:t>
        </w:r>
      </w:hyperlink>
    </w:p>
    <w:p w14:paraId="1B5B325F" w14:textId="7F845589" w:rsidR="001F3946" w:rsidRDefault="00813F33" w:rsidP="00813F33">
      <w:pPr>
        <w:autoSpaceDE w:val="0"/>
        <w:autoSpaceDN w:val="0"/>
        <w:adjustRightInd w:val="0"/>
        <w:spacing w:before="240"/>
        <w:ind w:right="11"/>
      </w:pPr>
      <w:r>
        <w:t xml:space="preserve">Information has been brought to WHO’s attention that </w:t>
      </w:r>
      <w:proofErr w:type="spellStart"/>
      <w:r>
        <w:t>tapentadol</w:t>
      </w:r>
      <w:proofErr w:type="spellEnd"/>
      <w:r>
        <w:t xml:space="preserve"> is being misused in some Member States. </w:t>
      </w:r>
      <w:proofErr w:type="spellStart"/>
      <w:r>
        <w:t>Tapentadol</w:t>
      </w:r>
      <w:proofErr w:type="spellEnd"/>
      <w:r>
        <w:t xml:space="preserve"> has structural similarity to morphine and produces analgesia in acute and chronic pain states. </w:t>
      </w:r>
    </w:p>
    <w:p w14:paraId="0580D3F9" w14:textId="6ECEE773" w:rsidR="001F3946" w:rsidRDefault="001F3946" w:rsidP="00813F33">
      <w:pPr>
        <w:autoSpaceDE w:val="0"/>
        <w:autoSpaceDN w:val="0"/>
        <w:adjustRightInd w:val="0"/>
        <w:spacing w:before="240"/>
        <w:ind w:right="11"/>
      </w:pPr>
      <w:r>
        <w:t xml:space="preserve">Few published preclinical data on dependence potential for </w:t>
      </w:r>
      <w:proofErr w:type="spellStart"/>
      <w:r>
        <w:t>tapentadol</w:t>
      </w:r>
      <w:proofErr w:type="spellEnd"/>
      <w:r>
        <w:t xml:space="preserve"> exist, but animal studies have shown that tolerance and dependence developed in rats. There was a small amount of evidence of withdrawal in clinical studies in humans. Patients taking </w:t>
      </w:r>
      <w:proofErr w:type="spellStart"/>
      <w:r>
        <w:t>tapentadol</w:t>
      </w:r>
      <w:proofErr w:type="spellEnd"/>
      <w:r>
        <w:t xml:space="preserve"> were less likely to have withdrawal symptoms as assessed using the Clinical Opiate Withdrawal Scale than subjects taking oxycodone.</w:t>
      </w:r>
    </w:p>
    <w:p w14:paraId="12920DA8" w14:textId="0AD74525" w:rsidR="001F3946" w:rsidRDefault="001F3946" w:rsidP="00813F33">
      <w:pPr>
        <w:autoSpaceDE w:val="0"/>
        <w:autoSpaceDN w:val="0"/>
        <w:adjustRightInd w:val="0"/>
        <w:spacing w:before="240"/>
        <w:ind w:right="11"/>
      </w:pPr>
      <w:r>
        <w:t xml:space="preserve">Based on the preclinical and clinical pharmacology of </w:t>
      </w:r>
      <w:proofErr w:type="spellStart"/>
      <w:r>
        <w:t>tapentadol</w:t>
      </w:r>
      <w:proofErr w:type="spellEnd"/>
      <w:r>
        <w:t xml:space="preserve">, as well as anecdotal data, the potential for abuse with </w:t>
      </w:r>
      <w:proofErr w:type="spellStart"/>
      <w:r>
        <w:t>tapentadol</w:t>
      </w:r>
      <w:proofErr w:type="spellEnd"/>
      <w:r>
        <w:t xml:space="preserve"> is consistent with that of currently marketed drugs such as hydromorphone, oxycodone, morphine, and tramadol. </w:t>
      </w:r>
      <w:proofErr w:type="spellStart"/>
      <w:r>
        <w:t>Tapentadol</w:t>
      </w:r>
      <w:proofErr w:type="spellEnd"/>
      <w:r>
        <w:t xml:space="preserve"> has been marketed since 2008 without significant events or signs of abuse and currently is dispensed with tamper-resistant coatings. However, </w:t>
      </w:r>
      <w:proofErr w:type="spellStart"/>
      <w:r>
        <w:t>tapentadol</w:t>
      </w:r>
      <w:proofErr w:type="spellEnd"/>
      <w:r>
        <w:t xml:space="preserve"> has not yet appeared in many drug use surveys or surveillance reports, which limits the data regarding </w:t>
      </w:r>
      <w:proofErr w:type="spellStart"/>
      <w:r>
        <w:t>tapentadol</w:t>
      </w:r>
      <w:proofErr w:type="spellEnd"/>
      <w:r>
        <w:t xml:space="preserve"> abuse, dependence, diversion, recreational use, or poison control. Those data that are available suggest the potential for abuse of </w:t>
      </w:r>
      <w:proofErr w:type="spellStart"/>
      <w:r>
        <w:t>tapentadol</w:t>
      </w:r>
      <w:proofErr w:type="spellEnd"/>
      <w:r>
        <w:t xml:space="preserve"> to be </w:t>
      </w:r>
      <w:r>
        <w:lastRenderedPageBreak/>
        <w:t xml:space="preserve">similar to that of other μ-opioid agonists or slightly less. While three respondents to the WHO questionnaire confirmed recreational/harmful use of </w:t>
      </w:r>
      <w:proofErr w:type="spellStart"/>
      <w:r>
        <w:t>tapentadol</w:t>
      </w:r>
      <w:proofErr w:type="spellEnd"/>
      <w:r>
        <w:t>, thirteen stated that there was no such use.</w:t>
      </w:r>
    </w:p>
    <w:p w14:paraId="0B112AB2" w14:textId="3173D051" w:rsidR="001F3946" w:rsidRPr="001F3946" w:rsidRDefault="001F3946" w:rsidP="001F3946">
      <w:pPr>
        <w:autoSpaceDE w:val="0"/>
        <w:autoSpaceDN w:val="0"/>
        <w:adjustRightInd w:val="0"/>
        <w:spacing w:before="240"/>
        <w:ind w:right="11"/>
      </w:pPr>
      <w:r>
        <w:t>Owing to the current insufficiency of data regarding dependence, abuse and risks to public health (including risks to the individual), the 36</w:t>
      </w:r>
      <w:r w:rsidRPr="001F3946">
        <w:rPr>
          <w:vertAlign w:val="superscript"/>
        </w:rPr>
        <w:t>th</w:t>
      </w:r>
      <w:r>
        <w:t xml:space="preserve"> ECDD recommended that </w:t>
      </w:r>
      <w:proofErr w:type="spellStart"/>
      <w:r>
        <w:t>tapentadol</w:t>
      </w:r>
      <w:proofErr w:type="spellEnd"/>
      <w:r>
        <w:t xml:space="preserve"> be kept under surveillance.</w:t>
      </w:r>
    </w:p>
    <w:p w14:paraId="32397863" w14:textId="77777777" w:rsidR="00436E25" w:rsidRDefault="00436E25" w:rsidP="00A13B73">
      <w:pPr>
        <w:pStyle w:val="Heading3"/>
        <w:rPr>
          <w:lang w:val="en-US"/>
        </w:rPr>
      </w:pPr>
      <w:bookmarkStart w:id="36" w:name="_Toc136442981"/>
    </w:p>
    <w:p w14:paraId="038A4C80" w14:textId="77777777" w:rsidR="00A13B73" w:rsidRDefault="003E6F46" w:rsidP="00A13B73">
      <w:pPr>
        <w:pStyle w:val="Heading3"/>
        <w:rPr>
          <w:lang w:val="en-US"/>
        </w:rPr>
      </w:pPr>
      <w:r w:rsidRPr="005369A5">
        <w:rPr>
          <w:lang w:val="en-US"/>
        </w:rPr>
        <w:t>Tramadol</w:t>
      </w:r>
      <w:bookmarkEnd w:id="36"/>
      <w:r w:rsidR="00E3431F">
        <w:rPr>
          <w:lang w:val="en-US"/>
        </w:rPr>
        <w:t xml:space="preserve"> </w:t>
      </w:r>
    </w:p>
    <w:p w14:paraId="3A075932" w14:textId="659CA6F6" w:rsidR="00726AE7" w:rsidRDefault="00726AE7" w:rsidP="00A13B73">
      <w:pPr>
        <w:pStyle w:val="NoSpacing"/>
        <w:rPr>
          <w:lang w:val="en-US"/>
        </w:rPr>
      </w:pPr>
      <w:r>
        <w:rPr>
          <w:lang w:val="en-US"/>
        </w:rPr>
        <w:t xml:space="preserve">Recommended for surveillance at </w:t>
      </w:r>
      <w:r w:rsidR="001F3946">
        <w:rPr>
          <w:lang w:val="en-US"/>
        </w:rPr>
        <w:t>33rd ECDD (</w:t>
      </w:r>
      <w:r>
        <w:rPr>
          <w:lang w:val="en-US"/>
        </w:rPr>
        <w:t>2002)</w:t>
      </w:r>
    </w:p>
    <w:p w14:paraId="6BA573EF" w14:textId="56A659B2" w:rsidR="00572449" w:rsidRDefault="00726AE7" w:rsidP="00A13B73">
      <w:pPr>
        <w:pStyle w:val="NoSpacing"/>
        <w:rPr>
          <w:lang w:val="en-US"/>
        </w:rPr>
      </w:pPr>
      <w:r>
        <w:rPr>
          <w:lang w:val="en-US"/>
        </w:rPr>
        <w:t xml:space="preserve">Last review: </w:t>
      </w:r>
      <w:hyperlink r:id="rId25" w:history="1">
        <w:r w:rsidR="00DC1C67" w:rsidRPr="00510D1E">
          <w:rPr>
            <w:rStyle w:val="Hyperlink"/>
            <w:lang w:val="en-US"/>
          </w:rPr>
          <w:t xml:space="preserve">Critical review </w:t>
        </w:r>
        <w:r w:rsidR="00E3431F" w:rsidRPr="00510D1E">
          <w:rPr>
            <w:rStyle w:val="Hyperlink"/>
            <w:lang w:val="en-US"/>
          </w:rPr>
          <w:t>41</w:t>
        </w:r>
        <w:r w:rsidR="00E3431F" w:rsidRPr="00510D1E">
          <w:rPr>
            <w:rStyle w:val="Hyperlink"/>
            <w:vertAlign w:val="superscript"/>
            <w:lang w:val="en-US"/>
          </w:rPr>
          <w:t>st</w:t>
        </w:r>
        <w:r w:rsidR="001F3946" w:rsidRPr="00510D1E">
          <w:rPr>
            <w:rStyle w:val="Hyperlink"/>
            <w:lang w:val="en-US"/>
          </w:rPr>
          <w:t xml:space="preserve"> ECDD (2018)</w:t>
        </w:r>
      </w:hyperlink>
    </w:p>
    <w:p w14:paraId="455D82D2" w14:textId="77777777" w:rsidR="00813F33" w:rsidRDefault="00813F33" w:rsidP="00813F33">
      <w:pPr>
        <w:autoSpaceDE w:val="0"/>
        <w:autoSpaceDN w:val="0"/>
        <w:adjustRightInd w:val="0"/>
        <w:spacing w:before="240"/>
        <w:ind w:right="11"/>
      </w:pPr>
      <w:r>
        <w:t>Tramadol is used therapeutically in the treatment of acute and chronic pain of moderate to severe intensity. It produces opioid-like effects with adverse effects including respiratory depression, nausea, dizziness, and vomiting. Tramadol is used world-wide and is listed in many medical guidelines for pain treatment. There is some evidence of abuse and several Member States have reported seizures of illicit tramadol. Fatal intoxications are rare and appear to be associated with large overdoses of tramadol and co-ingestion of other drugs (including alcohol). Tramadol was pre-reviewed at the 28th meeting (1992) and the 32nd meeting (2000) of the ECDD. A critical review was undertaken at the 33rd meeting (2002), however, the Committee decided that the information was not sufficient to recommend international control of tramadol, but was adequate to recommend surveillance. Subsequently, tramadol was pre-reviewed again at the 34th meeting (2006), however, the Committee concluded that there was not sufficient evidence to justify a critical review. An update on tramadol was considered at the 36th meeting (2014) and once again the Committee concluded there was insufficient evidence to warrant a critical review.</w:t>
      </w:r>
    </w:p>
    <w:p w14:paraId="2F709AD1" w14:textId="77777777" w:rsidR="00FF17B7" w:rsidRDefault="00FF17B7" w:rsidP="00813F33">
      <w:pPr>
        <w:autoSpaceDE w:val="0"/>
        <w:autoSpaceDN w:val="0"/>
        <w:adjustRightInd w:val="0"/>
        <w:spacing w:before="240"/>
        <w:ind w:right="11"/>
      </w:pPr>
      <w:r>
        <w:t>The 41</w:t>
      </w:r>
      <w:r w:rsidRPr="00FF17B7">
        <w:rPr>
          <w:vertAlign w:val="superscript"/>
        </w:rPr>
        <w:t>st</w:t>
      </w:r>
      <w:r>
        <w:t xml:space="preserve"> ECDD was concerned by the increasing evidence of tramadol abuse in a number of countries in diverse regions, in particular the widespread abuse of tramadol in many low-to-middle-income countries. Equally concerning was the clear lack of availability of alternative analgesics in a number of countries and in emergency and crisis situations where tramadol is used for treatment of moderate to severe pain. </w:t>
      </w:r>
    </w:p>
    <w:p w14:paraId="0DF00651" w14:textId="77777777" w:rsidR="00FF17B7" w:rsidRDefault="00FF17B7" w:rsidP="00813F33">
      <w:pPr>
        <w:autoSpaceDE w:val="0"/>
        <w:autoSpaceDN w:val="0"/>
        <w:adjustRightInd w:val="0"/>
        <w:spacing w:before="240"/>
        <w:ind w:right="11"/>
      </w:pPr>
      <w:r>
        <w:t>The 41</w:t>
      </w:r>
      <w:r w:rsidRPr="00FF17B7">
        <w:rPr>
          <w:vertAlign w:val="superscript"/>
        </w:rPr>
        <w:t>st</w:t>
      </w:r>
      <w:r>
        <w:t xml:space="preserve"> ECDD was strongly of the view that the extent of abuse and evidence of public health risks associated with tramadol warranted consideration of scheduling. However, it recommended that tramadol not be scheduled at this time in order to avoid an adverse impact on access to this medication, especially in countries where tramadol may be the only available opioid analgesic, or in crisis situations where there is little or no access at all to other opioids. </w:t>
      </w:r>
    </w:p>
    <w:p w14:paraId="4C2F025B" w14:textId="77777777" w:rsidR="00FF17B7" w:rsidRDefault="00FF17B7" w:rsidP="00813F33">
      <w:pPr>
        <w:autoSpaceDE w:val="0"/>
        <w:autoSpaceDN w:val="0"/>
        <w:adjustRightInd w:val="0"/>
        <w:spacing w:before="240"/>
        <w:ind w:right="11"/>
      </w:pPr>
      <w:r>
        <w:t>The 41</w:t>
      </w:r>
      <w:r w:rsidRPr="00FF17B7">
        <w:rPr>
          <w:vertAlign w:val="superscript"/>
        </w:rPr>
        <w:t>st</w:t>
      </w:r>
      <w:r>
        <w:t xml:space="preserve"> ECDD also strongly urged WHO and its partners to address, as a high priority, the grossly inadequate access to and availability of opioid pain medication in low-income countries. WHO and its partners are also strongly encouraged to update and disseminate WHO pain management guidelines and to support both country-specific capacity-building needs and prevention and treatment initiatives in order to address the tramadol crisis in low-income countries. </w:t>
      </w:r>
    </w:p>
    <w:p w14:paraId="427A27FD" w14:textId="77777777" w:rsidR="00FF17B7" w:rsidRDefault="00FF17B7" w:rsidP="00813F33">
      <w:pPr>
        <w:autoSpaceDE w:val="0"/>
        <w:autoSpaceDN w:val="0"/>
        <w:adjustRightInd w:val="0"/>
        <w:spacing w:before="240"/>
        <w:ind w:right="11"/>
      </w:pPr>
      <w:r>
        <w:lastRenderedPageBreak/>
        <w:t>The 41</w:t>
      </w:r>
      <w:r w:rsidRPr="00FF17B7">
        <w:rPr>
          <w:vertAlign w:val="superscript"/>
        </w:rPr>
        <w:t>st</w:t>
      </w:r>
      <w:r>
        <w:t xml:space="preserve"> ECDD also recommended that WHO and its partners support countries in strengthening their regulatory capacity and mechanisms for preventing the supply and use of falsified and substandard tramadol. </w:t>
      </w:r>
    </w:p>
    <w:p w14:paraId="635CE0F6" w14:textId="77777777" w:rsidR="00FF17B7" w:rsidRPr="00813F33" w:rsidRDefault="00FF17B7" w:rsidP="00813F33">
      <w:pPr>
        <w:autoSpaceDE w:val="0"/>
        <w:autoSpaceDN w:val="0"/>
        <w:adjustRightInd w:val="0"/>
        <w:spacing w:before="240"/>
        <w:ind w:right="11"/>
        <w:rPr>
          <w:rFonts w:asciiTheme="majorBidi" w:eastAsia="Times New Roman" w:hAnsiTheme="majorBidi" w:cstheme="majorBidi"/>
          <w:lang w:val="en-US"/>
        </w:rPr>
      </w:pPr>
      <w:r>
        <w:t>The 41</w:t>
      </w:r>
      <w:r w:rsidRPr="00FF17B7">
        <w:rPr>
          <w:vertAlign w:val="superscript"/>
        </w:rPr>
        <w:t>st</w:t>
      </w:r>
      <w:r>
        <w:t xml:space="preserve"> ECDD recommended that the WHO Secretariat should continue to keep tramadol under surveillance, collect information on the extent of problems associated with tramadol misuse and on its medical use, and that tramadol be considered for review at a future meeting.</w:t>
      </w:r>
    </w:p>
    <w:p w14:paraId="18476965" w14:textId="77777777" w:rsidR="00DC1C67" w:rsidRDefault="00DC1C67" w:rsidP="00A13B73">
      <w:pPr>
        <w:pStyle w:val="Heading3"/>
        <w:rPr>
          <w:lang w:val="en-US"/>
        </w:rPr>
      </w:pPr>
    </w:p>
    <w:p w14:paraId="6345E3EF" w14:textId="70EA1261" w:rsidR="00DD6EDE" w:rsidRDefault="00DD6EDE" w:rsidP="00A13B73">
      <w:pPr>
        <w:pStyle w:val="Heading3"/>
        <w:rPr>
          <w:lang w:val="en-US"/>
        </w:rPr>
      </w:pPr>
      <w:bookmarkStart w:id="37" w:name="_Toc136442982"/>
      <w:proofErr w:type="spellStart"/>
      <w:r>
        <w:rPr>
          <w:lang w:val="en-US"/>
        </w:rPr>
        <w:t>Zaleplon</w:t>
      </w:r>
      <w:bookmarkEnd w:id="37"/>
      <w:proofErr w:type="spellEnd"/>
    </w:p>
    <w:p w14:paraId="5ECFFADD" w14:textId="2BF65223" w:rsidR="00DD6EDE" w:rsidRDefault="00DC1C67" w:rsidP="00DC1C67">
      <w:pPr>
        <w:spacing w:after="0"/>
        <w:rPr>
          <w:b/>
          <w:lang w:val="en-US"/>
        </w:rPr>
      </w:pPr>
      <w:r>
        <w:rPr>
          <w:b/>
          <w:lang w:val="en-US"/>
        </w:rPr>
        <w:t>Recommended for surveillance at</w:t>
      </w:r>
      <w:r w:rsidR="00DD6EDE" w:rsidRPr="00DD6EDE">
        <w:rPr>
          <w:b/>
          <w:lang w:val="en-US"/>
        </w:rPr>
        <w:t xml:space="preserve"> 33</w:t>
      </w:r>
      <w:r w:rsidR="00DD6EDE" w:rsidRPr="00DD6EDE">
        <w:rPr>
          <w:b/>
          <w:vertAlign w:val="superscript"/>
          <w:lang w:val="en-US"/>
        </w:rPr>
        <w:t>rd</w:t>
      </w:r>
      <w:r w:rsidR="00DD6EDE" w:rsidRPr="00DD6EDE">
        <w:rPr>
          <w:b/>
          <w:lang w:val="en-US"/>
        </w:rPr>
        <w:t xml:space="preserve"> ECDD (2003)</w:t>
      </w:r>
    </w:p>
    <w:p w14:paraId="3A978D68" w14:textId="168C0D22" w:rsidR="00DC1C67" w:rsidRPr="00510D1E" w:rsidRDefault="00DC1C67" w:rsidP="00DC1C67">
      <w:pPr>
        <w:spacing w:after="0"/>
        <w:rPr>
          <w:rStyle w:val="Hyperlink"/>
          <w:b/>
          <w:lang w:val="en-US"/>
        </w:rPr>
      </w:pPr>
      <w:r>
        <w:rPr>
          <w:b/>
          <w:lang w:val="en-US"/>
        </w:rPr>
        <w:t xml:space="preserve">Last review: </w:t>
      </w:r>
      <w:r w:rsidR="00510D1E">
        <w:rPr>
          <w:b/>
          <w:lang w:val="en-US"/>
        </w:rPr>
        <w:fldChar w:fldCharType="begin"/>
      </w:r>
      <w:r w:rsidR="00510D1E">
        <w:rPr>
          <w:b/>
          <w:lang w:val="en-US"/>
        </w:rPr>
        <w:instrText xml:space="preserve"> HYPERLINK "https://ecddrepository.org/en/zaleplon" </w:instrText>
      </w:r>
      <w:r w:rsidR="00510D1E">
        <w:rPr>
          <w:b/>
          <w:lang w:val="en-US"/>
        </w:rPr>
      </w:r>
      <w:r w:rsidR="00510D1E">
        <w:rPr>
          <w:b/>
          <w:lang w:val="en-US"/>
        </w:rPr>
        <w:fldChar w:fldCharType="separate"/>
      </w:r>
      <w:r w:rsidRPr="00510D1E">
        <w:rPr>
          <w:rStyle w:val="Hyperlink"/>
          <w:b/>
          <w:lang w:val="en-US"/>
        </w:rPr>
        <w:t>Pre-review 33</w:t>
      </w:r>
      <w:r w:rsidRPr="00510D1E">
        <w:rPr>
          <w:rStyle w:val="Hyperlink"/>
          <w:b/>
          <w:vertAlign w:val="superscript"/>
          <w:lang w:val="en-US"/>
        </w:rPr>
        <w:t>rd</w:t>
      </w:r>
      <w:r w:rsidRPr="00510D1E">
        <w:rPr>
          <w:rStyle w:val="Hyperlink"/>
          <w:b/>
          <w:lang w:val="en-US"/>
        </w:rPr>
        <w:t xml:space="preserve"> ECDD (2003)</w:t>
      </w:r>
    </w:p>
    <w:p w14:paraId="089A50F5" w14:textId="5383EDDE" w:rsidR="00DC1C67" w:rsidRDefault="00510D1E" w:rsidP="00DC1C67">
      <w:pPr>
        <w:spacing w:after="0"/>
        <w:rPr>
          <w:b/>
          <w:lang w:val="en-US"/>
        </w:rPr>
      </w:pPr>
      <w:r>
        <w:rPr>
          <w:b/>
          <w:lang w:val="en-US"/>
        </w:rPr>
        <w:fldChar w:fldCharType="end"/>
      </w:r>
      <w:r>
        <w:rPr>
          <w:b/>
          <w:lang w:val="en-US"/>
        </w:rPr>
        <w:t xml:space="preserve"> </w:t>
      </w:r>
    </w:p>
    <w:p w14:paraId="23D91944" w14:textId="73546729" w:rsidR="00DD6EDE" w:rsidRPr="00DD6EDE" w:rsidRDefault="00DD6EDE" w:rsidP="00DD6EDE">
      <w:pPr>
        <w:rPr>
          <w:b/>
          <w:lang w:val="en-US"/>
        </w:rPr>
      </w:pPr>
      <w:r>
        <w:t>Although the abuse potential of this substance is considered to be similar to that of zolpidem and triazolam, critical review was not recommended at this stage as the information on actual abuse available to the 33</w:t>
      </w:r>
      <w:r w:rsidRPr="00DD6EDE">
        <w:rPr>
          <w:vertAlign w:val="superscript"/>
        </w:rPr>
        <w:t>rd</w:t>
      </w:r>
      <w:r>
        <w:t xml:space="preserve"> Committee was insufficient to confirm the existence of significant public health and social problems in more than one country. However, the 33</w:t>
      </w:r>
      <w:r w:rsidRPr="00DD6EDE">
        <w:rPr>
          <w:vertAlign w:val="superscript"/>
        </w:rPr>
        <w:t>rd</w:t>
      </w:r>
      <w:r>
        <w:t xml:space="preserve"> Committee recommended that WHO contin</w:t>
      </w:r>
      <w:r w:rsidR="00DC1C67">
        <w:t xml:space="preserve">ue the surveillance of </w:t>
      </w:r>
      <w:proofErr w:type="spellStart"/>
      <w:r w:rsidR="00DC1C67">
        <w:t>zaleplon</w:t>
      </w:r>
      <w:proofErr w:type="spellEnd"/>
      <w:r>
        <w:t>.</w:t>
      </w:r>
    </w:p>
    <w:p w14:paraId="30A60AF6" w14:textId="77777777" w:rsidR="00DC1C67" w:rsidRDefault="00DC1C67" w:rsidP="00A13B73">
      <w:pPr>
        <w:pStyle w:val="Heading3"/>
        <w:rPr>
          <w:lang w:val="en-US"/>
        </w:rPr>
      </w:pPr>
    </w:p>
    <w:p w14:paraId="7D2F2537" w14:textId="495BD6A2" w:rsidR="00A13B73" w:rsidRDefault="00E3431F" w:rsidP="00A13B73">
      <w:pPr>
        <w:pStyle w:val="Heading3"/>
        <w:rPr>
          <w:lang w:val="en-US"/>
        </w:rPr>
      </w:pPr>
      <w:bookmarkStart w:id="38" w:name="_Toc136442983"/>
      <w:proofErr w:type="spellStart"/>
      <w:r>
        <w:rPr>
          <w:lang w:val="en-US"/>
        </w:rPr>
        <w:t>Zopiclone</w:t>
      </w:r>
      <w:bookmarkEnd w:id="38"/>
      <w:proofErr w:type="spellEnd"/>
      <w:r>
        <w:rPr>
          <w:lang w:val="en-US"/>
        </w:rPr>
        <w:t xml:space="preserve"> </w:t>
      </w:r>
    </w:p>
    <w:p w14:paraId="47DE1338" w14:textId="0E3B40C1" w:rsidR="00DC1C67" w:rsidRDefault="00DC1C67" w:rsidP="00342193">
      <w:pPr>
        <w:pStyle w:val="NoSpacing"/>
        <w:rPr>
          <w:lang w:val="en-US"/>
        </w:rPr>
      </w:pPr>
      <w:r>
        <w:rPr>
          <w:lang w:val="en-US"/>
        </w:rPr>
        <w:t>Recommended for surveillance at</w:t>
      </w:r>
      <w:r w:rsidR="00E3431F">
        <w:rPr>
          <w:lang w:val="en-US"/>
        </w:rPr>
        <w:t xml:space="preserve"> </w:t>
      </w:r>
      <w:r w:rsidR="00EA0503">
        <w:rPr>
          <w:lang w:val="en-US"/>
        </w:rPr>
        <w:t>29</w:t>
      </w:r>
      <w:r w:rsidR="00E3431F" w:rsidRPr="00E3431F">
        <w:rPr>
          <w:vertAlign w:val="superscript"/>
          <w:lang w:val="en-US"/>
        </w:rPr>
        <w:t>th</w:t>
      </w:r>
      <w:r w:rsidR="00E3431F">
        <w:rPr>
          <w:lang w:val="en-US"/>
        </w:rPr>
        <w:t xml:space="preserve"> ECDD </w:t>
      </w:r>
      <w:r w:rsidR="00D24A38">
        <w:rPr>
          <w:lang w:val="en-US"/>
        </w:rPr>
        <w:t>(1995)</w:t>
      </w:r>
    </w:p>
    <w:p w14:paraId="2E40C286" w14:textId="354CFF95" w:rsidR="00DC1C67" w:rsidRDefault="00DC1C67" w:rsidP="00510D1E">
      <w:pPr>
        <w:pStyle w:val="NoSpacing"/>
        <w:rPr>
          <w:lang w:val="en-US"/>
        </w:rPr>
      </w:pPr>
      <w:r>
        <w:rPr>
          <w:lang w:val="en-US"/>
        </w:rPr>
        <w:t xml:space="preserve">Last review: </w:t>
      </w:r>
      <w:hyperlink r:id="rId26" w:history="1">
        <w:r w:rsidRPr="00510D1E">
          <w:rPr>
            <w:rStyle w:val="Hyperlink"/>
            <w:lang w:val="en-US"/>
          </w:rPr>
          <w:t>Pre-review 45</w:t>
        </w:r>
        <w:r w:rsidRPr="00510D1E">
          <w:rPr>
            <w:rStyle w:val="Hyperlink"/>
            <w:vertAlign w:val="superscript"/>
            <w:lang w:val="en-US"/>
          </w:rPr>
          <w:t>th</w:t>
        </w:r>
        <w:r w:rsidRPr="00510D1E">
          <w:rPr>
            <w:rStyle w:val="Hyperlink"/>
            <w:lang w:val="en-US"/>
          </w:rPr>
          <w:t xml:space="preserve"> ECDD (2022)</w:t>
        </w:r>
      </w:hyperlink>
    </w:p>
    <w:p w14:paraId="65F5BD43" w14:textId="77777777" w:rsidR="00510D1E" w:rsidRPr="00510D1E" w:rsidRDefault="00510D1E" w:rsidP="00510D1E">
      <w:pPr>
        <w:pStyle w:val="NoSpacing"/>
        <w:rPr>
          <w:lang w:val="en-US"/>
        </w:rPr>
      </w:pPr>
    </w:p>
    <w:p w14:paraId="71E5FC4B" w14:textId="5C0A6369" w:rsidR="00342193" w:rsidRPr="00810DEB" w:rsidRDefault="00342193" w:rsidP="00342193">
      <w:proofErr w:type="spellStart"/>
      <w:r w:rsidRPr="00342193">
        <w:t>Zopiclone</w:t>
      </w:r>
      <w:proofErr w:type="spellEnd"/>
      <w:r w:rsidRPr="00342193">
        <w:t xml:space="preserve"> (IUPAC chemical name: 6-(5-Chloropyridin-2-yl)-7-oxo-6,7-dihydro-5H-pyrrolo[3,4-</w:t>
      </w:r>
      <w:proofErr w:type="gramStart"/>
      <w:r w:rsidRPr="00342193">
        <w:t>b]pyrazin</w:t>
      </w:r>
      <w:proofErr w:type="gramEnd"/>
      <w:r w:rsidRPr="00342193">
        <w:t>-5-yl 4-methylpiperazine-1-carboxylate) is a sedative hypnotic drug of the cyclopyrrolone class</w:t>
      </w:r>
      <w:r w:rsidRPr="00810DEB">
        <w:t xml:space="preserve">. The Committee noted that </w:t>
      </w:r>
      <w:r w:rsidRPr="00342193">
        <w:t>concern</w:t>
      </w:r>
      <w:r w:rsidRPr="00810DEB">
        <w:t xml:space="preserve"> has been </w:t>
      </w:r>
      <w:r w:rsidRPr="00342193">
        <w:t>expressed</w:t>
      </w:r>
      <w:r w:rsidRPr="00810DEB">
        <w:t xml:space="preserve"> in several countries regarding non-</w:t>
      </w:r>
      <w:r w:rsidRPr="00342193">
        <w:t>prescription</w:t>
      </w:r>
      <w:r w:rsidRPr="00810DEB">
        <w:t xml:space="preserve"> use of zopiclone. While there </w:t>
      </w:r>
      <w:r w:rsidRPr="00342193">
        <w:t>have been</w:t>
      </w:r>
      <w:r w:rsidRPr="00810DEB">
        <w:t xml:space="preserve"> reports of adverse effects, overdose, withdrawal symptoms and an increased number of seizures of the substance, there is still insufficient evidence that zopiclone is or is likely to be abused </w:t>
      </w:r>
      <w:r w:rsidRPr="00342193">
        <w:t>to such an extent</w:t>
      </w:r>
      <w:r w:rsidRPr="00810DEB">
        <w:t xml:space="preserve"> as to constitute a public health and social problem.</w:t>
      </w:r>
    </w:p>
    <w:p w14:paraId="1F0CB020" w14:textId="77777777" w:rsidR="00342193" w:rsidRDefault="00342193" w:rsidP="00342193">
      <w:r w:rsidRPr="00810DEB">
        <w:t xml:space="preserve">The Committee also noted that zopiclone is widely used therapeutically in </w:t>
      </w:r>
      <w:r w:rsidRPr="00342193">
        <w:t>many</w:t>
      </w:r>
      <w:r w:rsidRPr="00810DEB">
        <w:t xml:space="preserve"> countries.</w:t>
      </w:r>
    </w:p>
    <w:p w14:paraId="1EC9D473" w14:textId="172C8DA8" w:rsidR="00DC1C67" w:rsidRPr="00DC1C67" w:rsidRDefault="00DC1C67" w:rsidP="00DC1C67">
      <w:r w:rsidRPr="00DC1C67">
        <w:t xml:space="preserve">The Committee recommended that </w:t>
      </w:r>
      <w:proofErr w:type="spellStart"/>
      <w:r w:rsidRPr="00DC1C67">
        <w:t>zopiclone</w:t>
      </w:r>
      <w:proofErr w:type="spellEnd"/>
      <w:r w:rsidRPr="00DC1C67">
        <w:t xml:space="preserve"> not proceed to critical review but be kept under surveillance by the WHO Secretariat</w:t>
      </w:r>
      <w:r>
        <w:t>.</w:t>
      </w:r>
    </w:p>
    <w:p w14:paraId="7C6755E3" w14:textId="77777777" w:rsidR="00DC1C67" w:rsidRPr="00810DEB" w:rsidRDefault="00DC1C67" w:rsidP="00342193"/>
    <w:p w14:paraId="619990AC" w14:textId="77777777" w:rsidR="00572449" w:rsidRPr="00342193" w:rsidRDefault="00572449">
      <w:pPr>
        <w:rPr>
          <w:rFonts w:asciiTheme="majorBidi" w:eastAsia="Times New Roman" w:hAnsiTheme="majorBidi" w:cstheme="majorBidi"/>
          <w:sz w:val="24"/>
          <w:szCs w:val="24"/>
          <w:lang w:eastAsia="en-US"/>
        </w:rPr>
      </w:pPr>
    </w:p>
    <w:sectPr w:rsidR="00572449" w:rsidRPr="00342193">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6566" w14:textId="77777777" w:rsidR="007B1CBC" w:rsidRDefault="007B1CBC" w:rsidP="00870688">
      <w:pPr>
        <w:spacing w:after="0" w:line="240" w:lineRule="auto"/>
      </w:pPr>
      <w:r>
        <w:separator/>
      </w:r>
    </w:p>
  </w:endnote>
  <w:endnote w:type="continuationSeparator" w:id="0">
    <w:p w14:paraId="1975F35D" w14:textId="77777777" w:rsidR="007B1CBC" w:rsidRDefault="007B1CBC" w:rsidP="00870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18CBE" w14:textId="77777777" w:rsidR="007B1CBC" w:rsidRDefault="007B1CBC" w:rsidP="00870688">
      <w:pPr>
        <w:spacing w:after="0" w:line="240" w:lineRule="auto"/>
      </w:pPr>
      <w:r>
        <w:separator/>
      </w:r>
    </w:p>
  </w:footnote>
  <w:footnote w:type="continuationSeparator" w:id="0">
    <w:p w14:paraId="5244A4C1" w14:textId="77777777" w:rsidR="007B1CBC" w:rsidRDefault="007B1CBC" w:rsidP="0087068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6AFF4" w14:textId="3FE602F0" w:rsidR="0074721A" w:rsidRDefault="0074721A">
    <w:pPr>
      <w:pStyle w:val="Header"/>
    </w:pPr>
    <w:r>
      <w:t>Updated May 2023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D5A52"/>
    <w:multiLevelType w:val="hybridMultilevel"/>
    <w:tmpl w:val="70D88626"/>
    <w:lvl w:ilvl="0" w:tplc="04090001">
      <w:start w:val="1"/>
      <w:numFmt w:val="bullet"/>
      <w:lvlText w:val=""/>
      <w:lvlJc w:val="left"/>
      <w:pPr>
        <w:ind w:left="4140" w:hanging="360"/>
      </w:pPr>
      <w:rPr>
        <w:rFonts w:ascii="Symbol" w:hAnsi="Symbol" w:hint="default"/>
      </w:rPr>
    </w:lvl>
    <w:lvl w:ilvl="1" w:tplc="08090003" w:tentative="1">
      <w:start w:val="1"/>
      <w:numFmt w:val="bullet"/>
      <w:lvlText w:val="o"/>
      <w:lvlJc w:val="left"/>
      <w:pPr>
        <w:ind w:left="4860" w:hanging="360"/>
      </w:pPr>
      <w:rPr>
        <w:rFonts w:ascii="Courier New" w:hAnsi="Courier New" w:cs="Courier New" w:hint="default"/>
      </w:rPr>
    </w:lvl>
    <w:lvl w:ilvl="2" w:tplc="08090005" w:tentative="1">
      <w:start w:val="1"/>
      <w:numFmt w:val="bullet"/>
      <w:lvlText w:val=""/>
      <w:lvlJc w:val="left"/>
      <w:pPr>
        <w:ind w:left="5580" w:hanging="360"/>
      </w:pPr>
      <w:rPr>
        <w:rFonts w:ascii="Wingdings" w:hAnsi="Wingdings" w:hint="default"/>
      </w:rPr>
    </w:lvl>
    <w:lvl w:ilvl="3" w:tplc="08090001" w:tentative="1">
      <w:start w:val="1"/>
      <w:numFmt w:val="bullet"/>
      <w:lvlText w:val=""/>
      <w:lvlJc w:val="left"/>
      <w:pPr>
        <w:ind w:left="6300" w:hanging="360"/>
      </w:pPr>
      <w:rPr>
        <w:rFonts w:ascii="Symbol" w:hAnsi="Symbol" w:hint="default"/>
      </w:rPr>
    </w:lvl>
    <w:lvl w:ilvl="4" w:tplc="08090003" w:tentative="1">
      <w:start w:val="1"/>
      <w:numFmt w:val="bullet"/>
      <w:lvlText w:val="o"/>
      <w:lvlJc w:val="left"/>
      <w:pPr>
        <w:ind w:left="7020" w:hanging="360"/>
      </w:pPr>
      <w:rPr>
        <w:rFonts w:ascii="Courier New" w:hAnsi="Courier New" w:cs="Courier New" w:hint="default"/>
      </w:rPr>
    </w:lvl>
    <w:lvl w:ilvl="5" w:tplc="08090005" w:tentative="1">
      <w:start w:val="1"/>
      <w:numFmt w:val="bullet"/>
      <w:lvlText w:val=""/>
      <w:lvlJc w:val="left"/>
      <w:pPr>
        <w:ind w:left="7740" w:hanging="360"/>
      </w:pPr>
      <w:rPr>
        <w:rFonts w:ascii="Wingdings" w:hAnsi="Wingdings" w:hint="default"/>
      </w:rPr>
    </w:lvl>
    <w:lvl w:ilvl="6" w:tplc="08090001" w:tentative="1">
      <w:start w:val="1"/>
      <w:numFmt w:val="bullet"/>
      <w:lvlText w:val=""/>
      <w:lvlJc w:val="left"/>
      <w:pPr>
        <w:ind w:left="8460" w:hanging="360"/>
      </w:pPr>
      <w:rPr>
        <w:rFonts w:ascii="Symbol" w:hAnsi="Symbol" w:hint="default"/>
      </w:rPr>
    </w:lvl>
    <w:lvl w:ilvl="7" w:tplc="08090003" w:tentative="1">
      <w:start w:val="1"/>
      <w:numFmt w:val="bullet"/>
      <w:lvlText w:val="o"/>
      <w:lvlJc w:val="left"/>
      <w:pPr>
        <w:ind w:left="9180" w:hanging="360"/>
      </w:pPr>
      <w:rPr>
        <w:rFonts w:ascii="Courier New" w:hAnsi="Courier New" w:cs="Courier New" w:hint="default"/>
      </w:rPr>
    </w:lvl>
    <w:lvl w:ilvl="8" w:tplc="08090005" w:tentative="1">
      <w:start w:val="1"/>
      <w:numFmt w:val="bullet"/>
      <w:lvlText w:val=""/>
      <w:lvlJc w:val="left"/>
      <w:pPr>
        <w:ind w:left="9900" w:hanging="360"/>
      </w:pPr>
      <w:rPr>
        <w:rFonts w:ascii="Wingdings" w:hAnsi="Wingdings" w:hint="default"/>
      </w:rPr>
    </w:lvl>
  </w:abstractNum>
  <w:abstractNum w:abstractNumId="1">
    <w:nsid w:val="18C207F6"/>
    <w:multiLevelType w:val="hybridMultilevel"/>
    <w:tmpl w:val="0BD43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7A59ED"/>
    <w:multiLevelType w:val="hybridMultilevel"/>
    <w:tmpl w:val="9DA6594E"/>
    <w:lvl w:ilvl="0" w:tplc="5C3827D0">
      <w:numFmt w:val="bullet"/>
      <w:lvlText w:val="·"/>
      <w:lvlJc w:val="left"/>
      <w:pPr>
        <w:ind w:left="720" w:hanging="360"/>
      </w:pPr>
      <w:rPr>
        <w:rFonts w:ascii="Calibri" w:eastAsiaTheme="minorEastAsia" w:hAnsi="Calibri"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C0141D"/>
    <w:multiLevelType w:val="hybridMultilevel"/>
    <w:tmpl w:val="A392C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135630"/>
    <w:multiLevelType w:val="hybridMultilevel"/>
    <w:tmpl w:val="C3F4DAA4"/>
    <w:lvl w:ilvl="0" w:tplc="57F84A14">
      <w:start w:val="1"/>
      <w:numFmt w:val="decimal"/>
      <w:lvlText w:val="%1."/>
      <w:lvlJc w:val="left"/>
      <w:pPr>
        <w:ind w:left="720" w:hanging="360"/>
      </w:pPr>
      <w:rPr>
        <w:rFonts w:asciiTheme="majorBidi" w:hAnsiTheme="majorBidi"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7FF6C50"/>
    <w:multiLevelType w:val="hybridMultilevel"/>
    <w:tmpl w:val="8FEE2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3319B4"/>
    <w:multiLevelType w:val="hybridMultilevel"/>
    <w:tmpl w:val="8FEE2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9B0702"/>
    <w:multiLevelType w:val="hybridMultilevel"/>
    <w:tmpl w:val="F032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DC40BD"/>
    <w:multiLevelType w:val="hybridMultilevel"/>
    <w:tmpl w:val="A392C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7961B29"/>
    <w:multiLevelType w:val="hybridMultilevel"/>
    <w:tmpl w:val="1EEE14AA"/>
    <w:lvl w:ilvl="0" w:tplc="903CC5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CE77B5"/>
    <w:multiLevelType w:val="hybridMultilevel"/>
    <w:tmpl w:val="66EE3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CF18C7"/>
    <w:multiLevelType w:val="hybridMultilevel"/>
    <w:tmpl w:val="24C61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AB64FE3"/>
    <w:multiLevelType w:val="hybridMultilevel"/>
    <w:tmpl w:val="1CEE2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3697D8B"/>
    <w:multiLevelType w:val="hybridMultilevel"/>
    <w:tmpl w:val="C4CED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7D07C0"/>
    <w:multiLevelType w:val="hybridMultilevel"/>
    <w:tmpl w:val="8FEE2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7AB6811"/>
    <w:multiLevelType w:val="hybridMultilevel"/>
    <w:tmpl w:val="564029B2"/>
    <w:lvl w:ilvl="0" w:tplc="523C2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F747437"/>
    <w:multiLevelType w:val="hybridMultilevel"/>
    <w:tmpl w:val="8FEE2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4263366"/>
    <w:multiLevelType w:val="hybridMultilevel"/>
    <w:tmpl w:val="A392C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CF75BD6"/>
    <w:multiLevelType w:val="hybridMultilevel"/>
    <w:tmpl w:val="9C4EF980"/>
    <w:lvl w:ilvl="0" w:tplc="1B90BB7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2"/>
  </w:num>
  <w:num w:numId="4">
    <w:abstractNumId w:val="14"/>
  </w:num>
  <w:num w:numId="5">
    <w:abstractNumId w:val="16"/>
  </w:num>
  <w:num w:numId="6">
    <w:abstractNumId w:val="1"/>
  </w:num>
  <w:num w:numId="7">
    <w:abstractNumId w:val="13"/>
  </w:num>
  <w:num w:numId="8">
    <w:abstractNumId w:val="11"/>
  </w:num>
  <w:num w:numId="9">
    <w:abstractNumId w:val="8"/>
  </w:num>
  <w:num w:numId="10">
    <w:abstractNumId w:val="6"/>
  </w:num>
  <w:num w:numId="11">
    <w:abstractNumId w:val="3"/>
  </w:num>
  <w:num w:numId="12">
    <w:abstractNumId w:val="17"/>
  </w:num>
  <w:num w:numId="13">
    <w:abstractNumId w:val="15"/>
  </w:num>
  <w:num w:numId="14">
    <w:abstractNumId w:val="0"/>
  </w:num>
  <w:num w:numId="15">
    <w:abstractNumId w:val="2"/>
  </w:num>
  <w:num w:numId="16">
    <w:abstractNumId w:val="10"/>
  </w:num>
  <w:num w:numId="17">
    <w:abstractNumId w:val="18"/>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31F"/>
    <w:rsid w:val="00001CA5"/>
    <w:rsid w:val="000044C9"/>
    <w:rsid w:val="00005946"/>
    <w:rsid w:val="000110E4"/>
    <w:rsid w:val="00025061"/>
    <w:rsid w:val="00026F65"/>
    <w:rsid w:val="000459BC"/>
    <w:rsid w:val="00047337"/>
    <w:rsid w:val="0006519D"/>
    <w:rsid w:val="00067DC3"/>
    <w:rsid w:val="00084F9E"/>
    <w:rsid w:val="000D3A18"/>
    <w:rsid w:val="000E761A"/>
    <w:rsid w:val="000F7030"/>
    <w:rsid w:val="00100281"/>
    <w:rsid w:val="0010050A"/>
    <w:rsid w:val="001057C9"/>
    <w:rsid w:val="0010682A"/>
    <w:rsid w:val="00117946"/>
    <w:rsid w:val="0012350A"/>
    <w:rsid w:val="0013555F"/>
    <w:rsid w:val="00141F34"/>
    <w:rsid w:val="0014698C"/>
    <w:rsid w:val="001538DD"/>
    <w:rsid w:val="00156ADB"/>
    <w:rsid w:val="0016446F"/>
    <w:rsid w:val="001711D1"/>
    <w:rsid w:val="0018094D"/>
    <w:rsid w:val="001946EA"/>
    <w:rsid w:val="001C2703"/>
    <w:rsid w:val="001C6E1C"/>
    <w:rsid w:val="001F3946"/>
    <w:rsid w:val="002063AE"/>
    <w:rsid w:val="00222910"/>
    <w:rsid w:val="00224812"/>
    <w:rsid w:val="002315DB"/>
    <w:rsid w:val="0023322E"/>
    <w:rsid w:val="00235BDB"/>
    <w:rsid w:val="00236D58"/>
    <w:rsid w:val="00241715"/>
    <w:rsid w:val="00245562"/>
    <w:rsid w:val="00247ECE"/>
    <w:rsid w:val="00250644"/>
    <w:rsid w:val="00254E07"/>
    <w:rsid w:val="00257682"/>
    <w:rsid w:val="002603B4"/>
    <w:rsid w:val="00266881"/>
    <w:rsid w:val="00270C6F"/>
    <w:rsid w:val="00270EEE"/>
    <w:rsid w:val="00277E3D"/>
    <w:rsid w:val="002905DC"/>
    <w:rsid w:val="002A63D8"/>
    <w:rsid w:val="002F15E1"/>
    <w:rsid w:val="002F1DA4"/>
    <w:rsid w:val="002F4F2E"/>
    <w:rsid w:val="0030448F"/>
    <w:rsid w:val="003178A9"/>
    <w:rsid w:val="0032556E"/>
    <w:rsid w:val="003312FD"/>
    <w:rsid w:val="00331C72"/>
    <w:rsid w:val="0033570F"/>
    <w:rsid w:val="00342193"/>
    <w:rsid w:val="00346561"/>
    <w:rsid w:val="003621FE"/>
    <w:rsid w:val="0036443E"/>
    <w:rsid w:val="003752BF"/>
    <w:rsid w:val="00377C6D"/>
    <w:rsid w:val="00392D1E"/>
    <w:rsid w:val="003B6327"/>
    <w:rsid w:val="003E6E30"/>
    <w:rsid w:val="003E6F46"/>
    <w:rsid w:val="004032FF"/>
    <w:rsid w:val="00436E25"/>
    <w:rsid w:val="00445C8E"/>
    <w:rsid w:val="00471796"/>
    <w:rsid w:val="0047668B"/>
    <w:rsid w:val="004772ED"/>
    <w:rsid w:val="00492737"/>
    <w:rsid w:val="00495A88"/>
    <w:rsid w:val="00496E3E"/>
    <w:rsid w:val="004977AF"/>
    <w:rsid w:val="004A69AA"/>
    <w:rsid w:val="004C3815"/>
    <w:rsid w:val="004E6C3A"/>
    <w:rsid w:val="004F4612"/>
    <w:rsid w:val="005038B3"/>
    <w:rsid w:val="005041B1"/>
    <w:rsid w:val="00510D1E"/>
    <w:rsid w:val="00512A91"/>
    <w:rsid w:val="00524D6F"/>
    <w:rsid w:val="00526981"/>
    <w:rsid w:val="005369A5"/>
    <w:rsid w:val="0056322C"/>
    <w:rsid w:val="00572449"/>
    <w:rsid w:val="00577A11"/>
    <w:rsid w:val="00583662"/>
    <w:rsid w:val="00591519"/>
    <w:rsid w:val="00593535"/>
    <w:rsid w:val="005A3789"/>
    <w:rsid w:val="005B4337"/>
    <w:rsid w:val="005C1D25"/>
    <w:rsid w:val="005E044F"/>
    <w:rsid w:val="005E5115"/>
    <w:rsid w:val="005F04E8"/>
    <w:rsid w:val="005F059B"/>
    <w:rsid w:val="00615B06"/>
    <w:rsid w:val="00631E49"/>
    <w:rsid w:val="006657C9"/>
    <w:rsid w:val="00693143"/>
    <w:rsid w:val="00696247"/>
    <w:rsid w:val="006A3EE7"/>
    <w:rsid w:val="006A5939"/>
    <w:rsid w:val="006A5C99"/>
    <w:rsid w:val="006A67E1"/>
    <w:rsid w:val="006D2D73"/>
    <w:rsid w:val="00701A9C"/>
    <w:rsid w:val="00702C6F"/>
    <w:rsid w:val="00705B14"/>
    <w:rsid w:val="00712804"/>
    <w:rsid w:val="00715FE4"/>
    <w:rsid w:val="0072520A"/>
    <w:rsid w:val="00726AE7"/>
    <w:rsid w:val="00731066"/>
    <w:rsid w:val="007367EB"/>
    <w:rsid w:val="00740C5F"/>
    <w:rsid w:val="0074721A"/>
    <w:rsid w:val="00752C62"/>
    <w:rsid w:val="00764FC9"/>
    <w:rsid w:val="0078415E"/>
    <w:rsid w:val="00785A97"/>
    <w:rsid w:val="00785D1F"/>
    <w:rsid w:val="007933BB"/>
    <w:rsid w:val="007A4109"/>
    <w:rsid w:val="007B1CBC"/>
    <w:rsid w:val="007C45CD"/>
    <w:rsid w:val="007C5F37"/>
    <w:rsid w:val="007D237B"/>
    <w:rsid w:val="007F18C4"/>
    <w:rsid w:val="00811E32"/>
    <w:rsid w:val="00813F33"/>
    <w:rsid w:val="008141FD"/>
    <w:rsid w:val="00824C22"/>
    <w:rsid w:val="00832649"/>
    <w:rsid w:val="00834D5D"/>
    <w:rsid w:val="00845BA4"/>
    <w:rsid w:val="00855195"/>
    <w:rsid w:val="00870688"/>
    <w:rsid w:val="008870DC"/>
    <w:rsid w:val="0088766D"/>
    <w:rsid w:val="008C1957"/>
    <w:rsid w:val="008C5384"/>
    <w:rsid w:val="008D04B0"/>
    <w:rsid w:val="009004DD"/>
    <w:rsid w:val="0091666E"/>
    <w:rsid w:val="00922425"/>
    <w:rsid w:val="009242E5"/>
    <w:rsid w:val="00940B2C"/>
    <w:rsid w:val="00962FC8"/>
    <w:rsid w:val="00973251"/>
    <w:rsid w:val="00985981"/>
    <w:rsid w:val="00985A80"/>
    <w:rsid w:val="009871BB"/>
    <w:rsid w:val="00987CB9"/>
    <w:rsid w:val="009B54CD"/>
    <w:rsid w:val="009B666B"/>
    <w:rsid w:val="009C130A"/>
    <w:rsid w:val="009C1972"/>
    <w:rsid w:val="009C33C0"/>
    <w:rsid w:val="009C4430"/>
    <w:rsid w:val="009C48B7"/>
    <w:rsid w:val="009C5233"/>
    <w:rsid w:val="009D5B6B"/>
    <w:rsid w:val="00A04148"/>
    <w:rsid w:val="00A06C1B"/>
    <w:rsid w:val="00A06CAF"/>
    <w:rsid w:val="00A13B73"/>
    <w:rsid w:val="00A15210"/>
    <w:rsid w:val="00A202E5"/>
    <w:rsid w:val="00A30BBD"/>
    <w:rsid w:val="00A35492"/>
    <w:rsid w:val="00A623EB"/>
    <w:rsid w:val="00A64B8F"/>
    <w:rsid w:val="00A72A28"/>
    <w:rsid w:val="00A836AB"/>
    <w:rsid w:val="00AB058B"/>
    <w:rsid w:val="00AD0671"/>
    <w:rsid w:val="00AD3C16"/>
    <w:rsid w:val="00AE15E2"/>
    <w:rsid w:val="00B03685"/>
    <w:rsid w:val="00B03F78"/>
    <w:rsid w:val="00B04A67"/>
    <w:rsid w:val="00B15063"/>
    <w:rsid w:val="00B27439"/>
    <w:rsid w:val="00B3045E"/>
    <w:rsid w:val="00B32F5D"/>
    <w:rsid w:val="00B340E2"/>
    <w:rsid w:val="00B42350"/>
    <w:rsid w:val="00B46604"/>
    <w:rsid w:val="00B55845"/>
    <w:rsid w:val="00B66BE7"/>
    <w:rsid w:val="00B718D9"/>
    <w:rsid w:val="00BC123D"/>
    <w:rsid w:val="00BD0722"/>
    <w:rsid w:val="00BD53DA"/>
    <w:rsid w:val="00BE2274"/>
    <w:rsid w:val="00BE2438"/>
    <w:rsid w:val="00C16211"/>
    <w:rsid w:val="00C35BF5"/>
    <w:rsid w:val="00C430CC"/>
    <w:rsid w:val="00C45797"/>
    <w:rsid w:val="00C526FB"/>
    <w:rsid w:val="00C61650"/>
    <w:rsid w:val="00C95812"/>
    <w:rsid w:val="00CA4272"/>
    <w:rsid w:val="00CA6AE5"/>
    <w:rsid w:val="00CB041C"/>
    <w:rsid w:val="00CB6072"/>
    <w:rsid w:val="00CB7748"/>
    <w:rsid w:val="00CE251C"/>
    <w:rsid w:val="00CF5E40"/>
    <w:rsid w:val="00D00BCF"/>
    <w:rsid w:val="00D01C55"/>
    <w:rsid w:val="00D15842"/>
    <w:rsid w:val="00D164B3"/>
    <w:rsid w:val="00D21C50"/>
    <w:rsid w:val="00D24A38"/>
    <w:rsid w:val="00D33552"/>
    <w:rsid w:val="00D51E17"/>
    <w:rsid w:val="00D57161"/>
    <w:rsid w:val="00D67B72"/>
    <w:rsid w:val="00D7149B"/>
    <w:rsid w:val="00D74224"/>
    <w:rsid w:val="00D80232"/>
    <w:rsid w:val="00D80912"/>
    <w:rsid w:val="00D8497D"/>
    <w:rsid w:val="00D929E0"/>
    <w:rsid w:val="00D92C07"/>
    <w:rsid w:val="00D93206"/>
    <w:rsid w:val="00D9416C"/>
    <w:rsid w:val="00DA7DB9"/>
    <w:rsid w:val="00DC1C67"/>
    <w:rsid w:val="00DC2AD8"/>
    <w:rsid w:val="00DC40D1"/>
    <w:rsid w:val="00DC77C0"/>
    <w:rsid w:val="00DD6EDE"/>
    <w:rsid w:val="00E07BB2"/>
    <w:rsid w:val="00E15D31"/>
    <w:rsid w:val="00E3431F"/>
    <w:rsid w:val="00E410BB"/>
    <w:rsid w:val="00E503F3"/>
    <w:rsid w:val="00E611A1"/>
    <w:rsid w:val="00E62AE8"/>
    <w:rsid w:val="00E639EE"/>
    <w:rsid w:val="00E652AD"/>
    <w:rsid w:val="00E70859"/>
    <w:rsid w:val="00E70AFA"/>
    <w:rsid w:val="00E72627"/>
    <w:rsid w:val="00E92B61"/>
    <w:rsid w:val="00EA0503"/>
    <w:rsid w:val="00EA3D1D"/>
    <w:rsid w:val="00EB4319"/>
    <w:rsid w:val="00EB4958"/>
    <w:rsid w:val="00ED7B23"/>
    <w:rsid w:val="00EE7817"/>
    <w:rsid w:val="00EF77B7"/>
    <w:rsid w:val="00F026B3"/>
    <w:rsid w:val="00F1180E"/>
    <w:rsid w:val="00F1231F"/>
    <w:rsid w:val="00F209EA"/>
    <w:rsid w:val="00F54135"/>
    <w:rsid w:val="00F575F9"/>
    <w:rsid w:val="00F60527"/>
    <w:rsid w:val="00F71BDE"/>
    <w:rsid w:val="00F74F0E"/>
    <w:rsid w:val="00F9267A"/>
    <w:rsid w:val="00F946EC"/>
    <w:rsid w:val="00FA2876"/>
    <w:rsid w:val="00FA3E2A"/>
    <w:rsid w:val="00FA7FA9"/>
    <w:rsid w:val="00FC6601"/>
    <w:rsid w:val="00FC76DC"/>
    <w:rsid w:val="00FF17B7"/>
    <w:rsid w:val="00FF7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0FE1"/>
  <w15:docId w15:val="{62CC5622-ACA9-45B4-8F49-077B050D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45CD"/>
  </w:style>
  <w:style w:type="paragraph" w:styleId="Heading1">
    <w:name w:val="heading 1"/>
    <w:basedOn w:val="Normal"/>
    <w:next w:val="Normal"/>
    <w:link w:val="Heading1Char"/>
    <w:uiPriority w:val="9"/>
    <w:qFormat/>
    <w:rsid w:val="00A13B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3B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3B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1F"/>
    <w:pPr>
      <w:spacing w:after="0" w:line="240" w:lineRule="auto"/>
      <w:ind w:left="720"/>
      <w:contextualSpacing/>
    </w:pPr>
    <w:rPr>
      <w:rFonts w:ascii="Times New Roman" w:hAnsi="Times New Roman"/>
      <w:sz w:val="24"/>
      <w:szCs w:val="24"/>
      <w:lang w:val="en-AU" w:eastAsia="en-US"/>
    </w:rPr>
  </w:style>
  <w:style w:type="paragraph" w:styleId="BalloonText">
    <w:name w:val="Balloon Text"/>
    <w:basedOn w:val="Normal"/>
    <w:link w:val="BalloonTextChar"/>
    <w:uiPriority w:val="99"/>
    <w:semiHidden/>
    <w:unhideWhenUsed/>
    <w:rsid w:val="00F12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31F"/>
    <w:rPr>
      <w:rFonts w:ascii="Tahoma" w:hAnsi="Tahoma" w:cs="Tahoma"/>
      <w:sz w:val="16"/>
      <w:szCs w:val="16"/>
    </w:rPr>
  </w:style>
  <w:style w:type="character" w:styleId="CommentReference">
    <w:name w:val="annotation reference"/>
    <w:basedOn w:val="DefaultParagraphFont"/>
    <w:uiPriority w:val="99"/>
    <w:semiHidden/>
    <w:unhideWhenUsed/>
    <w:rsid w:val="0091666E"/>
    <w:rPr>
      <w:sz w:val="16"/>
      <w:szCs w:val="16"/>
    </w:rPr>
  </w:style>
  <w:style w:type="paragraph" w:styleId="CommentText">
    <w:name w:val="annotation text"/>
    <w:basedOn w:val="Normal"/>
    <w:link w:val="CommentTextChar"/>
    <w:uiPriority w:val="99"/>
    <w:unhideWhenUsed/>
    <w:rsid w:val="0091666E"/>
    <w:pPr>
      <w:spacing w:line="240" w:lineRule="auto"/>
    </w:pPr>
    <w:rPr>
      <w:sz w:val="20"/>
      <w:szCs w:val="20"/>
    </w:rPr>
  </w:style>
  <w:style w:type="character" w:customStyle="1" w:styleId="CommentTextChar">
    <w:name w:val="Comment Text Char"/>
    <w:basedOn w:val="DefaultParagraphFont"/>
    <w:link w:val="CommentText"/>
    <w:uiPriority w:val="99"/>
    <w:rsid w:val="0091666E"/>
    <w:rPr>
      <w:sz w:val="20"/>
      <w:szCs w:val="20"/>
    </w:rPr>
  </w:style>
  <w:style w:type="paragraph" w:styleId="CommentSubject">
    <w:name w:val="annotation subject"/>
    <w:basedOn w:val="CommentText"/>
    <w:next w:val="CommentText"/>
    <w:link w:val="CommentSubjectChar"/>
    <w:uiPriority w:val="99"/>
    <w:semiHidden/>
    <w:unhideWhenUsed/>
    <w:rsid w:val="0091666E"/>
    <w:rPr>
      <w:b/>
      <w:bCs/>
    </w:rPr>
  </w:style>
  <w:style w:type="character" w:customStyle="1" w:styleId="CommentSubjectChar">
    <w:name w:val="Comment Subject Char"/>
    <w:basedOn w:val="CommentTextChar"/>
    <w:link w:val="CommentSubject"/>
    <w:uiPriority w:val="99"/>
    <w:semiHidden/>
    <w:rsid w:val="0091666E"/>
    <w:rPr>
      <w:b/>
      <w:bCs/>
      <w:sz w:val="20"/>
      <w:szCs w:val="20"/>
    </w:rPr>
  </w:style>
  <w:style w:type="paragraph" w:styleId="Header">
    <w:name w:val="header"/>
    <w:basedOn w:val="Normal"/>
    <w:link w:val="HeaderChar"/>
    <w:uiPriority w:val="99"/>
    <w:unhideWhenUsed/>
    <w:rsid w:val="00870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688"/>
  </w:style>
  <w:style w:type="paragraph" w:styleId="Footer">
    <w:name w:val="footer"/>
    <w:basedOn w:val="Normal"/>
    <w:link w:val="FooterChar"/>
    <w:uiPriority w:val="99"/>
    <w:unhideWhenUsed/>
    <w:rsid w:val="00870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688"/>
  </w:style>
  <w:style w:type="character" w:customStyle="1" w:styleId="Heading1Char">
    <w:name w:val="Heading 1 Char"/>
    <w:basedOn w:val="DefaultParagraphFont"/>
    <w:link w:val="Heading1"/>
    <w:uiPriority w:val="9"/>
    <w:rsid w:val="00A13B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13B7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13B73"/>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A13B73"/>
    <w:pPr>
      <w:spacing w:line="259" w:lineRule="auto"/>
      <w:outlineLvl w:val="9"/>
    </w:pPr>
    <w:rPr>
      <w:lang w:val="en-US" w:eastAsia="en-US"/>
    </w:rPr>
  </w:style>
  <w:style w:type="paragraph" w:styleId="TOC1">
    <w:name w:val="toc 1"/>
    <w:basedOn w:val="Normal"/>
    <w:next w:val="Normal"/>
    <w:autoRedefine/>
    <w:uiPriority w:val="39"/>
    <w:unhideWhenUsed/>
    <w:rsid w:val="00A13B73"/>
    <w:pPr>
      <w:spacing w:after="100"/>
    </w:pPr>
  </w:style>
  <w:style w:type="paragraph" w:styleId="TOC2">
    <w:name w:val="toc 2"/>
    <w:basedOn w:val="Normal"/>
    <w:next w:val="Normal"/>
    <w:autoRedefine/>
    <w:uiPriority w:val="39"/>
    <w:unhideWhenUsed/>
    <w:rsid w:val="00A13B73"/>
    <w:pPr>
      <w:spacing w:after="100"/>
      <w:ind w:left="220"/>
    </w:pPr>
  </w:style>
  <w:style w:type="paragraph" w:styleId="TOC3">
    <w:name w:val="toc 3"/>
    <w:basedOn w:val="Normal"/>
    <w:next w:val="Normal"/>
    <w:autoRedefine/>
    <w:uiPriority w:val="39"/>
    <w:unhideWhenUsed/>
    <w:rsid w:val="00A13B73"/>
    <w:pPr>
      <w:spacing w:after="100"/>
      <w:ind w:left="440"/>
    </w:pPr>
  </w:style>
  <w:style w:type="character" w:styleId="Hyperlink">
    <w:name w:val="Hyperlink"/>
    <w:basedOn w:val="DefaultParagraphFont"/>
    <w:uiPriority w:val="99"/>
    <w:unhideWhenUsed/>
    <w:rsid w:val="00A13B73"/>
    <w:rPr>
      <w:color w:val="0000FF" w:themeColor="hyperlink"/>
      <w:u w:val="single"/>
    </w:rPr>
  </w:style>
  <w:style w:type="paragraph" w:styleId="NoSpacing">
    <w:name w:val="No Spacing"/>
    <w:uiPriority w:val="1"/>
    <w:qFormat/>
    <w:rsid w:val="00A13B73"/>
    <w:pPr>
      <w:spacing w:after="0" w:line="240" w:lineRule="auto"/>
    </w:pPr>
    <w:rPr>
      <w:b/>
    </w:rPr>
  </w:style>
  <w:style w:type="paragraph" w:styleId="Revision">
    <w:name w:val="Revision"/>
    <w:hidden/>
    <w:uiPriority w:val="99"/>
    <w:semiHidden/>
    <w:rsid w:val="00266881"/>
    <w:pPr>
      <w:spacing w:after="0" w:line="240" w:lineRule="auto"/>
    </w:pPr>
  </w:style>
  <w:style w:type="character" w:styleId="FollowedHyperlink">
    <w:name w:val="FollowedHyperlink"/>
    <w:basedOn w:val="DefaultParagraphFont"/>
    <w:uiPriority w:val="99"/>
    <w:semiHidden/>
    <w:unhideWhenUsed/>
    <w:rsid w:val="00985A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337468">
      <w:bodyDiv w:val="1"/>
      <w:marLeft w:val="0"/>
      <w:marRight w:val="0"/>
      <w:marTop w:val="0"/>
      <w:marBottom w:val="0"/>
      <w:divBdr>
        <w:top w:val="none" w:sz="0" w:space="0" w:color="auto"/>
        <w:left w:val="none" w:sz="0" w:space="0" w:color="auto"/>
        <w:bottom w:val="none" w:sz="0" w:space="0" w:color="auto"/>
        <w:right w:val="none" w:sz="0" w:space="0" w:color="auto"/>
      </w:divBdr>
    </w:div>
    <w:div w:id="358241289">
      <w:bodyDiv w:val="1"/>
      <w:marLeft w:val="0"/>
      <w:marRight w:val="0"/>
      <w:marTop w:val="0"/>
      <w:marBottom w:val="0"/>
      <w:divBdr>
        <w:top w:val="none" w:sz="0" w:space="0" w:color="auto"/>
        <w:left w:val="none" w:sz="0" w:space="0" w:color="auto"/>
        <w:bottom w:val="none" w:sz="0" w:space="0" w:color="auto"/>
        <w:right w:val="none" w:sz="0" w:space="0" w:color="auto"/>
      </w:divBdr>
    </w:div>
    <w:div w:id="1187911259">
      <w:bodyDiv w:val="1"/>
      <w:marLeft w:val="0"/>
      <w:marRight w:val="0"/>
      <w:marTop w:val="0"/>
      <w:marBottom w:val="0"/>
      <w:divBdr>
        <w:top w:val="none" w:sz="0" w:space="0" w:color="auto"/>
        <w:left w:val="none" w:sz="0" w:space="0" w:color="auto"/>
        <w:bottom w:val="none" w:sz="0" w:space="0" w:color="auto"/>
        <w:right w:val="none" w:sz="0" w:space="0" w:color="auto"/>
      </w:divBdr>
    </w:div>
    <w:div w:id="1192719597">
      <w:bodyDiv w:val="1"/>
      <w:marLeft w:val="0"/>
      <w:marRight w:val="0"/>
      <w:marTop w:val="0"/>
      <w:marBottom w:val="0"/>
      <w:divBdr>
        <w:top w:val="none" w:sz="0" w:space="0" w:color="auto"/>
        <w:left w:val="none" w:sz="0" w:space="0" w:color="auto"/>
        <w:bottom w:val="none" w:sz="0" w:space="0" w:color="auto"/>
        <w:right w:val="none" w:sz="0" w:space="0" w:color="auto"/>
      </w:divBdr>
    </w:div>
    <w:div w:id="1202210264">
      <w:bodyDiv w:val="1"/>
      <w:marLeft w:val="0"/>
      <w:marRight w:val="0"/>
      <w:marTop w:val="0"/>
      <w:marBottom w:val="0"/>
      <w:divBdr>
        <w:top w:val="none" w:sz="0" w:space="0" w:color="auto"/>
        <w:left w:val="none" w:sz="0" w:space="0" w:color="auto"/>
        <w:bottom w:val="none" w:sz="0" w:space="0" w:color="auto"/>
        <w:right w:val="none" w:sz="0" w:space="0" w:color="auto"/>
      </w:divBdr>
    </w:div>
    <w:div w:id="1486581949">
      <w:bodyDiv w:val="1"/>
      <w:marLeft w:val="0"/>
      <w:marRight w:val="0"/>
      <w:marTop w:val="0"/>
      <w:marBottom w:val="0"/>
      <w:divBdr>
        <w:top w:val="none" w:sz="0" w:space="0" w:color="auto"/>
        <w:left w:val="none" w:sz="0" w:space="0" w:color="auto"/>
        <w:bottom w:val="none" w:sz="0" w:space="0" w:color="auto"/>
        <w:right w:val="none" w:sz="0" w:space="0" w:color="auto"/>
      </w:divBdr>
    </w:div>
    <w:div w:id="1621763174">
      <w:bodyDiv w:val="1"/>
      <w:marLeft w:val="0"/>
      <w:marRight w:val="0"/>
      <w:marTop w:val="0"/>
      <w:marBottom w:val="0"/>
      <w:divBdr>
        <w:top w:val="none" w:sz="0" w:space="0" w:color="auto"/>
        <w:left w:val="none" w:sz="0" w:space="0" w:color="auto"/>
        <w:bottom w:val="none" w:sz="0" w:space="0" w:color="auto"/>
        <w:right w:val="none" w:sz="0" w:space="0" w:color="auto"/>
      </w:divBdr>
    </w:div>
    <w:div w:id="1662192395">
      <w:bodyDiv w:val="1"/>
      <w:marLeft w:val="0"/>
      <w:marRight w:val="0"/>
      <w:marTop w:val="0"/>
      <w:marBottom w:val="0"/>
      <w:divBdr>
        <w:top w:val="none" w:sz="0" w:space="0" w:color="auto"/>
        <w:left w:val="none" w:sz="0" w:space="0" w:color="auto"/>
        <w:bottom w:val="none" w:sz="0" w:space="0" w:color="auto"/>
        <w:right w:val="none" w:sz="0" w:space="0" w:color="auto"/>
      </w:divBdr>
    </w:div>
    <w:div w:id="1677540614">
      <w:bodyDiv w:val="1"/>
      <w:marLeft w:val="0"/>
      <w:marRight w:val="0"/>
      <w:marTop w:val="0"/>
      <w:marBottom w:val="0"/>
      <w:divBdr>
        <w:top w:val="none" w:sz="0" w:space="0" w:color="auto"/>
        <w:left w:val="none" w:sz="0" w:space="0" w:color="auto"/>
        <w:bottom w:val="none" w:sz="0" w:space="0" w:color="auto"/>
        <w:right w:val="none" w:sz="0" w:space="0" w:color="auto"/>
      </w:divBdr>
    </w:div>
    <w:div w:id="16882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https://ecddrepository.org/en/alpha-methyltryptamine-amt" TargetMode="External"/><Relationship Id="rId21" Type="http://schemas.openxmlformats.org/officeDocument/2006/relationships/hyperlink" Target="https://ecddrepository.org/en/ketamine" TargetMode="External"/><Relationship Id="rId22" Type="http://schemas.openxmlformats.org/officeDocument/2006/relationships/hyperlink" Target="https://ecddrepository.org/en/phenibut" TargetMode="External"/><Relationship Id="rId23" Type="http://schemas.openxmlformats.org/officeDocument/2006/relationships/hyperlink" Target="https://ecddrepository.org/en/pregabalin" TargetMode="External"/><Relationship Id="rId24" Type="http://schemas.openxmlformats.org/officeDocument/2006/relationships/hyperlink" Target="https://ecddrepository.org/en/tapentadol" TargetMode="External"/><Relationship Id="rId25" Type="http://schemas.openxmlformats.org/officeDocument/2006/relationships/hyperlink" Target="https://ecddrepository.org/en/tramadol" TargetMode="External"/><Relationship Id="rId26" Type="http://schemas.openxmlformats.org/officeDocument/2006/relationships/hyperlink" Target="https://ecddrepository.org/en/zopiclone" TargetMode="External"/><Relationship Id="rId27" Type="http://schemas.openxmlformats.org/officeDocument/2006/relationships/header" Target="head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s://ecddrepository.org/en/4f-mdmb-bica" TargetMode="External"/><Relationship Id="rId12" Type="http://schemas.openxmlformats.org/officeDocument/2006/relationships/hyperlink" Target="https://ecddrepository.org/en/apinaca" TargetMode="External"/><Relationship Id="rId13" Type="http://schemas.openxmlformats.org/officeDocument/2006/relationships/hyperlink" Target="https://ecddrepository.org/en/rcs-4" TargetMode="External"/><Relationship Id="rId14" Type="http://schemas.openxmlformats.org/officeDocument/2006/relationships/hyperlink" Target="https://ecddrepository.org/en/jwh-250" TargetMode="External"/><Relationship Id="rId15" Type="http://schemas.openxmlformats.org/officeDocument/2006/relationships/hyperlink" Target="https://ecddrepository.org/en/jwh-073" TargetMode="External"/><Relationship Id="rId16" Type="http://schemas.openxmlformats.org/officeDocument/2006/relationships/hyperlink" Target="https://ecddrepository.org/en/4-fluoromethcathinone" TargetMode="External"/><Relationship Id="rId17" Type="http://schemas.openxmlformats.org/officeDocument/2006/relationships/hyperlink" Target="https://ecddrepository.org/en/benzylone" TargetMode="External"/><Relationship Id="rId18" Type="http://schemas.openxmlformats.org/officeDocument/2006/relationships/hyperlink" Target="https://ecddrepository.org/en/para-methoxy-butyrylfentanyl" TargetMode="External"/><Relationship Id="rId19" Type="http://schemas.openxmlformats.org/officeDocument/2006/relationships/hyperlink" Target="https://ecddrepository.org/en/kratom-mitragynine-7-hydroxymitragynine"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A25421584824F9BD6F8996586A88E" ma:contentTypeVersion="12" ma:contentTypeDescription="Create a new document." ma:contentTypeScope="" ma:versionID="fbbe0becf1d68dfd816b9a1d1a7f906c">
  <xsd:schema xmlns:xsd="http://www.w3.org/2001/XMLSchema" xmlns:xs="http://www.w3.org/2001/XMLSchema" xmlns:p="http://schemas.microsoft.com/office/2006/metadata/properties" xmlns:ns3="1f33b567-8934-4065-9424-365bd2493b30" xmlns:ns4="a9733e5a-5ef7-415c-80e3-a2618da45423" targetNamespace="http://schemas.microsoft.com/office/2006/metadata/properties" ma:root="true" ma:fieldsID="ab42de176c3b3c106033a9b9b468e6e1" ns3:_="" ns4:_="">
    <xsd:import namespace="1f33b567-8934-4065-9424-365bd2493b30"/>
    <xsd:import namespace="a9733e5a-5ef7-415c-80e3-a2618da454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3b567-8934-4065-9424-365bd2493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33e5a-5ef7-415c-80e3-a2618da4542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CEEF7-D4B3-472A-ABDB-BE4A7D073B37}">
  <ds:schemaRefs>
    <ds:schemaRef ds:uri="http://schemas.microsoft.com/sharepoint/v3/contenttype/forms"/>
  </ds:schemaRefs>
</ds:datastoreItem>
</file>

<file path=customXml/itemProps2.xml><?xml version="1.0" encoding="utf-8"?>
<ds:datastoreItem xmlns:ds="http://schemas.openxmlformats.org/officeDocument/2006/customXml" ds:itemID="{F93E8BCE-DA81-4BC8-8386-2DF24E074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3b567-8934-4065-9424-365bd2493b30"/>
    <ds:schemaRef ds:uri="a9733e5a-5ef7-415c-80e3-a2618da4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FF201A-285D-485A-AFC8-68852CA40A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4C5DA5-FE1C-B241-B772-A333D8F6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11</Pages>
  <Words>4183</Words>
  <Characters>23848</Characters>
  <Application>Microsoft Macintosh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LOPATO, Eda</dc:creator>
  <cp:keywords/>
  <dc:description/>
  <cp:lastModifiedBy>Tom Le Ruez</cp:lastModifiedBy>
  <cp:revision>23</cp:revision>
  <cp:lastPrinted>2017-04-24T12:55:00Z</cp:lastPrinted>
  <dcterms:created xsi:type="dcterms:W3CDTF">2023-05-31T11:46:00Z</dcterms:created>
  <dcterms:modified xsi:type="dcterms:W3CDTF">2023-05-31T15:58:00Z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0x010100C9AA25421584824F9BD6F8996586A88E</vt:lpwstr>
  </property>
</Properties>
</file>