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75B6" w14:textId="77777777" w:rsidR="00E4427E" w:rsidRPr="004A0EE2" w:rsidRDefault="00E4427E">
      <w:pPr>
        <w:rPr>
          <w:lang w:val="en-GB"/>
        </w:rPr>
      </w:pPr>
      <w:r>
        <w:rPr>
          <w:rFonts w:asciiTheme="majorBidi" w:hAnsiTheme="majorBidi" w:cstheme="majorBidi"/>
          <w:lang w:val="en-GB"/>
        </w:rPr>
        <w:t xml:space="preserve">This list includes </w:t>
      </w:r>
      <w:r w:rsidR="005148D8">
        <w:rPr>
          <w:rFonts w:asciiTheme="majorBidi" w:hAnsiTheme="majorBidi" w:cstheme="majorBidi"/>
          <w:lang w:val="en-GB"/>
        </w:rPr>
        <w:t xml:space="preserve">only </w:t>
      </w:r>
      <w:r>
        <w:rPr>
          <w:rFonts w:asciiTheme="majorBidi" w:hAnsiTheme="majorBidi" w:cstheme="majorBidi"/>
          <w:lang w:val="en-GB"/>
        </w:rPr>
        <w:t>countr</w:t>
      </w:r>
      <w:r w:rsidR="00EE6401">
        <w:rPr>
          <w:rFonts w:asciiTheme="majorBidi" w:hAnsiTheme="majorBidi" w:cstheme="majorBidi"/>
          <w:lang w:val="en-GB"/>
        </w:rPr>
        <w:t>ies</w:t>
      </w:r>
      <w:r>
        <w:rPr>
          <w:rFonts w:asciiTheme="majorBidi" w:hAnsiTheme="majorBidi" w:cstheme="majorBidi"/>
          <w:lang w:val="en-GB"/>
        </w:rPr>
        <w:t xml:space="preserve"> or areas where WHO has determined there is a risk of yellow fever transmission and/or where there are country requirements for travellers.</w:t>
      </w:r>
    </w:p>
    <w:tbl>
      <w:tblPr>
        <w:tblStyle w:val="LightShading-Accent5"/>
        <w:tblW w:w="0" w:type="auto"/>
        <w:tblInd w:w="288" w:type="dxa"/>
        <w:tblLook w:val="04A0" w:firstRow="1" w:lastRow="0" w:firstColumn="1" w:lastColumn="0" w:noHBand="0" w:noVBand="1"/>
      </w:tblPr>
      <w:tblGrid>
        <w:gridCol w:w="2655"/>
        <w:gridCol w:w="2127"/>
        <w:gridCol w:w="2409"/>
        <w:gridCol w:w="2065"/>
      </w:tblGrid>
      <w:tr w:rsidR="00901B91" w:rsidRPr="00236FE9" w14:paraId="2B9F6168" w14:textId="77777777" w:rsidTr="00451A70">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0" w:type="dxa"/>
            <w:vMerge w:val="restart"/>
          </w:tcPr>
          <w:p w14:paraId="2CFA93B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Country</w:t>
            </w:r>
          </w:p>
        </w:tc>
        <w:tc>
          <w:tcPr>
            <w:tcW w:w="0" w:type="dxa"/>
            <w:vMerge w:val="restart"/>
          </w:tcPr>
          <w:p w14:paraId="2400DF92" w14:textId="77777777" w:rsidR="00901B91" w:rsidRPr="00194E88" w:rsidRDefault="00901B91" w:rsidP="00C951A2">
            <w:pPr>
              <w:pStyle w:val="T1text"/>
              <w:pBdr>
                <w:bottom w:val="none" w:sz="0" w:space="0" w:color="auto"/>
              </w:pBdr>
              <w:tabs>
                <w:tab w:val="clear" w:pos="2268"/>
                <w:tab w:val="left" w:pos="1587"/>
                <w:tab w:val="left" w:pos="3175"/>
                <w:tab w:val="left" w:pos="4819"/>
              </w:tabs>
              <w:spacing w:before="57"/>
              <w:ind w:left="0" w:firstLine="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GB"/>
              </w:rPr>
            </w:pPr>
            <w:r w:rsidRPr="00194E88">
              <w:rPr>
                <w:rFonts w:asciiTheme="majorBidi" w:hAnsiTheme="majorBidi" w:cstheme="majorBidi"/>
                <w:lang w:val="en-GB"/>
              </w:rPr>
              <w:t>Country</w:t>
            </w:r>
            <w:r w:rsidRPr="00194E88">
              <w:rPr>
                <w:rFonts w:asciiTheme="majorBidi" w:hAnsiTheme="majorBidi" w:cstheme="majorBidi"/>
                <w:lang w:val="en-GB"/>
              </w:rPr>
              <w:br/>
              <w:t>with risk of yellow fever transmission</w:t>
            </w:r>
          </w:p>
        </w:tc>
        <w:tc>
          <w:tcPr>
            <w:tcW w:w="0" w:type="dxa"/>
            <w:gridSpan w:val="2"/>
          </w:tcPr>
          <w:p w14:paraId="508D9797" w14:textId="77777777" w:rsidR="00901B91" w:rsidRDefault="00901B91" w:rsidP="005A0D0D">
            <w:pPr>
              <w:pStyle w:val="T1text"/>
              <w:pBdr>
                <w:bottom w:val="none" w:sz="0" w:space="0" w:color="auto"/>
              </w:pBdr>
              <w:tabs>
                <w:tab w:val="clear" w:pos="2268"/>
                <w:tab w:val="left" w:pos="1587"/>
                <w:tab w:val="left" w:pos="3175"/>
                <w:tab w:val="left" w:pos="4819"/>
              </w:tabs>
              <w:spacing w:before="57"/>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194E88">
              <w:rPr>
                <w:rFonts w:asciiTheme="majorBidi" w:hAnsiTheme="majorBidi" w:cstheme="majorBidi"/>
                <w:color w:val="auto"/>
                <w:lang w:val="en-GB"/>
              </w:rPr>
              <w:t>Country requiring</w:t>
            </w:r>
            <w:r>
              <w:rPr>
                <w:rFonts w:asciiTheme="majorBidi" w:hAnsiTheme="majorBidi" w:cstheme="majorBidi"/>
                <w:color w:val="auto"/>
                <w:lang w:val="en-GB"/>
              </w:rPr>
              <w:t xml:space="preserve"> </w:t>
            </w:r>
            <w:r w:rsidRPr="00194E88">
              <w:rPr>
                <w:rFonts w:asciiTheme="majorBidi" w:hAnsiTheme="majorBidi" w:cstheme="majorBidi"/>
                <w:color w:val="auto"/>
                <w:lang w:val="en-GB"/>
              </w:rPr>
              <w:t>yellow fever vaccination</w:t>
            </w:r>
          </w:p>
          <w:p w14:paraId="62FD547E" w14:textId="2634DBF6" w:rsidR="00901B91" w:rsidRPr="00194E88" w:rsidRDefault="00901B91" w:rsidP="005A0D0D">
            <w:pPr>
              <w:pStyle w:val="T1text"/>
              <w:pBdr>
                <w:bottom w:val="none" w:sz="0" w:space="0" w:color="auto"/>
              </w:pBdr>
              <w:tabs>
                <w:tab w:val="clear" w:pos="2268"/>
                <w:tab w:val="left" w:pos="1587"/>
                <w:tab w:val="left" w:pos="3175"/>
                <w:tab w:val="left" w:pos="4819"/>
              </w:tabs>
              <w:spacing w:before="57"/>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194E88">
              <w:rPr>
                <w:rFonts w:asciiTheme="majorBidi" w:hAnsiTheme="majorBidi" w:cstheme="majorBidi"/>
                <w:color w:val="auto"/>
                <w:lang w:val="en-GB"/>
              </w:rPr>
              <w:t>for travellers</w:t>
            </w:r>
            <w:r w:rsidRPr="005A0D0D">
              <w:rPr>
                <w:rFonts w:asciiTheme="majorBidi" w:hAnsiTheme="majorBidi" w:cstheme="majorBidi"/>
                <w:color w:val="auto"/>
                <w:vertAlign w:val="superscript"/>
                <w:lang w:val="en-GB"/>
              </w:rPr>
              <w:t>3</w:t>
            </w:r>
            <w:r>
              <w:rPr>
                <w:rFonts w:asciiTheme="majorBidi" w:hAnsiTheme="majorBidi" w:cstheme="majorBidi"/>
                <w:color w:val="auto"/>
                <w:lang w:val="en-GB"/>
              </w:rPr>
              <w:t xml:space="preserve"> arriving from</w:t>
            </w:r>
            <w:r w:rsidR="001F5577">
              <w:rPr>
                <w:rFonts w:asciiTheme="majorBidi" w:hAnsiTheme="majorBidi" w:cstheme="majorBidi"/>
                <w:color w:val="auto"/>
                <w:lang w:val="en-GB"/>
              </w:rPr>
              <w:t>:</w:t>
            </w:r>
            <w:r>
              <w:rPr>
                <w:rFonts w:asciiTheme="majorBidi" w:hAnsiTheme="majorBidi" w:cstheme="majorBidi"/>
                <w:color w:val="auto"/>
                <w:lang w:val="en-GB"/>
              </w:rPr>
              <w:t xml:space="preserve"> </w:t>
            </w:r>
          </w:p>
        </w:tc>
      </w:tr>
      <w:tr w:rsidR="00F5698D" w:rsidRPr="00236FE9" w14:paraId="3E75BE47" w14:textId="77777777" w:rsidTr="00F5698D">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655" w:type="dxa"/>
            <w:vMerge/>
            <w:tcBorders>
              <w:bottom w:val="single" w:sz="8" w:space="0" w:color="4BACC6" w:themeColor="accent5"/>
            </w:tcBorders>
          </w:tcPr>
          <w:p w14:paraId="1C68A162" w14:textId="77777777" w:rsidR="00901B91" w:rsidRPr="00194E88"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p>
        </w:tc>
        <w:tc>
          <w:tcPr>
            <w:tcW w:w="2127" w:type="dxa"/>
            <w:vMerge/>
            <w:tcBorders>
              <w:bottom w:val="single" w:sz="8" w:space="0" w:color="4BACC6" w:themeColor="accent5"/>
            </w:tcBorders>
          </w:tcPr>
          <w:p w14:paraId="7503F4D4" w14:textId="77777777" w:rsidR="00901B91" w:rsidRPr="00194E88"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Borders>
              <w:top w:val="single" w:sz="8" w:space="0" w:color="4BACC6" w:themeColor="accent5"/>
              <w:bottom w:val="single" w:sz="8" w:space="0" w:color="4BACC6" w:themeColor="accent5"/>
            </w:tcBorders>
          </w:tcPr>
          <w:p w14:paraId="33D46D1E" w14:textId="5B66F22B" w:rsidR="00901B91" w:rsidRPr="00194E88" w:rsidRDefault="001F5577" w:rsidP="001E14F0">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lang w:val="en-GB"/>
              </w:rPr>
            </w:pPr>
            <w:r>
              <w:rPr>
                <w:rFonts w:asciiTheme="majorBidi" w:hAnsiTheme="majorBidi" w:cstheme="majorBidi"/>
                <w:b/>
                <w:bCs/>
                <w:color w:val="auto"/>
                <w:lang w:val="en-GB"/>
              </w:rPr>
              <w:t>c</w:t>
            </w:r>
            <w:r w:rsidR="00901B91" w:rsidRPr="00194E88">
              <w:rPr>
                <w:rFonts w:asciiTheme="majorBidi" w:hAnsiTheme="majorBidi" w:cstheme="majorBidi"/>
                <w:b/>
                <w:bCs/>
                <w:color w:val="auto"/>
                <w:lang w:val="en-GB"/>
              </w:rPr>
              <w:t>ountries with risk of yellow fever transmission</w:t>
            </w:r>
          </w:p>
          <w:p w14:paraId="776AD45D" w14:textId="77777777" w:rsidR="00901B91" w:rsidRPr="00B320E4" w:rsidRDefault="00901B91" w:rsidP="002829A1">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lang w:val="en-GB"/>
              </w:rPr>
            </w:pPr>
            <w:r w:rsidRPr="00194E88">
              <w:rPr>
                <w:rFonts w:asciiTheme="majorBidi" w:hAnsiTheme="majorBidi" w:cstheme="majorBidi"/>
                <w:b/>
                <w:bCs/>
                <w:color w:val="auto"/>
                <w:lang w:val="en-GB"/>
              </w:rPr>
              <w:t>(age of traveller)</w:t>
            </w:r>
          </w:p>
        </w:tc>
        <w:tc>
          <w:tcPr>
            <w:tcW w:w="2065" w:type="dxa"/>
            <w:tcBorders>
              <w:top w:val="single" w:sz="8" w:space="0" w:color="4BACC6" w:themeColor="accent5"/>
              <w:bottom w:val="single" w:sz="8" w:space="0" w:color="4BACC6" w:themeColor="accent5"/>
            </w:tcBorders>
          </w:tcPr>
          <w:p w14:paraId="5861E407" w14:textId="17654E7D" w:rsidR="00901B91" w:rsidRPr="00194E88" w:rsidRDefault="001F5577"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b/>
                <w:bCs/>
                <w:color w:val="auto"/>
                <w:lang w:val="en-GB"/>
              </w:rPr>
              <w:t>a</w:t>
            </w:r>
            <w:r w:rsidR="00901B91" w:rsidRPr="00194E88">
              <w:rPr>
                <w:rFonts w:asciiTheme="majorBidi" w:hAnsiTheme="majorBidi" w:cstheme="majorBidi"/>
                <w:b/>
                <w:bCs/>
                <w:color w:val="auto"/>
                <w:lang w:val="en-GB"/>
              </w:rPr>
              <w:t>ll countries</w:t>
            </w:r>
            <w:r w:rsidR="00901B91" w:rsidRPr="00194E88">
              <w:rPr>
                <w:rFonts w:asciiTheme="majorBidi" w:hAnsiTheme="majorBidi" w:cstheme="majorBidi"/>
                <w:b/>
                <w:bCs/>
                <w:color w:val="auto"/>
                <w:lang w:val="en-GB"/>
              </w:rPr>
              <w:br/>
              <w:t>(age of traveller)</w:t>
            </w:r>
            <w:r w:rsidR="00901B91" w:rsidRPr="00194E88">
              <w:rPr>
                <w:rFonts w:asciiTheme="majorBidi" w:hAnsiTheme="majorBidi" w:cstheme="majorBidi"/>
                <w:b/>
                <w:bCs/>
                <w:color w:val="auto"/>
                <w:lang w:val="en-GB"/>
              </w:rPr>
              <w:br/>
            </w:r>
          </w:p>
        </w:tc>
      </w:tr>
      <w:tr w:rsidR="00F5698D" w:rsidRPr="00236FE9" w14:paraId="6A9B10DD"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46118C8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p>
        </w:tc>
        <w:tc>
          <w:tcPr>
            <w:tcW w:w="2127" w:type="dxa"/>
          </w:tcPr>
          <w:p w14:paraId="2A49C02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6A5CBA0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c>
          <w:tcPr>
            <w:tcW w:w="2065" w:type="dxa"/>
          </w:tcPr>
          <w:p w14:paraId="025AA5E6"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81"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5DFFC557"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9E2E3D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Albania</w:t>
            </w:r>
          </w:p>
        </w:tc>
        <w:tc>
          <w:tcPr>
            <w:tcW w:w="2127" w:type="dxa"/>
          </w:tcPr>
          <w:p w14:paraId="704BEC7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2BBAD1D8" w14:textId="77777777" w:rsidR="00901B91" w:rsidRPr="00B320E4" w:rsidRDefault="00D6281F" w:rsidP="0047373A">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Yes</w:t>
            </w:r>
            <w:r w:rsidR="00637CE2">
              <w:rPr>
                <w:rFonts w:asciiTheme="majorBidi" w:hAnsiTheme="majorBidi" w:cstheme="majorBidi"/>
                <w:color w:val="auto"/>
                <w:lang w:val="en-GB"/>
              </w:rPr>
              <w:t xml:space="preserve"> </w:t>
            </w:r>
            <w:r w:rsidR="005148D8">
              <w:rPr>
                <w:rFonts w:asciiTheme="majorBidi" w:hAnsiTheme="majorBidi" w:cstheme="majorBidi"/>
                <w:color w:val="auto"/>
                <w:lang w:val="en-GB"/>
              </w:rPr>
              <w:t>(</w:t>
            </w:r>
            <w:r w:rsidR="00637CE2">
              <w:rPr>
                <w:rFonts w:asciiTheme="majorBidi" w:hAnsiTheme="majorBidi" w:cstheme="majorBidi"/>
                <w:color w:val="auto"/>
                <w:lang w:val="en-GB"/>
              </w:rPr>
              <w:t>≥</w:t>
            </w:r>
            <w:r w:rsidR="00901B91" w:rsidRPr="00B320E4">
              <w:rPr>
                <w:rFonts w:asciiTheme="majorBidi" w:hAnsiTheme="majorBidi" w:cstheme="majorBidi"/>
                <w:color w:val="auto"/>
                <w:lang w:val="en-GB"/>
              </w:rPr>
              <w:t xml:space="preserve"> 1 year)</w:t>
            </w:r>
          </w:p>
        </w:tc>
        <w:tc>
          <w:tcPr>
            <w:tcW w:w="2065" w:type="dxa"/>
          </w:tcPr>
          <w:p w14:paraId="39110BD5"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81"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0B4E8852"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842881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Algeria</w:t>
            </w:r>
          </w:p>
        </w:tc>
        <w:tc>
          <w:tcPr>
            <w:tcW w:w="2127" w:type="dxa"/>
          </w:tcPr>
          <w:p w14:paraId="6B6B293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091883BD" w14:textId="77777777" w:rsidR="00901B91" w:rsidRPr="00B320E4" w:rsidRDefault="00901B91" w:rsidP="007818C7">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 xml:space="preserve">4 </w:t>
            </w:r>
            <w:r w:rsidR="005148D8">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sidR="00BC3C80">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0C82A708"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81"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0225C4ED"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ED05DE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Angola</w:t>
            </w:r>
          </w:p>
        </w:tc>
        <w:tc>
          <w:tcPr>
            <w:tcW w:w="2127" w:type="dxa"/>
          </w:tcPr>
          <w:p w14:paraId="7AB0000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color w:val="auto"/>
                <w:lang w:val="en-GB"/>
              </w:rPr>
              <w:t>Yes</w:t>
            </w:r>
          </w:p>
        </w:tc>
        <w:tc>
          <w:tcPr>
            <w:tcW w:w="2409" w:type="dxa"/>
          </w:tcPr>
          <w:p w14:paraId="4CFEB9F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6331A221"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r>
      <w:tr w:rsidR="00F5698D" w:rsidRPr="00194E88" w14:paraId="1496E6A4"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E00720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Antigua and Barbuda</w:t>
            </w:r>
          </w:p>
        </w:tc>
        <w:tc>
          <w:tcPr>
            <w:tcW w:w="2127" w:type="dxa"/>
          </w:tcPr>
          <w:p w14:paraId="7222ECF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0E933F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4D7B7727"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528AA0F5"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C1AE263" w14:textId="77777777" w:rsidR="00901B91" w:rsidRPr="00B320E4" w:rsidRDefault="00901B91" w:rsidP="004A54E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Argentina</w:t>
            </w:r>
            <w:r>
              <w:rPr>
                <w:rFonts w:asciiTheme="majorBidi" w:hAnsiTheme="majorBidi" w:cstheme="majorBidi"/>
                <w:lang w:val="en-GB"/>
              </w:rPr>
              <w:t xml:space="preserve"> (</w:t>
            </w:r>
            <w:r w:rsidRPr="001F33D4">
              <w:rPr>
                <w:rFonts w:asciiTheme="majorBidi" w:hAnsiTheme="majorBidi" w:cstheme="majorBidi"/>
                <w:lang w:val="en-GB"/>
              </w:rPr>
              <w:t>Misiones and Corriente</w:t>
            </w:r>
            <w:r w:rsidR="00F5698D">
              <w:rPr>
                <w:rFonts w:asciiTheme="majorBidi" w:hAnsiTheme="majorBidi" w:cstheme="majorBidi"/>
                <w:lang w:val="en-GB"/>
              </w:rPr>
              <w:t>s</w:t>
            </w:r>
            <w:r>
              <w:rPr>
                <w:rFonts w:asciiTheme="majorBidi" w:hAnsiTheme="majorBidi" w:cstheme="majorBidi"/>
                <w:lang w:val="en-GB"/>
              </w:rPr>
              <w:t xml:space="preserve"> provinces)</w:t>
            </w:r>
          </w:p>
        </w:tc>
        <w:tc>
          <w:tcPr>
            <w:tcW w:w="2127" w:type="dxa"/>
          </w:tcPr>
          <w:p w14:paraId="2E6BF4BD" w14:textId="7DABCC00" w:rsidR="00901B91" w:rsidRPr="00FE57BB" w:rsidRDefault="00E07F48" w:rsidP="00445A98">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vertAlign w:val="superscript"/>
                <w:lang w:val="en-GB"/>
              </w:rPr>
            </w:pPr>
            <w:r w:rsidRPr="00B320E4">
              <w:rPr>
                <w:rFonts w:asciiTheme="majorBidi" w:hAnsiTheme="majorBidi" w:cstheme="majorBidi"/>
                <w:lang w:val="en-GB"/>
              </w:rPr>
              <w:t>Yes</w:t>
            </w:r>
            <w:r>
              <w:rPr>
                <w:rFonts w:asciiTheme="majorBidi" w:hAnsiTheme="majorBidi" w:cstheme="majorBidi"/>
                <w:vertAlign w:val="superscript"/>
                <w:lang w:val="en-GB"/>
              </w:rPr>
              <w:t>5</w:t>
            </w:r>
          </w:p>
        </w:tc>
        <w:tc>
          <w:tcPr>
            <w:tcW w:w="2409" w:type="dxa"/>
          </w:tcPr>
          <w:p w14:paraId="7E98CB6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46C018F7"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45735EF3"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B4DC00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Pr>
                <w:rFonts w:asciiTheme="majorBidi" w:hAnsiTheme="majorBidi" w:cstheme="majorBidi"/>
                <w:lang w:val="en-GB"/>
              </w:rPr>
              <w:t>Aruba</w:t>
            </w:r>
          </w:p>
        </w:tc>
        <w:tc>
          <w:tcPr>
            <w:tcW w:w="2127" w:type="dxa"/>
          </w:tcPr>
          <w:p w14:paraId="60CDA5E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C61D646" w14:textId="77777777" w:rsidR="00901B91" w:rsidRPr="00B320E4" w:rsidRDefault="00901B91" w:rsidP="00300EA7">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 xml:space="preserve">4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606608FB"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36A112A7"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60E5AF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Australia</w:t>
            </w:r>
          </w:p>
        </w:tc>
        <w:tc>
          <w:tcPr>
            <w:tcW w:w="2127" w:type="dxa"/>
          </w:tcPr>
          <w:p w14:paraId="1FC52CB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6A507683" w14:textId="42BE1AA1" w:rsidR="00901B91" w:rsidRPr="00B320E4" w:rsidRDefault="00901B91" w:rsidP="0047373A">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Pr>
                <w:rFonts w:asciiTheme="majorBidi" w:hAnsiTheme="majorBidi" w:cstheme="majorBidi"/>
                <w:color w:val="auto"/>
                <w:vertAlign w:val="superscript"/>
                <w:lang w:val="en-GB"/>
              </w:rPr>
              <w:t xml:space="preserve">, </w:t>
            </w:r>
            <w:r w:rsidR="00075EE6">
              <w:rPr>
                <w:rFonts w:asciiTheme="majorBidi" w:hAnsiTheme="majorBidi" w:cstheme="majorBidi"/>
                <w:spacing w:val="-1"/>
                <w:vertAlign w:val="superscript"/>
                <w:lang w:val="en-GB"/>
              </w:rPr>
              <w:t>6</w:t>
            </w:r>
            <w:r w:rsidRPr="00B320E4">
              <w:rPr>
                <w:rFonts w:asciiTheme="majorBidi" w:hAnsiTheme="majorBidi" w:cstheme="majorBidi"/>
                <w:color w:val="auto"/>
                <w:vertAlign w:val="superscript"/>
                <w:lang w:val="en-GB"/>
              </w:rPr>
              <w:t xml:space="preserve">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2BDF753B"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6A849D4A"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C556FA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Bahamas</w:t>
            </w:r>
          </w:p>
        </w:tc>
        <w:tc>
          <w:tcPr>
            <w:tcW w:w="2127" w:type="dxa"/>
          </w:tcPr>
          <w:p w14:paraId="54AA25F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1E7FB16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 xml:space="preserve">4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23C57E22"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68F176BC"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C930FE6"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Bahrain</w:t>
            </w:r>
          </w:p>
        </w:tc>
        <w:tc>
          <w:tcPr>
            <w:tcW w:w="2127" w:type="dxa"/>
          </w:tcPr>
          <w:p w14:paraId="30D5D99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1709A3E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 xml:space="preserve">4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67E21FF9"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091EE294"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264FDF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Bangladesh</w:t>
            </w:r>
          </w:p>
        </w:tc>
        <w:tc>
          <w:tcPr>
            <w:tcW w:w="2127" w:type="dxa"/>
          </w:tcPr>
          <w:p w14:paraId="477097C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57B37A2" w14:textId="12106B6E"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075EE6">
              <w:rPr>
                <w:rFonts w:asciiTheme="majorBidi" w:hAnsiTheme="majorBidi" w:cstheme="majorBidi"/>
                <w:color w:val="auto"/>
                <w:vertAlign w:val="superscript"/>
                <w:lang w:val="en-GB"/>
              </w:rPr>
              <w:t>7</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23121E3E"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1885DE00"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0E7082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Barbados</w:t>
            </w:r>
          </w:p>
        </w:tc>
        <w:tc>
          <w:tcPr>
            <w:tcW w:w="2127" w:type="dxa"/>
          </w:tcPr>
          <w:p w14:paraId="3A2FB4F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533DBBBF" w14:textId="1AF625BE" w:rsidR="00901B91" w:rsidRPr="00B320E4" w:rsidRDefault="00901B91" w:rsidP="0047373A">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075EE6">
              <w:rPr>
                <w:rFonts w:asciiTheme="majorBidi" w:hAnsiTheme="majorBidi" w:cstheme="majorBidi"/>
                <w:spacing w:val="-1"/>
                <w:vertAlign w:val="superscript"/>
                <w:lang w:val="en-GB"/>
              </w:rPr>
              <w:t>6</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02588228"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67D63999"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2A2529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Belize</w:t>
            </w:r>
          </w:p>
        </w:tc>
        <w:tc>
          <w:tcPr>
            <w:tcW w:w="2127" w:type="dxa"/>
          </w:tcPr>
          <w:p w14:paraId="084711E6"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29864A05" w14:textId="6F6552B8" w:rsidR="00901B91" w:rsidRPr="00B320E4" w:rsidRDefault="00236FE9"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236FE9">
              <w:rPr>
                <w:rFonts w:asciiTheme="majorBidi" w:hAnsiTheme="majorBidi" w:cstheme="majorBidi"/>
                <w:color w:val="auto"/>
                <w:lang w:val="en-GB"/>
              </w:rPr>
              <w:t xml:space="preserve">Yes (≥ </w:t>
            </w:r>
            <w:r>
              <w:rPr>
                <w:rFonts w:asciiTheme="majorBidi" w:hAnsiTheme="majorBidi" w:cstheme="majorBidi"/>
                <w:color w:val="auto"/>
                <w:lang w:val="en-GB"/>
              </w:rPr>
              <w:t>6</w:t>
            </w:r>
            <w:r w:rsidRPr="00236FE9">
              <w:rPr>
                <w:rFonts w:asciiTheme="majorBidi" w:hAnsiTheme="majorBidi" w:cstheme="majorBidi"/>
                <w:color w:val="auto"/>
                <w:lang w:val="en-GB"/>
              </w:rPr>
              <w:t xml:space="preserve"> </w:t>
            </w:r>
            <w:r>
              <w:rPr>
                <w:rFonts w:asciiTheme="majorBidi" w:hAnsiTheme="majorBidi" w:cstheme="majorBidi"/>
                <w:color w:val="auto"/>
                <w:lang w:val="en-GB"/>
              </w:rPr>
              <w:t>months</w:t>
            </w:r>
            <w:r w:rsidRPr="00236FE9">
              <w:rPr>
                <w:rFonts w:asciiTheme="majorBidi" w:hAnsiTheme="majorBidi" w:cstheme="majorBidi"/>
                <w:color w:val="auto"/>
                <w:lang w:val="en-GB"/>
              </w:rPr>
              <w:t>)</w:t>
            </w:r>
          </w:p>
        </w:tc>
        <w:tc>
          <w:tcPr>
            <w:tcW w:w="2065" w:type="dxa"/>
          </w:tcPr>
          <w:p w14:paraId="1FD274C4" w14:textId="785B63E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2EACA485"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06C9DD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Benin</w:t>
            </w:r>
          </w:p>
        </w:tc>
        <w:tc>
          <w:tcPr>
            <w:tcW w:w="2127" w:type="dxa"/>
          </w:tcPr>
          <w:p w14:paraId="01F0133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721E74E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1577C426" w14:textId="77777777" w:rsidR="00901B91" w:rsidRPr="00B320E4" w:rsidRDefault="00BC3C80"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 months</w:t>
            </w:r>
            <w:r w:rsidRPr="00B320E4">
              <w:rPr>
                <w:rFonts w:asciiTheme="majorBidi" w:hAnsiTheme="majorBidi" w:cstheme="majorBidi"/>
                <w:color w:val="auto"/>
                <w:lang w:val="en-GB"/>
              </w:rPr>
              <w:t>)</w:t>
            </w:r>
          </w:p>
        </w:tc>
      </w:tr>
      <w:tr w:rsidR="00F5698D" w:rsidRPr="00194E88" w14:paraId="3691F0A1"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0305D6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Bolivia</w:t>
            </w:r>
            <w:r>
              <w:rPr>
                <w:rFonts w:asciiTheme="majorBidi" w:hAnsiTheme="majorBidi" w:cstheme="majorBidi"/>
                <w:lang w:val="en-GB"/>
              </w:rPr>
              <w:t xml:space="preserve"> (</w:t>
            </w:r>
            <w:proofErr w:type="spellStart"/>
            <w:r w:rsidRPr="00B320E4">
              <w:rPr>
                <w:rFonts w:asciiTheme="majorBidi" w:hAnsiTheme="majorBidi" w:cstheme="majorBidi"/>
                <w:lang w:val="en-GB"/>
              </w:rPr>
              <w:t>Plurinational</w:t>
            </w:r>
            <w:proofErr w:type="spellEnd"/>
            <w:r w:rsidRPr="00B320E4">
              <w:rPr>
                <w:rFonts w:asciiTheme="majorBidi" w:hAnsiTheme="majorBidi" w:cstheme="majorBidi"/>
                <w:lang w:val="en-GB"/>
              </w:rPr>
              <w:t xml:space="preserve"> State of</w:t>
            </w:r>
            <w:r>
              <w:rPr>
                <w:rFonts w:asciiTheme="majorBidi" w:hAnsiTheme="majorBidi" w:cstheme="majorBidi"/>
                <w:lang w:val="en-GB"/>
              </w:rPr>
              <w:t>)</w:t>
            </w:r>
          </w:p>
        </w:tc>
        <w:tc>
          <w:tcPr>
            <w:tcW w:w="2127" w:type="dxa"/>
          </w:tcPr>
          <w:p w14:paraId="4A7D1A01" w14:textId="16C936CF" w:rsidR="00901B91" w:rsidRPr="00B320E4" w:rsidRDefault="00E07F48"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Pr>
                <w:rFonts w:asciiTheme="majorBidi" w:hAnsiTheme="majorBidi" w:cstheme="majorBidi"/>
                <w:color w:val="auto"/>
                <w:vertAlign w:val="superscript"/>
                <w:lang w:val="en-GB"/>
              </w:rPr>
              <w:t>5</w:t>
            </w:r>
          </w:p>
        </w:tc>
        <w:tc>
          <w:tcPr>
            <w:tcW w:w="2409" w:type="dxa"/>
          </w:tcPr>
          <w:p w14:paraId="3C5B786C" w14:textId="77777777" w:rsidR="00901B91" w:rsidRPr="00B320E4" w:rsidRDefault="00901B91" w:rsidP="00AB778E">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1C279BD5"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49C3A84A"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7C9177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color w:val="auto"/>
                <w:lang w:val="en-GB"/>
              </w:rPr>
              <w:t>Bonai</w:t>
            </w:r>
            <w:r>
              <w:rPr>
                <w:rFonts w:asciiTheme="majorBidi" w:hAnsiTheme="majorBidi" w:cstheme="majorBidi"/>
                <w:color w:val="auto"/>
                <w:lang w:val="en-GB"/>
              </w:rPr>
              <w:t>re</w:t>
            </w:r>
          </w:p>
        </w:tc>
        <w:tc>
          <w:tcPr>
            <w:tcW w:w="2127" w:type="dxa"/>
          </w:tcPr>
          <w:p w14:paraId="18954AC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32629062" w14:textId="77777777" w:rsidR="00901B91" w:rsidRPr="00B320E4" w:rsidRDefault="00901B91" w:rsidP="00AB778E">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w:t>
            </w:r>
            <w:r w:rsidRPr="00B320E4">
              <w:rPr>
                <w:rFonts w:asciiTheme="majorBidi" w:hAnsiTheme="majorBidi" w:cstheme="majorBidi"/>
                <w:color w:val="auto"/>
                <w:lang w:val="en-GB"/>
              </w:rPr>
              <w:t xml:space="preserve"> months)</w:t>
            </w:r>
          </w:p>
        </w:tc>
        <w:tc>
          <w:tcPr>
            <w:tcW w:w="2065" w:type="dxa"/>
          </w:tcPr>
          <w:p w14:paraId="0A49BC26"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bookmarkStart w:id="0" w:name="_GoBack"/>
        <w:bookmarkEnd w:id="0"/>
      </w:tr>
      <w:tr w:rsidR="00F5698D" w:rsidRPr="00194E88" w14:paraId="22FF01C8"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21BF85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Botswana</w:t>
            </w:r>
          </w:p>
        </w:tc>
        <w:tc>
          <w:tcPr>
            <w:tcW w:w="2127" w:type="dxa"/>
          </w:tcPr>
          <w:p w14:paraId="3613438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1C1259C0" w14:textId="404872D9" w:rsidR="00901B91" w:rsidRPr="00B320E4" w:rsidRDefault="00901B91" w:rsidP="00C450AA">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075EE6">
              <w:rPr>
                <w:rFonts w:asciiTheme="majorBidi" w:hAnsiTheme="majorBidi" w:cstheme="majorBidi"/>
                <w:color w:val="auto"/>
                <w:vertAlign w:val="superscript"/>
                <w:lang w:val="en-GB"/>
              </w:rPr>
              <w:t>7</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0709EE13"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04EC4D8F"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BF415F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Brazil</w:t>
            </w:r>
          </w:p>
        </w:tc>
        <w:tc>
          <w:tcPr>
            <w:tcW w:w="2127" w:type="dxa"/>
          </w:tcPr>
          <w:p w14:paraId="4DFAB8E8" w14:textId="3A1CDA99" w:rsidR="00901B91" w:rsidRPr="00B320E4" w:rsidRDefault="00E07F48"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Pr>
                <w:rFonts w:asciiTheme="majorBidi" w:hAnsiTheme="majorBidi" w:cstheme="majorBidi"/>
                <w:color w:val="auto"/>
                <w:vertAlign w:val="superscript"/>
                <w:lang w:val="en-GB"/>
              </w:rPr>
              <w:t>5</w:t>
            </w:r>
          </w:p>
        </w:tc>
        <w:tc>
          <w:tcPr>
            <w:tcW w:w="2409" w:type="dxa"/>
          </w:tcPr>
          <w:p w14:paraId="26948DE0" w14:textId="77777777" w:rsidR="00901B91" w:rsidRPr="00B320E4" w:rsidRDefault="00637CE2"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 xml:space="preserve"> </w:t>
            </w:r>
          </w:p>
        </w:tc>
        <w:tc>
          <w:tcPr>
            <w:tcW w:w="2065" w:type="dxa"/>
          </w:tcPr>
          <w:p w14:paraId="2C138BF0"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4D7A8F92"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868127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Brunei Darussalam</w:t>
            </w:r>
          </w:p>
        </w:tc>
        <w:tc>
          <w:tcPr>
            <w:tcW w:w="2127" w:type="dxa"/>
          </w:tcPr>
          <w:p w14:paraId="4B99E6F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6A3EED0B" w14:textId="77777777" w:rsidR="00901B91" w:rsidRPr="00B320E4" w:rsidRDefault="00901B91" w:rsidP="006173D2">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 xml:space="preserve">4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004A54E5">
              <w:rPr>
                <w:rFonts w:asciiTheme="majorBidi" w:hAnsiTheme="majorBidi" w:cstheme="majorBidi"/>
                <w:color w:val="auto"/>
                <w:lang w:val="en-GB"/>
              </w:rPr>
              <w:t xml:space="preserve"> </w:t>
            </w:r>
            <w:r>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0B18B23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1756B38C"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1E2C3D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Burkina Faso</w:t>
            </w:r>
          </w:p>
        </w:tc>
        <w:tc>
          <w:tcPr>
            <w:tcW w:w="2127" w:type="dxa"/>
          </w:tcPr>
          <w:p w14:paraId="237F9C8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71A46192" w14:textId="77777777" w:rsidR="00901B91" w:rsidRPr="00B320E4" w:rsidRDefault="00901B91" w:rsidP="0068441F">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4A401447" w14:textId="77777777" w:rsidR="00901B91" w:rsidRPr="00B320E4" w:rsidRDefault="00BC3C80"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r>
      <w:tr w:rsidR="00F5698D" w:rsidRPr="00194E88" w14:paraId="30297776"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432CDD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Burundi</w:t>
            </w:r>
          </w:p>
        </w:tc>
        <w:tc>
          <w:tcPr>
            <w:tcW w:w="2127" w:type="dxa"/>
          </w:tcPr>
          <w:p w14:paraId="5C0F6BA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56A0ADB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c>
          <w:tcPr>
            <w:tcW w:w="2065" w:type="dxa"/>
          </w:tcPr>
          <w:p w14:paraId="6D354874" w14:textId="77777777" w:rsidR="00901B91" w:rsidRPr="00B320E4" w:rsidRDefault="00BC3C80"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Pr>
                <w:rFonts w:asciiTheme="majorBidi" w:hAnsiTheme="majorBidi" w:cstheme="majorBidi"/>
                <w:color w:val="auto"/>
                <w:vertAlign w:val="superscript"/>
                <w:lang w:val="en-GB"/>
              </w:rPr>
              <w:t xml:space="preserve"> </w:t>
            </w:r>
            <w:r w:rsidRPr="00B320E4">
              <w:rPr>
                <w:rFonts w:asciiTheme="majorBidi" w:hAnsiTheme="majorBidi" w:cstheme="majorBidi"/>
                <w:color w:val="auto"/>
                <w:lang w:val="en-GB"/>
              </w:rPr>
              <w:t>(</w:t>
            </w:r>
            <w:r>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w:t>
            </w:r>
            <w:r w:rsidRPr="00B320E4">
              <w:rPr>
                <w:rFonts w:asciiTheme="majorBidi" w:hAnsiTheme="majorBidi" w:cstheme="majorBidi"/>
                <w:color w:val="auto"/>
                <w:lang w:val="en-GB"/>
              </w:rPr>
              <w:t xml:space="preserve"> </w:t>
            </w:r>
            <w:r>
              <w:rPr>
                <w:rFonts w:asciiTheme="majorBidi" w:hAnsiTheme="majorBidi" w:cstheme="majorBidi"/>
                <w:color w:val="auto"/>
                <w:lang w:val="en-GB"/>
              </w:rPr>
              <w:t>months</w:t>
            </w:r>
            <w:r w:rsidRPr="00B320E4">
              <w:rPr>
                <w:rFonts w:asciiTheme="majorBidi" w:hAnsiTheme="majorBidi" w:cstheme="majorBidi"/>
                <w:color w:val="auto"/>
                <w:lang w:val="en-GB"/>
              </w:rPr>
              <w:t>)</w:t>
            </w:r>
          </w:p>
        </w:tc>
      </w:tr>
      <w:tr w:rsidR="00F5698D" w:rsidRPr="00194E88" w14:paraId="1730A36C"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41D8C44E" w14:textId="77777777" w:rsidR="00901B91" w:rsidRPr="00B320E4" w:rsidRDefault="00901B91" w:rsidP="002B56AA">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Ca</w:t>
            </w:r>
            <w:r w:rsidR="00FC2184">
              <w:rPr>
                <w:rFonts w:asciiTheme="majorBidi" w:hAnsiTheme="majorBidi" w:cstheme="majorBidi"/>
                <w:lang w:val="en-GB"/>
              </w:rPr>
              <w:t>bo</w:t>
            </w:r>
            <w:r w:rsidRPr="00B320E4">
              <w:rPr>
                <w:rFonts w:asciiTheme="majorBidi" w:hAnsiTheme="majorBidi" w:cstheme="majorBidi"/>
                <w:lang w:val="en-GB"/>
              </w:rPr>
              <w:t xml:space="preserve"> Verde </w:t>
            </w:r>
          </w:p>
        </w:tc>
        <w:tc>
          <w:tcPr>
            <w:tcW w:w="2127" w:type="dxa"/>
          </w:tcPr>
          <w:p w14:paraId="33EFC76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10C1261E" w14:textId="77777777" w:rsidR="00901B91" w:rsidRPr="00B320E4" w:rsidRDefault="00901B91" w:rsidP="002B56AA">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5CDFF7C2"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58EBFDC"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FFA26D3" w14:textId="77777777" w:rsidR="00901B91" w:rsidRPr="00D6281F"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D6281F">
              <w:rPr>
                <w:rFonts w:asciiTheme="majorBidi" w:hAnsiTheme="majorBidi" w:cstheme="majorBidi"/>
                <w:lang w:val="en-GB"/>
              </w:rPr>
              <w:t>Cambodia</w:t>
            </w:r>
          </w:p>
        </w:tc>
        <w:tc>
          <w:tcPr>
            <w:tcW w:w="2127" w:type="dxa"/>
          </w:tcPr>
          <w:p w14:paraId="7AB03627" w14:textId="77777777" w:rsidR="00901B91" w:rsidRPr="00D6281F"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551A7DA3" w14:textId="77777777" w:rsidR="00901B91" w:rsidRPr="00D6281F"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D6281F">
              <w:rPr>
                <w:rFonts w:asciiTheme="majorBidi" w:hAnsiTheme="majorBidi" w:cstheme="majorBidi"/>
                <w:color w:val="auto"/>
                <w:lang w:val="en-GB"/>
              </w:rPr>
              <w:t>Yes</w:t>
            </w:r>
            <w:r w:rsidRPr="00D6281F">
              <w:rPr>
                <w:rFonts w:asciiTheme="majorBidi" w:hAnsiTheme="majorBidi" w:cstheme="majorBidi"/>
                <w:color w:val="auto"/>
                <w:vertAlign w:val="superscript"/>
                <w:lang w:val="en-GB"/>
              </w:rPr>
              <w:t>4</w:t>
            </w:r>
            <w:r w:rsidRPr="00D6281F">
              <w:rPr>
                <w:rFonts w:asciiTheme="majorBidi" w:hAnsiTheme="majorBidi" w:cstheme="majorBidi"/>
                <w:color w:val="auto"/>
                <w:lang w:val="en-GB"/>
              </w:rPr>
              <w:t xml:space="preserve"> (</w:t>
            </w:r>
            <w:r w:rsidR="00637CE2" w:rsidRPr="00D6281F">
              <w:rPr>
                <w:rFonts w:asciiTheme="majorBidi" w:hAnsiTheme="majorBidi" w:cstheme="majorBidi"/>
                <w:color w:val="auto"/>
                <w:lang w:val="en-GB"/>
              </w:rPr>
              <w:t>≥</w:t>
            </w:r>
            <w:r w:rsidRPr="00D6281F">
              <w:rPr>
                <w:rFonts w:asciiTheme="majorBidi" w:hAnsiTheme="majorBidi" w:cstheme="majorBidi"/>
                <w:color w:val="auto"/>
                <w:lang w:val="en-GB"/>
              </w:rPr>
              <w:t> 1 year)</w:t>
            </w:r>
          </w:p>
        </w:tc>
        <w:tc>
          <w:tcPr>
            <w:tcW w:w="2065" w:type="dxa"/>
          </w:tcPr>
          <w:p w14:paraId="7452BFA3"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40E23C69"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0632745" w14:textId="77777777" w:rsidR="00901B91" w:rsidRPr="00D6281F"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D6281F">
              <w:rPr>
                <w:rFonts w:asciiTheme="majorBidi" w:hAnsiTheme="majorBidi" w:cstheme="majorBidi"/>
                <w:lang w:val="en-GB"/>
              </w:rPr>
              <w:t>Cameroon</w:t>
            </w:r>
          </w:p>
        </w:tc>
        <w:tc>
          <w:tcPr>
            <w:tcW w:w="2127" w:type="dxa"/>
          </w:tcPr>
          <w:p w14:paraId="26E685CB" w14:textId="77777777" w:rsidR="00901B91" w:rsidRPr="00D6281F"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D6281F">
              <w:rPr>
                <w:rFonts w:asciiTheme="majorBidi" w:hAnsiTheme="majorBidi" w:cstheme="majorBidi"/>
                <w:lang w:val="en-GB"/>
              </w:rPr>
              <w:t>Yes</w:t>
            </w:r>
          </w:p>
        </w:tc>
        <w:tc>
          <w:tcPr>
            <w:tcW w:w="2409" w:type="dxa"/>
          </w:tcPr>
          <w:p w14:paraId="74A77CCF" w14:textId="77777777" w:rsidR="00901B91" w:rsidRPr="00D6281F" w:rsidRDefault="00637CE2"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D6281F">
              <w:rPr>
                <w:rFonts w:asciiTheme="majorBidi" w:hAnsiTheme="majorBidi" w:cstheme="majorBidi"/>
                <w:color w:val="auto"/>
                <w:lang w:val="en-GB"/>
              </w:rPr>
              <w:t xml:space="preserve"> </w:t>
            </w:r>
          </w:p>
        </w:tc>
        <w:tc>
          <w:tcPr>
            <w:tcW w:w="2065" w:type="dxa"/>
          </w:tcPr>
          <w:p w14:paraId="586BF6A7"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sidR="00BC3C80">
              <w:rPr>
                <w:rFonts w:asciiTheme="majorBidi" w:hAnsiTheme="majorBidi" w:cstheme="majorBidi"/>
                <w:color w:val="auto"/>
                <w:lang w:val="en-GB"/>
              </w:rPr>
              <w:t>1 year</w:t>
            </w:r>
            <w:r w:rsidRPr="00B320E4">
              <w:rPr>
                <w:rFonts w:asciiTheme="majorBidi" w:hAnsiTheme="majorBidi" w:cstheme="majorBidi"/>
                <w:color w:val="auto"/>
                <w:lang w:val="en-GB"/>
              </w:rPr>
              <w:t>)</w:t>
            </w:r>
          </w:p>
        </w:tc>
      </w:tr>
      <w:tr w:rsidR="00F5698D" w:rsidRPr="00194E88" w14:paraId="27E3F9FA"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4234568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Central African Republic</w:t>
            </w:r>
          </w:p>
        </w:tc>
        <w:tc>
          <w:tcPr>
            <w:tcW w:w="2127" w:type="dxa"/>
          </w:tcPr>
          <w:p w14:paraId="6CE80601"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1C3B3E7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c>
          <w:tcPr>
            <w:tcW w:w="2065" w:type="dxa"/>
          </w:tcPr>
          <w:p w14:paraId="27D81680"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r>
      <w:tr w:rsidR="00F5698D" w:rsidRPr="00194E88" w14:paraId="7C569822"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FF9BE9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Chad</w:t>
            </w:r>
          </w:p>
        </w:tc>
        <w:tc>
          <w:tcPr>
            <w:tcW w:w="2127" w:type="dxa"/>
          </w:tcPr>
          <w:p w14:paraId="5B128239" w14:textId="569EFFAD" w:rsidR="00901B91" w:rsidRPr="00B320E4" w:rsidRDefault="00E07F48"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Pr>
                <w:rFonts w:asciiTheme="majorBidi" w:hAnsiTheme="majorBidi" w:cstheme="majorBidi"/>
                <w:color w:val="auto"/>
                <w:vertAlign w:val="superscript"/>
                <w:lang w:val="en-GB"/>
              </w:rPr>
              <w:t>5</w:t>
            </w:r>
          </w:p>
        </w:tc>
        <w:tc>
          <w:tcPr>
            <w:tcW w:w="2409" w:type="dxa"/>
          </w:tcPr>
          <w:p w14:paraId="701AA1D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48BFACD7"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710EAB">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r>
      <w:tr w:rsidR="00F5698D" w:rsidRPr="00194E88" w14:paraId="732341CC"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1173D00" w14:textId="77777777" w:rsidR="00901B91" w:rsidRPr="00B320E4" w:rsidRDefault="00901B91" w:rsidP="004E7263">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China</w:t>
            </w:r>
          </w:p>
        </w:tc>
        <w:tc>
          <w:tcPr>
            <w:tcW w:w="2127" w:type="dxa"/>
          </w:tcPr>
          <w:p w14:paraId="138BEB2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79C96CA4" w14:textId="2CC38410" w:rsidR="00901B91" w:rsidRPr="00B320E4" w:rsidRDefault="00901B91" w:rsidP="00687863">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075EE6">
              <w:rPr>
                <w:rFonts w:asciiTheme="majorBidi" w:hAnsiTheme="majorBidi" w:cstheme="majorBidi"/>
                <w:color w:val="auto"/>
                <w:vertAlign w:val="superscript"/>
                <w:lang w:val="en-GB"/>
              </w:rPr>
              <w:t>7</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3F59CD3C"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16F7906F"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AA0287F"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Christmas Island</w:t>
            </w:r>
          </w:p>
        </w:tc>
        <w:tc>
          <w:tcPr>
            <w:tcW w:w="2127" w:type="dxa"/>
          </w:tcPr>
          <w:p w14:paraId="5D3E4D8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3A301EA3" w14:textId="63AE2916" w:rsidR="00901B91" w:rsidRPr="00B320E4" w:rsidRDefault="00901B91" w:rsidP="00B30612">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Pr>
                <w:rFonts w:asciiTheme="majorBidi" w:hAnsiTheme="majorBidi" w:cstheme="majorBidi"/>
                <w:color w:val="auto"/>
                <w:vertAlign w:val="superscript"/>
                <w:lang w:val="en-GB"/>
              </w:rPr>
              <w:t xml:space="preserve">, </w:t>
            </w:r>
            <w:r w:rsidR="00075EE6">
              <w:rPr>
                <w:rFonts w:asciiTheme="majorBidi" w:hAnsiTheme="majorBidi" w:cstheme="majorBidi"/>
                <w:spacing w:val="-1"/>
                <w:vertAlign w:val="superscript"/>
                <w:lang w:val="en-GB"/>
              </w:rPr>
              <w:t>6</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631425B6"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FBB3F7A"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26CB99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Colombia</w:t>
            </w:r>
          </w:p>
        </w:tc>
        <w:tc>
          <w:tcPr>
            <w:tcW w:w="2127" w:type="dxa"/>
          </w:tcPr>
          <w:p w14:paraId="10185901" w14:textId="458E1369" w:rsidR="00901B91" w:rsidRPr="00B320E4" w:rsidRDefault="00E07F48"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Pr>
                <w:rFonts w:asciiTheme="majorBidi" w:hAnsiTheme="majorBidi" w:cstheme="majorBidi"/>
                <w:color w:val="auto"/>
                <w:vertAlign w:val="superscript"/>
                <w:lang w:val="en-GB"/>
              </w:rPr>
              <w:t>5</w:t>
            </w:r>
          </w:p>
        </w:tc>
        <w:tc>
          <w:tcPr>
            <w:tcW w:w="2409" w:type="dxa"/>
          </w:tcPr>
          <w:p w14:paraId="111B46F8" w14:textId="768B8945" w:rsidR="00901B91" w:rsidRPr="00B320E4" w:rsidRDefault="00901B91" w:rsidP="004E7263">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Pr>
                <w:rFonts w:asciiTheme="majorBidi" w:hAnsiTheme="majorBidi" w:cstheme="majorBidi"/>
                <w:color w:val="auto"/>
                <w:vertAlign w:val="superscript"/>
                <w:lang w:val="en-GB"/>
              </w:rPr>
              <w:t xml:space="preserve">, </w:t>
            </w:r>
            <w:r w:rsidR="00075EE6">
              <w:rPr>
                <w:rFonts w:asciiTheme="majorBidi" w:hAnsiTheme="majorBidi" w:cstheme="majorBidi"/>
                <w:spacing w:val="-1"/>
                <w:vertAlign w:val="superscript"/>
                <w:lang w:val="en-GB"/>
              </w:rPr>
              <w:t>6</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5E7E5622"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68D6DF48"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D7EFF1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Congo</w:t>
            </w:r>
          </w:p>
        </w:tc>
        <w:tc>
          <w:tcPr>
            <w:tcW w:w="2127" w:type="dxa"/>
          </w:tcPr>
          <w:p w14:paraId="4C0CF20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27AE5DE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6755FCFA" w14:textId="77777777" w:rsidR="00901B91" w:rsidRPr="00B320E4" w:rsidRDefault="00901B91" w:rsidP="00451A70">
            <w:pPr>
              <w:pStyle w:val="T1text"/>
              <w:pBdr>
                <w:bottom w:val="none" w:sz="0" w:space="0" w:color="auto"/>
              </w:pBdr>
              <w:tabs>
                <w:tab w:val="clear" w:pos="2268"/>
                <w:tab w:val="center" w:pos="862"/>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r>
      <w:tr w:rsidR="00F5698D" w:rsidRPr="00194E88" w14:paraId="002B7F57"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640AC8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Costa Rica</w:t>
            </w:r>
          </w:p>
        </w:tc>
        <w:tc>
          <w:tcPr>
            <w:tcW w:w="2127" w:type="dxa"/>
          </w:tcPr>
          <w:p w14:paraId="4A280CB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7D7D89FF" w14:textId="621E0C02" w:rsidR="00901B91" w:rsidRPr="00EC1546" w:rsidRDefault="00901B91" w:rsidP="004E7263">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075EE6">
              <w:rPr>
                <w:rFonts w:asciiTheme="majorBidi" w:hAnsiTheme="majorBidi" w:cstheme="majorBidi"/>
                <w:spacing w:val="-1"/>
                <w:vertAlign w:val="superscript"/>
                <w:lang w:val="en-GB"/>
              </w:rPr>
              <w:t>6</w:t>
            </w:r>
            <w:r>
              <w:rPr>
                <w:rFonts w:asciiTheme="majorBidi" w:hAnsiTheme="majorBidi" w:cstheme="majorBidi"/>
                <w:color w:val="auto"/>
                <w:vertAlign w:val="superscript"/>
                <w:lang w:val="en-GB"/>
              </w:rPr>
              <w:t xml:space="preserve"> </w:t>
            </w:r>
            <w:r w:rsidRPr="004D4402">
              <w:rPr>
                <w:rFonts w:asciiTheme="majorBidi" w:hAnsiTheme="majorBidi" w:cstheme="majorBidi"/>
                <w:color w:val="auto"/>
                <w:lang w:val="en-GB"/>
              </w:rPr>
              <w:t>(</w:t>
            </w:r>
            <w:r w:rsidR="00637CE2">
              <w:rPr>
                <w:rFonts w:asciiTheme="majorBidi" w:hAnsiTheme="majorBidi" w:cstheme="majorBidi"/>
                <w:color w:val="auto"/>
                <w:lang w:val="en-GB"/>
              </w:rPr>
              <w:t>≥</w:t>
            </w:r>
            <w:r w:rsidRPr="004D4402">
              <w:rPr>
                <w:rFonts w:asciiTheme="majorBidi" w:hAnsiTheme="majorBidi" w:cstheme="majorBidi"/>
                <w:color w:val="auto"/>
                <w:lang w:val="en-GB"/>
              </w:rPr>
              <w:t xml:space="preserve"> 9 months)</w:t>
            </w:r>
          </w:p>
        </w:tc>
        <w:tc>
          <w:tcPr>
            <w:tcW w:w="2065" w:type="dxa"/>
          </w:tcPr>
          <w:p w14:paraId="5423E596"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45315330"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FC0E9E6"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Côte d’Ivoire</w:t>
            </w:r>
          </w:p>
        </w:tc>
        <w:tc>
          <w:tcPr>
            <w:tcW w:w="2127" w:type="dxa"/>
          </w:tcPr>
          <w:p w14:paraId="46D9E65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30673C6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0385F5BF"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r w:rsidRPr="00B320E4">
              <w:rPr>
                <w:rFonts w:asciiTheme="majorBidi" w:hAnsiTheme="majorBidi" w:cstheme="majorBidi"/>
                <w:color w:val="auto"/>
                <w:lang w:val="en-GB"/>
              </w:rPr>
              <w:tab/>
            </w:r>
          </w:p>
        </w:tc>
      </w:tr>
      <w:tr w:rsidR="00F5698D" w:rsidRPr="00194E88" w14:paraId="373A8A72"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0513820" w14:textId="77777777" w:rsidR="00901B91" w:rsidRPr="00194E88"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Pr>
                <w:rFonts w:asciiTheme="majorBidi" w:hAnsiTheme="majorBidi" w:cstheme="majorBidi"/>
                <w:lang w:val="en-GB"/>
              </w:rPr>
              <w:t>Cuba</w:t>
            </w:r>
          </w:p>
        </w:tc>
        <w:tc>
          <w:tcPr>
            <w:tcW w:w="2127" w:type="dxa"/>
          </w:tcPr>
          <w:p w14:paraId="16E2D561" w14:textId="77777777" w:rsidR="00901B91" w:rsidRPr="00194E88"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1720B518" w14:textId="77777777" w:rsidR="00901B91" w:rsidRPr="00B320E4" w:rsidRDefault="00901B91" w:rsidP="00791C0A">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Yes</w:t>
            </w:r>
            <w:r>
              <w:rPr>
                <w:rFonts w:asciiTheme="majorBidi" w:hAnsiTheme="majorBidi" w:cstheme="majorBidi"/>
                <w:color w:val="auto"/>
                <w:vertAlign w:val="superscript"/>
                <w:lang w:val="en-GB"/>
              </w:rPr>
              <w:t>4</w:t>
            </w:r>
            <w:r>
              <w:rPr>
                <w:rFonts w:asciiTheme="majorBidi" w:hAnsiTheme="majorBidi" w:cstheme="majorBidi"/>
                <w:color w:val="auto"/>
                <w:lang w:val="en-GB"/>
              </w:rPr>
              <w:t xml:space="preserve"> (</w:t>
            </w:r>
            <w:r w:rsidR="00637CE2">
              <w:rPr>
                <w:rFonts w:asciiTheme="majorBidi" w:hAnsiTheme="majorBidi" w:cstheme="majorBidi"/>
                <w:color w:val="auto"/>
                <w:lang w:val="en-GB"/>
              </w:rPr>
              <w:t>≥</w:t>
            </w:r>
            <w:r>
              <w:rPr>
                <w:rFonts w:asciiTheme="majorBidi" w:hAnsiTheme="majorBidi" w:cstheme="majorBidi"/>
                <w:color w:val="auto"/>
                <w:lang w:val="en-GB"/>
              </w:rPr>
              <w:t xml:space="preserve"> 9 months)</w:t>
            </w:r>
          </w:p>
        </w:tc>
        <w:tc>
          <w:tcPr>
            <w:tcW w:w="2065" w:type="dxa"/>
          </w:tcPr>
          <w:p w14:paraId="5CD01EC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75E9162A"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BDE0770" w14:textId="77777777" w:rsidR="00901B91" w:rsidRPr="00194E88"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194E88">
              <w:rPr>
                <w:rFonts w:asciiTheme="majorBidi" w:hAnsiTheme="majorBidi" w:cstheme="majorBidi"/>
                <w:lang w:val="en-GB"/>
              </w:rPr>
              <w:t>Curaçao</w:t>
            </w:r>
          </w:p>
        </w:tc>
        <w:tc>
          <w:tcPr>
            <w:tcW w:w="2127" w:type="dxa"/>
          </w:tcPr>
          <w:p w14:paraId="6FD02D39" w14:textId="77777777" w:rsidR="00901B91" w:rsidRPr="00194E88"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2063E63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w:t>
            </w:r>
            <w:r w:rsidRPr="00B320E4">
              <w:rPr>
                <w:rFonts w:asciiTheme="majorBidi" w:hAnsiTheme="majorBidi" w:cstheme="majorBidi"/>
                <w:color w:val="auto"/>
                <w:lang w:val="en-GB"/>
              </w:rPr>
              <w:t xml:space="preserve"> months)</w:t>
            </w:r>
          </w:p>
        </w:tc>
        <w:tc>
          <w:tcPr>
            <w:tcW w:w="2065" w:type="dxa"/>
          </w:tcPr>
          <w:p w14:paraId="33844F75"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B5287A6"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A044139" w14:textId="77777777" w:rsidR="00901B91" w:rsidRPr="00194E88"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194E88">
              <w:rPr>
                <w:rFonts w:asciiTheme="majorBidi" w:hAnsiTheme="majorBidi" w:cstheme="majorBidi"/>
                <w:lang w:val="en-GB"/>
              </w:rPr>
              <w:lastRenderedPageBreak/>
              <w:t>Democratic People’s Republic of Korea</w:t>
            </w:r>
          </w:p>
        </w:tc>
        <w:tc>
          <w:tcPr>
            <w:tcW w:w="2127" w:type="dxa"/>
          </w:tcPr>
          <w:p w14:paraId="6046D3D7" w14:textId="77777777" w:rsidR="00901B91" w:rsidRPr="00194E88"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1839B86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7964CE7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6192FB88"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82AB70F" w14:textId="77777777" w:rsidR="00901B91" w:rsidRPr="00194E88"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194E88">
              <w:rPr>
                <w:rFonts w:asciiTheme="majorBidi" w:hAnsiTheme="majorBidi" w:cstheme="majorBidi"/>
                <w:lang w:val="en-GB"/>
              </w:rPr>
              <w:t>Democratic Republic of the Congo</w:t>
            </w:r>
          </w:p>
        </w:tc>
        <w:tc>
          <w:tcPr>
            <w:tcW w:w="2127" w:type="dxa"/>
          </w:tcPr>
          <w:p w14:paraId="39BD866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36DAE47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067C1735"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 months</w:t>
            </w:r>
            <w:r w:rsidRPr="00B320E4">
              <w:rPr>
                <w:rFonts w:asciiTheme="majorBidi" w:hAnsiTheme="majorBidi" w:cstheme="majorBidi"/>
                <w:color w:val="auto"/>
                <w:lang w:val="en-GB"/>
              </w:rPr>
              <w:t>)</w:t>
            </w:r>
          </w:p>
        </w:tc>
      </w:tr>
      <w:tr w:rsidR="00F5698D" w:rsidRPr="00194E88" w14:paraId="1BFB665E"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EC881D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Dominica</w:t>
            </w:r>
          </w:p>
        </w:tc>
        <w:tc>
          <w:tcPr>
            <w:tcW w:w="2127" w:type="dxa"/>
          </w:tcPr>
          <w:p w14:paraId="4D2A3BD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6845C6E5" w14:textId="77777777" w:rsidR="00901B91" w:rsidRPr="00B320E4" w:rsidRDefault="00901B91" w:rsidP="001E7380">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Pr>
                <w:rFonts w:asciiTheme="majorBidi" w:hAnsiTheme="majorBidi" w:cstheme="majorBidi"/>
                <w:color w:val="auto"/>
                <w:lang w:val="en-GB"/>
              </w:rPr>
              <w:t xml:space="preserve"> </w:t>
            </w:r>
            <w:r w:rsidRPr="00B320E4">
              <w:rPr>
                <w:rFonts w:asciiTheme="majorBidi" w:hAnsiTheme="majorBidi" w:cstheme="majorBidi"/>
                <w:color w:val="auto"/>
                <w:lang w:val="en-GB"/>
              </w:rPr>
              <w:t>1 year)</w:t>
            </w:r>
          </w:p>
        </w:tc>
        <w:tc>
          <w:tcPr>
            <w:tcW w:w="2065" w:type="dxa"/>
          </w:tcPr>
          <w:p w14:paraId="57EC36B3"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957EDC" w:rsidRPr="00194E88" w14:paraId="5B793731"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692E8DC" w14:textId="77777777" w:rsidR="00957EDC" w:rsidRPr="00B320E4" w:rsidRDefault="00957EDC"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Pr>
                <w:rFonts w:asciiTheme="majorBidi" w:hAnsiTheme="majorBidi" w:cstheme="majorBidi"/>
                <w:lang w:val="en-GB"/>
              </w:rPr>
              <w:t>Dominican Republic</w:t>
            </w:r>
          </w:p>
        </w:tc>
        <w:tc>
          <w:tcPr>
            <w:tcW w:w="2127" w:type="dxa"/>
          </w:tcPr>
          <w:p w14:paraId="1CFC090E" w14:textId="77777777" w:rsidR="00957EDC" w:rsidRPr="00B320E4" w:rsidRDefault="00957EDC"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0BF41C5B" w14:textId="35BF90F4" w:rsidR="00957EDC" w:rsidRPr="00957EDC" w:rsidRDefault="00957EDC" w:rsidP="0046109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Yes</w:t>
            </w:r>
            <w:r w:rsidR="00461096">
              <w:rPr>
                <w:rFonts w:asciiTheme="majorBidi" w:hAnsiTheme="majorBidi" w:cstheme="majorBidi"/>
                <w:color w:val="auto"/>
                <w:vertAlign w:val="superscript"/>
                <w:lang w:val="en-GB"/>
              </w:rPr>
              <w:t>4</w:t>
            </w:r>
            <w:r w:rsidRPr="00D6281F">
              <w:rPr>
                <w:rFonts w:asciiTheme="majorBidi" w:hAnsiTheme="majorBidi" w:cstheme="majorBidi"/>
                <w:color w:val="auto"/>
                <w:vertAlign w:val="superscript"/>
                <w:lang w:val="en-GB"/>
              </w:rPr>
              <w:t>,</w:t>
            </w:r>
            <w:r w:rsidR="00E33777">
              <w:rPr>
                <w:rFonts w:asciiTheme="majorBidi" w:hAnsiTheme="majorBidi" w:cstheme="majorBidi"/>
                <w:color w:val="auto"/>
                <w:vertAlign w:val="superscript"/>
                <w:lang w:val="en-GB"/>
              </w:rPr>
              <w:t xml:space="preserve"> </w:t>
            </w:r>
            <w:r w:rsidR="00075EE6">
              <w:rPr>
                <w:rFonts w:asciiTheme="majorBidi" w:hAnsiTheme="majorBidi" w:cstheme="majorBidi"/>
                <w:color w:val="auto"/>
                <w:vertAlign w:val="superscript"/>
                <w:lang w:val="en-GB"/>
              </w:rPr>
              <w:t>6</w:t>
            </w:r>
            <w:r>
              <w:rPr>
                <w:rFonts w:asciiTheme="majorBidi" w:hAnsiTheme="majorBidi" w:cstheme="majorBidi"/>
                <w:color w:val="auto"/>
                <w:vertAlign w:val="superscript"/>
                <w:lang w:val="en-GB"/>
              </w:rPr>
              <w:t xml:space="preserve"> </w:t>
            </w:r>
            <w:r w:rsidRPr="00B320E4">
              <w:rPr>
                <w:rFonts w:asciiTheme="majorBidi" w:hAnsiTheme="majorBidi" w:cstheme="majorBidi"/>
                <w:color w:val="auto"/>
                <w:lang w:val="en-GB"/>
              </w:rPr>
              <w:t>(</w:t>
            </w:r>
            <w:r>
              <w:rPr>
                <w:rFonts w:asciiTheme="majorBidi" w:hAnsiTheme="majorBidi" w:cstheme="majorBidi"/>
                <w:color w:val="auto"/>
                <w:lang w:val="en-GB"/>
              </w:rPr>
              <w:t xml:space="preserve">≥ </w:t>
            </w:r>
            <w:r w:rsidRPr="00B320E4">
              <w:rPr>
                <w:rFonts w:asciiTheme="majorBidi" w:hAnsiTheme="majorBidi" w:cstheme="majorBidi"/>
                <w:color w:val="auto"/>
                <w:lang w:val="en-GB"/>
              </w:rPr>
              <w:t>1 year)</w:t>
            </w:r>
          </w:p>
        </w:tc>
        <w:tc>
          <w:tcPr>
            <w:tcW w:w="2065" w:type="dxa"/>
          </w:tcPr>
          <w:p w14:paraId="2EF0805D" w14:textId="77777777" w:rsidR="00957EDC" w:rsidRPr="00B320E4" w:rsidRDefault="00957EDC"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37325325"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447309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Ecuador</w:t>
            </w:r>
          </w:p>
        </w:tc>
        <w:tc>
          <w:tcPr>
            <w:tcW w:w="2127" w:type="dxa"/>
          </w:tcPr>
          <w:p w14:paraId="4A20BA65" w14:textId="1128AD85"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sidR="00E07F48">
              <w:rPr>
                <w:rFonts w:asciiTheme="majorBidi" w:hAnsiTheme="majorBidi" w:cstheme="majorBidi"/>
                <w:color w:val="auto"/>
                <w:vertAlign w:val="superscript"/>
                <w:lang w:val="en-GB"/>
              </w:rPr>
              <w:t>5</w:t>
            </w:r>
          </w:p>
        </w:tc>
        <w:tc>
          <w:tcPr>
            <w:tcW w:w="2409" w:type="dxa"/>
          </w:tcPr>
          <w:p w14:paraId="649B99D8" w14:textId="609588BA" w:rsidR="00901B91" w:rsidRPr="00B320E4" w:rsidRDefault="00901B91" w:rsidP="0028021D">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461096">
              <w:rPr>
                <w:rFonts w:asciiTheme="majorBidi" w:hAnsiTheme="majorBidi" w:cstheme="majorBidi"/>
                <w:color w:val="auto"/>
                <w:vertAlign w:val="superscript"/>
                <w:lang w:val="en-GB"/>
              </w:rPr>
              <w:t>4</w:t>
            </w:r>
            <w:r w:rsidR="00957EDC" w:rsidRPr="00D6281F">
              <w:rPr>
                <w:rFonts w:asciiTheme="majorBidi" w:hAnsiTheme="majorBidi" w:cstheme="majorBidi"/>
                <w:color w:val="auto"/>
                <w:vertAlign w:val="superscript"/>
                <w:lang w:val="en-GB"/>
              </w:rPr>
              <w:t>,</w:t>
            </w:r>
            <w:r w:rsidR="00E33777">
              <w:rPr>
                <w:rFonts w:asciiTheme="majorBidi" w:hAnsiTheme="majorBidi" w:cstheme="majorBidi"/>
                <w:color w:val="auto"/>
                <w:vertAlign w:val="superscript"/>
                <w:lang w:val="en-GB"/>
              </w:rPr>
              <w:t xml:space="preserve"> </w:t>
            </w:r>
            <w:r w:rsidR="00075EE6">
              <w:rPr>
                <w:rFonts w:asciiTheme="majorBidi" w:hAnsiTheme="majorBidi" w:cstheme="majorBidi"/>
                <w:color w:val="auto"/>
                <w:vertAlign w:val="superscript"/>
                <w:lang w:val="en-GB"/>
              </w:rPr>
              <w:t>6</w:t>
            </w:r>
            <w:r w:rsidRPr="00D6281F">
              <w:rPr>
                <w:rFonts w:asciiTheme="majorBidi" w:hAnsiTheme="majorBidi" w:cstheme="majorBidi"/>
                <w:color w:val="auto"/>
                <w:vertAlign w:val="superscript"/>
                <w:lang w:val="en-GB"/>
              </w:rPr>
              <w:t xml:space="preserve">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Pr>
                <w:rFonts w:asciiTheme="majorBidi" w:hAnsiTheme="majorBidi" w:cstheme="majorBidi"/>
                <w:color w:val="auto"/>
                <w:lang w:val="en-GB"/>
              </w:rPr>
              <w:t xml:space="preserve"> </w:t>
            </w:r>
            <w:r w:rsidRPr="00B320E4">
              <w:rPr>
                <w:rFonts w:asciiTheme="majorBidi" w:hAnsiTheme="majorBidi" w:cstheme="majorBidi"/>
                <w:color w:val="auto"/>
                <w:lang w:val="en-GB"/>
              </w:rPr>
              <w:t>1 year)</w:t>
            </w:r>
          </w:p>
        </w:tc>
        <w:tc>
          <w:tcPr>
            <w:tcW w:w="2065" w:type="dxa"/>
          </w:tcPr>
          <w:p w14:paraId="4069D58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6DEDD5F3"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0AC92E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Egypt</w:t>
            </w:r>
          </w:p>
        </w:tc>
        <w:tc>
          <w:tcPr>
            <w:tcW w:w="2127" w:type="dxa"/>
          </w:tcPr>
          <w:p w14:paraId="178B6C7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5ACC3FC8" w14:textId="63AB375D" w:rsidR="00901B91" w:rsidRPr="00B320E4" w:rsidRDefault="00901B91" w:rsidP="004E7263">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Pr>
                <w:rFonts w:asciiTheme="majorBidi" w:hAnsiTheme="majorBidi" w:cstheme="majorBidi"/>
                <w:color w:val="auto"/>
                <w:vertAlign w:val="superscript"/>
                <w:lang w:val="en-GB"/>
              </w:rPr>
              <w:t xml:space="preserve">, </w:t>
            </w:r>
            <w:r w:rsidR="00075EE6">
              <w:rPr>
                <w:rFonts w:asciiTheme="majorBidi" w:hAnsiTheme="majorBidi" w:cstheme="majorBidi"/>
                <w:spacing w:val="-1"/>
                <w:vertAlign w:val="superscript"/>
                <w:lang w:val="en-GB"/>
              </w:rPr>
              <w:t>6</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68B7CAD9"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34E87E13"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835B36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El Salvador</w:t>
            </w:r>
          </w:p>
        </w:tc>
        <w:tc>
          <w:tcPr>
            <w:tcW w:w="2127" w:type="dxa"/>
          </w:tcPr>
          <w:p w14:paraId="1F31490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0CB184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4A6F8FB2"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28DDFEAC"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63973A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Equatorial Guinea</w:t>
            </w:r>
          </w:p>
        </w:tc>
        <w:tc>
          <w:tcPr>
            <w:tcW w:w="2127" w:type="dxa"/>
          </w:tcPr>
          <w:p w14:paraId="75166B7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78267F7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DA59EE">
              <w:rPr>
                <w:rFonts w:asciiTheme="majorBidi" w:hAnsiTheme="majorBidi" w:cstheme="majorBidi"/>
                <w:color w:val="auto"/>
                <w:lang w:val="en-GB"/>
              </w:rPr>
              <w:t xml:space="preserve">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sidR="00461096">
              <w:rPr>
                <w:rFonts w:asciiTheme="majorBidi" w:hAnsiTheme="majorBidi" w:cstheme="majorBidi"/>
                <w:color w:val="auto"/>
                <w:lang w:val="en-GB"/>
              </w:rPr>
              <w:t>9</w:t>
            </w:r>
            <w:r w:rsidRPr="00B320E4">
              <w:rPr>
                <w:rFonts w:asciiTheme="majorBidi" w:hAnsiTheme="majorBidi" w:cstheme="majorBidi"/>
                <w:color w:val="auto"/>
                <w:lang w:val="en-GB"/>
              </w:rPr>
              <w:t xml:space="preserve"> months)</w:t>
            </w:r>
          </w:p>
        </w:tc>
        <w:tc>
          <w:tcPr>
            <w:tcW w:w="2065" w:type="dxa"/>
          </w:tcPr>
          <w:p w14:paraId="77F5B998"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3842A3B4"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77FC91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Eritrea</w:t>
            </w:r>
          </w:p>
        </w:tc>
        <w:tc>
          <w:tcPr>
            <w:tcW w:w="2127" w:type="dxa"/>
          </w:tcPr>
          <w:p w14:paraId="2C52C24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7DF359AE" w14:textId="77777777" w:rsidR="00901B91" w:rsidRPr="00B320E4" w:rsidRDefault="00901B91" w:rsidP="004F11E1">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7BC46424"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0A0A16" w:rsidRPr="00194E88" w14:paraId="1A44C2C2"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F8EF625" w14:textId="77777777" w:rsidR="000A0A16" w:rsidRPr="00B320E4" w:rsidRDefault="001C5AB4" w:rsidP="000A0A16">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Pr>
                <w:rFonts w:asciiTheme="majorBidi" w:hAnsiTheme="majorBidi" w:cstheme="majorBidi"/>
                <w:lang w:val="en-GB"/>
              </w:rPr>
              <w:t>Eswatini</w:t>
            </w:r>
          </w:p>
        </w:tc>
        <w:tc>
          <w:tcPr>
            <w:tcW w:w="2127" w:type="dxa"/>
          </w:tcPr>
          <w:p w14:paraId="5A85EDC3" w14:textId="77777777" w:rsidR="000A0A16" w:rsidRPr="00B320E4" w:rsidRDefault="000A0A16" w:rsidP="000A0A1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5EFF49A6" w14:textId="3A77C4ED" w:rsidR="000A0A16" w:rsidRPr="00B320E4" w:rsidRDefault="000A0A16" w:rsidP="000A0A1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075EE6">
              <w:rPr>
                <w:rFonts w:asciiTheme="majorBidi" w:hAnsiTheme="majorBidi" w:cstheme="majorBidi"/>
                <w:color w:val="auto"/>
                <w:vertAlign w:val="superscript"/>
                <w:lang w:val="en-GB"/>
              </w:rPr>
              <w:t>7</w:t>
            </w:r>
            <w:r>
              <w:rPr>
                <w:rFonts w:asciiTheme="majorBidi" w:hAnsiTheme="majorBidi" w:cstheme="majorBidi"/>
                <w:color w:val="auto"/>
                <w:lang w:val="en-GB"/>
              </w:rPr>
              <w:t xml:space="preserve"> </w:t>
            </w:r>
            <w:r w:rsidRPr="00B320E4">
              <w:rPr>
                <w:rFonts w:asciiTheme="majorBidi" w:hAnsiTheme="majorBidi" w:cstheme="majorBidi"/>
                <w:color w:val="auto"/>
                <w:lang w:val="en-GB"/>
              </w:rPr>
              <w:t>(</w:t>
            </w:r>
            <w:r>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02B95028" w14:textId="77777777" w:rsidR="000A0A16" w:rsidRPr="00B320E4" w:rsidRDefault="000A0A16"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555BD42B"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AF0571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Ethiopia</w:t>
            </w:r>
          </w:p>
        </w:tc>
        <w:tc>
          <w:tcPr>
            <w:tcW w:w="2127" w:type="dxa"/>
          </w:tcPr>
          <w:p w14:paraId="514A945A" w14:textId="3681B610" w:rsidR="00901B91" w:rsidRPr="00B320E4" w:rsidRDefault="00E07F48"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Pr>
                <w:rFonts w:asciiTheme="majorBidi" w:hAnsiTheme="majorBidi" w:cstheme="majorBidi"/>
                <w:color w:val="auto"/>
                <w:vertAlign w:val="superscript"/>
                <w:lang w:val="en-GB"/>
              </w:rPr>
              <w:t>5</w:t>
            </w:r>
          </w:p>
        </w:tc>
        <w:tc>
          <w:tcPr>
            <w:tcW w:w="2409" w:type="dxa"/>
          </w:tcPr>
          <w:p w14:paraId="352A2FF7" w14:textId="77777777" w:rsidR="00901B91" w:rsidRPr="00B320E4" w:rsidRDefault="00901B91" w:rsidP="004F11E1">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BA682F">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2E7EE675"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4597D1A7"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EE7624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Fiji</w:t>
            </w:r>
          </w:p>
        </w:tc>
        <w:tc>
          <w:tcPr>
            <w:tcW w:w="2127" w:type="dxa"/>
          </w:tcPr>
          <w:p w14:paraId="4DB1B31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352FE114" w14:textId="77777777" w:rsidR="00901B91" w:rsidRPr="00B320E4" w:rsidRDefault="00901B91" w:rsidP="006813D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08DA9BCE"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D51AC9F"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C52C6C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French Guiana</w:t>
            </w:r>
          </w:p>
        </w:tc>
        <w:tc>
          <w:tcPr>
            <w:tcW w:w="2127" w:type="dxa"/>
          </w:tcPr>
          <w:p w14:paraId="3EA0118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1DCDA7C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c>
          <w:tcPr>
            <w:tcW w:w="2065" w:type="dxa"/>
          </w:tcPr>
          <w:p w14:paraId="75AA9CE3" w14:textId="77777777" w:rsidR="00901B91" w:rsidRPr="00B320E4" w:rsidRDefault="00B83622"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 xml:space="preserve"> </w:t>
            </w:r>
            <w:r w:rsidRPr="00B320E4">
              <w:rPr>
                <w:rFonts w:asciiTheme="majorBidi" w:hAnsiTheme="majorBidi" w:cstheme="majorBidi"/>
                <w:color w:val="auto"/>
                <w:lang w:val="en-GB"/>
              </w:rPr>
              <w:t>(</w:t>
            </w:r>
            <w:r>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r>
      <w:tr w:rsidR="00F5698D" w:rsidRPr="00194E88" w14:paraId="1002D1BD"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15828D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French Polynesia</w:t>
            </w:r>
          </w:p>
        </w:tc>
        <w:tc>
          <w:tcPr>
            <w:tcW w:w="2127" w:type="dxa"/>
          </w:tcPr>
          <w:p w14:paraId="1E240BE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67E9C5E1" w14:textId="77777777" w:rsidR="00901B91" w:rsidRPr="00B320E4"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0E593995"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7F66181D"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734F38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Gabon</w:t>
            </w:r>
          </w:p>
        </w:tc>
        <w:tc>
          <w:tcPr>
            <w:tcW w:w="2127" w:type="dxa"/>
          </w:tcPr>
          <w:p w14:paraId="256EB6B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23655BCF"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c>
          <w:tcPr>
            <w:tcW w:w="2065" w:type="dxa"/>
          </w:tcPr>
          <w:p w14:paraId="027FE44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 xml:space="preserve">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r>
      <w:tr w:rsidR="00F5698D" w:rsidRPr="00194E88" w14:paraId="72E60177"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AB80EF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Gambia</w:t>
            </w:r>
          </w:p>
        </w:tc>
        <w:tc>
          <w:tcPr>
            <w:tcW w:w="2127" w:type="dxa"/>
          </w:tcPr>
          <w:p w14:paraId="52220E7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7F90C53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AF5672" w:rsidRPr="00AF5672">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6FE9AEDB"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A33F5DB"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CD3207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Ghana</w:t>
            </w:r>
          </w:p>
        </w:tc>
        <w:tc>
          <w:tcPr>
            <w:tcW w:w="2127" w:type="dxa"/>
          </w:tcPr>
          <w:p w14:paraId="4A90BD1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2DB3B33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c>
          <w:tcPr>
            <w:tcW w:w="2065" w:type="dxa"/>
          </w:tcPr>
          <w:p w14:paraId="61EF08D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r>
      <w:tr w:rsidR="00F5698D" w:rsidRPr="00194E88" w14:paraId="0191BD80"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66B97C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Grenada</w:t>
            </w:r>
          </w:p>
        </w:tc>
        <w:tc>
          <w:tcPr>
            <w:tcW w:w="2127" w:type="dxa"/>
          </w:tcPr>
          <w:p w14:paraId="08AB1A4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271C7707" w14:textId="77777777" w:rsidR="00901B91" w:rsidRPr="00B320E4"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 xml:space="preserve">≥ </w:t>
            </w:r>
            <w:r w:rsidRPr="00B320E4">
              <w:rPr>
                <w:rFonts w:asciiTheme="majorBidi" w:hAnsiTheme="majorBidi" w:cstheme="majorBidi"/>
                <w:color w:val="auto"/>
                <w:lang w:val="en-GB"/>
              </w:rPr>
              <w:t>1 year)</w:t>
            </w:r>
          </w:p>
        </w:tc>
        <w:tc>
          <w:tcPr>
            <w:tcW w:w="2065" w:type="dxa"/>
          </w:tcPr>
          <w:p w14:paraId="0A0F21D6"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CE8B504"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4F1F982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Guadeloupe</w:t>
            </w:r>
          </w:p>
        </w:tc>
        <w:tc>
          <w:tcPr>
            <w:tcW w:w="2127" w:type="dxa"/>
          </w:tcPr>
          <w:p w14:paraId="0A1D53B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2222156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 xml:space="preserve">≥ </w:t>
            </w:r>
            <w:r w:rsidRPr="00B320E4">
              <w:rPr>
                <w:rFonts w:asciiTheme="majorBidi" w:hAnsiTheme="majorBidi" w:cstheme="majorBidi"/>
                <w:color w:val="auto"/>
                <w:lang w:val="en-GB"/>
              </w:rPr>
              <w:t>1 year)</w:t>
            </w:r>
          </w:p>
        </w:tc>
        <w:tc>
          <w:tcPr>
            <w:tcW w:w="2065" w:type="dxa"/>
          </w:tcPr>
          <w:p w14:paraId="109B3263"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494F6196"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6752501"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Guatemala</w:t>
            </w:r>
          </w:p>
        </w:tc>
        <w:tc>
          <w:tcPr>
            <w:tcW w:w="2127" w:type="dxa"/>
          </w:tcPr>
          <w:p w14:paraId="07198D4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7A4E9936" w14:textId="77777777" w:rsidR="00901B91" w:rsidRPr="00B320E4" w:rsidRDefault="00901B91" w:rsidP="00FF7333">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 xml:space="preserve">≥ </w:t>
            </w:r>
            <w:r w:rsidRPr="00B320E4">
              <w:rPr>
                <w:rFonts w:asciiTheme="majorBidi" w:hAnsiTheme="majorBidi" w:cstheme="majorBidi"/>
                <w:color w:val="auto"/>
                <w:lang w:val="en-GB"/>
              </w:rPr>
              <w:t>1 year)</w:t>
            </w:r>
          </w:p>
        </w:tc>
        <w:tc>
          <w:tcPr>
            <w:tcW w:w="2065" w:type="dxa"/>
          </w:tcPr>
          <w:p w14:paraId="3458AF71"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5AA353F9"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55F81A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Guinea</w:t>
            </w:r>
          </w:p>
        </w:tc>
        <w:tc>
          <w:tcPr>
            <w:tcW w:w="2127" w:type="dxa"/>
          </w:tcPr>
          <w:p w14:paraId="3BFE769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2C17F67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Pr>
                <w:rFonts w:asciiTheme="majorBidi" w:hAnsiTheme="majorBidi" w:cstheme="majorBidi"/>
                <w:color w:val="auto"/>
                <w:lang w:val="en-GB"/>
              </w:rPr>
              <w:t xml:space="preserve"> </w:t>
            </w:r>
            <w:r w:rsidR="00670D34">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2E56FFE2"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7107D3D1"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46D94D4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Guinea-Bissau</w:t>
            </w:r>
          </w:p>
        </w:tc>
        <w:tc>
          <w:tcPr>
            <w:tcW w:w="2127" w:type="dxa"/>
          </w:tcPr>
          <w:p w14:paraId="1975694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4854277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5F7A4722"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 xml:space="preserve">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r>
      <w:tr w:rsidR="00F5698D" w:rsidRPr="00194E88" w14:paraId="216CC4DB"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455EB6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Guyana</w:t>
            </w:r>
          </w:p>
        </w:tc>
        <w:tc>
          <w:tcPr>
            <w:tcW w:w="2127" w:type="dxa"/>
          </w:tcPr>
          <w:p w14:paraId="7F35305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368BD2CB" w14:textId="2932538A" w:rsidR="00901B91" w:rsidRPr="00B320E4" w:rsidRDefault="00901B91" w:rsidP="0068441F">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075EE6">
              <w:rPr>
                <w:rFonts w:asciiTheme="majorBidi" w:hAnsiTheme="majorBidi" w:cstheme="majorBidi"/>
                <w:color w:val="auto"/>
                <w:vertAlign w:val="superscript"/>
                <w:lang w:val="en-GB"/>
              </w:rPr>
              <w:t>6</w:t>
            </w:r>
            <w:r w:rsidR="00454F51">
              <w:rPr>
                <w:rFonts w:asciiTheme="majorBidi" w:hAnsiTheme="majorBidi" w:cstheme="majorBidi"/>
                <w:color w:val="auto"/>
                <w:vertAlign w:val="superscript"/>
                <w:lang w:val="en-GB"/>
              </w:rPr>
              <w:t>,</w:t>
            </w:r>
            <w:r w:rsidR="00EC3550">
              <w:rPr>
                <w:rFonts w:asciiTheme="majorBidi" w:hAnsiTheme="majorBidi" w:cstheme="majorBidi"/>
                <w:color w:val="auto"/>
                <w:vertAlign w:val="superscript"/>
                <w:lang w:val="en-GB"/>
              </w:rPr>
              <w:t xml:space="preserve"> </w:t>
            </w:r>
            <w:r w:rsidR="00454F51">
              <w:rPr>
                <w:rFonts w:asciiTheme="majorBidi" w:hAnsiTheme="majorBidi" w:cstheme="majorBidi"/>
                <w:color w:val="auto"/>
                <w:vertAlign w:val="superscript"/>
                <w:lang w:val="en-GB"/>
              </w:rPr>
              <w:t>7</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2D228C4A"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2239E71A"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4C8D47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Pr>
                <w:rFonts w:asciiTheme="majorBidi" w:hAnsiTheme="majorBidi" w:cstheme="majorBidi"/>
                <w:lang w:val="en-GB"/>
              </w:rPr>
              <w:t>Haiti</w:t>
            </w:r>
          </w:p>
        </w:tc>
        <w:tc>
          <w:tcPr>
            <w:tcW w:w="2127" w:type="dxa"/>
          </w:tcPr>
          <w:p w14:paraId="078B709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0B6BDDED" w14:textId="77777777" w:rsidR="00901B91" w:rsidRPr="00B320E4" w:rsidRDefault="00901B91">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Yes (</w:t>
            </w:r>
            <w:r w:rsidR="00637CE2">
              <w:rPr>
                <w:rFonts w:asciiTheme="majorBidi" w:hAnsiTheme="majorBidi" w:cstheme="majorBidi"/>
                <w:color w:val="auto"/>
                <w:lang w:val="en-GB"/>
              </w:rPr>
              <w:t>≥</w:t>
            </w:r>
            <w:r>
              <w:rPr>
                <w:rFonts w:asciiTheme="majorBidi" w:hAnsiTheme="majorBidi" w:cstheme="majorBidi"/>
                <w:color w:val="auto"/>
                <w:lang w:val="en-GB"/>
              </w:rPr>
              <w:t xml:space="preserve"> 1 year)</w:t>
            </w:r>
          </w:p>
        </w:tc>
        <w:tc>
          <w:tcPr>
            <w:tcW w:w="2065" w:type="dxa"/>
          </w:tcPr>
          <w:p w14:paraId="442D8AF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115F5C13"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263861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Honduras</w:t>
            </w:r>
          </w:p>
        </w:tc>
        <w:tc>
          <w:tcPr>
            <w:tcW w:w="2127" w:type="dxa"/>
          </w:tcPr>
          <w:p w14:paraId="5F1C22A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556A5C00" w14:textId="77777777" w:rsidR="00901B91" w:rsidRPr="00B320E4" w:rsidRDefault="00901B91">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 xml:space="preserve">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6C584516"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4716E891"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25BFAC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India</w:t>
            </w:r>
          </w:p>
        </w:tc>
        <w:tc>
          <w:tcPr>
            <w:tcW w:w="2127" w:type="dxa"/>
          </w:tcPr>
          <w:p w14:paraId="6DB06EC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24966A8A" w14:textId="0ABB92CD"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075EE6">
              <w:rPr>
                <w:rFonts w:asciiTheme="majorBidi" w:hAnsiTheme="majorBidi" w:cstheme="majorBidi"/>
                <w:color w:val="auto"/>
                <w:vertAlign w:val="superscript"/>
                <w:lang w:val="en-GB"/>
              </w:rPr>
              <w:t>6</w:t>
            </w:r>
            <w:r>
              <w:rPr>
                <w:rFonts w:asciiTheme="majorBidi" w:hAnsiTheme="majorBidi" w:cstheme="majorBidi"/>
                <w:color w:val="auto"/>
                <w:vertAlign w:val="superscript"/>
                <w:lang w:val="en-GB"/>
              </w:rPr>
              <w:t>, 7</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w:t>
            </w:r>
            <w:r w:rsidRPr="00B320E4">
              <w:rPr>
                <w:rFonts w:asciiTheme="majorBidi" w:hAnsiTheme="majorBidi" w:cstheme="majorBidi"/>
                <w:color w:val="auto"/>
                <w:lang w:val="en-GB"/>
              </w:rPr>
              <w:t xml:space="preserve"> months)</w:t>
            </w:r>
          </w:p>
        </w:tc>
        <w:tc>
          <w:tcPr>
            <w:tcW w:w="2065" w:type="dxa"/>
          </w:tcPr>
          <w:p w14:paraId="3981E40F"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44FC6347"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4E4E9B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Indonesia</w:t>
            </w:r>
          </w:p>
        </w:tc>
        <w:tc>
          <w:tcPr>
            <w:tcW w:w="2127" w:type="dxa"/>
          </w:tcPr>
          <w:p w14:paraId="6CE66ED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5F37F14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002FCDF2"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60E5DBE3"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17974A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Iran (Islamic Republic of)</w:t>
            </w:r>
          </w:p>
        </w:tc>
        <w:tc>
          <w:tcPr>
            <w:tcW w:w="2127" w:type="dxa"/>
          </w:tcPr>
          <w:p w14:paraId="4B7C4AE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7A52A13C" w14:textId="77777777" w:rsidR="00901B91" w:rsidRPr="00B320E4" w:rsidRDefault="00901B91" w:rsidP="0068441F">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4F007DC5"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66153AD9"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D316DD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Iraq</w:t>
            </w:r>
          </w:p>
        </w:tc>
        <w:tc>
          <w:tcPr>
            <w:tcW w:w="2127" w:type="dxa"/>
          </w:tcPr>
          <w:p w14:paraId="1C4F3A1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2674DA6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194E88">
              <w:rPr>
                <w:rFonts w:asciiTheme="majorBidi" w:hAnsiTheme="majorBidi" w:cstheme="majorBidi"/>
                <w:color w:val="auto"/>
                <w:lang w:val="en-GB"/>
              </w:rPr>
              <w:t xml:space="preserve"> 9 months)</w:t>
            </w:r>
          </w:p>
        </w:tc>
        <w:tc>
          <w:tcPr>
            <w:tcW w:w="2065" w:type="dxa"/>
          </w:tcPr>
          <w:p w14:paraId="6BEC5F69"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2FB41F62"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77F92D6"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Jamaica</w:t>
            </w:r>
          </w:p>
        </w:tc>
        <w:tc>
          <w:tcPr>
            <w:tcW w:w="2127" w:type="dxa"/>
          </w:tcPr>
          <w:p w14:paraId="54310D2F"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78D39E0F" w14:textId="77777777" w:rsidR="00901B91" w:rsidRPr="00B320E4" w:rsidRDefault="00901B91" w:rsidP="00E01CAD">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6963AB6B"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1626B186"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C24C19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Jordan</w:t>
            </w:r>
          </w:p>
        </w:tc>
        <w:tc>
          <w:tcPr>
            <w:tcW w:w="2127" w:type="dxa"/>
          </w:tcPr>
          <w:p w14:paraId="19230F7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7115847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61871468"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7F76C1" w:rsidRPr="00194E88" w14:paraId="54FBB1D3"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575300D" w14:textId="77777777" w:rsidR="007F76C1" w:rsidRPr="00B320E4" w:rsidRDefault="007F76C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Pr>
                <w:rFonts w:asciiTheme="majorBidi" w:hAnsiTheme="majorBidi" w:cstheme="majorBidi"/>
                <w:lang w:val="en-GB"/>
              </w:rPr>
              <w:t>Kazakhstan</w:t>
            </w:r>
          </w:p>
        </w:tc>
        <w:tc>
          <w:tcPr>
            <w:tcW w:w="2127" w:type="dxa"/>
          </w:tcPr>
          <w:p w14:paraId="5BC162C6" w14:textId="77777777" w:rsidR="007F76C1" w:rsidRPr="00B320E4" w:rsidRDefault="007F76C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24F73008" w14:textId="58FB88C1" w:rsidR="007F76C1" w:rsidRPr="00B320E4" w:rsidRDefault="007F76C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075EE6">
              <w:rPr>
                <w:rFonts w:asciiTheme="majorBidi" w:hAnsiTheme="majorBidi" w:cstheme="majorBidi"/>
                <w:color w:val="auto"/>
                <w:vertAlign w:val="superscript"/>
                <w:lang w:val="en-GB"/>
              </w:rPr>
              <w:t>7</w:t>
            </w:r>
          </w:p>
        </w:tc>
        <w:tc>
          <w:tcPr>
            <w:tcW w:w="2065" w:type="dxa"/>
          </w:tcPr>
          <w:p w14:paraId="39FA5E2D" w14:textId="77777777" w:rsidR="007F76C1" w:rsidRPr="00B320E4" w:rsidRDefault="007F76C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34CD27E1"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6E1BE7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Kenya</w:t>
            </w:r>
          </w:p>
        </w:tc>
        <w:tc>
          <w:tcPr>
            <w:tcW w:w="2127" w:type="dxa"/>
          </w:tcPr>
          <w:p w14:paraId="2D54109A" w14:textId="44BA3C7D"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sidR="00E07F48">
              <w:rPr>
                <w:rFonts w:asciiTheme="majorBidi" w:hAnsiTheme="majorBidi" w:cstheme="majorBidi"/>
                <w:color w:val="auto"/>
                <w:vertAlign w:val="superscript"/>
                <w:lang w:val="en-GB"/>
              </w:rPr>
              <w:t>5</w:t>
            </w:r>
          </w:p>
        </w:tc>
        <w:tc>
          <w:tcPr>
            <w:tcW w:w="2409" w:type="dxa"/>
          </w:tcPr>
          <w:p w14:paraId="0D0DC116" w14:textId="77777777" w:rsidR="00901B91" w:rsidRPr="00B320E4" w:rsidRDefault="00901B91" w:rsidP="000B05A3">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Pr>
                <w:rFonts w:asciiTheme="majorBidi" w:hAnsiTheme="majorBidi" w:cstheme="majorBidi"/>
                <w:color w:val="auto"/>
                <w:lang w:val="en-GB"/>
              </w:rPr>
              <w:t xml:space="preserve"> </w:t>
            </w:r>
            <w:r w:rsidRPr="00B320E4">
              <w:rPr>
                <w:rFonts w:asciiTheme="majorBidi" w:hAnsiTheme="majorBidi" w:cstheme="majorBidi"/>
                <w:color w:val="auto"/>
                <w:lang w:val="en-GB"/>
              </w:rPr>
              <w:t>1 year)</w:t>
            </w:r>
          </w:p>
        </w:tc>
        <w:tc>
          <w:tcPr>
            <w:tcW w:w="2065" w:type="dxa"/>
          </w:tcPr>
          <w:p w14:paraId="63B51400"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25D37E83"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D7FC17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p>
        </w:tc>
        <w:tc>
          <w:tcPr>
            <w:tcW w:w="2127" w:type="dxa"/>
          </w:tcPr>
          <w:p w14:paraId="692D230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03A5C3F9" w14:textId="77777777" w:rsidR="00901B91" w:rsidRPr="00B320E4"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095BE7A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5A033D8"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DA936F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Liberia</w:t>
            </w:r>
          </w:p>
        </w:tc>
        <w:tc>
          <w:tcPr>
            <w:tcW w:w="2127" w:type="dxa"/>
          </w:tcPr>
          <w:p w14:paraId="1FAD7CB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5D97398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0D87965D" w14:textId="77777777" w:rsidR="00901B91" w:rsidRPr="00B320E4" w:rsidRDefault="00901B91" w:rsidP="00451A70">
            <w:pPr>
              <w:pStyle w:val="T1text"/>
              <w:pBdr>
                <w:bottom w:val="none" w:sz="0" w:space="0" w:color="auto"/>
              </w:pBdr>
              <w:tabs>
                <w:tab w:val="clear" w:pos="2268"/>
                <w:tab w:val="center" w:pos="955"/>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0CA2C4E8"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DF1B8F1"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Libya</w:t>
            </w:r>
          </w:p>
        </w:tc>
        <w:tc>
          <w:tcPr>
            <w:tcW w:w="2127" w:type="dxa"/>
          </w:tcPr>
          <w:p w14:paraId="0D50B65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6C70EC31" w14:textId="77777777" w:rsidR="00901B91" w:rsidRPr="00B320E4"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43220EE8"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31D004D3"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B68BDF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Madagascar</w:t>
            </w:r>
          </w:p>
        </w:tc>
        <w:tc>
          <w:tcPr>
            <w:tcW w:w="2127" w:type="dxa"/>
          </w:tcPr>
          <w:p w14:paraId="5C4C83B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7E66259F"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2FBE47AA"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2D14BCD6"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455D1BF"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Malawi</w:t>
            </w:r>
          </w:p>
        </w:tc>
        <w:tc>
          <w:tcPr>
            <w:tcW w:w="2127" w:type="dxa"/>
          </w:tcPr>
          <w:p w14:paraId="3B5C3D9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5CB496D6" w14:textId="77777777" w:rsidR="00901B91" w:rsidRPr="00B320E4" w:rsidRDefault="00901B91" w:rsidP="00EB690B">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170B71A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34E3787B"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F9D200F"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Malaysia</w:t>
            </w:r>
          </w:p>
        </w:tc>
        <w:tc>
          <w:tcPr>
            <w:tcW w:w="2127" w:type="dxa"/>
          </w:tcPr>
          <w:p w14:paraId="19E3896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91B5032" w14:textId="77777777" w:rsidR="00901B91" w:rsidRPr="00B320E4"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37E059D8"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6B712326"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591C55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Maldives</w:t>
            </w:r>
          </w:p>
        </w:tc>
        <w:tc>
          <w:tcPr>
            <w:tcW w:w="2127" w:type="dxa"/>
          </w:tcPr>
          <w:p w14:paraId="144BD54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3C429DC6" w14:textId="77777777" w:rsidR="00901B91" w:rsidRPr="00B320E4" w:rsidRDefault="00901B91" w:rsidP="00B47C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sidR="00B47C75">
              <w:rPr>
                <w:rFonts w:asciiTheme="majorBidi" w:hAnsiTheme="majorBidi" w:cstheme="majorBidi"/>
                <w:color w:val="auto"/>
                <w:lang w:val="en-GB"/>
              </w:rPr>
              <w:t>9 months</w:t>
            </w:r>
            <w:r w:rsidR="00E33777">
              <w:rPr>
                <w:rFonts w:asciiTheme="majorBidi" w:hAnsiTheme="majorBidi" w:cstheme="majorBidi"/>
                <w:color w:val="auto"/>
                <w:lang w:val="en-GB"/>
              </w:rPr>
              <w:t>)</w:t>
            </w:r>
          </w:p>
        </w:tc>
        <w:tc>
          <w:tcPr>
            <w:tcW w:w="2065" w:type="dxa"/>
          </w:tcPr>
          <w:p w14:paraId="62AB949C"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4CD24FC6"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E5E5A0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Mali</w:t>
            </w:r>
          </w:p>
        </w:tc>
        <w:tc>
          <w:tcPr>
            <w:tcW w:w="2127" w:type="dxa"/>
          </w:tcPr>
          <w:p w14:paraId="34B05D57" w14:textId="37AF6239"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sidR="00E07F48">
              <w:rPr>
                <w:rFonts w:asciiTheme="majorBidi" w:hAnsiTheme="majorBidi" w:cstheme="majorBidi"/>
                <w:color w:val="auto"/>
                <w:vertAlign w:val="superscript"/>
                <w:lang w:val="en-GB"/>
              </w:rPr>
              <w:t>5</w:t>
            </w:r>
          </w:p>
        </w:tc>
        <w:tc>
          <w:tcPr>
            <w:tcW w:w="2409" w:type="dxa"/>
          </w:tcPr>
          <w:p w14:paraId="6CF99F41"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c>
          <w:tcPr>
            <w:tcW w:w="2065" w:type="dxa"/>
          </w:tcPr>
          <w:p w14:paraId="3F5F79D9"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sidR="00454F51">
              <w:rPr>
                <w:rFonts w:asciiTheme="majorBidi" w:hAnsiTheme="majorBidi" w:cstheme="majorBidi"/>
                <w:color w:val="auto"/>
                <w:lang w:val="en-GB"/>
              </w:rPr>
              <w:t>9 months</w:t>
            </w:r>
            <w:r w:rsidRPr="00B320E4">
              <w:rPr>
                <w:rFonts w:asciiTheme="majorBidi" w:hAnsiTheme="majorBidi" w:cstheme="majorBidi"/>
                <w:color w:val="auto"/>
                <w:lang w:val="en-GB"/>
              </w:rPr>
              <w:t>)</w:t>
            </w:r>
          </w:p>
        </w:tc>
      </w:tr>
      <w:tr w:rsidR="00F5698D" w:rsidRPr="00194E88" w14:paraId="47A8241B"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B4B45E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lastRenderedPageBreak/>
              <w:t>Malta</w:t>
            </w:r>
          </w:p>
        </w:tc>
        <w:tc>
          <w:tcPr>
            <w:tcW w:w="2127" w:type="dxa"/>
          </w:tcPr>
          <w:p w14:paraId="51C4B89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02EAF36B" w14:textId="77777777" w:rsidR="00901B91" w:rsidRPr="00B320E4"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2D0F48">
              <w:rPr>
                <w:rFonts w:asciiTheme="majorBidi" w:hAnsiTheme="majorBidi" w:cstheme="majorBidi"/>
                <w:color w:val="auto"/>
                <w:lang w:val="en-GB"/>
              </w:rPr>
              <w:t xml:space="preserve">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0A8912EF"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50D75959"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87E030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Martinique</w:t>
            </w:r>
          </w:p>
        </w:tc>
        <w:tc>
          <w:tcPr>
            <w:tcW w:w="2127" w:type="dxa"/>
          </w:tcPr>
          <w:p w14:paraId="35461AC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5D7EF15A" w14:textId="77777777" w:rsidR="00901B91" w:rsidRPr="00B320E4" w:rsidRDefault="00901B91" w:rsidP="00702B2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69FE0374"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5DBF2634"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08B8DD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Mauritania</w:t>
            </w:r>
          </w:p>
        </w:tc>
        <w:tc>
          <w:tcPr>
            <w:tcW w:w="2127" w:type="dxa"/>
          </w:tcPr>
          <w:p w14:paraId="34CE2BA8" w14:textId="5E58043D"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sidR="00E07F48">
              <w:rPr>
                <w:rFonts w:asciiTheme="majorBidi" w:hAnsiTheme="majorBidi" w:cstheme="majorBidi"/>
                <w:color w:val="auto"/>
                <w:vertAlign w:val="superscript"/>
                <w:lang w:val="en-GB"/>
              </w:rPr>
              <w:t>5</w:t>
            </w:r>
          </w:p>
        </w:tc>
        <w:tc>
          <w:tcPr>
            <w:tcW w:w="2409" w:type="dxa"/>
          </w:tcPr>
          <w:p w14:paraId="646D93E3" w14:textId="77777777" w:rsidR="00901B91" w:rsidRPr="00B320E4" w:rsidRDefault="00901B91" w:rsidP="0068441F">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5ACF4CB8"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34EC7C28"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929804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Mayotte</w:t>
            </w:r>
          </w:p>
        </w:tc>
        <w:tc>
          <w:tcPr>
            <w:tcW w:w="2127" w:type="dxa"/>
          </w:tcPr>
          <w:p w14:paraId="182B8A3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59618EE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0EB445F5"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17B7C7D1"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F63CE3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color w:val="auto"/>
                <w:lang w:val="en-GB"/>
              </w:rPr>
            </w:pPr>
            <w:r w:rsidRPr="00B320E4">
              <w:rPr>
                <w:rFonts w:asciiTheme="majorBidi" w:hAnsiTheme="majorBidi" w:cstheme="majorBidi"/>
                <w:color w:val="auto"/>
                <w:lang w:val="en-GB"/>
              </w:rPr>
              <w:t>Montserrat</w:t>
            </w:r>
          </w:p>
        </w:tc>
        <w:tc>
          <w:tcPr>
            <w:tcW w:w="2127" w:type="dxa"/>
          </w:tcPr>
          <w:p w14:paraId="62EA0876"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409" w:type="dxa"/>
          </w:tcPr>
          <w:p w14:paraId="47538EFA" w14:textId="71A788B3"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8F6AA8">
              <w:rPr>
                <w:rFonts w:asciiTheme="majorBidi" w:hAnsiTheme="majorBidi" w:cstheme="majorBidi"/>
                <w:color w:val="auto"/>
                <w:vertAlign w:val="superscript"/>
                <w:lang w:val="en-GB"/>
              </w:rPr>
              <w:t>7</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6BA0ED2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4825CFD8"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079692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Mozambique</w:t>
            </w:r>
          </w:p>
        </w:tc>
        <w:tc>
          <w:tcPr>
            <w:tcW w:w="2127" w:type="dxa"/>
          </w:tcPr>
          <w:p w14:paraId="4CC2E66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6C0E38AA" w14:textId="77777777" w:rsidR="00901B91" w:rsidRPr="00B320E4" w:rsidRDefault="00901B91" w:rsidP="00032CE8">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78A0B3FC"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1615198C"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DA370B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Myanmar</w:t>
            </w:r>
          </w:p>
        </w:tc>
        <w:tc>
          <w:tcPr>
            <w:tcW w:w="2127" w:type="dxa"/>
          </w:tcPr>
          <w:p w14:paraId="32277E1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301BE92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39CD5A7C"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19367E54"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4281C2D0" w14:textId="77777777" w:rsidR="00901B91" w:rsidRPr="00B320E4" w:rsidRDefault="00901B91" w:rsidP="007C433B">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Namibia</w:t>
            </w:r>
          </w:p>
        </w:tc>
        <w:tc>
          <w:tcPr>
            <w:tcW w:w="2127" w:type="dxa"/>
          </w:tcPr>
          <w:p w14:paraId="071B6CD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22A842A" w14:textId="77777777" w:rsidR="00901B91" w:rsidRPr="00B320E4" w:rsidRDefault="00901B91" w:rsidP="003B7520">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741D0ADC"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43A52E57"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A991F47"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Nepal</w:t>
            </w:r>
          </w:p>
        </w:tc>
        <w:tc>
          <w:tcPr>
            <w:tcW w:w="2127" w:type="dxa"/>
          </w:tcPr>
          <w:p w14:paraId="3F51BA9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3D6F030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sidR="00454F51">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66D2E4EC"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1BEAE4B0"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2EF9C11"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New Caledonia</w:t>
            </w:r>
          </w:p>
        </w:tc>
        <w:tc>
          <w:tcPr>
            <w:tcW w:w="2127" w:type="dxa"/>
          </w:tcPr>
          <w:p w14:paraId="2D431790"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01EBAB8F" w14:textId="77777777" w:rsidR="00901B91" w:rsidRPr="00B320E4"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492141EC"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398D2C56"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D53F846"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Pr>
                <w:rFonts w:asciiTheme="majorBidi" w:hAnsiTheme="majorBidi" w:cstheme="majorBidi"/>
                <w:lang w:val="en-GB"/>
              </w:rPr>
              <w:t>Nicaragua</w:t>
            </w:r>
          </w:p>
        </w:tc>
        <w:tc>
          <w:tcPr>
            <w:tcW w:w="2127" w:type="dxa"/>
          </w:tcPr>
          <w:p w14:paraId="3968621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7487927F" w14:textId="77777777" w:rsidR="00901B91" w:rsidRPr="00B320E4" w:rsidDel="00C008D8"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100C0E4C"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766BE34"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7EAB7F4" w14:textId="77777777" w:rsidR="00901B91" w:rsidRPr="00B320E4" w:rsidDel="00C008D8"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Niger</w:t>
            </w:r>
          </w:p>
        </w:tc>
        <w:tc>
          <w:tcPr>
            <w:tcW w:w="2127" w:type="dxa"/>
          </w:tcPr>
          <w:p w14:paraId="02A00E3F" w14:textId="4334347C"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sidR="00E07F48">
              <w:rPr>
                <w:rFonts w:asciiTheme="majorBidi" w:hAnsiTheme="majorBidi" w:cstheme="majorBidi"/>
                <w:color w:val="auto"/>
                <w:vertAlign w:val="superscript"/>
                <w:lang w:val="en-GB"/>
              </w:rPr>
              <w:t>5</w:t>
            </w:r>
          </w:p>
        </w:tc>
        <w:tc>
          <w:tcPr>
            <w:tcW w:w="2409" w:type="dxa"/>
          </w:tcPr>
          <w:p w14:paraId="514F2B14" w14:textId="77777777" w:rsidR="00901B91" w:rsidRPr="00B320E4" w:rsidDel="00C008D8"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c>
          <w:tcPr>
            <w:tcW w:w="2065" w:type="dxa"/>
          </w:tcPr>
          <w:p w14:paraId="65346DD7"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sidR="00454F51">
              <w:rPr>
                <w:rFonts w:asciiTheme="majorBidi" w:hAnsiTheme="majorBidi" w:cstheme="majorBidi"/>
                <w:color w:val="auto"/>
                <w:lang w:val="en-GB"/>
              </w:rPr>
              <w:t>9 months</w:t>
            </w:r>
            <w:r w:rsidRPr="00B320E4">
              <w:rPr>
                <w:rFonts w:asciiTheme="majorBidi" w:hAnsiTheme="majorBidi" w:cstheme="majorBidi"/>
                <w:color w:val="auto"/>
                <w:lang w:val="en-GB"/>
              </w:rPr>
              <w:t>)</w:t>
            </w:r>
          </w:p>
        </w:tc>
      </w:tr>
      <w:tr w:rsidR="00F5698D" w:rsidRPr="00194E88" w14:paraId="0E171A01"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B9B965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Nigeria</w:t>
            </w:r>
          </w:p>
        </w:tc>
        <w:tc>
          <w:tcPr>
            <w:tcW w:w="2127" w:type="dxa"/>
          </w:tcPr>
          <w:p w14:paraId="0AE3BCC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5DCE2670" w14:textId="77777777" w:rsidR="00901B91" w:rsidRPr="00B320E4" w:rsidDel="00C008D8"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48A5721A" w14:textId="77777777" w:rsidR="00901B91" w:rsidRPr="00B320E4" w:rsidRDefault="00A97CB0"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Pr>
                <w:rFonts w:asciiTheme="majorBidi" w:hAnsiTheme="majorBidi" w:cstheme="majorBidi"/>
                <w:color w:val="auto"/>
                <w:lang w:val="en-GB"/>
              </w:rPr>
              <w:t>≥ 9 months</w:t>
            </w:r>
            <w:r w:rsidRPr="00B320E4">
              <w:rPr>
                <w:rFonts w:asciiTheme="majorBidi" w:hAnsiTheme="majorBidi" w:cstheme="majorBidi"/>
                <w:color w:val="auto"/>
                <w:lang w:val="en-GB"/>
              </w:rPr>
              <w:t>)</w:t>
            </w:r>
          </w:p>
        </w:tc>
      </w:tr>
      <w:tr w:rsidR="00F5698D" w:rsidRPr="00194E88" w14:paraId="523F78AC" w14:textId="77777777" w:rsidTr="00BE4D9C">
        <w:trPr>
          <w:trHeight w:val="170"/>
        </w:trPr>
        <w:tc>
          <w:tcPr>
            <w:cnfStyle w:val="001000000000" w:firstRow="0" w:lastRow="0" w:firstColumn="1" w:lastColumn="0" w:oddVBand="0" w:evenVBand="0" w:oddHBand="0" w:evenHBand="0" w:firstRowFirstColumn="0" w:firstRowLastColumn="0" w:lastRowFirstColumn="0" w:lastRowLastColumn="0"/>
            <w:tcW w:w="2655" w:type="dxa"/>
            <w:tcBorders>
              <w:bottom w:val="nil"/>
            </w:tcBorders>
          </w:tcPr>
          <w:p w14:paraId="274D419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Niue</w:t>
            </w:r>
          </w:p>
        </w:tc>
        <w:tc>
          <w:tcPr>
            <w:tcW w:w="2127" w:type="dxa"/>
            <w:tcBorders>
              <w:bottom w:val="nil"/>
            </w:tcBorders>
          </w:tcPr>
          <w:p w14:paraId="59D97A7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Borders>
              <w:bottom w:val="nil"/>
            </w:tcBorders>
          </w:tcPr>
          <w:p w14:paraId="073D28AA" w14:textId="77777777" w:rsidR="00901B91" w:rsidRPr="00B320E4" w:rsidDel="00C008D8"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Borders>
              <w:bottom w:val="nil"/>
            </w:tcBorders>
          </w:tcPr>
          <w:p w14:paraId="504DC305"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15C09787" w14:textId="77777777" w:rsidTr="00BE4D9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Borders>
              <w:top w:val="nil"/>
              <w:bottom w:val="nil"/>
            </w:tcBorders>
          </w:tcPr>
          <w:p w14:paraId="680540D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Oman</w:t>
            </w:r>
          </w:p>
        </w:tc>
        <w:tc>
          <w:tcPr>
            <w:tcW w:w="2127" w:type="dxa"/>
            <w:tcBorders>
              <w:top w:val="nil"/>
              <w:bottom w:val="nil"/>
            </w:tcBorders>
          </w:tcPr>
          <w:p w14:paraId="2C964B1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Borders>
              <w:top w:val="nil"/>
              <w:bottom w:val="nil"/>
            </w:tcBorders>
          </w:tcPr>
          <w:p w14:paraId="1CCB3494" w14:textId="77777777" w:rsidR="00901B91" w:rsidRPr="00B320E4" w:rsidRDefault="00901B91" w:rsidP="00E01CAD">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Borders>
              <w:top w:val="nil"/>
              <w:bottom w:val="nil"/>
            </w:tcBorders>
          </w:tcPr>
          <w:p w14:paraId="3AACE456"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ECE2B67" w14:textId="77777777" w:rsidTr="00BE4D9C">
        <w:trPr>
          <w:trHeight w:val="170"/>
        </w:trPr>
        <w:tc>
          <w:tcPr>
            <w:cnfStyle w:val="001000000000" w:firstRow="0" w:lastRow="0" w:firstColumn="1" w:lastColumn="0" w:oddVBand="0" w:evenVBand="0" w:oddHBand="0" w:evenHBand="0" w:firstRowFirstColumn="0" w:firstRowLastColumn="0" w:lastRowFirstColumn="0" w:lastRowLastColumn="0"/>
            <w:tcW w:w="2655" w:type="dxa"/>
            <w:tcBorders>
              <w:top w:val="nil"/>
              <w:bottom w:val="nil"/>
            </w:tcBorders>
          </w:tcPr>
          <w:p w14:paraId="1881D92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Pakistan</w:t>
            </w:r>
          </w:p>
        </w:tc>
        <w:tc>
          <w:tcPr>
            <w:tcW w:w="2127" w:type="dxa"/>
            <w:tcBorders>
              <w:top w:val="nil"/>
              <w:bottom w:val="nil"/>
            </w:tcBorders>
          </w:tcPr>
          <w:p w14:paraId="487589F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Borders>
              <w:top w:val="nil"/>
              <w:bottom w:val="nil"/>
            </w:tcBorders>
          </w:tcPr>
          <w:p w14:paraId="603A6A72" w14:textId="77777777" w:rsidR="00901B91" w:rsidRPr="00F0778B" w:rsidRDefault="00901B91" w:rsidP="00615469">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lang w:val="en-GB"/>
              </w:rPr>
            </w:pPr>
            <w:r w:rsidRPr="00F0778B">
              <w:rPr>
                <w:rFonts w:asciiTheme="majorBidi" w:hAnsiTheme="majorBidi" w:cstheme="majorBidi"/>
                <w:color w:val="auto"/>
                <w:lang w:val="en-GB"/>
              </w:rPr>
              <w:t>Yes (</w:t>
            </w:r>
            <w:r w:rsidR="00637CE2" w:rsidRPr="00F0778B">
              <w:rPr>
                <w:rFonts w:asciiTheme="majorBidi" w:hAnsiTheme="majorBidi" w:cstheme="majorBidi"/>
                <w:color w:val="auto"/>
                <w:lang w:val="en-GB"/>
              </w:rPr>
              <w:t>≥</w:t>
            </w:r>
            <w:r w:rsidRPr="00F0778B">
              <w:rPr>
                <w:rFonts w:asciiTheme="majorBidi" w:hAnsiTheme="majorBidi" w:cstheme="majorBidi"/>
                <w:color w:val="auto"/>
                <w:lang w:val="en-GB"/>
              </w:rPr>
              <w:t xml:space="preserve"> 1 year)</w:t>
            </w:r>
            <w:r w:rsidR="00615469" w:rsidRPr="00615469" w:rsidDel="00615469">
              <w:rPr>
                <w:rStyle w:val="CommentReference"/>
                <w:rFonts w:asciiTheme="minorHAnsi" w:hAnsiTheme="minorHAnsi" w:cstheme="minorBidi"/>
                <w:color w:val="auto"/>
                <w:lang w:val="fr-CH"/>
              </w:rPr>
              <w:t xml:space="preserve"> </w:t>
            </w:r>
          </w:p>
        </w:tc>
        <w:tc>
          <w:tcPr>
            <w:tcW w:w="2065" w:type="dxa"/>
            <w:tcBorders>
              <w:top w:val="nil"/>
              <w:bottom w:val="nil"/>
            </w:tcBorders>
          </w:tcPr>
          <w:p w14:paraId="3C128D94"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650DA1FA" w14:textId="77777777" w:rsidTr="00BE4D9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Borders>
              <w:top w:val="nil"/>
            </w:tcBorders>
          </w:tcPr>
          <w:p w14:paraId="3663D09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Panama</w:t>
            </w:r>
          </w:p>
        </w:tc>
        <w:tc>
          <w:tcPr>
            <w:tcW w:w="2127" w:type="dxa"/>
            <w:tcBorders>
              <w:top w:val="nil"/>
            </w:tcBorders>
          </w:tcPr>
          <w:p w14:paraId="2E45A684" w14:textId="44CE63D2"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sidR="005C506A">
              <w:rPr>
                <w:rFonts w:asciiTheme="majorBidi" w:hAnsiTheme="majorBidi" w:cstheme="majorBidi"/>
                <w:color w:val="auto"/>
                <w:vertAlign w:val="superscript"/>
                <w:lang w:val="en-GB"/>
              </w:rPr>
              <w:t>5</w:t>
            </w:r>
          </w:p>
        </w:tc>
        <w:tc>
          <w:tcPr>
            <w:tcW w:w="2409" w:type="dxa"/>
            <w:tcBorders>
              <w:top w:val="nil"/>
            </w:tcBorders>
          </w:tcPr>
          <w:p w14:paraId="4111ED3F" w14:textId="77777777" w:rsidR="00901B91" w:rsidRPr="00B320E4" w:rsidRDefault="00901B91" w:rsidP="00AB778E">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Yes</w:t>
            </w:r>
            <w:r w:rsidR="00EC3550">
              <w:rPr>
                <w:rFonts w:asciiTheme="majorBidi" w:hAnsiTheme="majorBidi" w:cstheme="majorBidi"/>
                <w:color w:val="auto"/>
                <w:lang w:val="en-GB"/>
              </w:rPr>
              <w:t xml:space="preserve"> </w:t>
            </w:r>
            <w:r>
              <w:rPr>
                <w:rFonts w:asciiTheme="majorBidi" w:hAnsiTheme="majorBidi" w:cstheme="majorBidi"/>
                <w:color w:val="auto"/>
                <w:lang w:val="en-GB"/>
              </w:rPr>
              <w:t>(</w:t>
            </w:r>
            <w:r w:rsidR="00637CE2">
              <w:rPr>
                <w:rFonts w:asciiTheme="majorBidi" w:hAnsiTheme="majorBidi" w:cstheme="majorBidi"/>
                <w:color w:val="auto"/>
                <w:lang w:val="en-GB"/>
              </w:rPr>
              <w:t>≥</w:t>
            </w:r>
            <w:r>
              <w:rPr>
                <w:rFonts w:asciiTheme="majorBidi" w:hAnsiTheme="majorBidi" w:cstheme="majorBidi"/>
                <w:color w:val="auto"/>
                <w:lang w:val="en-GB"/>
              </w:rPr>
              <w:t xml:space="preserve"> 1 year)</w:t>
            </w:r>
            <w:r w:rsidR="00615469">
              <w:rPr>
                <w:rStyle w:val="FootnoteReference"/>
                <w:rFonts w:asciiTheme="majorBidi" w:hAnsiTheme="majorBidi" w:cstheme="majorBidi"/>
                <w:color w:val="auto"/>
                <w:lang w:val="en-GB"/>
              </w:rPr>
              <w:t xml:space="preserve"> </w:t>
            </w:r>
          </w:p>
        </w:tc>
        <w:tc>
          <w:tcPr>
            <w:tcW w:w="2065" w:type="dxa"/>
            <w:tcBorders>
              <w:top w:val="nil"/>
            </w:tcBorders>
          </w:tcPr>
          <w:p w14:paraId="67C754D0"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7079A7" w:rsidRPr="00194E88" w14:paraId="29D386AD" w14:textId="77777777" w:rsidTr="00BE4D9C">
        <w:trPr>
          <w:trHeight w:val="170"/>
        </w:trPr>
        <w:tc>
          <w:tcPr>
            <w:cnfStyle w:val="001000000000" w:firstRow="0" w:lastRow="0" w:firstColumn="1" w:lastColumn="0" w:oddVBand="0" w:evenVBand="0" w:oddHBand="0" w:evenHBand="0" w:firstRowFirstColumn="0" w:firstRowLastColumn="0" w:lastRowFirstColumn="0" w:lastRowLastColumn="0"/>
            <w:tcW w:w="2655" w:type="dxa"/>
            <w:tcBorders>
              <w:top w:val="nil"/>
            </w:tcBorders>
          </w:tcPr>
          <w:p w14:paraId="570BDBAB" w14:textId="77777777" w:rsidR="007079A7" w:rsidRPr="00B320E4" w:rsidRDefault="007079A7"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Pr>
                <w:rFonts w:asciiTheme="majorBidi" w:hAnsiTheme="majorBidi" w:cstheme="majorBidi"/>
                <w:lang w:val="en-GB"/>
              </w:rPr>
              <w:t>Papua New Guinea</w:t>
            </w:r>
          </w:p>
        </w:tc>
        <w:tc>
          <w:tcPr>
            <w:tcW w:w="2127" w:type="dxa"/>
            <w:tcBorders>
              <w:top w:val="nil"/>
            </w:tcBorders>
          </w:tcPr>
          <w:p w14:paraId="7CF725E1" w14:textId="77777777" w:rsidR="007079A7" w:rsidRPr="00B320E4" w:rsidRDefault="007079A7"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Borders>
              <w:top w:val="nil"/>
            </w:tcBorders>
          </w:tcPr>
          <w:p w14:paraId="3075251F" w14:textId="3CD842E9" w:rsidR="007079A7" w:rsidRDefault="00582997" w:rsidP="00AB778E">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8F6AA8">
              <w:rPr>
                <w:rFonts w:asciiTheme="majorBidi" w:hAnsiTheme="majorBidi" w:cstheme="majorBidi"/>
                <w:color w:val="auto"/>
                <w:vertAlign w:val="superscript"/>
                <w:lang w:val="en-GB"/>
              </w:rPr>
              <w:t>7</w:t>
            </w:r>
            <w:r w:rsidRPr="00B320E4">
              <w:rPr>
                <w:rFonts w:asciiTheme="majorBidi" w:hAnsiTheme="majorBidi" w:cstheme="majorBidi"/>
                <w:color w:val="auto"/>
                <w:lang w:val="en-GB"/>
              </w:rPr>
              <w:t xml:space="preserve"> (</w:t>
            </w:r>
            <w:r>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1 year</w:t>
            </w:r>
            <w:r w:rsidRPr="00B320E4">
              <w:rPr>
                <w:rFonts w:asciiTheme="majorBidi" w:hAnsiTheme="majorBidi" w:cstheme="majorBidi"/>
                <w:color w:val="auto"/>
                <w:lang w:val="en-GB"/>
              </w:rPr>
              <w:t>)</w:t>
            </w:r>
          </w:p>
        </w:tc>
        <w:tc>
          <w:tcPr>
            <w:tcW w:w="2065" w:type="dxa"/>
            <w:tcBorders>
              <w:top w:val="nil"/>
            </w:tcBorders>
          </w:tcPr>
          <w:p w14:paraId="191DDDD2" w14:textId="77777777" w:rsidR="007079A7" w:rsidRPr="00B320E4" w:rsidRDefault="007079A7"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188F751A"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2E255F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Paraguay</w:t>
            </w:r>
          </w:p>
        </w:tc>
        <w:tc>
          <w:tcPr>
            <w:tcW w:w="2127" w:type="dxa"/>
          </w:tcPr>
          <w:p w14:paraId="3008CAA2" w14:textId="4F8BB365"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sidR="00E07F48">
              <w:rPr>
                <w:rFonts w:asciiTheme="majorBidi" w:hAnsiTheme="majorBidi" w:cstheme="majorBidi"/>
                <w:color w:val="auto"/>
                <w:vertAlign w:val="superscript"/>
                <w:lang w:val="en-GB"/>
              </w:rPr>
              <w:t>5</w:t>
            </w:r>
          </w:p>
        </w:tc>
        <w:tc>
          <w:tcPr>
            <w:tcW w:w="2409" w:type="dxa"/>
          </w:tcPr>
          <w:p w14:paraId="5C5283E3" w14:textId="77777777" w:rsidR="00901B91" w:rsidRPr="00B320E4" w:rsidRDefault="00901B91" w:rsidP="002B5189">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1 year</w:t>
            </w:r>
            <w:r w:rsidRPr="00B320E4">
              <w:rPr>
                <w:rFonts w:asciiTheme="majorBidi" w:hAnsiTheme="majorBidi" w:cstheme="majorBidi"/>
                <w:color w:val="auto"/>
                <w:lang w:val="en-GB"/>
              </w:rPr>
              <w:t>)</w:t>
            </w:r>
          </w:p>
        </w:tc>
        <w:tc>
          <w:tcPr>
            <w:tcW w:w="2065" w:type="dxa"/>
          </w:tcPr>
          <w:p w14:paraId="649A8FE7"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458453B2"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28C144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Peru</w:t>
            </w:r>
          </w:p>
        </w:tc>
        <w:tc>
          <w:tcPr>
            <w:tcW w:w="2127" w:type="dxa"/>
          </w:tcPr>
          <w:p w14:paraId="62F3AE1B" w14:textId="3FFD706A" w:rsidR="00901B91" w:rsidRPr="00B320E4" w:rsidRDefault="005C506A"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Pr>
                <w:rFonts w:asciiTheme="majorBidi" w:hAnsiTheme="majorBidi" w:cstheme="majorBidi"/>
                <w:color w:val="auto"/>
                <w:vertAlign w:val="superscript"/>
                <w:lang w:val="en-GB"/>
              </w:rPr>
              <w:t>5</w:t>
            </w:r>
          </w:p>
        </w:tc>
        <w:tc>
          <w:tcPr>
            <w:tcW w:w="2409" w:type="dxa"/>
          </w:tcPr>
          <w:p w14:paraId="396B1D5F"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c>
          <w:tcPr>
            <w:tcW w:w="2065" w:type="dxa"/>
          </w:tcPr>
          <w:p w14:paraId="5D529E00"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46637167"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08BAA8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Philippines</w:t>
            </w:r>
          </w:p>
        </w:tc>
        <w:tc>
          <w:tcPr>
            <w:tcW w:w="2127" w:type="dxa"/>
          </w:tcPr>
          <w:p w14:paraId="091904B6"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1FD67889" w14:textId="77777777" w:rsidR="00901B91" w:rsidRPr="00B320E4" w:rsidRDefault="00901B91" w:rsidP="0068441F">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582997">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01DAEA84"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035F5966"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0025B6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Pitcairn Islands</w:t>
            </w:r>
          </w:p>
        </w:tc>
        <w:tc>
          <w:tcPr>
            <w:tcW w:w="2127" w:type="dxa"/>
          </w:tcPr>
          <w:p w14:paraId="2578F1C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2BDF5EA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333E9824"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17AF1178"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BF559FE" w14:textId="77777777" w:rsidR="00901B91" w:rsidRPr="00B320E4" w:rsidRDefault="00901B91" w:rsidP="00C569B1">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Rwanda</w:t>
            </w:r>
            <w:r w:rsidRPr="00B320E4">
              <w:rPr>
                <w:rFonts w:asciiTheme="majorBidi" w:hAnsiTheme="majorBidi" w:cstheme="majorBidi"/>
                <w:lang w:val="en-GB"/>
              </w:rPr>
              <w:tab/>
            </w:r>
          </w:p>
        </w:tc>
        <w:tc>
          <w:tcPr>
            <w:tcW w:w="2127" w:type="dxa"/>
          </w:tcPr>
          <w:p w14:paraId="0E8A717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702FB65F"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71745A09"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02AA2FEA"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23DE85C" w14:textId="77777777" w:rsidR="00901B91" w:rsidRPr="00B320E4" w:rsidRDefault="00901B91" w:rsidP="00C569B1">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 xml:space="preserve">Saint </w:t>
            </w:r>
            <w:proofErr w:type="spellStart"/>
            <w:r w:rsidRPr="00B320E4">
              <w:rPr>
                <w:rFonts w:asciiTheme="majorBidi" w:hAnsiTheme="majorBidi" w:cstheme="majorBidi"/>
                <w:lang w:val="en-GB"/>
              </w:rPr>
              <w:t>Barth</w:t>
            </w:r>
            <w:r>
              <w:rPr>
                <w:rFonts w:asciiTheme="majorBidi" w:hAnsiTheme="majorBidi" w:cstheme="majorBidi"/>
                <w:lang w:val="en-GB"/>
              </w:rPr>
              <w:t>é</w:t>
            </w:r>
            <w:r w:rsidRPr="00B320E4">
              <w:rPr>
                <w:rFonts w:asciiTheme="majorBidi" w:hAnsiTheme="majorBidi" w:cstheme="majorBidi"/>
                <w:lang w:val="en-GB"/>
              </w:rPr>
              <w:t>lemy</w:t>
            </w:r>
            <w:proofErr w:type="spellEnd"/>
          </w:p>
        </w:tc>
        <w:tc>
          <w:tcPr>
            <w:tcW w:w="2127" w:type="dxa"/>
          </w:tcPr>
          <w:p w14:paraId="0C07DB01"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2469771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7D09F934"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33244B50"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5FCC666" w14:textId="77777777" w:rsidR="00901B91" w:rsidRPr="00B320E4" w:rsidRDefault="00901B91" w:rsidP="00C569B1">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Pr>
                <w:rFonts w:asciiTheme="majorBidi" w:hAnsiTheme="majorBidi" w:cstheme="majorBidi"/>
                <w:lang w:val="en-GB"/>
              </w:rPr>
              <w:t>Saint Helena</w:t>
            </w:r>
          </w:p>
        </w:tc>
        <w:tc>
          <w:tcPr>
            <w:tcW w:w="2127" w:type="dxa"/>
          </w:tcPr>
          <w:p w14:paraId="5D541F3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7F3E112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Yes (</w:t>
            </w:r>
            <w:r w:rsidR="00637CE2">
              <w:rPr>
                <w:rFonts w:asciiTheme="majorBidi" w:hAnsiTheme="majorBidi" w:cstheme="majorBidi"/>
                <w:color w:val="auto"/>
                <w:lang w:val="en-GB"/>
              </w:rPr>
              <w:t>≥</w:t>
            </w:r>
            <w:r>
              <w:rPr>
                <w:rFonts w:asciiTheme="majorBidi" w:hAnsiTheme="majorBidi" w:cstheme="majorBidi"/>
                <w:color w:val="auto"/>
                <w:lang w:val="en-GB"/>
              </w:rPr>
              <w:t xml:space="preserve"> 1 year)</w:t>
            </w:r>
          </w:p>
        </w:tc>
        <w:tc>
          <w:tcPr>
            <w:tcW w:w="2065" w:type="dxa"/>
          </w:tcPr>
          <w:p w14:paraId="0B255B17"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249B221"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269FA42" w14:textId="77777777" w:rsidR="00901B91" w:rsidRPr="00B320E4" w:rsidRDefault="00901B91" w:rsidP="00C569B1">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Saint Kitts and Nevis</w:t>
            </w:r>
          </w:p>
        </w:tc>
        <w:tc>
          <w:tcPr>
            <w:tcW w:w="2127" w:type="dxa"/>
          </w:tcPr>
          <w:p w14:paraId="06B26051"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0425A898" w14:textId="77777777" w:rsidR="00901B91" w:rsidRPr="00B320E4" w:rsidRDefault="00901B91" w:rsidP="00516238">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33C1864B"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486F5A36"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0436F63" w14:textId="77777777" w:rsidR="00901B91" w:rsidRPr="00B320E4" w:rsidRDefault="00901B91" w:rsidP="00C569B1">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Saint Lucia</w:t>
            </w:r>
          </w:p>
        </w:tc>
        <w:tc>
          <w:tcPr>
            <w:tcW w:w="2127" w:type="dxa"/>
          </w:tcPr>
          <w:p w14:paraId="3614E2CF"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5A4E01BB" w14:textId="77777777" w:rsidR="00901B91" w:rsidRPr="00B320E4" w:rsidRDefault="00901B91" w:rsidP="003056B2">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7DA545B0"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4A7B0155"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2E4AB65" w14:textId="77777777" w:rsidR="00901B91" w:rsidRPr="00B320E4" w:rsidRDefault="00901B91" w:rsidP="00C569B1">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Saint Martin</w:t>
            </w:r>
          </w:p>
        </w:tc>
        <w:tc>
          <w:tcPr>
            <w:tcW w:w="2127" w:type="dxa"/>
          </w:tcPr>
          <w:p w14:paraId="4990437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3E791D26"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47600A61"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7ADFB116"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BEEE867" w14:textId="77777777" w:rsidR="00901B91" w:rsidRPr="00194E88"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194E88">
              <w:rPr>
                <w:rFonts w:asciiTheme="majorBidi" w:hAnsiTheme="majorBidi" w:cstheme="majorBidi"/>
                <w:lang w:val="en-GB"/>
              </w:rPr>
              <w:t>Saint Vincent and the Grenadines</w:t>
            </w:r>
          </w:p>
        </w:tc>
        <w:tc>
          <w:tcPr>
            <w:tcW w:w="2127" w:type="dxa"/>
          </w:tcPr>
          <w:p w14:paraId="47569F0B" w14:textId="77777777" w:rsidR="00901B91" w:rsidRPr="00194E88"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61204AE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2EE74F73"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1019108D"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2998FAD"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Samoa</w:t>
            </w:r>
          </w:p>
        </w:tc>
        <w:tc>
          <w:tcPr>
            <w:tcW w:w="2127" w:type="dxa"/>
          </w:tcPr>
          <w:p w14:paraId="0829D544"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7E7371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0C395FB3"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73BF0EA2"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C9C9F61" w14:textId="77777777" w:rsidR="00901B91" w:rsidRPr="00B320E4" w:rsidRDefault="00901B91" w:rsidP="00B00BAA">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w:t>
            </w:r>
            <w:r w:rsidRPr="00FB1B12">
              <w:rPr>
                <w:rFonts w:asciiTheme="majorBidi" w:hAnsiTheme="majorBidi" w:cstheme="majorBidi"/>
                <w:lang w:val="fr-CH"/>
              </w:rPr>
              <w:t>ã</w:t>
            </w:r>
            <w:r w:rsidRPr="00B320E4">
              <w:rPr>
                <w:rFonts w:asciiTheme="majorBidi" w:hAnsiTheme="majorBidi" w:cstheme="majorBidi"/>
                <w:lang w:val="en-GB"/>
              </w:rPr>
              <w:t>o Tom</w:t>
            </w:r>
            <w:r>
              <w:rPr>
                <w:rFonts w:asciiTheme="majorBidi" w:hAnsiTheme="majorBidi" w:cstheme="majorBidi"/>
                <w:lang w:val="en-GB"/>
              </w:rPr>
              <w:t>é</w:t>
            </w:r>
            <w:r w:rsidRPr="00B320E4">
              <w:rPr>
                <w:rFonts w:asciiTheme="majorBidi" w:hAnsiTheme="majorBidi" w:cstheme="majorBidi"/>
                <w:lang w:val="en-GB"/>
              </w:rPr>
              <w:t xml:space="preserve"> and Pr</w:t>
            </w:r>
            <w:r>
              <w:rPr>
                <w:rFonts w:asciiTheme="majorBidi" w:hAnsiTheme="majorBidi" w:cstheme="majorBidi"/>
                <w:lang w:val="en-GB"/>
              </w:rPr>
              <w:t>í</w:t>
            </w:r>
            <w:r w:rsidRPr="00B320E4">
              <w:rPr>
                <w:rFonts w:asciiTheme="majorBidi" w:hAnsiTheme="majorBidi" w:cstheme="majorBidi"/>
                <w:lang w:val="en-GB"/>
              </w:rPr>
              <w:t>ncipe</w:t>
            </w:r>
          </w:p>
        </w:tc>
        <w:tc>
          <w:tcPr>
            <w:tcW w:w="2127" w:type="dxa"/>
          </w:tcPr>
          <w:p w14:paraId="0F9B21E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4D6FA62E" w14:textId="78CE7602" w:rsidR="00901B91" w:rsidRPr="00B320E4" w:rsidRDefault="00901B91" w:rsidP="0068441F">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8F6AA8">
              <w:rPr>
                <w:rFonts w:asciiTheme="majorBidi" w:hAnsiTheme="majorBidi" w:cstheme="majorBidi"/>
                <w:color w:val="auto"/>
                <w:vertAlign w:val="superscript"/>
                <w:lang w:val="en-GB"/>
              </w:rPr>
              <w:t>7</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4F470CB3"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7EACA286"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3A1545E"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Saudi Arabia</w:t>
            </w:r>
          </w:p>
        </w:tc>
        <w:tc>
          <w:tcPr>
            <w:tcW w:w="2127" w:type="dxa"/>
          </w:tcPr>
          <w:p w14:paraId="5F2E42D5"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0CC6D76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43430F3E"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0753A35E"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FE3E930"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Senegal</w:t>
            </w:r>
          </w:p>
        </w:tc>
        <w:tc>
          <w:tcPr>
            <w:tcW w:w="2127" w:type="dxa"/>
          </w:tcPr>
          <w:p w14:paraId="2575AFA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2EE16680" w14:textId="23923353" w:rsidR="00901B91" w:rsidRPr="00B320E4" w:rsidRDefault="00901B91" w:rsidP="0068441F">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8F6AA8">
              <w:rPr>
                <w:rFonts w:asciiTheme="majorBidi" w:hAnsiTheme="majorBidi" w:cstheme="majorBidi"/>
                <w:color w:val="auto"/>
                <w:vertAlign w:val="superscript"/>
                <w:lang w:val="en-GB"/>
              </w:rPr>
              <w:t>7</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1826107F"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68925AB1"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EAF0EB6"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Seychelles</w:t>
            </w:r>
          </w:p>
        </w:tc>
        <w:tc>
          <w:tcPr>
            <w:tcW w:w="2127" w:type="dxa"/>
          </w:tcPr>
          <w:p w14:paraId="0CD4337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3C7EDF2" w14:textId="3AC7AFB9"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8F6AA8">
              <w:rPr>
                <w:rFonts w:asciiTheme="majorBidi" w:hAnsiTheme="majorBidi" w:cstheme="majorBidi"/>
                <w:color w:val="auto"/>
                <w:vertAlign w:val="superscript"/>
                <w:lang w:val="en-GB"/>
              </w:rPr>
              <w:t>7</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680024D8"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563ACC2D"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1AE2B8A"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Sierra Leone</w:t>
            </w:r>
          </w:p>
        </w:tc>
        <w:tc>
          <w:tcPr>
            <w:tcW w:w="2127" w:type="dxa"/>
          </w:tcPr>
          <w:p w14:paraId="21C934E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3EFF9813"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6E79EB0A"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p>
        </w:tc>
      </w:tr>
      <w:tr w:rsidR="00F5698D" w:rsidRPr="00194E88" w14:paraId="5AC00428"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8B7C9C5"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Singapore</w:t>
            </w:r>
          </w:p>
        </w:tc>
        <w:tc>
          <w:tcPr>
            <w:tcW w:w="2127" w:type="dxa"/>
          </w:tcPr>
          <w:p w14:paraId="2DC441D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5D1F971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Pr>
                <w:rFonts w:asciiTheme="majorBidi" w:hAnsiTheme="majorBidi" w:cstheme="majorBidi"/>
                <w:color w:val="auto"/>
                <w:lang w:val="en-GB"/>
              </w:rPr>
              <w:t xml:space="preserve"> </w:t>
            </w:r>
            <w:r w:rsidRPr="00B320E4">
              <w:rPr>
                <w:rFonts w:asciiTheme="majorBidi" w:hAnsiTheme="majorBidi" w:cstheme="majorBidi"/>
                <w:color w:val="auto"/>
                <w:lang w:val="en-GB"/>
              </w:rPr>
              <w:t>1 year)</w:t>
            </w:r>
          </w:p>
        </w:tc>
        <w:tc>
          <w:tcPr>
            <w:tcW w:w="2065" w:type="dxa"/>
          </w:tcPr>
          <w:p w14:paraId="1FF37AF0"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0C23D909"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36C4A80" w14:textId="77777777" w:rsidR="00901B91"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color w:val="auto"/>
                <w:lang w:val="en-GB"/>
              </w:rPr>
              <w:t>Sint Eusta</w:t>
            </w:r>
            <w:r>
              <w:rPr>
                <w:rFonts w:asciiTheme="majorBidi" w:hAnsiTheme="majorBidi" w:cstheme="majorBidi"/>
                <w:color w:val="auto"/>
                <w:lang w:val="en-GB"/>
              </w:rPr>
              <w:t>t</w:t>
            </w:r>
            <w:r w:rsidRPr="00B320E4">
              <w:rPr>
                <w:rFonts w:asciiTheme="majorBidi" w:hAnsiTheme="majorBidi" w:cstheme="majorBidi"/>
                <w:color w:val="auto"/>
                <w:lang w:val="en-GB"/>
              </w:rPr>
              <w:t>ius</w:t>
            </w:r>
          </w:p>
        </w:tc>
        <w:tc>
          <w:tcPr>
            <w:tcW w:w="2127" w:type="dxa"/>
          </w:tcPr>
          <w:p w14:paraId="3C72CD6B"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1B3F4F33" w14:textId="77777777" w:rsidR="00901B91"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Yes (</w:t>
            </w:r>
            <w:r w:rsidR="00637CE2">
              <w:rPr>
                <w:rFonts w:asciiTheme="majorBidi" w:hAnsiTheme="majorBidi" w:cstheme="majorBidi"/>
                <w:color w:val="auto"/>
                <w:lang w:val="en-GB"/>
              </w:rPr>
              <w:t>≥</w:t>
            </w:r>
            <w:r>
              <w:rPr>
                <w:rFonts w:asciiTheme="majorBidi" w:hAnsiTheme="majorBidi" w:cstheme="majorBidi"/>
                <w:color w:val="auto"/>
                <w:lang w:val="en-GB"/>
              </w:rPr>
              <w:t xml:space="preserve"> 6 months)</w:t>
            </w:r>
          </w:p>
        </w:tc>
        <w:tc>
          <w:tcPr>
            <w:tcW w:w="2065" w:type="dxa"/>
          </w:tcPr>
          <w:p w14:paraId="66CE1C62"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D38EF20"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649E44B"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Pr>
                <w:rFonts w:asciiTheme="majorBidi" w:hAnsiTheme="majorBidi" w:cstheme="majorBidi"/>
                <w:lang w:val="en-GB"/>
              </w:rPr>
              <w:t>Sint Maarten</w:t>
            </w:r>
          </w:p>
        </w:tc>
        <w:tc>
          <w:tcPr>
            <w:tcW w:w="2127" w:type="dxa"/>
          </w:tcPr>
          <w:p w14:paraId="6BC7E9A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6F5BDF1E" w14:textId="77777777" w:rsidR="00901B91" w:rsidRPr="00B320E4" w:rsidRDefault="00901B91" w:rsidP="006971F9">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Yes (</w:t>
            </w:r>
            <w:r w:rsidR="00637CE2">
              <w:rPr>
                <w:rFonts w:asciiTheme="majorBidi" w:hAnsiTheme="majorBidi" w:cstheme="majorBidi"/>
                <w:color w:val="auto"/>
                <w:lang w:val="en-GB"/>
              </w:rPr>
              <w:t>≥</w:t>
            </w:r>
            <w:r>
              <w:rPr>
                <w:rFonts w:asciiTheme="majorBidi" w:hAnsiTheme="majorBidi" w:cstheme="majorBidi"/>
                <w:color w:val="auto"/>
                <w:lang w:val="en-GB"/>
              </w:rPr>
              <w:t xml:space="preserve"> </w:t>
            </w:r>
            <w:r w:rsidR="006971F9">
              <w:rPr>
                <w:rFonts w:asciiTheme="majorBidi" w:hAnsiTheme="majorBidi" w:cstheme="majorBidi"/>
                <w:color w:val="auto"/>
                <w:lang w:val="en-GB"/>
              </w:rPr>
              <w:t xml:space="preserve">9 </w:t>
            </w:r>
            <w:r>
              <w:rPr>
                <w:rFonts w:asciiTheme="majorBidi" w:hAnsiTheme="majorBidi" w:cstheme="majorBidi"/>
                <w:color w:val="auto"/>
                <w:lang w:val="en-GB"/>
              </w:rPr>
              <w:t>months)</w:t>
            </w:r>
          </w:p>
        </w:tc>
        <w:tc>
          <w:tcPr>
            <w:tcW w:w="2065" w:type="dxa"/>
          </w:tcPr>
          <w:p w14:paraId="328B834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2CA28C0E"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C3A6368"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Solomon Islands</w:t>
            </w:r>
          </w:p>
        </w:tc>
        <w:tc>
          <w:tcPr>
            <w:tcW w:w="2127" w:type="dxa"/>
          </w:tcPr>
          <w:p w14:paraId="6704833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332BC21B" w14:textId="77777777" w:rsidR="00901B91" w:rsidRPr="00B320E4" w:rsidRDefault="00901B91">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6A7639">
              <w:rPr>
                <w:rFonts w:asciiTheme="majorBidi" w:hAnsiTheme="majorBidi" w:cstheme="majorBidi"/>
                <w:color w:val="auto"/>
                <w:lang w:val="en-GB"/>
              </w:rPr>
              <w:t xml:space="preserve"> (≥</w:t>
            </w:r>
            <w:r w:rsidR="006A7639" w:rsidRPr="00B320E4">
              <w:rPr>
                <w:rFonts w:asciiTheme="majorBidi" w:hAnsiTheme="majorBidi" w:cstheme="majorBidi"/>
                <w:color w:val="auto"/>
                <w:lang w:val="en-GB"/>
              </w:rPr>
              <w:t xml:space="preserve"> 9 months</w:t>
            </w:r>
            <w:r w:rsidR="006A7639">
              <w:rPr>
                <w:rFonts w:asciiTheme="majorBidi" w:hAnsiTheme="majorBidi" w:cstheme="majorBidi"/>
                <w:color w:val="auto"/>
                <w:lang w:val="en-GB"/>
              </w:rPr>
              <w:t>)</w:t>
            </w:r>
          </w:p>
        </w:tc>
        <w:tc>
          <w:tcPr>
            <w:tcW w:w="2065" w:type="dxa"/>
          </w:tcPr>
          <w:p w14:paraId="30C264D2"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70A17401"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2E3BEAA"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Somalia</w:t>
            </w:r>
          </w:p>
        </w:tc>
        <w:tc>
          <w:tcPr>
            <w:tcW w:w="2127" w:type="dxa"/>
          </w:tcPr>
          <w:p w14:paraId="261667D6"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49A3BC2" w14:textId="77777777" w:rsidR="00901B91" w:rsidRPr="00B320E4"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6BF35219"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4319019F"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7CEC2BFE"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South Africa</w:t>
            </w:r>
          </w:p>
        </w:tc>
        <w:tc>
          <w:tcPr>
            <w:tcW w:w="2127" w:type="dxa"/>
          </w:tcPr>
          <w:p w14:paraId="0B60A331"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15614248" w14:textId="77777777" w:rsidR="00901B91" w:rsidRPr="00B320E4"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4F386F77"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20DE863B"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15FFEFD"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South Sudan</w:t>
            </w:r>
          </w:p>
        </w:tc>
        <w:tc>
          <w:tcPr>
            <w:tcW w:w="2127" w:type="dxa"/>
          </w:tcPr>
          <w:p w14:paraId="4AC5FBA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285474B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c>
          <w:tcPr>
            <w:tcW w:w="2065" w:type="dxa"/>
          </w:tcPr>
          <w:p w14:paraId="4B0F312E"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r>
      <w:tr w:rsidR="00F5698D" w:rsidRPr="00194E88" w14:paraId="4C58242F"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3D05B14"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lastRenderedPageBreak/>
              <w:t>Sri Lanka</w:t>
            </w:r>
          </w:p>
        </w:tc>
        <w:tc>
          <w:tcPr>
            <w:tcW w:w="2127" w:type="dxa"/>
          </w:tcPr>
          <w:p w14:paraId="3B42D95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0E98DEF6" w14:textId="77777777" w:rsidR="00901B91" w:rsidRPr="00B320E4" w:rsidRDefault="00901B91" w:rsidP="00AC7BC6">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19AE3C9D"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4C22191F"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C70EE0C"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Sudan</w:t>
            </w:r>
          </w:p>
        </w:tc>
        <w:tc>
          <w:tcPr>
            <w:tcW w:w="2127" w:type="dxa"/>
          </w:tcPr>
          <w:p w14:paraId="43692D6F" w14:textId="19AD2B5E"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sidR="005C506A">
              <w:rPr>
                <w:rFonts w:asciiTheme="majorBidi" w:hAnsiTheme="majorBidi" w:cstheme="majorBidi"/>
                <w:color w:val="auto"/>
                <w:vertAlign w:val="superscript"/>
                <w:lang w:val="en-GB"/>
              </w:rPr>
              <w:t>5</w:t>
            </w:r>
          </w:p>
        </w:tc>
        <w:tc>
          <w:tcPr>
            <w:tcW w:w="2409" w:type="dxa"/>
          </w:tcPr>
          <w:p w14:paraId="3500C48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79805AA3"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32D2824B"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32AA87B"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Suriname</w:t>
            </w:r>
          </w:p>
        </w:tc>
        <w:tc>
          <w:tcPr>
            <w:tcW w:w="2127" w:type="dxa"/>
          </w:tcPr>
          <w:p w14:paraId="268E57F1"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3DD0898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0439A744"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65FF56AE"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0DD3FA0" w14:textId="77777777" w:rsidR="00901B91" w:rsidRPr="00B320E4" w:rsidDel="00F3351B"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Thailand</w:t>
            </w:r>
          </w:p>
        </w:tc>
        <w:tc>
          <w:tcPr>
            <w:tcW w:w="2127" w:type="dxa"/>
          </w:tcPr>
          <w:p w14:paraId="52DEC8CC"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7CA149F" w14:textId="77777777" w:rsidR="00901B91" w:rsidRPr="00B320E4" w:rsidDel="00F3351B" w:rsidRDefault="00901B91" w:rsidP="00300EA7">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00356CC9">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sidR="000F1877">
              <w:rPr>
                <w:rFonts w:asciiTheme="majorBidi" w:hAnsiTheme="majorBidi" w:cstheme="majorBidi"/>
                <w:color w:val="auto"/>
                <w:lang w:val="en-GB"/>
              </w:rPr>
              <w:t>9 months</w:t>
            </w:r>
            <w:r w:rsidRPr="00B320E4">
              <w:rPr>
                <w:rFonts w:asciiTheme="majorBidi" w:hAnsiTheme="majorBidi" w:cstheme="majorBidi"/>
                <w:color w:val="auto"/>
                <w:lang w:val="en-GB"/>
              </w:rPr>
              <w:t>)</w:t>
            </w:r>
          </w:p>
        </w:tc>
        <w:tc>
          <w:tcPr>
            <w:tcW w:w="2065" w:type="dxa"/>
          </w:tcPr>
          <w:p w14:paraId="2E8601C9"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21B8E1A6"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FAD492D"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Togo</w:t>
            </w:r>
          </w:p>
        </w:tc>
        <w:tc>
          <w:tcPr>
            <w:tcW w:w="2127" w:type="dxa"/>
          </w:tcPr>
          <w:p w14:paraId="05DCEF6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p>
        </w:tc>
        <w:tc>
          <w:tcPr>
            <w:tcW w:w="2409" w:type="dxa"/>
          </w:tcPr>
          <w:p w14:paraId="07D93B2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c>
          <w:tcPr>
            <w:tcW w:w="2065" w:type="dxa"/>
          </w:tcPr>
          <w:p w14:paraId="33BE2C5E"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r>
      <w:tr w:rsidR="00F5698D" w:rsidRPr="00194E88" w14:paraId="7EB22923"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4CB56C6E" w14:textId="77777777" w:rsidR="00901B91" w:rsidRPr="00B320E4" w:rsidRDefault="00901B91" w:rsidP="00373BE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Trinidad and Tobago</w:t>
            </w:r>
            <w:r>
              <w:rPr>
                <w:rFonts w:asciiTheme="majorBidi" w:hAnsiTheme="majorBidi" w:cstheme="majorBidi"/>
                <w:lang w:val="en-GB"/>
              </w:rPr>
              <w:t xml:space="preserve"> </w:t>
            </w:r>
            <w:r w:rsidR="00F5698D">
              <w:rPr>
                <w:rFonts w:asciiTheme="majorBidi" w:hAnsiTheme="majorBidi" w:cstheme="majorBidi"/>
                <w:lang w:val="en-GB"/>
              </w:rPr>
              <w:br/>
            </w:r>
            <w:r>
              <w:rPr>
                <w:rFonts w:asciiTheme="majorBidi" w:hAnsiTheme="majorBidi" w:cstheme="majorBidi"/>
                <w:lang w:val="en-GB"/>
              </w:rPr>
              <w:t>(Island of Trinidad)</w:t>
            </w:r>
          </w:p>
        </w:tc>
        <w:tc>
          <w:tcPr>
            <w:tcW w:w="2127" w:type="dxa"/>
          </w:tcPr>
          <w:p w14:paraId="670D8A9B" w14:textId="236582DA" w:rsidR="00901B91" w:rsidRPr="00B320E4" w:rsidRDefault="00901B91" w:rsidP="00535F6B">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sidR="005C506A">
              <w:rPr>
                <w:rFonts w:asciiTheme="majorBidi" w:hAnsiTheme="majorBidi" w:cstheme="majorBidi"/>
                <w:vertAlign w:val="superscript"/>
                <w:lang w:val="en-GB"/>
              </w:rPr>
              <w:t>5</w:t>
            </w:r>
          </w:p>
        </w:tc>
        <w:tc>
          <w:tcPr>
            <w:tcW w:w="2409" w:type="dxa"/>
          </w:tcPr>
          <w:p w14:paraId="0D8B4390" w14:textId="77777777" w:rsidR="00901B91" w:rsidRPr="00B320E4" w:rsidRDefault="00901B91" w:rsidP="00CF52E9">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w:t>
            </w:r>
            <w:r>
              <w:rPr>
                <w:rFonts w:asciiTheme="majorBidi" w:hAnsiTheme="majorBidi" w:cstheme="majorBidi"/>
                <w:color w:val="auto"/>
                <w:lang w:val="en-GB"/>
              </w:rPr>
              <w:t>1 year</w:t>
            </w:r>
            <w:r w:rsidRPr="00B320E4">
              <w:rPr>
                <w:rFonts w:asciiTheme="majorBidi" w:hAnsiTheme="majorBidi" w:cstheme="majorBidi"/>
                <w:color w:val="auto"/>
                <w:lang w:val="en-GB"/>
              </w:rPr>
              <w:t>)</w:t>
            </w:r>
          </w:p>
        </w:tc>
        <w:tc>
          <w:tcPr>
            <w:tcW w:w="2065" w:type="dxa"/>
          </w:tcPr>
          <w:p w14:paraId="32ABAA54"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145391F7"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13E10EA4"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color w:val="auto"/>
                <w:lang w:val="en-GB"/>
              </w:rPr>
            </w:pPr>
            <w:r w:rsidRPr="00B320E4">
              <w:rPr>
                <w:rFonts w:asciiTheme="majorBidi" w:hAnsiTheme="majorBidi" w:cstheme="majorBidi"/>
                <w:lang w:val="en-GB"/>
              </w:rPr>
              <w:t>Uganda</w:t>
            </w:r>
          </w:p>
        </w:tc>
        <w:tc>
          <w:tcPr>
            <w:tcW w:w="2127" w:type="dxa"/>
          </w:tcPr>
          <w:p w14:paraId="3BFB64D9"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lang w:val="en-GB"/>
              </w:rPr>
            </w:pPr>
            <w:r w:rsidRPr="00B320E4">
              <w:rPr>
                <w:rFonts w:asciiTheme="majorBidi" w:hAnsiTheme="majorBidi" w:cstheme="majorBidi"/>
                <w:lang w:val="en-GB"/>
              </w:rPr>
              <w:t>Yes</w:t>
            </w:r>
          </w:p>
        </w:tc>
        <w:tc>
          <w:tcPr>
            <w:tcW w:w="2409" w:type="dxa"/>
          </w:tcPr>
          <w:p w14:paraId="3658A64F" w14:textId="77777777" w:rsidR="00901B91" w:rsidRPr="00B320E4" w:rsidRDefault="00637CE2"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 xml:space="preserve"> </w:t>
            </w:r>
          </w:p>
        </w:tc>
        <w:tc>
          <w:tcPr>
            <w:tcW w:w="2065" w:type="dxa"/>
          </w:tcPr>
          <w:p w14:paraId="01F0F780"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r>
      <w:tr w:rsidR="00356CC9" w:rsidRPr="00194E88" w14:paraId="23C3A374"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65136781" w14:textId="77777777" w:rsidR="00356CC9" w:rsidRPr="00B320E4" w:rsidRDefault="00356CC9"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Pr>
                <w:rFonts w:asciiTheme="majorBidi" w:hAnsiTheme="majorBidi" w:cstheme="majorBidi"/>
                <w:lang w:val="en-GB"/>
              </w:rPr>
              <w:t>United Arab Emirates</w:t>
            </w:r>
          </w:p>
        </w:tc>
        <w:tc>
          <w:tcPr>
            <w:tcW w:w="2127" w:type="dxa"/>
          </w:tcPr>
          <w:p w14:paraId="3476A83D" w14:textId="77777777" w:rsidR="00356CC9" w:rsidRPr="00B320E4" w:rsidRDefault="00356CC9"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472106F9" w14:textId="77777777" w:rsidR="00356CC9" w:rsidRDefault="00356CC9"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356CC9">
              <w:rPr>
                <w:rFonts w:asciiTheme="majorBidi" w:hAnsiTheme="majorBidi" w:cstheme="majorBidi"/>
                <w:color w:val="auto"/>
                <w:lang w:val="en-GB"/>
              </w:rPr>
              <w:t>Yes</w:t>
            </w:r>
            <w:r w:rsidRPr="00D6281F">
              <w:rPr>
                <w:rFonts w:asciiTheme="majorBidi" w:hAnsiTheme="majorBidi" w:cstheme="majorBidi"/>
                <w:color w:val="auto"/>
                <w:vertAlign w:val="superscript"/>
                <w:lang w:val="en-GB"/>
              </w:rPr>
              <w:t>4</w:t>
            </w:r>
            <w:r w:rsidRPr="00356CC9">
              <w:rPr>
                <w:rFonts w:asciiTheme="majorBidi" w:hAnsiTheme="majorBidi" w:cstheme="majorBidi"/>
                <w:color w:val="auto"/>
                <w:lang w:val="en-GB"/>
              </w:rPr>
              <w:t xml:space="preserve"> (≥ 9 months)</w:t>
            </w:r>
          </w:p>
        </w:tc>
        <w:tc>
          <w:tcPr>
            <w:tcW w:w="2065" w:type="dxa"/>
          </w:tcPr>
          <w:p w14:paraId="59155DFD" w14:textId="77777777" w:rsidR="00356CC9" w:rsidRPr="00B320E4" w:rsidRDefault="00356CC9"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304B7368"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23626C3D" w14:textId="77777777" w:rsidR="00901B91" w:rsidRPr="00B320E4" w:rsidRDefault="00901B91" w:rsidP="00DC612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United Republic of Tanzania</w:t>
            </w:r>
          </w:p>
        </w:tc>
        <w:tc>
          <w:tcPr>
            <w:tcW w:w="2127" w:type="dxa"/>
          </w:tcPr>
          <w:p w14:paraId="11DF247F"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3887E8CA"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50FA6041"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5E389E85"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99735CB" w14:textId="77777777" w:rsidR="00901B91" w:rsidRPr="00B320E4" w:rsidRDefault="00901B91" w:rsidP="00A1117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Venezuela (Bolivarian Republic of)</w:t>
            </w:r>
          </w:p>
        </w:tc>
        <w:tc>
          <w:tcPr>
            <w:tcW w:w="2127" w:type="dxa"/>
          </w:tcPr>
          <w:p w14:paraId="18F7A4DC" w14:textId="0859A689"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B320E4">
              <w:rPr>
                <w:rFonts w:asciiTheme="majorBidi" w:hAnsiTheme="majorBidi" w:cstheme="majorBidi"/>
                <w:lang w:val="en-GB"/>
              </w:rPr>
              <w:t>Yes</w:t>
            </w:r>
            <w:r w:rsidR="005C506A">
              <w:rPr>
                <w:rFonts w:asciiTheme="majorBidi" w:hAnsiTheme="majorBidi" w:cstheme="majorBidi"/>
                <w:color w:val="auto"/>
                <w:vertAlign w:val="superscript"/>
                <w:lang w:val="en-GB"/>
              </w:rPr>
              <w:t>5</w:t>
            </w:r>
          </w:p>
        </w:tc>
        <w:tc>
          <w:tcPr>
            <w:tcW w:w="2409" w:type="dxa"/>
          </w:tcPr>
          <w:p w14:paraId="6F7C45EA" w14:textId="7256983A" w:rsidR="00901B91" w:rsidRPr="00B320E4" w:rsidRDefault="00901B91" w:rsidP="00216BB0">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Pr>
                <w:rFonts w:asciiTheme="majorBidi" w:hAnsiTheme="majorBidi" w:cstheme="majorBidi"/>
                <w:color w:val="auto"/>
                <w:lang w:val="en-GB"/>
              </w:rPr>
              <w:t>Yes</w:t>
            </w:r>
            <w:r w:rsidRPr="00125B9C">
              <w:rPr>
                <w:rFonts w:asciiTheme="majorBidi" w:hAnsiTheme="majorBidi" w:cstheme="majorBidi"/>
                <w:color w:val="auto"/>
                <w:vertAlign w:val="superscript"/>
                <w:lang w:val="en-GB"/>
              </w:rPr>
              <w:t>4</w:t>
            </w:r>
            <w:r>
              <w:rPr>
                <w:rFonts w:asciiTheme="majorBidi" w:hAnsiTheme="majorBidi" w:cstheme="majorBidi"/>
                <w:color w:val="auto"/>
                <w:vertAlign w:val="superscript"/>
                <w:lang w:val="en-GB"/>
              </w:rPr>
              <w:t xml:space="preserve">, </w:t>
            </w:r>
            <w:r w:rsidR="008F6AA8">
              <w:rPr>
                <w:rFonts w:asciiTheme="majorBidi" w:hAnsiTheme="majorBidi" w:cstheme="majorBidi"/>
                <w:spacing w:val="-1"/>
                <w:vertAlign w:val="superscript"/>
                <w:lang w:val="en-GB"/>
              </w:rPr>
              <w:t>6</w:t>
            </w:r>
            <w:r>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0058603E">
              <w:rPr>
                <w:rFonts w:asciiTheme="majorBidi" w:hAnsiTheme="majorBidi" w:cstheme="majorBidi"/>
                <w:color w:val="auto"/>
                <w:lang w:val="en-GB"/>
              </w:rPr>
              <w:t xml:space="preserve"> </w:t>
            </w:r>
            <w:r>
              <w:rPr>
                <w:rFonts w:asciiTheme="majorBidi" w:hAnsiTheme="majorBidi" w:cstheme="majorBidi"/>
                <w:color w:val="auto"/>
                <w:lang w:val="en-GB"/>
              </w:rPr>
              <w:t>1 year)</w:t>
            </w:r>
          </w:p>
        </w:tc>
        <w:tc>
          <w:tcPr>
            <w:tcW w:w="2065" w:type="dxa"/>
          </w:tcPr>
          <w:p w14:paraId="0D93127B"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2A6BED9B"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3D264A1B" w14:textId="77777777" w:rsidR="00901B91" w:rsidRPr="00B320E4" w:rsidRDefault="00901B91" w:rsidP="00A1117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Wallis and Futuna</w:t>
            </w:r>
          </w:p>
        </w:tc>
        <w:tc>
          <w:tcPr>
            <w:tcW w:w="2127" w:type="dxa"/>
          </w:tcPr>
          <w:p w14:paraId="00F5B5F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6D529B7F" w14:textId="77777777" w:rsidR="00901B91" w:rsidRPr="00B320E4" w:rsidDel="009758AE"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1 year)</w:t>
            </w:r>
          </w:p>
        </w:tc>
        <w:tc>
          <w:tcPr>
            <w:tcW w:w="2065" w:type="dxa"/>
          </w:tcPr>
          <w:p w14:paraId="15243E04"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r w:rsidR="00F5698D" w:rsidRPr="00194E88" w14:paraId="4C0E0E1C" w14:textId="77777777" w:rsidTr="00F5698D">
        <w:trPr>
          <w:trHeight w:val="170"/>
        </w:trPr>
        <w:tc>
          <w:tcPr>
            <w:cnfStyle w:val="001000000000" w:firstRow="0" w:lastRow="0" w:firstColumn="1" w:lastColumn="0" w:oddVBand="0" w:evenVBand="0" w:oddHBand="0" w:evenHBand="0" w:firstRowFirstColumn="0" w:firstRowLastColumn="0" w:lastRowFirstColumn="0" w:lastRowLastColumn="0"/>
            <w:tcW w:w="2655" w:type="dxa"/>
          </w:tcPr>
          <w:p w14:paraId="09871819" w14:textId="77777777" w:rsidR="00901B91" w:rsidRPr="00B320E4" w:rsidRDefault="00901B91" w:rsidP="00A1117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Zambia</w:t>
            </w:r>
          </w:p>
        </w:tc>
        <w:tc>
          <w:tcPr>
            <w:tcW w:w="2127" w:type="dxa"/>
          </w:tcPr>
          <w:p w14:paraId="1EB420D2"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tc>
        <w:tc>
          <w:tcPr>
            <w:tcW w:w="2409" w:type="dxa"/>
          </w:tcPr>
          <w:p w14:paraId="7F5BD26E"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B320E4">
              <w:rPr>
                <w:rFonts w:asciiTheme="majorBidi" w:hAnsiTheme="majorBidi" w:cstheme="majorBidi"/>
                <w:color w:val="auto"/>
                <w:lang w:val="en-GB"/>
              </w:rPr>
              <w:t xml:space="preserve"> (</w:t>
            </w:r>
            <w:r w:rsidR="00637CE2">
              <w:rPr>
                <w:rFonts w:asciiTheme="majorBidi" w:hAnsiTheme="majorBidi" w:cstheme="majorBidi"/>
                <w:color w:val="auto"/>
                <w:lang w:val="en-GB"/>
              </w:rPr>
              <w:t>≥</w:t>
            </w:r>
            <w:r w:rsidR="0058603E">
              <w:rPr>
                <w:rFonts w:asciiTheme="majorBidi" w:hAnsiTheme="majorBidi" w:cstheme="majorBidi"/>
                <w:color w:val="auto"/>
                <w:lang w:val="en-GB"/>
              </w:rPr>
              <w:t xml:space="preserve"> </w:t>
            </w:r>
            <w:r w:rsidRPr="00B320E4">
              <w:rPr>
                <w:rFonts w:asciiTheme="majorBidi" w:hAnsiTheme="majorBidi" w:cstheme="majorBidi"/>
                <w:color w:val="auto"/>
                <w:lang w:val="en-GB"/>
              </w:rPr>
              <w:t>1 year)</w:t>
            </w:r>
          </w:p>
        </w:tc>
        <w:tc>
          <w:tcPr>
            <w:tcW w:w="2065" w:type="dxa"/>
          </w:tcPr>
          <w:p w14:paraId="00A4C45F"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p>
        </w:tc>
      </w:tr>
      <w:tr w:rsidR="00F5698D" w:rsidRPr="00194E88" w14:paraId="3FD19071" w14:textId="77777777" w:rsidTr="00F5698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55" w:type="dxa"/>
          </w:tcPr>
          <w:p w14:paraId="52401858" w14:textId="77777777" w:rsidR="00901B91" w:rsidRPr="00B320E4" w:rsidRDefault="00901B91" w:rsidP="00A11174">
            <w:pPr>
              <w:pStyle w:val="T1text"/>
              <w:pBdr>
                <w:bottom w:val="none" w:sz="0" w:space="0" w:color="auto"/>
              </w:pBdr>
              <w:tabs>
                <w:tab w:val="clear" w:pos="2268"/>
                <w:tab w:val="left" w:pos="1096"/>
              </w:tabs>
              <w:spacing w:before="57"/>
              <w:ind w:left="0" w:firstLine="0"/>
              <w:rPr>
                <w:rFonts w:asciiTheme="majorBidi" w:hAnsiTheme="majorBidi" w:cstheme="majorBidi"/>
                <w:lang w:val="en-GB"/>
              </w:rPr>
            </w:pPr>
            <w:r w:rsidRPr="00B320E4">
              <w:rPr>
                <w:rFonts w:asciiTheme="majorBidi" w:hAnsiTheme="majorBidi" w:cstheme="majorBidi"/>
                <w:lang w:val="en-GB"/>
              </w:rPr>
              <w:t>Zimbabwe</w:t>
            </w:r>
          </w:p>
        </w:tc>
        <w:tc>
          <w:tcPr>
            <w:tcW w:w="2127" w:type="dxa"/>
          </w:tcPr>
          <w:p w14:paraId="7FF2DAE8"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Pr>
          <w:p w14:paraId="22C4E88D" w14:textId="77777777" w:rsidR="00901B91" w:rsidRPr="00B320E4" w:rsidRDefault="00901B91" w:rsidP="00966775">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B320E4">
              <w:rPr>
                <w:rFonts w:asciiTheme="majorBidi" w:hAnsiTheme="majorBidi" w:cstheme="majorBidi"/>
                <w:color w:val="auto"/>
                <w:lang w:val="en-GB"/>
              </w:rPr>
              <w:t>Yes</w:t>
            </w:r>
            <w:r w:rsidRPr="00B320E4">
              <w:rPr>
                <w:rFonts w:asciiTheme="majorBidi" w:hAnsiTheme="majorBidi" w:cstheme="majorBidi"/>
                <w:color w:val="auto"/>
                <w:vertAlign w:val="superscript"/>
                <w:lang w:val="en-GB"/>
              </w:rPr>
              <w:t>4</w:t>
            </w:r>
            <w:r w:rsidRPr="002D0F48">
              <w:rPr>
                <w:rFonts w:asciiTheme="majorBidi" w:hAnsiTheme="majorBidi" w:cstheme="majorBidi"/>
                <w:color w:val="auto"/>
                <w:lang w:val="en-GB"/>
              </w:rPr>
              <w:t xml:space="preserve"> </w:t>
            </w:r>
            <w:r w:rsidRPr="00B320E4">
              <w:rPr>
                <w:rFonts w:asciiTheme="majorBidi" w:hAnsiTheme="majorBidi" w:cstheme="majorBidi"/>
                <w:color w:val="auto"/>
                <w:lang w:val="en-GB"/>
              </w:rPr>
              <w:t>(</w:t>
            </w:r>
            <w:r w:rsidR="00637CE2">
              <w:rPr>
                <w:rFonts w:asciiTheme="majorBidi" w:hAnsiTheme="majorBidi" w:cstheme="majorBidi"/>
                <w:color w:val="auto"/>
                <w:lang w:val="en-GB"/>
              </w:rPr>
              <w:t>≥</w:t>
            </w:r>
            <w:r w:rsidRPr="00B320E4">
              <w:rPr>
                <w:rFonts w:asciiTheme="majorBidi" w:hAnsiTheme="majorBidi" w:cstheme="majorBidi"/>
                <w:color w:val="auto"/>
                <w:lang w:val="en-GB"/>
              </w:rPr>
              <w:t xml:space="preserve"> 9 months)</w:t>
            </w:r>
          </w:p>
        </w:tc>
        <w:tc>
          <w:tcPr>
            <w:tcW w:w="2065" w:type="dxa"/>
          </w:tcPr>
          <w:p w14:paraId="771A1CD8" w14:textId="77777777" w:rsidR="00901B91" w:rsidRPr="00B320E4" w:rsidRDefault="00901B91" w:rsidP="00451A70">
            <w:pPr>
              <w:pStyle w:val="T1text"/>
              <w:pBdr>
                <w:bottom w:val="none" w:sz="0" w:space="0" w:color="auto"/>
              </w:pBdr>
              <w:tabs>
                <w:tab w:val="clear" w:pos="2268"/>
                <w:tab w:val="left" w:pos="1587"/>
                <w:tab w:val="left" w:pos="3175"/>
                <w:tab w:val="left" w:pos="4819"/>
              </w:tabs>
              <w:spacing w:before="57"/>
              <w:ind w:left="175"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p>
        </w:tc>
      </w:tr>
    </w:tbl>
    <w:p w14:paraId="659F1032" w14:textId="77777777" w:rsidR="00FC2184" w:rsidRDefault="002D0F48" w:rsidP="00FC2184">
      <w:pPr>
        <w:pStyle w:val="Footer"/>
        <w:rPr>
          <w:rFonts w:ascii="NewsGoth BT" w:hAnsi="NewsGoth BT" w:cs="NewsGoth BT"/>
          <w:lang w:val="en-GB"/>
        </w:rPr>
      </w:pPr>
      <w:r w:rsidRPr="00FC2184">
        <w:rPr>
          <w:rFonts w:ascii="NewsGoth BT" w:hAnsi="NewsGoth BT" w:cs="NewsGoth BT"/>
          <w:lang w:val="en-GB"/>
        </w:rPr>
        <w:t xml:space="preserve">    </w:t>
      </w:r>
    </w:p>
    <w:p w14:paraId="510DBFD4" w14:textId="77777777" w:rsidR="000A5442" w:rsidRPr="005267FD" w:rsidRDefault="000A5442" w:rsidP="000A5442">
      <w:pPr>
        <w:pStyle w:val="T1text"/>
        <w:pBdr>
          <w:bottom w:val="none" w:sz="0" w:space="0" w:color="auto"/>
        </w:pBdr>
        <w:tabs>
          <w:tab w:val="clear" w:pos="2268"/>
          <w:tab w:val="left" w:pos="221"/>
        </w:tabs>
        <w:spacing w:before="57"/>
        <w:ind w:left="227" w:hanging="227"/>
        <w:rPr>
          <w:rFonts w:asciiTheme="majorBidi" w:hAnsiTheme="majorBidi" w:cstheme="majorBidi"/>
          <w:sz w:val="14"/>
          <w:szCs w:val="14"/>
          <w:lang w:val="en-GB"/>
        </w:rPr>
      </w:pPr>
      <w:bookmarkStart w:id="1" w:name="_Hlk45995447"/>
      <w:r w:rsidRPr="005267FD">
        <w:rPr>
          <w:rFonts w:asciiTheme="majorBidi" w:hAnsiTheme="majorBidi" w:cstheme="majorBidi"/>
          <w:sz w:val="14"/>
          <w:szCs w:val="14"/>
          <w:vertAlign w:val="superscript"/>
          <w:lang w:val="en-GB"/>
        </w:rPr>
        <w:t>1</w:t>
      </w:r>
      <w:r>
        <w:rPr>
          <w:rFonts w:asciiTheme="majorBidi" w:hAnsiTheme="majorBidi" w:cstheme="majorBidi"/>
          <w:sz w:val="14"/>
          <w:szCs w:val="14"/>
          <w:vertAlign w:val="superscript"/>
          <w:lang w:val="en-GB"/>
        </w:rPr>
        <w:t xml:space="preserve"> </w:t>
      </w:r>
      <w:r>
        <w:rPr>
          <w:rFonts w:asciiTheme="majorBidi" w:hAnsiTheme="majorBidi" w:cstheme="majorBidi"/>
          <w:sz w:val="14"/>
          <w:szCs w:val="14"/>
          <w:lang w:val="en-GB"/>
        </w:rPr>
        <w:t xml:space="preserve">    </w:t>
      </w:r>
      <w:r w:rsidRPr="005267FD">
        <w:rPr>
          <w:rFonts w:asciiTheme="majorBidi" w:hAnsiTheme="majorBidi" w:cstheme="majorBidi"/>
          <w:sz w:val="14"/>
          <w:szCs w:val="14"/>
          <w:lang w:val="en-GB"/>
        </w:rPr>
        <w:t xml:space="preserve">For the purpose of this publication, the terms “country” and “countries” </w:t>
      </w:r>
      <w:r>
        <w:rPr>
          <w:rFonts w:asciiTheme="majorBidi" w:hAnsiTheme="majorBidi" w:cstheme="majorBidi"/>
          <w:sz w:val="14"/>
          <w:szCs w:val="14"/>
          <w:lang w:val="en-GB"/>
        </w:rPr>
        <w:t>refer to</w:t>
      </w:r>
      <w:r w:rsidRPr="005267FD">
        <w:rPr>
          <w:rFonts w:asciiTheme="majorBidi" w:hAnsiTheme="majorBidi" w:cstheme="majorBidi"/>
          <w:sz w:val="14"/>
          <w:szCs w:val="14"/>
          <w:lang w:val="en-GB"/>
        </w:rPr>
        <w:t xml:space="preserve"> countries, territories and areas.</w:t>
      </w:r>
    </w:p>
    <w:p w14:paraId="1784F5A5" w14:textId="3C25D185" w:rsidR="000A5442" w:rsidRPr="007818C7" w:rsidRDefault="000A5442" w:rsidP="000A5442">
      <w:pPr>
        <w:pStyle w:val="T1text"/>
        <w:pBdr>
          <w:bottom w:val="none" w:sz="0" w:space="0" w:color="auto"/>
        </w:pBdr>
        <w:tabs>
          <w:tab w:val="left" w:pos="221"/>
        </w:tabs>
        <w:spacing w:before="57"/>
        <w:ind w:left="227" w:hanging="227"/>
        <w:rPr>
          <w:rFonts w:asciiTheme="majorBidi" w:hAnsiTheme="majorBidi" w:cstheme="majorBidi"/>
          <w:spacing w:val="-1"/>
          <w:sz w:val="14"/>
          <w:szCs w:val="14"/>
          <w:lang w:val="en-GB"/>
        </w:rPr>
      </w:pPr>
      <w:r w:rsidRPr="005267FD">
        <w:rPr>
          <w:rFonts w:asciiTheme="majorBidi" w:hAnsiTheme="majorBidi" w:cstheme="majorBidi"/>
          <w:spacing w:val="-1"/>
          <w:sz w:val="14"/>
          <w:szCs w:val="14"/>
          <w:vertAlign w:val="superscript"/>
          <w:lang w:val="en-GB"/>
        </w:rPr>
        <w:t>2</w:t>
      </w:r>
      <w:r>
        <w:rPr>
          <w:rFonts w:asciiTheme="majorBidi" w:hAnsiTheme="majorBidi" w:cstheme="majorBidi"/>
          <w:spacing w:val="-1"/>
          <w:sz w:val="14"/>
          <w:szCs w:val="14"/>
          <w:lang w:val="en-GB"/>
        </w:rPr>
        <w:t xml:space="preserve">     </w:t>
      </w:r>
      <w:r w:rsidRPr="005267FD">
        <w:rPr>
          <w:rFonts w:asciiTheme="majorBidi" w:hAnsiTheme="majorBidi" w:cstheme="majorBidi"/>
          <w:spacing w:val="-1"/>
          <w:sz w:val="14"/>
          <w:szCs w:val="14"/>
          <w:lang w:val="en-GB"/>
        </w:rPr>
        <w:t>Risk of yellow fever transmission is defined as yellow fever being currently reported</w:t>
      </w:r>
      <w:r w:rsidR="00E07F48">
        <w:rPr>
          <w:rFonts w:asciiTheme="majorBidi" w:hAnsiTheme="majorBidi" w:cstheme="majorBidi"/>
          <w:spacing w:val="-1"/>
          <w:sz w:val="14"/>
          <w:szCs w:val="14"/>
          <w:lang w:val="en-GB"/>
        </w:rPr>
        <w:t>,</w:t>
      </w:r>
      <w:r w:rsidRPr="005267FD">
        <w:rPr>
          <w:rFonts w:asciiTheme="majorBidi" w:hAnsiTheme="majorBidi" w:cstheme="majorBidi"/>
          <w:spacing w:val="-1"/>
          <w:sz w:val="14"/>
          <w:szCs w:val="14"/>
          <w:lang w:val="en-GB"/>
        </w:rPr>
        <w:t xml:space="preserve"> or having been reported in the past</w:t>
      </w:r>
      <w:r w:rsidR="00E07F48">
        <w:rPr>
          <w:rFonts w:asciiTheme="majorBidi" w:hAnsiTheme="majorBidi" w:cstheme="majorBidi"/>
          <w:spacing w:val="-1"/>
          <w:sz w:val="14"/>
          <w:szCs w:val="14"/>
          <w:lang w:val="en-GB"/>
        </w:rPr>
        <w:t>,</w:t>
      </w:r>
      <w:r w:rsidRPr="005267FD">
        <w:rPr>
          <w:rFonts w:asciiTheme="majorBidi" w:hAnsiTheme="majorBidi" w:cstheme="majorBidi"/>
          <w:spacing w:val="-1"/>
          <w:sz w:val="14"/>
          <w:szCs w:val="14"/>
          <w:lang w:val="en-GB"/>
        </w:rPr>
        <w:t xml:space="preserve"> and </w:t>
      </w:r>
      <w:r>
        <w:rPr>
          <w:rFonts w:asciiTheme="majorBidi" w:hAnsiTheme="majorBidi" w:cstheme="majorBidi"/>
          <w:spacing w:val="-1"/>
          <w:sz w:val="14"/>
          <w:szCs w:val="14"/>
          <w:lang w:val="en-GB"/>
        </w:rPr>
        <w:t xml:space="preserve">the </w:t>
      </w:r>
      <w:r w:rsidRPr="005267FD">
        <w:rPr>
          <w:rFonts w:asciiTheme="majorBidi" w:hAnsiTheme="majorBidi" w:cstheme="majorBidi"/>
          <w:spacing w:val="-1"/>
          <w:sz w:val="14"/>
          <w:szCs w:val="14"/>
          <w:lang w:val="en-GB"/>
        </w:rPr>
        <w:t>presence of vectors and animal reservoirs representing a potential risk of infection and transmission</w:t>
      </w:r>
      <w:r w:rsidRPr="007818C7">
        <w:rPr>
          <w:rFonts w:asciiTheme="majorBidi" w:hAnsiTheme="majorBidi" w:cstheme="majorBidi"/>
          <w:spacing w:val="-1"/>
          <w:sz w:val="14"/>
          <w:szCs w:val="14"/>
          <w:lang w:val="en-GB"/>
        </w:rPr>
        <w:t xml:space="preserve">. </w:t>
      </w:r>
    </w:p>
    <w:p w14:paraId="62D0754F" w14:textId="77777777" w:rsidR="000A5442" w:rsidRDefault="000A5442" w:rsidP="000A5442">
      <w:pPr>
        <w:pStyle w:val="T1text"/>
        <w:tabs>
          <w:tab w:val="left" w:pos="221"/>
        </w:tabs>
        <w:spacing w:before="57"/>
        <w:ind w:left="227" w:hanging="227"/>
        <w:rPr>
          <w:rFonts w:asciiTheme="majorBidi" w:hAnsiTheme="majorBidi" w:cstheme="majorBidi"/>
          <w:color w:val="auto"/>
          <w:spacing w:val="-1"/>
          <w:sz w:val="14"/>
          <w:szCs w:val="14"/>
          <w:lang w:val="en-GB"/>
        </w:rPr>
      </w:pPr>
      <w:r w:rsidRPr="00B320E4">
        <w:rPr>
          <w:rFonts w:asciiTheme="majorBidi" w:hAnsiTheme="majorBidi" w:cstheme="majorBidi"/>
          <w:color w:val="auto"/>
          <w:spacing w:val="-1"/>
          <w:sz w:val="14"/>
          <w:szCs w:val="14"/>
          <w:vertAlign w:val="superscript"/>
          <w:lang w:val="en-GB"/>
        </w:rPr>
        <w:t>3</w:t>
      </w:r>
      <w:r>
        <w:rPr>
          <w:rFonts w:asciiTheme="majorBidi" w:hAnsiTheme="majorBidi" w:cstheme="majorBidi"/>
          <w:color w:val="auto"/>
          <w:spacing w:val="-1"/>
          <w:sz w:val="14"/>
          <w:szCs w:val="14"/>
          <w:lang w:val="en-GB"/>
        </w:rPr>
        <w:t xml:space="preserve">     </w:t>
      </w:r>
      <w:r w:rsidRPr="00B320E4">
        <w:rPr>
          <w:rFonts w:asciiTheme="majorBidi" w:hAnsiTheme="majorBidi" w:cstheme="majorBidi"/>
          <w:color w:val="auto"/>
          <w:spacing w:val="-1"/>
          <w:sz w:val="14"/>
          <w:szCs w:val="14"/>
          <w:lang w:val="en-GB"/>
        </w:rPr>
        <w:t xml:space="preserve">Country requirements are subject to change at any time. It is important </w:t>
      </w:r>
      <w:r>
        <w:rPr>
          <w:rFonts w:asciiTheme="majorBidi" w:hAnsiTheme="majorBidi" w:cstheme="majorBidi"/>
          <w:color w:val="auto"/>
          <w:spacing w:val="-1"/>
          <w:sz w:val="14"/>
          <w:szCs w:val="14"/>
          <w:lang w:val="en-GB"/>
        </w:rPr>
        <w:t>for</w:t>
      </w:r>
      <w:r w:rsidRPr="00B320E4">
        <w:rPr>
          <w:rFonts w:asciiTheme="majorBidi" w:hAnsiTheme="majorBidi" w:cstheme="majorBidi"/>
          <w:color w:val="auto"/>
          <w:spacing w:val="-1"/>
          <w:sz w:val="14"/>
          <w:szCs w:val="14"/>
          <w:lang w:val="en-GB"/>
        </w:rPr>
        <w:t xml:space="preserve"> travellers </w:t>
      </w:r>
      <w:r>
        <w:rPr>
          <w:rFonts w:asciiTheme="majorBidi" w:hAnsiTheme="majorBidi" w:cstheme="majorBidi"/>
          <w:color w:val="auto"/>
          <w:spacing w:val="-1"/>
          <w:sz w:val="14"/>
          <w:szCs w:val="14"/>
          <w:lang w:val="en-GB"/>
        </w:rPr>
        <w:t xml:space="preserve">to </w:t>
      </w:r>
      <w:r w:rsidRPr="00B320E4">
        <w:rPr>
          <w:rFonts w:asciiTheme="majorBidi" w:hAnsiTheme="majorBidi" w:cstheme="majorBidi"/>
          <w:color w:val="auto"/>
          <w:spacing w:val="-1"/>
          <w:sz w:val="14"/>
          <w:szCs w:val="14"/>
          <w:lang w:val="en-GB"/>
        </w:rPr>
        <w:t xml:space="preserve">ensure that they know the requirements of the country to which they </w:t>
      </w:r>
      <w:r>
        <w:rPr>
          <w:rFonts w:asciiTheme="majorBidi" w:hAnsiTheme="majorBidi" w:cstheme="majorBidi"/>
          <w:color w:val="auto"/>
          <w:spacing w:val="-1"/>
          <w:sz w:val="14"/>
          <w:szCs w:val="14"/>
          <w:lang w:val="en-GB"/>
        </w:rPr>
        <w:t xml:space="preserve">are travelling by checking with </w:t>
      </w:r>
      <w:r w:rsidRPr="00B320E4">
        <w:rPr>
          <w:rFonts w:asciiTheme="majorBidi" w:hAnsiTheme="majorBidi" w:cstheme="majorBidi"/>
          <w:color w:val="auto"/>
          <w:spacing w:val="-1"/>
          <w:sz w:val="14"/>
          <w:szCs w:val="14"/>
          <w:lang w:val="en-GB"/>
        </w:rPr>
        <w:t>the relevant consulate or embassy</w:t>
      </w:r>
      <w:r>
        <w:rPr>
          <w:rFonts w:asciiTheme="majorBidi" w:hAnsiTheme="majorBidi" w:cstheme="majorBidi"/>
          <w:color w:val="auto"/>
          <w:spacing w:val="-1"/>
          <w:sz w:val="14"/>
          <w:szCs w:val="14"/>
          <w:lang w:val="en-GB"/>
        </w:rPr>
        <w:t>.</w:t>
      </w:r>
    </w:p>
    <w:p w14:paraId="723144A4" w14:textId="53A88A33" w:rsidR="000A5442" w:rsidRDefault="000A5442" w:rsidP="000A5442">
      <w:pPr>
        <w:pStyle w:val="T1text"/>
        <w:tabs>
          <w:tab w:val="left" w:pos="221"/>
        </w:tabs>
        <w:spacing w:before="57"/>
        <w:ind w:left="227" w:hanging="227"/>
        <w:rPr>
          <w:rFonts w:asciiTheme="majorBidi" w:hAnsiTheme="majorBidi" w:cstheme="majorBidi"/>
          <w:color w:val="auto"/>
          <w:spacing w:val="-1"/>
          <w:sz w:val="14"/>
          <w:szCs w:val="14"/>
          <w:lang w:val="en-GB"/>
        </w:rPr>
      </w:pPr>
      <w:r>
        <w:rPr>
          <w:rFonts w:asciiTheme="majorBidi" w:hAnsiTheme="majorBidi" w:cstheme="majorBidi"/>
          <w:color w:val="auto"/>
          <w:spacing w:val="-1"/>
          <w:sz w:val="14"/>
          <w:szCs w:val="14"/>
          <w:lang w:val="en-GB"/>
        </w:rPr>
        <w:t xml:space="preserve">       </w:t>
      </w:r>
      <w:r>
        <w:rPr>
          <w:rFonts w:asciiTheme="majorBidi" w:hAnsiTheme="majorBidi" w:cstheme="majorBidi"/>
          <w:color w:val="auto"/>
          <w:spacing w:val="-1"/>
          <w:sz w:val="14"/>
          <w:szCs w:val="14"/>
          <w:u w:val="single"/>
          <w:lang w:val="en-GB"/>
        </w:rPr>
        <w:t>Period</w:t>
      </w:r>
      <w:r w:rsidRPr="00DA0961">
        <w:rPr>
          <w:rFonts w:asciiTheme="majorBidi" w:hAnsiTheme="majorBidi" w:cstheme="majorBidi"/>
          <w:color w:val="auto"/>
          <w:spacing w:val="-1"/>
          <w:sz w:val="14"/>
          <w:szCs w:val="14"/>
          <w:u w:val="single"/>
          <w:lang w:val="en-GB"/>
        </w:rPr>
        <w:t xml:space="preserve"> of validity</w:t>
      </w:r>
      <w:r>
        <w:rPr>
          <w:rFonts w:asciiTheme="majorBidi" w:hAnsiTheme="majorBidi" w:cstheme="majorBidi"/>
          <w:color w:val="auto"/>
          <w:spacing w:val="-1"/>
          <w:sz w:val="14"/>
          <w:szCs w:val="14"/>
          <w:lang w:val="en-GB"/>
        </w:rPr>
        <w:t xml:space="preserve">: </w:t>
      </w:r>
      <w:r w:rsidR="00E07F48">
        <w:rPr>
          <w:rFonts w:asciiTheme="majorBidi" w:hAnsiTheme="majorBidi" w:cstheme="majorBidi"/>
          <w:spacing w:val="-1"/>
          <w:sz w:val="14"/>
          <w:szCs w:val="14"/>
          <w:lang w:val="en-GB"/>
        </w:rPr>
        <w:t>I</w:t>
      </w:r>
      <w:r w:rsidRPr="00045646">
        <w:rPr>
          <w:rFonts w:asciiTheme="majorBidi" w:hAnsiTheme="majorBidi" w:cstheme="majorBidi"/>
          <w:spacing w:val="-1"/>
          <w:sz w:val="14"/>
          <w:szCs w:val="14"/>
          <w:lang w:val="en-GB"/>
        </w:rPr>
        <w:t>n accordance with the amendment to the IHR (2005) adopted by the World Health Assembly in resolution WHA67.13</w:t>
      </w:r>
      <w:r w:rsidRPr="00DC73E4">
        <w:rPr>
          <w:rFonts w:asciiTheme="majorBidi" w:hAnsiTheme="majorBidi" w:cstheme="majorBidi"/>
          <w:spacing w:val="-1"/>
          <w:sz w:val="14"/>
          <w:szCs w:val="14"/>
          <w:lang w:val="en-GB"/>
        </w:rPr>
        <w:t xml:space="preserve">, </w:t>
      </w:r>
      <w:r w:rsidRPr="00FE57BB">
        <w:rPr>
          <w:rFonts w:asciiTheme="majorBidi" w:hAnsiTheme="majorBidi" w:cstheme="majorBidi"/>
          <w:color w:val="auto"/>
          <w:spacing w:val="-1"/>
          <w:sz w:val="14"/>
          <w:szCs w:val="14"/>
          <w:lang w:val="en-GB"/>
        </w:rPr>
        <w:t xml:space="preserve">from 11 July 2016 the period of validity for </w:t>
      </w:r>
      <w:r w:rsidRPr="00FE57BB">
        <w:rPr>
          <w:rFonts w:asciiTheme="majorBidi" w:hAnsiTheme="majorBidi" w:cstheme="majorBidi"/>
          <w:spacing w:val="-1"/>
          <w:sz w:val="14"/>
          <w:szCs w:val="14"/>
          <w:lang w:val="en-GB"/>
        </w:rPr>
        <w:t>all certificates</w:t>
      </w:r>
      <w:r w:rsidRPr="00FE57BB">
        <w:rPr>
          <w:rFonts w:asciiTheme="majorBidi" w:hAnsiTheme="majorBidi" w:cstheme="majorBidi"/>
          <w:color w:val="auto"/>
          <w:spacing w:val="-1"/>
          <w:sz w:val="14"/>
          <w:szCs w:val="14"/>
          <w:lang w:val="en-GB"/>
        </w:rPr>
        <w:t xml:space="preserve"> of vaccination against yellow fever change</w:t>
      </w:r>
      <w:r w:rsidR="00FF7B3A">
        <w:rPr>
          <w:rFonts w:asciiTheme="majorBidi" w:hAnsiTheme="majorBidi" w:cstheme="majorBidi"/>
          <w:color w:val="auto"/>
          <w:spacing w:val="-1"/>
          <w:sz w:val="14"/>
          <w:szCs w:val="14"/>
          <w:lang w:val="en-GB"/>
        </w:rPr>
        <w:t>d</w:t>
      </w:r>
      <w:r w:rsidRPr="00FE57BB">
        <w:rPr>
          <w:rFonts w:asciiTheme="majorBidi" w:hAnsiTheme="majorBidi" w:cstheme="majorBidi"/>
          <w:color w:val="auto"/>
          <w:spacing w:val="-1"/>
          <w:sz w:val="14"/>
          <w:szCs w:val="14"/>
          <w:lang w:val="en-GB"/>
        </w:rPr>
        <w:t xml:space="preserve"> from 10 years to the duration of the life of the person vaccinated, including for certificates already issued and new certificates</w:t>
      </w:r>
      <w:r w:rsidRPr="0096151A">
        <w:rPr>
          <w:rFonts w:asciiTheme="majorBidi" w:hAnsiTheme="majorBidi" w:cstheme="majorBidi"/>
          <w:i/>
          <w:color w:val="auto"/>
          <w:spacing w:val="-1"/>
          <w:sz w:val="14"/>
          <w:szCs w:val="14"/>
          <w:lang w:val="en-GB"/>
        </w:rPr>
        <w:t xml:space="preserve"> Accordingly, as of 11 July 2016, valid certificates of vaccination presented by arriving travellers cannot be rejected on the ground</w:t>
      </w:r>
      <w:r>
        <w:rPr>
          <w:rFonts w:asciiTheme="majorBidi" w:hAnsiTheme="majorBidi" w:cstheme="majorBidi"/>
          <w:i/>
          <w:color w:val="auto"/>
          <w:spacing w:val="-1"/>
          <w:sz w:val="14"/>
          <w:szCs w:val="14"/>
          <w:lang w:val="en-GB"/>
        </w:rPr>
        <w:t>s</w:t>
      </w:r>
      <w:r w:rsidRPr="0096151A">
        <w:rPr>
          <w:rFonts w:asciiTheme="majorBidi" w:hAnsiTheme="majorBidi" w:cstheme="majorBidi"/>
          <w:i/>
          <w:color w:val="auto"/>
          <w:spacing w:val="-1"/>
          <w:sz w:val="14"/>
          <w:szCs w:val="14"/>
          <w:lang w:val="en-GB"/>
        </w:rPr>
        <w:t xml:space="preserve"> that more than </w:t>
      </w:r>
      <w:r>
        <w:rPr>
          <w:rFonts w:asciiTheme="majorBidi" w:hAnsiTheme="majorBidi" w:cstheme="majorBidi"/>
          <w:i/>
          <w:color w:val="auto"/>
          <w:spacing w:val="-1"/>
          <w:sz w:val="14"/>
          <w:szCs w:val="14"/>
          <w:lang w:val="en-GB"/>
        </w:rPr>
        <w:t>10</w:t>
      </w:r>
      <w:r w:rsidRPr="0096151A">
        <w:rPr>
          <w:rFonts w:asciiTheme="majorBidi" w:hAnsiTheme="majorBidi" w:cstheme="majorBidi"/>
          <w:i/>
          <w:color w:val="auto"/>
          <w:spacing w:val="-1"/>
          <w:sz w:val="14"/>
          <w:szCs w:val="14"/>
          <w:lang w:val="en-GB"/>
        </w:rPr>
        <w:t xml:space="preserve"> years have passed since the date </w:t>
      </w:r>
      <w:r>
        <w:rPr>
          <w:rFonts w:asciiTheme="majorBidi" w:hAnsiTheme="majorBidi" w:cstheme="majorBidi"/>
          <w:i/>
          <w:color w:val="auto"/>
          <w:spacing w:val="-1"/>
          <w:sz w:val="14"/>
          <w:szCs w:val="14"/>
          <w:lang w:val="en-GB"/>
        </w:rPr>
        <w:t xml:space="preserve">on which the </w:t>
      </w:r>
      <w:r w:rsidRPr="0096151A">
        <w:rPr>
          <w:rFonts w:asciiTheme="majorBidi" w:hAnsiTheme="majorBidi" w:cstheme="majorBidi"/>
          <w:i/>
          <w:color w:val="auto"/>
          <w:spacing w:val="-1"/>
          <w:sz w:val="14"/>
          <w:szCs w:val="14"/>
          <w:lang w:val="en-GB"/>
        </w:rPr>
        <w:t>vaccination became effective</w:t>
      </w:r>
      <w:r>
        <w:rPr>
          <w:rFonts w:asciiTheme="majorBidi" w:hAnsiTheme="majorBidi" w:cstheme="majorBidi"/>
          <w:i/>
          <w:color w:val="auto"/>
          <w:spacing w:val="-1"/>
          <w:sz w:val="14"/>
          <w:szCs w:val="14"/>
          <w:lang w:val="en-GB"/>
        </w:rPr>
        <w:t>,</w:t>
      </w:r>
      <w:r w:rsidRPr="0096151A">
        <w:rPr>
          <w:rFonts w:asciiTheme="majorBidi" w:hAnsiTheme="majorBidi" w:cstheme="majorBidi"/>
          <w:i/>
          <w:color w:val="auto"/>
          <w:spacing w:val="-1"/>
          <w:sz w:val="14"/>
          <w:szCs w:val="14"/>
          <w:lang w:val="en-GB"/>
        </w:rPr>
        <w:t xml:space="preserve"> as stated on the certificate</w:t>
      </w:r>
      <w:r>
        <w:rPr>
          <w:rFonts w:asciiTheme="majorBidi" w:hAnsiTheme="majorBidi" w:cstheme="majorBidi"/>
          <w:i/>
          <w:color w:val="auto"/>
          <w:spacing w:val="-1"/>
          <w:sz w:val="14"/>
          <w:szCs w:val="14"/>
          <w:lang w:val="en-GB"/>
        </w:rPr>
        <w:t>.</w:t>
      </w:r>
      <w:r w:rsidRPr="0096151A">
        <w:rPr>
          <w:rFonts w:asciiTheme="majorBidi" w:hAnsiTheme="majorBidi" w:cstheme="majorBidi"/>
          <w:i/>
          <w:color w:val="auto"/>
          <w:spacing w:val="-1"/>
          <w:sz w:val="14"/>
          <w:szCs w:val="14"/>
          <w:lang w:val="en-GB"/>
        </w:rPr>
        <w:t xml:space="preserve"> </w:t>
      </w:r>
      <w:r>
        <w:rPr>
          <w:rFonts w:asciiTheme="majorBidi" w:hAnsiTheme="majorBidi" w:cstheme="majorBidi"/>
          <w:i/>
          <w:color w:val="auto"/>
          <w:spacing w:val="-1"/>
          <w:sz w:val="14"/>
          <w:szCs w:val="14"/>
          <w:lang w:val="en-GB"/>
        </w:rPr>
        <w:t>B</w:t>
      </w:r>
      <w:r w:rsidRPr="0096151A">
        <w:rPr>
          <w:rFonts w:asciiTheme="majorBidi" w:hAnsiTheme="majorBidi" w:cstheme="majorBidi"/>
          <w:i/>
          <w:color w:val="auto"/>
          <w:spacing w:val="-1"/>
          <w:sz w:val="14"/>
          <w:szCs w:val="14"/>
          <w:lang w:val="en-GB"/>
        </w:rPr>
        <w:t>oosters or revaccination cannot be required.</w:t>
      </w:r>
      <w:r>
        <w:rPr>
          <w:rFonts w:asciiTheme="majorBidi" w:hAnsiTheme="majorBidi" w:cstheme="majorBidi"/>
          <w:i/>
          <w:color w:val="auto"/>
          <w:spacing w:val="-1"/>
          <w:sz w:val="14"/>
          <w:szCs w:val="14"/>
          <w:lang w:val="en-GB"/>
        </w:rPr>
        <w:t xml:space="preserve"> </w:t>
      </w:r>
    </w:p>
    <w:p w14:paraId="67234BD3" w14:textId="52465606" w:rsidR="000A5442" w:rsidRDefault="000A5442" w:rsidP="000A5442">
      <w:pPr>
        <w:pStyle w:val="T1text"/>
        <w:tabs>
          <w:tab w:val="left" w:pos="221"/>
        </w:tabs>
        <w:spacing w:before="57"/>
        <w:ind w:left="227" w:hanging="227"/>
        <w:rPr>
          <w:rFonts w:asciiTheme="majorBidi" w:hAnsiTheme="majorBidi" w:cstheme="majorBidi"/>
          <w:spacing w:val="-1"/>
          <w:sz w:val="14"/>
          <w:szCs w:val="14"/>
          <w:lang w:val="en-GB"/>
        </w:rPr>
      </w:pPr>
      <w:r w:rsidRPr="00B320E4">
        <w:rPr>
          <w:rFonts w:asciiTheme="majorBidi" w:hAnsiTheme="majorBidi" w:cstheme="majorBidi"/>
          <w:spacing w:val="-1"/>
          <w:sz w:val="14"/>
          <w:szCs w:val="14"/>
          <w:vertAlign w:val="superscript"/>
          <w:lang w:val="en-GB"/>
        </w:rPr>
        <w:t>4</w:t>
      </w:r>
      <w:r>
        <w:rPr>
          <w:rFonts w:asciiTheme="majorBidi" w:hAnsiTheme="majorBidi" w:cstheme="majorBidi"/>
          <w:spacing w:val="-1"/>
          <w:sz w:val="14"/>
          <w:szCs w:val="14"/>
          <w:lang w:val="en-GB"/>
        </w:rPr>
        <w:t xml:space="preserve">      </w:t>
      </w:r>
      <w:r w:rsidRPr="005267FD">
        <w:rPr>
          <w:rFonts w:asciiTheme="majorBidi" w:hAnsiTheme="majorBidi" w:cstheme="majorBidi"/>
          <w:spacing w:val="-1"/>
          <w:sz w:val="14"/>
          <w:szCs w:val="14"/>
          <w:lang w:val="en-GB"/>
        </w:rPr>
        <w:t>Includes yellow fever vaccination requirement for traveller</w:t>
      </w:r>
      <w:r>
        <w:rPr>
          <w:rFonts w:asciiTheme="majorBidi" w:hAnsiTheme="majorBidi" w:cstheme="majorBidi"/>
          <w:spacing w:val="-1"/>
          <w:sz w:val="14"/>
          <w:szCs w:val="14"/>
          <w:lang w:val="en-GB"/>
        </w:rPr>
        <w:t>s</w:t>
      </w:r>
      <w:r w:rsidRPr="005267FD">
        <w:rPr>
          <w:rFonts w:asciiTheme="majorBidi" w:hAnsiTheme="majorBidi" w:cstheme="majorBidi"/>
          <w:spacing w:val="-1"/>
          <w:sz w:val="14"/>
          <w:szCs w:val="14"/>
          <w:lang w:val="en-GB"/>
        </w:rPr>
        <w:t xml:space="preserve"> having transited </w:t>
      </w:r>
      <w:r>
        <w:rPr>
          <w:rFonts w:asciiTheme="majorBidi" w:hAnsiTheme="majorBidi" w:cstheme="majorBidi"/>
          <w:spacing w:val="-1"/>
          <w:sz w:val="14"/>
          <w:szCs w:val="14"/>
          <w:lang w:val="en-GB"/>
        </w:rPr>
        <w:t xml:space="preserve">more than 12 hours </w:t>
      </w:r>
      <w:r w:rsidRPr="005267FD">
        <w:rPr>
          <w:rFonts w:asciiTheme="majorBidi" w:hAnsiTheme="majorBidi" w:cstheme="majorBidi"/>
          <w:spacing w:val="-1"/>
          <w:sz w:val="14"/>
          <w:szCs w:val="14"/>
          <w:lang w:val="en-GB"/>
        </w:rPr>
        <w:t>through the airport of a country with risk of yellow fever transmission.</w:t>
      </w:r>
      <w:r>
        <w:rPr>
          <w:rFonts w:asciiTheme="majorBidi" w:hAnsiTheme="majorBidi" w:cstheme="majorBidi"/>
          <w:spacing w:val="-1"/>
          <w:sz w:val="14"/>
          <w:szCs w:val="14"/>
          <w:lang w:val="en-GB"/>
        </w:rPr>
        <w:t xml:space="preserve"> </w:t>
      </w:r>
    </w:p>
    <w:p w14:paraId="6F5F02D0" w14:textId="2F348007" w:rsidR="000A5442" w:rsidRDefault="000A5442" w:rsidP="000A5442">
      <w:pPr>
        <w:pStyle w:val="T1text"/>
        <w:tabs>
          <w:tab w:val="left" w:pos="221"/>
        </w:tabs>
        <w:spacing w:before="57"/>
        <w:ind w:left="227" w:hanging="227"/>
        <w:rPr>
          <w:rFonts w:asciiTheme="majorBidi" w:hAnsiTheme="majorBidi" w:cstheme="majorBidi"/>
          <w:spacing w:val="-1"/>
          <w:sz w:val="14"/>
          <w:szCs w:val="14"/>
          <w:lang w:val="en-GB"/>
        </w:rPr>
      </w:pPr>
      <w:r w:rsidRPr="00451A70">
        <w:rPr>
          <w:rFonts w:asciiTheme="majorBidi" w:hAnsiTheme="majorBidi" w:cstheme="majorBidi"/>
          <w:spacing w:val="-1"/>
          <w:sz w:val="14"/>
          <w:szCs w:val="14"/>
          <w:vertAlign w:val="superscript"/>
          <w:lang w:val="en-GB"/>
        </w:rPr>
        <w:t>5</w:t>
      </w:r>
      <w:r>
        <w:rPr>
          <w:rFonts w:asciiTheme="majorBidi" w:hAnsiTheme="majorBidi" w:cstheme="majorBidi"/>
          <w:spacing w:val="-1"/>
          <w:sz w:val="14"/>
          <w:szCs w:val="14"/>
          <w:lang w:val="en-GB"/>
        </w:rPr>
        <w:tab/>
      </w:r>
      <w:r>
        <w:rPr>
          <w:rFonts w:asciiTheme="majorBidi" w:hAnsiTheme="majorBidi" w:cstheme="majorBidi"/>
          <w:spacing w:val="-1"/>
          <w:sz w:val="14"/>
          <w:szCs w:val="14"/>
          <w:vertAlign w:val="superscript"/>
          <w:lang w:val="en-GB"/>
        </w:rPr>
        <w:tab/>
      </w:r>
      <w:r>
        <w:rPr>
          <w:rFonts w:asciiTheme="majorBidi" w:hAnsiTheme="majorBidi" w:cstheme="majorBidi"/>
          <w:spacing w:val="-1"/>
          <w:sz w:val="14"/>
          <w:szCs w:val="14"/>
          <w:lang w:val="en-GB"/>
        </w:rPr>
        <w:t xml:space="preserve">The risk of yellow fever transmission is present only in parts of the country. For details, refer to </w:t>
      </w:r>
      <w:hyperlink r:id="rId7" w:history="1">
        <w:r w:rsidRPr="00535F6B">
          <w:rPr>
            <w:rStyle w:val="Hyperlink"/>
            <w:rFonts w:asciiTheme="majorBidi" w:hAnsiTheme="majorBidi" w:cstheme="majorBidi"/>
            <w:spacing w:val="-1"/>
            <w:sz w:val="14"/>
            <w:szCs w:val="14"/>
            <w:lang w:val="en-GB"/>
          </w:rPr>
          <w:t>the International Travel and Health country list</w:t>
        </w:r>
      </w:hyperlink>
      <w:r>
        <w:rPr>
          <w:rFonts w:asciiTheme="majorBidi" w:hAnsiTheme="majorBidi" w:cstheme="majorBidi"/>
          <w:spacing w:val="-1"/>
          <w:sz w:val="14"/>
          <w:szCs w:val="14"/>
          <w:lang w:val="en-GB"/>
        </w:rPr>
        <w:t>.</w:t>
      </w:r>
    </w:p>
    <w:p w14:paraId="26F3CC56" w14:textId="4EE7D486" w:rsidR="000A5442" w:rsidRPr="00451A70" w:rsidRDefault="000A5442" w:rsidP="000A5442">
      <w:pPr>
        <w:pStyle w:val="T1text"/>
        <w:tabs>
          <w:tab w:val="left" w:pos="221"/>
        </w:tabs>
        <w:spacing w:before="57"/>
        <w:ind w:left="227" w:hanging="227"/>
        <w:rPr>
          <w:rFonts w:asciiTheme="majorBidi" w:hAnsiTheme="majorBidi" w:cstheme="majorBidi"/>
          <w:spacing w:val="-1"/>
          <w:sz w:val="14"/>
          <w:szCs w:val="14"/>
          <w:vertAlign w:val="superscript"/>
          <w:lang w:val="en-GB"/>
        </w:rPr>
      </w:pPr>
      <w:r w:rsidRPr="00451A70">
        <w:rPr>
          <w:rFonts w:asciiTheme="majorBidi" w:hAnsiTheme="majorBidi" w:cstheme="majorBidi"/>
          <w:spacing w:val="-1"/>
          <w:sz w:val="14"/>
          <w:szCs w:val="14"/>
          <w:vertAlign w:val="superscript"/>
          <w:lang w:val="en-GB"/>
        </w:rPr>
        <w:t>6</w:t>
      </w:r>
      <w:r w:rsidRPr="00451A70">
        <w:rPr>
          <w:rFonts w:asciiTheme="majorBidi" w:hAnsiTheme="majorBidi" w:cstheme="majorBidi"/>
          <w:spacing w:val="-1"/>
          <w:sz w:val="14"/>
          <w:szCs w:val="14"/>
          <w:vertAlign w:val="superscript"/>
          <w:lang w:val="en-GB"/>
        </w:rPr>
        <w:tab/>
      </w:r>
      <w:r w:rsidR="00D0666E">
        <w:rPr>
          <w:rFonts w:asciiTheme="majorBidi" w:hAnsiTheme="majorBidi" w:cstheme="majorBidi"/>
          <w:spacing w:val="-1"/>
          <w:sz w:val="14"/>
          <w:szCs w:val="14"/>
          <w:lang w:val="en-GB"/>
        </w:rPr>
        <w:t xml:space="preserve">The list of countries these requirements apply </w:t>
      </w:r>
      <w:r w:rsidR="00D0666E" w:rsidRPr="0047373A">
        <w:rPr>
          <w:rFonts w:asciiTheme="majorBidi" w:hAnsiTheme="majorBidi" w:cstheme="majorBidi"/>
          <w:spacing w:val="-1"/>
          <w:sz w:val="14"/>
          <w:szCs w:val="14"/>
          <w:lang w:val="en-GB"/>
        </w:rPr>
        <w:t xml:space="preserve">to differs from </w:t>
      </w:r>
      <w:r w:rsidR="00D0666E">
        <w:rPr>
          <w:rFonts w:asciiTheme="majorBidi" w:hAnsiTheme="majorBidi" w:cstheme="majorBidi"/>
          <w:spacing w:val="-1"/>
          <w:sz w:val="14"/>
          <w:szCs w:val="14"/>
          <w:lang w:val="en-GB"/>
        </w:rPr>
        <w:t xml:space="preserve">WHO’s </w:t>
      </w:r>
      <w:r w:rsidR="00D0666E" w:rsidRPr="0047373A">
        <w:rPr>
          <w:rFonts w:asciiTheme="majorBidi" w:hAnsiTheme="majorBidi" w:cstheme="majorBidi"/>
          <w:spacing w:val="-1"/>
          <w:sz w:val="14"/>
          <w:szCs w:val="14"/>
          <w:lang w:val="en-GB"/>
        </w:rPr>
        <w:t>list of countries</w:t>
      </w:r>
      <w:r w:rsidR="00D0666E">
        <w:rPr>
          <w:rFonts w:asciiTheme="majorBidi" w:hAnsiTheme="majorBidi" w:cstheme="majorBidi"/>
          <w:spacing w:val="-1"/>
          <w:sz w:val="14"/>
          <w:szCs w:val="14"/>
          <w:lang w:val="en-GB"/>
        </w:rPr>
        <w:t xml:space="preserve"> with risk for yellow fever transmission.</w:t>
      </w:r>
      <w:r w:rsidR="00D0666E" w:rsidRPr="0047373A">
        <w:rPr>
          <w:rFonts w:asciiTheme="majorBidi" w:hAnsiTheme="majorBidi" w:cstheme="majorBidi"/>
          <w:spacing w:val="-1"/>
          <w:sz w:val="14"/>
          <w:szCs w:val="14"/>
          <w:lang w:val="en-GB"/>
        </w:rPr>
        <w:t xml:space="preserve"> </w:t>
      </w:r>
      <w:r w:rsidR="00D0666E">
        <w:rPr>
          <w:rFonts w:asciiTheme="majorBidi" w:hAnsiTheme="majorBidi" w:cstheme="majorBidi"/>
          <w:spacing w:val="-1"/>
          <w:sz w:val="14"/>
          <w:szCs w:val="14"/>
          <w:lang w:val="en-GB"/>
        </w:rPr>
        <w:t xml:space="preserve">For details, refer to </w:t>
      </w:r>
      <w:hyperlink r:id="rId8" w:history="1">
        <w:r w:rsidR="00D0666E" w:rsidRPr="00535F6B">
          <w:rPr>
            <w:rStyle w:val="Hyperlink"/>
            <w:rFonts w:asciiTheme="majorBidi" w:hAnsiTheme="majorBidi" w:cstheme="majorBidi"/>
            <w:spacing w:val="-1"/>
            <w:sz w:val="14"/>
            <w:szCs w:val="14"/>
            <w:lang w:val="en-GB"/>
          </w:rPr>
          <w:t>the International Travel and Health country list</w:t>
        </w:r>
      </w:hyperlink>
    </w:p>
    <w:p w14:paraId="14293759" w14:textId="60B925D8" w:rsidR="000A5442" w:rsidRDefault="000A5442" w:rsidP="000A5442">
      <w:pPr>
        <w:pStyle w:val="T1text"/>
        <w:tabs>
          <w:tab w:val="left" w:pos="221"/>
        </w:tabs>
        <w:spacing w:before="57"/>
        <w:ind w:left="227" w:hanging="227"/>
        <w:rPr>
          <w:rFonts w:asciiTheme="majorBidi" w:hAnsiTheme="majorBidi" w:cstheme="majorBidi"/>
          <w:spacing w:val="-1"/>
          <w:sz w:val="14"/>
          <w:szCs w:val="14"/>
          <w:lang w:val="en-GB"/>
        </w:rPr>
      </w:pPr>
      <w:r>
        <w:rPr>
          <w:rFonts w:asciiTheme="majorBidi" w:hAnsiTheme="majorBidi" w:cstheme="majorBidi"/>
          <w:spacing w:val="-1"/>
          <w:sz w:val="14"/>
          <w:szCs w:val="14"/>
          <w:vertAlign w:val="superscript"/>
          <w:lang w:val="en-GB"/>
        </w:rPr>
        <w:t>7</w:t>
      </w:r>
      <w:r>
        <w:rPr>
          <w:rFonts w:asciiTheme="majorBidi" w:hAnsiTheme="majorBidi" w:cstheme="majorBidi"/>
          <w:spacing w:val="-1"/>
          <w:sz w:val="14"/>
          <w:szCs w:val="14"/>
          <w:vertAlign w:val="superscript"/>
          <w:lang w:val="en-GB"/>
        </w:rPr>
        <w:tab/>
        <w:t xml:space="preserve"> </w:t>
      </w:r>
      <w:r w:rsidR="00D0666E" w:rsidRPr="005267FD">
        <w:rPr>
          <w:rFonts w:asciiTheme="majorBidi" w:hAnsiTheme="majorBidi" w:cstheme="majorBidi"/>
          <w:spacing w:val="-1"/>
          <w:sz w:val="14"/>
          <w:szCs w:val="14"/>
          <w:lang w:val="en-GB"/>
        </w:rPr>
        <w:t>Includes yellow fever vaccination requirement for traveller</w:t>
      </w:r>
      <w:r w:rsidR="00D0666E">
        <w:rPr>
          <w:rFonts w:asciiTheme="majorBidi" w:hAnsiTheme="majorBidi" w:cstheme="majorBidi"/>
          <w:spacing w:val="-1"/>
          <w:sz w:val="14"/>
          <w:szCs w:val="14"/>
          <w:lang w:val="en-GB"/>
        </w:rPr>
        <w:t>s</w:t>
      </w:r>
      <w:r w:rsidR="00D0666E" w:rsidRPr="005267FD">
        <w:rPr>
          <w:rFonts w:asciiTheme="majorBidi" w:hAnsiTheme="majorBidi" w:cstheme="majorBidi"/>
          <w:spacing w:val="-1"/>
          <w:sz w:val="14"/>
          <w:szCs w:val="14"/>
          <w:lang w:val="en-GB"/>
        </w:rPr>
        <w:t xml:space="preserve"> having transited through the airport of a country with ris</w:t>
      </w:r>
      <w:r w:rsidR="00D0666E">
        <w:rPr>
          <w:rFonts w:asciiTheme="majorBidi" w:hAnsiTheme="majorBidi" w:cstheme="majorBidi"/>
          <w:spacing w:val="-1"/>
          <w:sz w:val="14"/>
          <w:szCs w:val="14"/>
          <w:lang w:val="en-GB"/>
        </w:rPr>
        <w:t>k of yellow fever transmission.</w:t>
      </w:r>
    </w:p>
    <w:bookmarkEnd w:id="1"/>
    <w:p w14:paraId="223D4381" w14:textId="77777777" w:rsidR="00FC2184" w:rsidRDefault="00FC2184" w:rsidP="00FC2184">
      <w:pPr>
        <w:pStyle w:val="Footer"/>
        <w:rPr>
          <w:rFonts w:ascii="NewsGoth BT" w:hAnsi="NewsGoth BT" w:cs="NewsGoth BT"/>
          <w:lang w:val="en-GB"/>
        </w:rPr>
      </w:pPr>
    </w:p>
    <w:p w14:paraId="23537093" w14:textId="77777777" w:rsidR="00FC2184" w:rsidRDefault="00FC2184" w:rsidP="00FC2184">
      <w:pPr>
        <w:pStyle w:val="Footer"/>
        <w:rPr>
          <w:rFonts w:ascii="NewsGoth BT" w:hAnsi="NewsGoth BT" w:cs="NewsGoth BT"/>
          <w:lang w:val="en-GB"/>
        </w:rPr>
      </w:pPr>
    </w:p>
    <w:p w14:paraId="53128088" w14:textId="77777777" w:rsidR="00FC2184" w:rsidRDefault="00FC2184" w:rsidP="00FC2184">
      <w:pPr>
        <w:pStyle w:val="Footer"/>
        <w:rPr>
          <w:rFonts w:ascii="NewsGoth BT" w:hAnsi="NewsGoth BT" w:cs="NewsGoth BT"/>
          <w:lang w:val="en-GB"/>
        </w:rPr>
      </w:pPr>
    </w:p>
    <w:p w14:paraId="07D9C60A" w14:textId="77777777" w:rsidR="00FC2184" w:rsidRDefault="00FC2184" w:rsidP="00FC2184">
      <w:pPr>
        <w:pStyle w:val="Footer"/>
        <w:rPr>
          <w:rFonts w:ascii="NewsGoth BT" w:hAnsi="NewsGoth BT" w:cs="NewsGoth BT"/>
          <w:lang w:val="en-GB"/>
        </w:rPr>
      </w:pPr>
    </w:p>
    <w:p w14:paraId="488F1EEF" w14:textId="794E87D3" w:rsidR="00FC2184" w:rsidRPr="00BB7C47" w:rsidRDefault="00FC2184" w:rsidP="00FC2184">
      <w:pPr>
        <w:pStyle w:val="Footer"/>
        <w:rPr>
          <w:lang w:val="en-GB"/>
        </w:rPr>
      </w:pPr>
      <w:r w:rsidRPr="00BB7C47">
        <w:rPr>
          <w:lang w:val="en-GB"/>
        </w:rPr>
        <w:t xml:space="preserve">© World Health Organization </w:t>
      </w:r>
      <w:r w:rsidR="00BC466B" w:rsidRPr="00BB7C47">
        <w:rPr>
          <w:lang w:val="en-GB"/>
        </w:rPr>
        <w:t>20</w:t>
      </w:r>
      <w:r w:rsidR="00BC466B">
        <w:rPr>
          <w:lang w:val="en-GB"/>
        </w:rPr>
        <w:t>20</w:t>
      </w:r>
      <w:r w:rsidRPr="00BB7C47">
        <w:rPr>
          <w:lang w:val="en-GB"/>
        </w:rPr>
        <w:t>. Some rights reserved. This work is available under the CC BY-NC-SA 3.0 IGO licence.</w:t>
      </w:r>
    </w:p>
    <w:p w14:paraId="35A2A498" w14:textId="77777777" w:rsidR="00FC2184" w:rsidRPr="00BB7C47" w:rsidRDefault="00FC2184" w:rsidP="00FC2184">
      <w:pPr>
        <w:pStyle w:val="Footer"/>
        <w:rPr>
          <w:lang w:val="en-GB"/>
        </w:rPr>
      </w:pPr>
    </w:p>
    <w:p w14:paraId="3B913908" w14:textId="77777777" w:rsidR="00FC2184" w:rsidRPr="00BB7C47" w:rsidRDefault="00FC2184" w:rsidP="00FC2184">
      <w:pPr>
        <w:pStyle w:val="Footer"/>
        <w:rPr>
          <w:lang w:val="en-GB"/>
        </w:rPr>
      </w:pPr>
      <w:r w:rsidRPr="00BB7C47">
        <w:rPr>
          <w:lang w:val="en-GB"/>
        </w:rPr>
        <w:t>The designations employed and the presentation of the material in this publication do not imply the expression of any opinion whatsoever on the part of WHO concerning the legal status of any country, territory, city or area or of its authorities, or concerning the delimitation of its frontiers or boundaries.</w:t>
      </w:r>
    </w:p>
    <w:p w14:paraId="4D45AB44" w14:textId="77777777" w:rsidR="00821A30" w:rsidRPr="00FC2184" w:rsidRDefault="00821A30" w:rsidP="00A11174">
      <w:pPr>
        <w:pStyle w:val="T1text"/>
        <w:tabs>
          <w:tab w:val="clear" w:pos="2268"/>
          <w:tab w:val="center" w:pos="2280"/>
          <w:tab w:val="center" w:pos="3920"/>
          <w:tab w:val="center" w:pos="5420"/>
        </w:tabs>
        <w:spacing w:before="57"/>
        <w:ind w:left="0" w:firstLine="0"/>
        <w:rPr>
          <w:rFonts w:ascii="NewsGoth BT" w:hAnsi="NewsGoth BT" w:cs="NewsGoth BT"/>
          <w:i/>
          <w:lang w:val="en-GB"/>
        </w:rPr>
      </w:pPr>
    </w:p>
    <w:sectPr w:rsidR="00821A30" w:rsidRPr="00FC2184" w:rsidSect="00887990">
      <w:headerReference w:type="default" r:id="rId9"/>
      <w:headerReference w:type="first" r:id="rId10"/>
      <w:footerReference w:type="first" r:id="rId11"/>
      <w:footnotePr>
        <w:numFmt w:val="lowerLetter"/>
      </w:footnotePr>
      <w:type w:val="continuous"/>
      <w:pgSz w:w="11906" w:h="16838"/>
      <w:pgMar w:top="24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B85E5" w14:textId="77777777" w:rsidR="00EA2EA0" w:rsidRDefault="00EA2EA0" w:rsidP="00EB7152">
      <w:pPr>
        <w:spacing w:after="0" w:line="240" w:lineRule="auto"/>
      </w:pPr>
      <w:r>
        <w:separator/>
      </w:r>
    </w:p>
  </w:endnote>
  <w:endnote w:type="continuationSeparator" w:id="0">
    <w:p w14:paraId="66DC7118" w14:textId="77777777" w:rsidR="00EA2EA0" w:rsidRDefault="00EA2EA0" w:rsidP="00EB7152">
      <w:pPr>
        <w:spacing w:after="0" w:line="240" w:lineRule="auto"/>
      </w:pPr>
      <w:r>
        <w:continuationSeparator/>
      </w:r>
    </w:p>
  </w:endnote>
  <w:endnote w:type="continuationNotice" w:id="1">
    <w:p w14:paraId="380CC31F" w14:textId="77777777" w:rsidR="00EA2EA0" w:rsidRDefault="00EA2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Light">
    <w:charset w:val="00"/>
    <w:family w:val="auto"/>
    <w:pitch w:val="variable"/>
    <w:sig w:usb0="80000267" w:usb1="00000000" w:usb2="00000000" w:usb3="00000000" w:csb0="000001F7" w:csb1="00000000"/>
  </w:font>
  <w:font w:name="Gill Sans Bold">
    <w:panose1 w:val="00000000000000000000"/>
    <w:charset w:val="00"/>
    <w:family w:val="auto"/>
    <w:notTrueType/>
    <w:pitch w:val="default"/>
    <w:sig w:usb0="00000003" w:usb1="00000000" w:usb2="00000000" w:usb3="00000000" w:csb0="00000001" w:csb1="00000000"/>
  </w:font>
  <w:font w:name="News Gothic B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Goth BT">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561995"/>
      <w:docPartObj>
        <w:docPartGallery w:val="Page Numbers (Bottom of Page)"/>
        <w:docPartUnique/>
      </w:docPartObj>
    </w:sdtPr>
    <w:sdtEndPr>
      <w:rPr>
        <w:noProof/>
      </w:rPr>
    </w:sdtEndPr>
    <w:sdtContent>
      <w:p w14:paraId="26AD8EB7" w14:textId="639B1A15" w:rsidR="00EA2EA0" w:rsidRDefault="00EA2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55D09" w14:textId="271689B4" w:rsidR="00EA2EA0" w:rsidRPr="0068441F" w:rsidRDefault="00EA2EA0" w:rsidP="000677F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428E5" w14:textId="77777777" w:rsidR="00EA2EA0" w:rsidRDefault="00EA2EA0" w:rsidP="00EB7152">
      <w:pPr>
        <w:spacing w:after="0" w:line="240" w:lineRule="auto"/>
      </w:pPr>
      <w:r>
        <w:separator/>
      </w:r>
    </w:p>
  </w:footnote>
  <w:footnote w:type="continuationSeparator" w:id="0">
    <w:p w14:paraId="5D47AA19" w14:textId="77777777" w:rsidR="00EA2EA0" w:rsidRDefault="00EA2EA0" w:rsidP="00EB7152">
      <w:pPr>
        <w:spacing w:after="0" w:line="240" w:lineRule="auto"/>
      </w:pPr>
      <w:r>
        <w:continuationSeparator/>
      </w:r>
    </w:p>
  </w:footnote>
  <w:footnote w:type="continuationNotice" w:id="1">
    <w:p w14:paraId="6487CAA5" w14:textId="77777777" w:rsidR="00EA2EA0" w:rsidRDefault="00EA2E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Shading-Accent5"/>
      <w:tblW w:w="0" w:type="auto"/>
      <w:tblInd w:w="288" w:type="dxa"/>
      <w:tblLook w:val="04A0" w:firstRow="1" w:lastRow="0" w:firstColumn="1" w:lastColumn="0" w:noHBand="0" w:noVBand="1"/>
    </w:tblPr>
    <w:tblGrid>
      <w:gridCol w:w="2655"/>
      <w:gridCol w:w="2127"/>
      <w:gridCol w:w="2409"/>
      <w:gridCol w:w="2127"/>
    </w:tblGrid>
    <w:tr w:rsidR="00EA2EA0" w:rsidRPr="00236FE9" w14:paraId="57067A9D" w14:textId="77777777" w:rsidTr="00F5698D">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655" w:type="dxa"/>
          <w:vMerge w:val="restart"/>
        </w:tcPr>
        <w:p w14:paraId="775137B5" w14:textId="77777777" w:rsidR="00EA2EA0" w:rsidRPr="00B320E4" w:rsidRDefault="00EA2EA0" w:rsidP="00DA59EE">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r w:rsidRPr="00B320E4">
            <w:rPr>
              <w:rFonts w:asciiTheme="majorBidi" w:hAnsiTheme="majorBidi" w:cstheme="majorBidi"/>
              <w:lang w:val="en-GB"/>
            </w:rPr>
            <w:t>Country</w:t>
          </w:r>
        </w:p>
      </w:tc>
      <w:tc>
        <w:tcPr>
          <w:tcW w:w="2127" w:type="dxa"/>
          <w:vMerge w:val="restart"/>
        </w:tcPr>
        <w:p w14:paraId="01D308FA" w14:textId="77777777" w:rsidR="00EA2EA0" w:rsidRPr="00194E88" w:rsidRDefault="00EA2EA0" w:rsidP="00DA59EE">
          <w:pPr>
            <w:pStyle w:val="T1text"/>
            <w:pBdr>
              <w:bottom w:val="none" w:sz="0" w:space="0" w:color="auto"/>
            </w:pBdr>
            <w:tabs>
              <w:tab w:val="clear" w:pos="2268"/>
              <w:tab w:val="left" w:pos="1587"/>
              <w:tab w:val="left" w:pos="3175"/>
              <w:tab w:val="left" w:pos="4819"/>
            </w:tabs>
            <w:spacing w:before="57"/>
            <w:ind w:left="0" w:firstLine="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GB"/>
            </w:rPr>
          </w:pPr>
          <w:r w:rsidRPr="00194E88">
            <w:rPr>
              <w:rFonts w:asciiTheme="majorBidi" w:hAnsiTheme="majorBidi" w:cstheme="majorBidi"/>
              <w:lang w:val="en-GB"/>
            </w:rPr>
            <w:t>Country</w:t>
          </w:r>
          <w:r w:rsidRPr="00194E88">
            <w:rPr>
              <w:rFonts w:asciiTheme="majorBidi" w:hAnsiTheme="majorBidi" w:cstheme="majorBidi"/>
              <w:lang w:val="en-GB"/>
            </w:rPr>
            <w:br/>
            <w:t>with risk of yellow fever transmission</w:t>
          </w:r>
        </w:p>
      </w:tc>
      <w:tc>
        <w:tcPr>
          <w:tcW w:w="4536" w:type="dxa"/>
          <w:gridSpan w:val="2"/>
        </w:tcPr>
        <w:p w14:paraId="180C19CB" w14:textId="77777777" w:rsidR="00EA2EA0" w:rsidRDefault="00EA2EA0" w:rsidP="00DA59EE">
          <w:pPr>
            <w:pStyle w:val="T1text"/>
            <w:pBdr>
              <w:bottom w:val="none" w:sz="0" w:space="0" w:color="auto"/>
            </w:pBdr>
            <w:tabs>
              <w:tab w:val="clear" w:pos="2268"/>
              <w:tab w:val="left" w:pos="1587"/>
              <w:tab w:val="left" w:pos="3175"/>
              <w:tab w:val="left" w:pos="4819"/>
            </w:tabs>
            <w:spacing w:before="57"/>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194E88">
            <w:rPr>
              <w:rFonts w:asciiTheme="majorBidi" w:hAnsiTheme="majorBidi" w:cstheme="majorBidi"/>
              <w:color w:val="auto"/>
              <w:lang w:val="en-GB"/>
            </w:rPr>
            <w:t>Country requiring</w:t>
          </w:r>
          <w:r>
            <w:rPr>
              <w:rFonts w:asciiTheme="majorBidi" w:hAnsiTheme="majorBidi" w:cstheme="majorBidi"/>
              <w:color w:val="auto"/>
              <w:lang w:val="en-GB"/>
            </w:rPr>
            <w:t xml:space="preserve"> </w:t>
          </w:r>
          <w:r w:rsidRPr="00194E88">
            <w:rPr>
              <w:rFonts w:asciiTheme="majorBidi" w:hAnsiTheme="majorBidi" w:cstheme="majorBidi"/>
              <w:color w:val="auto"/>
              <w:lang w:val="en-GB"/>
            </w:rPr>
            <w:t>yellow fever vaccination</w:t>
          </w:r>
        </w:p>
        <w:p w14:paraId="2346325A" w14:textId="77777777" w:rsidR="00EA2EA0" w:rsidRPr="00194E88" w:rsidRDefault="00EA2EA0" w:rsidP="00DA59EE">
          <w:pPr>
            <w:pStyle w:val="T1text"/>
            <w:pBdr>
              <w:bottom w:val="none" w:sz="0" w:space="0" w:color="auto"/>
            </w:pBdr>
            <w:tabs>
              <w:tab w:val="clear" w:pos="2268"/>
              <w:tab w:val="left" w:pos="1587"/>
              <w:tab w:val="left" w:pos="3175"/>
              <w:tab w:val="left" w:pos="4819"/>
            </w:tabs>
            <w:spacing w:before="57"/>
            <w:ind w:left="0"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194E88">
            <w:rPr>
              <w:rFonts w:asciiTheme="majorBidi" w:hAnsiTheme="majorBidi" w:cstheme="majorBidi"/>
              <w:color w:val="auto"/>
              <w:lang w:val="en-GB"/>
            </w:rPr>
            <w:t>for travellers</w:t>
          </w:r>
          <w:r w:rsidRPr="005A0D0D">
            <w:rPr>
              <w:rFonts w:asciiTheme="majorBidi" w:hAnsiTheme="majorBidi" w:cstheme="majorBidi"/>
              <w:color w:val="auto"/>
              <w:vertAlign w:val="superscript"/>
              <w:lang w:val="en-GB"/>
            </w:rPr>
            <w:t>3</w:t>
          </w:r>
          <w:r>
            <w:rPr>
              <w:rFonts w:asciiTheme="majorBidi" w:hAnsiTheme="majorBidi" w:cstheme="majorBidi"/>
              <w:color w:val="auto"/>
              <w:lang w:val="en-GB"/>
            </w:rPr>
            <w:t xml:space="preserve"> arriving from </w:t>
          </w:r>
        </w:p>
      </w:tc>
    </w:tr>
    <w:tr w:rsidR="00EA2EA0" w:rsidRPr="00236FE9" w14:paraId="6F1FF1AA" w14:textId="77777777" w:rsidTr="00F5698D">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655" w:type="dxa"/>
          <w:vMerge/>
          <w:tcBorders>
            <w:bottom w:val="single" w:sz="8" w:space="0" w:color="4BACC6" w:themeColor="accent5"/>
          </w:tcBorders>
        </w:tcPr>
        <w:p w14:paraId="2E9AC3A9" w14:textId="77777777" w:rsidR="00EA2EA0" w:rsidRPr="00194E88" w:rsidRDefault="00EA2EA0" w:rsidP="00DA59EE">
          <w:pPr>
            <w:pStyle w:val="T1text"/>
            <w:pBdr>
              <w:bottom w:val="none" w:sz="0" w:space="0" w:color="auto"/>
            </w:pBdr>
            <w:tabs>
              <w:tab w:val="clear" w:pos="2268"/>
              <w:tab w:val="left" w:pos="1587"/>
              <w:tab w:val="left" w:pos="3175"/>
              <w:tab w:val="left" w:pos="4819"/>
            </w:tabs>
            <w:spacing w:before="57"/>
            <w:ind w:left="0" w:firstLine="0"/>
            <w:rPr>
              <w:rFonts w:asciiTheme="majorBidi" w:hAnsiTheme="majorBidi" w:cstheme="majorBidi"/>
              <w:lang w:val="en-GB"/>
            </w:rPr>
          </w:pPr>
        </w:p>
      </w:tc>
      <w:tc>
        <w:tcPr>
          <w:tcW w:w="2127" w:type="dxa"/>
          <w:vMerge/>
          <w:tcBorders>
            <w:bottom w:val="single" w:sz="8" w:space="0" w:color="4BACC6" w:themeColor="accent5"/>
          </w:tcBorders>
        </w:tcPr>
        <w:p w14:paraId="0250F015" w14:textId="77777777" w:rsidR="00EA2EA0" w:rsidRPr="00194E88" w:rsidRDefault="00EA2EA0" w:rsidP="00DA59EE">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tc>
      <w:tc>
        <w:tcPr>
          <w:tcW w:w="2409" w:type="dxa"/>
          <w:tcBorders>
            <w:top w:val="single" w:sz="8" w:space="0" w:color="4BACC6" w:themeColor="accent5"/>
            <w:bottom w:val="single" w:sz="8" w:space="0" w:color="4BACC6" w:themeColor="accent5"/>
          </w:tcBorders>
        </w:tcPr>
        <w:p w14:paraId="76170641" w14:textId="77777777" w:rsidR="00EA2EA0" w:rsidRPr="00194E88" w:rsidRDefault="00EA2EA0" w:rsidP="00DA59EE">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lang w:val="en-GB"/>
            </w:rPr>
          </w:pPr>
          <w:r w:rsidRPr="00194E88">
            <w:rPr>
              <w:rFonts w:asciiTheme="majorBidi" w:hAnsiTheme="majorBidi" w:cstheme="majorBidi"/>
              <w:b/>
              <w:bCs/>
              <w:color w:val="auto"/>
              <w:lang w:val="en-GB"/>
            </w:rPr>
            <w:t>countries with risk of yellow fever transmission</w:t>
          </w:r>
        </w:p>
        <w:p w14:paraId="6C57E765" w14:textId="77777777" w:rsidR="00EA2EA0" w:rsidRPr="00B320E4" w:rsidRDefault="00EA2EA0" w:rsidP="00DA59EE">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lang w:val="en-GB"/>
            </w:rPr>
          </w:pPr>
          <w:r w:rsidRPr="00194E88">
            <w:rPr>
              <w:rFonts w:asciiTheme="majorBidi" w:hAnsiTheme="majorBidi" w:cstheme="majorBidi"/>
              <w:b/>
              <w:bCs/>
              <w:color w:val="auto"/>
              <w:lang w:val="en-GB"/>
            </w:rPr>
            <w:t>(age of traveller)</w:t>
          </w:r>
        </w:p>
      </w:tc>
      <w:tc>
        <w:tcPr>
          <w:tcW w:w="2127" w:type="dxa"/>
          <w:tcBorders>
            <w:top w:val="single" w:sz="8" w:space="0" w:color="4BACC6" w:themeColor="accent5"/>
            <w:bottom w:val="single" w:sz="8" w:space="0" w:color="4BACC6" w:themeColor="accent5"/>
          </w:tcBorders>
        </w:tcPr>
        <w:p w14:paraId="0355014F" w14:textId="77777777" w:rsidR="00EA2EA0" w:rsidRPr="00194E88" w:rsidRDefault="00EA2EA0" w:rsidP="00DA59EE">
          <w:pPr>
            <w:pStyle w:val="T1text"/>
            <w:pBdr>
              <w:bottom w:val="none" w:sz="0" w:space="0" w:color="auto"/>
            </w:pBdr>
            <w:tabs>
              <w:tab w:val="clear" w:pos="2268"/>
              <w:tab w:val="left" w:pos="1587"/>
              <w:tab w:val="left" w:pos="3175"/>
              <w:tab w:val="left" w:pos="4819"/>
            </w:tabs>
            <w:spacing w:before="57"/>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194E88">
            <w:rPr>
              <w:rFonts w:asciiTheme="majorBidi" w:hAnsiTheme="majorBidi" w:cstheme="majorBidi"/>
              <w:b/>
              <w:bCs/>
              <w:color w:val="auto"/>
              <w:lang w:val="en-GB"/>
            </w:rPr>
            <w:t>all countries</w:t>
          </w:r>
          <w:r w:rsidRPr="00194E88">
            <w:rPr>
              <w:rFonts w:asciiTheme="majorBidi" w:hAnsiTheme="majorBidi" w:cstheme="majorBidi"/>
              <w:b/>
              <w:bCs/>
              <w:color w:val="auto"/>
              <w:lang w:val="en-GB"/>
            </w:rPr>
            <w:br/>
            <w:t>(age of traveller)</w:t>
          </w:r>
          <w:r w:rsidRPr="00194E88">
            <w:rPr>
              <w:rFonts w:asciiTheme="majorBidi" w:hAnsiTheme="majorBidi" w:cstheme="majorBidi"/>
              <w:b/>
              <w:bCs/>
              <w:color w:val="auto"/>
              <w:lang w:val="en-GB"/>
            </w:rPr>
            <w:br/>
          </w:r>
        </w:p>
      </w:tc>
    </w:tr>
  </w:tbl>
  <w:p w14:paraId="3786E8EB" w14:textId="77777777" w:rsidR="00EA2EA0" w:rsidRPr="0068441F" w:rsidRDefault="00EA2EA0" w:rsidP="00C4105B">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1784" w14:textId="2FA8DF37" w:rsidR="00EA2EA0" w:rsidRPr="005267FD" w:rsidRDefault="00EA2EA0" w:rsidP="00024B9C">
    <w:pPr>
      <w:pStyle w:val="headAA"/>
      <w:rPr>
        <w:rFonts w:asciiTheme="majorBidi" w:hAnsiTheme="majorBidi" w:cstheme="majorBidi"/>
        <w:lang w:val="en-GB"/>
      </w:rPr>
    </w:pPr>
    <w:r>
      <w:rPr>
        <w:rFonts w:asciiTheme="majorBidi" w:hAnsiTheme="majorBidi" w:cstheme="majorBidi"/>
        <w:lang w:val="en-GB"/>
      </w:rPr>
      <w:t xml:space="preserve">INTERNATIONAL TRAVEL AND HEALTH, </w:t>
    </w:r>
    <w:r w:rsidRPr="005267FD">
      <w:rPr>
        <w:rFonts w:asciiTheme="majorBidi" w:hAnsiTheme="majorBidi" w:cstheme="majorBidi"/>
        <w:lang w:val="en-GB"/>
      </w:rPr>
      <w:t>Annex 1</w:t>
    </w:r>
    <w:r>
      <w:rPr>
        <w:rFonts w:asciiTheme="majorBidi" w:hAnsiTheme="majorBidi" w:cstheme="majorBidi"/>
        <w:lang w:val="en-GB"/>
      </w:rPr>
      <w:t xml:space="preserve"> – as of 1 July 2020</w:t>
    </w:r>
  </w:p>
  <w:p w14:paraId="7592FAFE" w14:textId="77777777" w:rsidR="00EA2EA0" w:rsidRPr="005267FD" w:rsidRDefault="00EA2EA0" w:rsidP="001E14F0">
    <w:pPr>
      <w:pStyle w:val="headA"/>
      <w:rPr>
        <w:rFonts w:asciiTheme="majorBidi" w:hAnsiTheme="majorBidi" w:cstheme="majorBidi"/>
        <w:lang w:val="en-GB"/>
      </w:rPr>
    </w:pPr>
    <w:r w:rsidRPr="005267FD">
      <w:rPr>
        <w:rFonts w:asciiTheme="majorBidi" w:hAnsiTheme="majorBidi" w:cstheme="majorBidi"/>
        <w:lang w:val="en-GB"/>
      </w:rPr>
      <w:t>Countries</w:t>
    </w:r>
    <w:r w:rsidRPr="005267FD">
      <w:rPr>
        <w:rFonts w:asciiTheme="majorBidi" w:hAnsiTheme="majorBidi" w:cstheme="majorBidi"/>
        <w:vertAlign w:val="superscript"/>
        <w:lang w:val="en-GB"/>
      </w:rPr>
      <w:t>1</w:t>
    </w:r>
    <w:r w:rsidRPr="005267FD">
      <w:rPr>
        <w:rFonts w:asciiTheme="majorBidi" w:hAnsiTheme="majorBidi" w:cstheme="majorBidi"/>
        <w:lang w:val="en-GB"/>
      </w:rPr>
      <w:t xml:space="preserve"> with risk of yellow fever transmission</w:t>
    </w:r>
    <w:r w:rsidRPr="005267FD">
      <w:rPr>
        <w:rFonts w:asciiTheme="majorBidi" w:hAnsiTheme="majorBidi" w:cstheme="majorBidi"/>
        <w:vertAlign w:val="superscript"/>
        <w:lang w:val="en-GB"/>
      </w:rPr>
      <w:t>2</w:t>
    </w:r>
    <w:r w:rsidRPr="005267FD">
      <w:rPr>
        <w:rFonts w:asciiTheme="majorBidi" w:hAnsiTheme="majorBidi" w:cstheme="majorBidi"/>
        <w:lang w:val="en-GB"/>
      </w:rPr>
      <w:t xml:space="preserve"> and </w:t>
    </w:r>
    <w:r w:rsidRPr="005267FD">
      <w:rPr>
        <w:rFonts w:asciiTheme="majorBidi" w:hAnsiTheme="majorBidi" w:cstheme="majorBidi"/>
        <w:lang w:val="en-GB"/>
      </w:rPr>
      <w:br/>
      <w:t xml:space="preserve">countries requiring yellow fever vaccination </w:t>
    </w:r>
  </w:p>
  <w:p w14:paraId="22B3CC86" w14:textId="77777777" w:rsidR="00EA2EA0" w:rsidRPr="0068441F" w:rsidRDefault="00EA2EA0">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08"/>
  <w:hyphenationZone w:val="425"/>
  <w:characterSpacingControl w:val="doNotCompress"/>
  <w:hdrShapeDefaults>
    <o:shapedefaults v:ext="edit" spidmax="6145"/>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30"/>
    <w:rsid w:val="0000097F"/>
    <w:rsid w:val="000034BA"/>
    <w:rsid w:val="00005881"/>
    <w:rsid w:val="00024B9C"/>
    <w:rsid w:val="00025445"/>
    <w:rsid w:val="00027957"/>
    <w:rsid w:val="00032CE8"/>
    <w:rsid w:val="00033085"/>
    <w:rsid w:val="00045646"/>
    <w:rsid w:val="000540E1"/>
    <w:rsid w:val="00054257"/>
    <w:rsid w:val="00066903"/>
    <w:rsid w:val="000677FA"/>
    <w:rsid w:val="00075EE6"/>
    <w:rsid w:val="00080E75"/>
    <w:rsid w:val="00087CD8"/>
    <w:rsid w:val="00087E3C"/>
    <w:rsid w:val="00097275"/>
    <w:rsid w:val="000A0A16"/>
    <w:rsid w:val="000A0EE1"/>
    <w:rsid w:val="000A2C3B"/>
    <w:rsid w:val="000A5442"/>
    <w:rsid w:val="000B05A3"/>
    <w:rsid w:val="000B1F70"/>
    <w:rsid w:val="000C0247"/>
    <w:rsid w:val="000D6EE7"/>
    <w:rsid w:val="000E5A02"/>
    <w:rsid w:val="000E6208"/>
    <w:rsid w:val="000F1877"/>
    <w:rsid w:val="000F4B29"/>
    <w:rsid w:val="0011014F"/>
    <w:rsid w:val="00114356"/>
    <w:rsid w:val="0012231F"/>
    <w:rsid w:val="00122464"/>
    <w:rsid w:val="00125B9C"/>
    <w:rsid w:val="00125DD0"/>
    <w:rsid w:val="001303EF"/>
    <w:rsid w:val="00130850"/>
    <w:rsid w:val="00136DCB"/>
    <w:rsid w:val="00167096"/>
    <w:rsid w:val="001674E1"/>
    <w:rsid w:val="001826C7"/>
    <w:rsid w:val="00190351"/>
    <w:rsid w:val="001912A5"/>
    <w:rsid w:val="00194E88"/>
    <w:rsid w:val="001A4D8D"/>
    <w:rsid w:val="001A6B03"/>
    <w:rsid w:val="001B718F"/>
    <w:rsid w:val="001C5AB4"/>
    <w:rsid w:val="001D0125"/>
    <w:rsid w:val="001D42DC"/>
    <w:rsid w:val="001E14F0"/>
    <w:rsid w:val="001E43AE"/>
    <w:rsid w:val="001E7380"/>
    <w:rsid w:val="001F33D4"/>
    <w:rsid w:val="001F5577"/>
    <w:rsid w:val="001F6590"/>
    <w:rsid w:val="00205A36"/>
    <w:rsid w:val="00207DE4"/>
    <w:rsid w:val="00216BB0"/>
    <w:rsid w:val="00227B48"/>
    <w:rsid w:val="00230C0C"/>
    <w:rsid w:val="00233BC8"/>
    <w:rsid w:val="00236FE9"/>
    <w:rsid w:val="002521EB"/>
    <w:rsid w:val="0026060F"/>
    <w:rsid w:val="00277318"/>
    <w:rsid w:val="0028021D"/>
    <w:rsid w:val="002829A1"/>
    <w:rsid w:val="00284A78"/>
    <w:rsid w:val="00287FE6"/>
    <w:rsid w:val="00292EA2"/>
    <w:rsid w:val="00297888"/>
    <w:rsid w:val="002B26F2"/>
    <w:rsid w:val="002B4322"/>
    <w:rsid w:val="002B5189"/>
    <w:rsid w:val="002B559A"/>
    <w:rsid w:val="002B56AA"/>
    <w:rsid w:val="002B788B"/>
    <w:rsid w:val="002C0DB5"/>
    <w:rsid w:val="002C1721"/>
    <w:rsid w:val="002C4C6A"/>
    <w:rsid w:val="002D0F48"/>
    <w:rsid w:val="002E0DEB"/>
    <w:rsid w:val="002F105A"/>
    <w:rsid w:val="002F1675"/>
    <w:rsid w:val="00300EA7"/>
    <w:rsid w:val="003056B2"/>
    <w:rsid w:val="00314B9C"/>
    <w:rsid w:val="0032229C"/>
    <w:rsid w:val="00325545"/>
    <w:rsid w:val="003307C7"/>
    <w:rsid w:val="00335158"/>
    <w:rsid w:val="00342A5E"/>
    <w:rsid w:val="00346EA5"/>
    <w:rsid w:val="00347A22"/>
    <w:rsid w:val="003553D5"/>
    <w:rsid w:val="00356CC9"/>
    <w:rsid w:val="00360325"/>
    <w:rsid w:val="00360380"/>
    <w:rsid w:val="003605EC"/>
    <w:rsid w:val="0036261B"/>
    <w:rsid w:val="00371B69"/>
    <w:rsid w:val="00373BE4"/>
    <w:rsid w:val="00380D71"/>
    <w:rsid w:val="00381D56"/>
    <w:rsid w:val="00383AB8"/>
    <w:rsid w:val="00386A3C"/>
    <w:rsid w:val="00394098"/>
    <w:rsid w:val="0039699F"/>
    <w:rsid w:val="003A08EB"/>
    <w:rsid w:val="003A3087"/>
    <w:rsid w:val="003A50EA"/>
    <w:rsid w:val="003B7112"/>
    <w:rsid w:val="003B7520"/>
    <w:rsid w:val="003C1263"/>
    <w:rsid w:val="003C242C"/>
    <w:rsid w:val="003C7760"/>
    <w:rsid w:val="003D16E7"/>
    <w:rsid w:val="003D3941"/>
    <w:rsid w:val="003E2920"/>
    <w:rsid w:val="003E3833"/>
    <w:rsid w:val="003F5B7D"/>
    <w:rsid w:val="003F71F2"/>
    <w:rsid w:val="003F7D4F"/>
    <w:rsid w:val="00401635"/>
    <w:rsid w:val="00404100"/>
    <w:rsid w:val="004051F1"/>
    <w:rsid w:val="00413E2D"/>
    <w:rsid w:val="00414D8B"/>
    <w:rsid w:val="00415348"/>
    <w:rsid w:val="0042436F"/>
    <w:rsid w:val="00425DA4"/>
    <w:rsid w:val="00425F02"/>
    <w:rsid w:val="00430D89"/>
    <w:rsid w:val="004374FA"/>
    <w:rsid w:val="0044123D"/>
    <w:rsid w:val="00444587"/>
    <w:rsid w:val="00445A98"/>
    <w:rsid w:val="00446E5A"/>
    <w:rsid w:val="00451A70"/>
    <w:rsid w:val="00454F51"/>
    <w:rsid w:val="00461096"/>
    <w:rsid w:val="004657CD"/>
    <w:rsid w:val="0047373A"/>
    <w:rsid w:val="004737DA"/>
    <w:rsid w:val="00473B29"/>
    <w:rsid w:val="00476F51"/>
    <w:rsid w:val="00477FD6"/>
    <w:rsid w:val="0048192C"/>
    <w:rsid w:val="004845A7"/>
    <w:rsid w:val="0049308B"/>
    <w:rsid w:val="004A0EE2"/>
    <w:rsid w:val="004A54E5"/>
    <w:rsid w:val="004C12C0"/>
    <w:rsid w:val="004D42BB"/>
    <w:rsid w:val="004D4402"/>
    <w:rsid w:val="004E0178"/>
    <w:rsid w:val="004E4BCE"/>
    <w:rsid w:val="004E7263"/>
    <w:rsid w:val="004F03ED"/>
    <w:rsid w:val="004F11E1"/>
    <w:rsid w:val="004F13F8"/>
    <w:rsid w:val="004F4120"/>
    <w:rsid w:val="005148D8"/>
    <w:rsid w:val="00516238"/>
    <w:rsid w:val="00517EB0"/>
    <w:rsid w:val="005244A6"/>
    <w:rsid w:val="00525D26"/>
    <w:rsid w:val="005267FD"/>
    <w:rsid w:val="00530B7A"/>
    <w:rsid w:val="0053543C"/>
    <w:rsid w:val="00535F6B"/>
    <w:rsid w:val="00574DF8"/>
    <w:rsid w:val="00576CD6"/>
    <w:rsid w:val="00582997"/>
    <w:rsid w:val="0058603E"/>
    <w:rsid w:val="005957A2"/>
    <w:rsid w:val="00595EDA"/>
    <w:rsid w:val="005A0D0D"/>
    <w:rsid w:val="005A4574"/>
    <w:rsid w:val="005A7EEE"/>
    <w:rsid w:val="005B2DA7"/>
    <w:rsid w:val="005B47A9"/>
    <w:rsid w:val="005C506A"/>
    <w:rsid w:val="005C507E"/>
    <w:rsid w:val="005E154A"/>
    <w:rsid w:val="005E4A67"/>
    <w:rsid w:val="005F1A62"/>
    <w:rsid w:val="006071FE"/>
    <w:rsid w:val="00615469"/>
    <w:rsid w:val="006173D2"/>
    <w:rsid w:val="00620ED2"/>
    <w:rsid w:val="006214BC"/>
    <w:rsid w:val="00627F2E"/>
    <w:rsid w:val="00631FE9"/>
    <w:rsid w:val="00634EDD"/>
    <w:rsid w:val="00636D80"/>
    <w:rsid w:val="006373A5"/>
    <w:rsid w:val="00637CE2"/>
    <w:rsid w:val="00644554"/>
    <w:rsid w:val="00652616"/>
    <w:rsid w:val="006534D9"/>
    <w:rsid w:val="00670D34"/>
    <w:rsid w:val="00677262"/>
    <w:rsid w:val="006813D6"/>
    <w:rsid w:val="0068441F"/>
    <w:rsid w:val="00686CC9"/>
    <w:rsid w:val="00687863"/>
    <w:rsid w:val="00696659"/>
    <w:rsid w:val="006971F9"/>
    <w:rsid w:val="006A7639"/>
    <w:rsid w:val="006B377C"/>
    <w:rsid w:val="006C00C8"/>
    <w:rsid w:val="006D4411"/>
    <w:rsid w:val="006E0E98"/>
    <w:rsid w:val="006E3D6B"/>
    <w:rsid w:val="006F0024"/>
    <w:rsid w:val="00701574"/>
    <w:rsid w:val="00702B25"/>
    <w:rsid w:val="007079A7"/>
    <w:rsid w:val="007109B3"/>
    <w:rsid w:val="00710EAB"/>
    <w:rsid w:val="00712818"/>
    <w:rsid w:val="00712A7C"/>
    <w:rsid w:val="00722AF2"/>
    <w:rsid w:val="00737EFE"/>
    <w:rsid w:val="007428D7"/>
    <w:rsid w:val="00744009"/>
    <w:rsid w:val="00745F7D"/>
    <w:rsid w:val="007501B1"/>
    <w:rsid w:val="0075569E"/>
    <w:rsid w:val="007609DC"/>
    <w:rsid w:val="00761A7D"/>
    <w:rsid w:val="007623C7"/>
    <w:rsid w:val="00774ED0"/>
    <w:rsid w:val="007818C7"/>
    <w:rsid w:val="00783216"/>
    <w:rsid w:val="0078625E"/>
    <w:rsid w:val="00791C0A"/>
    <w:rsid w:val="007B0DA7"/>
    <w:rsid w:val="007B3BAD"/>
    <w:rsid w:val="007B4A4D"/>
    <w:rsid w:val="007B5329"/>
    <w:rsid w:val="007C433B"/>
    <w:rsid w:val="007C7DD1"/>
    <w:rsid w:val="007D489A"/>
    <w:rsid w:val="007D7630"/>
    <w:rsid w:val="007E5902"/>
    <w:rsid w:val="007F68D4"/>
    <w:rsid w:val="007F76C1"/>
    <w:rsid w:val="00807E74"/>
    <w:rsid w:val="0081165E"/>
    <w:rsid w:val="00821A30"/>
    <w:rsid w:val="008344F0"/>
    <w:rsid w:val="00837A58"/>
    <w:rsid w:val="00852D25"/>
    <w:rsid w:val="0085635C"/>
    <w:rsid w:val="00857357"/>
    <w:rsid w:val="008605A9"/>
    <w:rsid w:val="0086086A"/>
    <w:rsid w:val="008648F3"/>
    <w:rsid w:val="0087395B"/>
    <w:rsid w:val="008761B8"/>
    <w:rsid w:val="00882080"/>
    <w:rsid w:val="00887990"/>
    <w:rsid w:val="00892684"/>
    <w:rsid w:val="008D0D2B"/>
    <w:rsid w:val="008D7890"/>
    <w:rsid w:val="008E66C5"/>
    <w:rsid w:val="008F6AA8"/>
    <w:rsid w:val="00901B91"/>
    <w:rsid w:val="009107D0"/>
    <w:rsid w:val="00916A5B"/>
    <w:rsid w:val="00924FD0"/>
    <w:rsid w:val="00936D9E"/>
    <w:rsid w:val="00942270"/>
    <w:rsid w:val="009478AE"/>
    <w:rsid w:val="00951E66"/>
    <w:rsid w:val="00951FC5"/>
    <w:rsid w:val="00957EDC"/>
    <w:rsid w:val="0096151A"/>
    <w:rsid w:val="00966775"/>
    <w:rsid w:val="00972A10"/>
    <w:rsid w:val="009758AE"/>
    <w:rsid w:val="00976729"/>
    <w:rsid w:val="00983E2F"/>
    <w:rsid w:val="00986956"/>
    <w:rsid w:val="00995F28"/>
    <w:rsid w:val="009A1222"/>
    <w:rsid w:val="009B7219"/>
    <w:rsid w:val="009B77E9"/>
    <w:rsid w:val="009C0F3B"/>
    <w:rsid w:val="009D2760"/>
    <w:rsid w:val="009E427D"/>
    <w:rsid w:val="009E6CBB"/>
    <w:rsid w:val="00A039E2"/>
    <w:rsid w:val="00A11174"/>
    <w:rsid w:val="00A12F96"/>
    <w:rsid w:val="00A1692C"/>
    <w:rsid w:val="00A30F7D"/>
    <w:rsid w:val="00A317D8"/>
    <w:rsid w:val="00A35E64"/>
    <w:rsid w:val="00A45ABC"/>
    <w:rsid w:val="00A52632"/>
    <w:rsid w:val="00A528EF"/>
    <w:rsid w:val="00A64C15"/>
    <w:rsid w:val="00A73CB7"/>
    <w:rsid w:val="00A757FD"/>
    <w:rsid w:val="00A76236"/>
    <w:rsid w:val="00A92EE2"/>
    <w:rsid w:val="00A92FA1"/>
    <w:rsid w:val="00A97C08"/>
    <w:rsid w:val="00A97CB0"/>
    <w:rsid w:val="00AB3EB1"/>
    <w:rsid w:val="00AB69A4"/>
    <w:rsid w:val="00AB778E"/>
    <w:rsid w:val="00AC7BC6"/>
    <w:rsid w:val="00AD0D3F"/>
    <w:rsid w:val="00AD66F4"/>
    <w:rsid w:val="00AD6A33"/>
    <w:rsid w:val="00AD7183"/>
    <w:rsid w:val="00AE30B9"/>
    <w:rsid w:val="00AF4A8F"/>
    <w:rsid w:val="00AF5672"/>
    <w:rsid w:val="00B00BAA"/>
    <w:rsid w:val="00B012F2"/>
    <w:rsid w:val="00B053CA"/>
    <w:rsid w:val="00B119CB"/>
    <w:rsid w:val="00B23A70"/>
    <w:rsid w:val="00B30612"/>
    <w:rsid w:val="00B320E4"/>
    <w:rsid w:val="00B46CE6"/>
    <w:rsid w:val="00B47C75"/>
    <w:rsid w:val="00B52F23"/>
    <w:rsid w:val="00B620D6"/>
    <w:rsid w:val="00B67BD7"/>
    <w:rsid w:val="00B67F04"/>
    <w:rsid w:val="00B763C8"/>
    <w:rsid w:val="00B77FD6"/>
    <w:rsid w:val="00B82A6D"/>
    <w:rsid w:val="00B83622"/>
    <w:rsid w:val="00B87FBF"/>
    <w:rsid w:val="00B91AFC"/>
    <w:rsid w:val="00B93D20"/>
    <w:rsid w:val="00BA2527"/>
    <w:rsid w:val="00BA269F"/>
    <w:rsid w:val="00BA51C2"/>
    <w:rsid w:val="00BA682F"/>
    <w:rsid w:val="00BB1E05"/>
    <w:rsid w:val="00BB7311"/>
    <w:rsid w:val="00BB7C47"/>
    <w:rsid w:val="00BC3C80"/>
    <w:rsid w:val="00BC466B"/>
    <w:rsid w:val="00BD61AB"/>
    <w:rsid w:val="00BD6785"/>
    <w:rsid w:val="00BD6DD7"/>
    <w:rsid w:val="00BE4D9C"/>
    <w:rsid w:val="00BF1A8F"/>
    <w:rsid w:val="00BF4FDE"/>
    <w:rsid w:val="00C008D8"/>
    <w:rsid w:val="00C01CD1"/>
    <w:rsid w:val="00C0557E"/>
    <w:rsid w:val="00C10106"/>
    <w:rsid w:val="00C14DEB"/>
    <w:rsid w:val="00C2030D"/>
    <w:rsid w:val="00C4105B"/>
    <w:rsid w:val="00C42EA1"/>
    <w:rsid w:val="00C450AA"/>
    <w:rsid w:val="00C503C6"/>
    <w:rsid w:val="00C55B0D"/>
    <w:rsid w:val="00C569B1"/>
    <w:rsid w:val="00C66EE4"/>
    <w:rsid w:val="00C72288"/>
    <w:rsid w:val="00C7343B"/>
    <w:rsid w:val="00C83FFC"/>
    <w:rsid w:val="00C91720"/>
    <w:rsid w:val="00C951A2"/>
    <w:rsid w:val="00C95E9D"/>
    <w:rsid w:val="00CB7B3D"/>
    <w:rsid w:val="00CC1320"/>
    <w:rsid w:val="00CC1B41"/>
    <w:rsid w:val="00CC4B77"/>
    <w:rsid w:val="00CC762C"/>
    <w:rsid w:val="00CC7CDD"/>
    <w:rsid w:val="00CD388B"/>
    <w:rsid w:val="00CE2D6F"/>
    <w:rsid w:val="00CF2170"/>
    <w:rsid w:val="00CF52E9"/>
    <w:rsid w:val="00D000F3"/>
    <w:rsid w:val="00D0229A"/>
    <w:rsid w:val="00D060BE"/>
    <w:rsid w:val="00D0666E"/>
    <w:rsid w:val="00D14993"/>
    <w:rsid w:val="00D15E0D"/>
    <w:rsid w:val="00D27F22"/>
    <w:rsid w:val="00D42BD2"/>
    <w:rsid w:val="00D45CA3"/>
    <w:rsid w:val="00D54BBA"/>
    <w:rsid w:val="00D6281F"/>
    <w:rsid w:val="00D65F22"/>
    <w:rsid w:val="00D7528C"/>
    <w:rsid w:val="00D85CEE"/>
    <w:rsid w:val="00D97D24"/>
    <w:rsid w:val="00DA0961"/>
    <w:rsid w:val="00DA59EE"/>
    <w:rsid w:val="00DB0A55"/>
    <w:rsid w:val="00DB777D"/>
    <w:rsid w:val="00DC5A9B"/>
    <w:rsid w:val="00DC6124"/>
    <w:rsid w:val="00DC73E4"/>
    <w:rsid w:val="00DD6537"/>
    <w:rsid w:val="00DD68C9"/>
    <w:rsid w:val="00E01CAD"/>
    <w:rsid w:val="00E02216"/>
    <w:rsid w:val="00E07F48"/>
    <w:rsid w:val="00E100AF"/>
    <w:rsid w:val="00E11CA0"/>
    <w:rsid w:val="00E12E46"/>
    <w:rsid w:val="00E15766"/>
    <w:rsid w:val="00E24D05"/>
    <w:rsid w:val="00E33777"/>
    <w:rsid w:val="00E42257"/>
    <w:rsid w:val="00E4427E"/>
    <w:rsid w:val="00E53850"/>
    <w:rsid w:val="00E65D42"/>
    <w:rsid w:val="00E72087"/>
    <w:rsid w:val="00E731BC"/>
    <w:rsid w:val="00E75F21"/>
    <w:rsid w:val="00E81096"/>
    <w:rsid w:val="00E84A9E"/>
    <w:rsid w:val="00EA24F5"/>
    <w:rsid w:val="00EA2600"/>
    <w:rsid w:val="00EA2EA0"/>
    <w:rsid w:val="00EB0DA2"/>
    <w:rsid w:val="00EB690B"/>
    <w:rsid w:val="00EB7152"/>
    <w:rsid w:val="00EB738D"/>
    <w:rsid w:val="00EC1546"/>
    <w:rsid w:val="00EC3550"/>
    <w:rsid w:val="00EC549C"/>
    <w:rsid w:val="00EC7CE4"/>
    <w:rsid w:val="00ED2258"/>
    <w:rsid w:val="00ED3A41"/>
    <w:rsid w:val="00EE07CB"/>
    <w:rsid w:val="00EE3E04"/>
    <w:rsid w:val="00EE44C0"/>
    <w:rsid w:val="00EE6401"/>
    <w:rsid w:val="00EE79D6"/>
    <w:rsid w:val="00EF16D6"/>
    <w:rsid w:val="00EF6776"/>
    <w:rsid w:val="00F02EAE"/>
    <w:rsid w:val="00F0778B"/>
    <w:rsid w:val="00F3259E"/>
    <w:rsid w:val="00F3351B"/>
    <w:rsid w:val="00F337B4"/>
    <w:rsid w:val="00F35B42"/>
    <w:rsid w:val="00F3670F"/>
    <w:rsid w:val="00F453C5"/>
    <w:rsid w:val="00F565F4"/>
    <w:rsid w:val="00F5698D"/>
    <w:rsid w:val="00F62250"/>
    <w:rsid w:val="00F76E9F"/>
    <w:rsid w:val="00F92AB8"/>
    <w:rsid w:val="00F94C46"/>
    <w:rsid w:val="00FB1B12"/>
    <w:rsid w:val="00FC2184"/>
    <w:rsid w:val="00FC5FF8"/>
    <w:rsid w:val="00FE108B"/>
    <w:rsid w:val="00FE57BB"/>
    <w:rsid w:val="00FF69A0"/>
    <w:rsid w:val="00FF7333"/>
    <w:rsid w:val="00F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3C2C281"/>
  <w15:docId w15:val="{5864CBB8-D4FC-4DE6-9490-BDCC4358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D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AA">
    <w:name w:val="head AA"/>
    <w:basedOn w:val="Normal"/>
    <w:uiPriority w:val="99"/>
    <w:rsid w:val="00821A30"/>
    <w:pPr>
      <w:autoSpaceDE w:val="0"/>
      <w:autoSpaceDN w:val="0"/>
      <w:adjustRightInd w:val="0"/>
      <w:spacing w:after="113" w:line="240" w:lineRule="atLeast"/>
      <w:textAlignment w:val="center"/>
    </w:pPr>
    <w:rPr>
      <w:rFonts w:ascii="Gill Sans Light" w:hAnsi="Gill Sans Light" w:cs="Gill Sans Light"/>
      <w:caps/>
      <w:color w:val="000000"/>
      <w:sz w:val="20"/>
      <w:szCs w:val="20"/>
      <w:lang w:val="fr-FR"/>
    </w:rPr>
  </w:style>
  <w:style w:type="paragraph" w:customStyle="1" w:styleId="headA">
    <w:name w:val="head A"/>
    <w:basedOn w:val="Normal"/>
    <w:uiPriority w:val="99"/>
    <w:rsid w:val="00821A30"/>
    <w:pPr>
      <w:autoSpaceDE w:val="0"/>
      <w:autoSpaceDN w:val="0"/>
      <w:adjustRightInd w:val="0"/>
      <w:spacing w:after="0" w:line="440" w:lineRule="atLeast"/>
      <w:textAlignment w:val="center"/>
    </w:pPr>
    <w:rPr>
      <w:rFonts w:ascii="Gill Sans Bold" w:hAnsi="Gill Sans Bold" w:cs="Gill Sans Bold"/>
      <w:b/>
      <w:bCs/>
      <w:color w:val="00798F"/>
      <w:sz w:val="40"/>
      <w:szCs w:val="40"/>
      <w:lang w:val="fr-FR"/>
    </w:rPr>
  </w:style>
  <w:style w:type="paragraph" w:customStyle="1" w:styleId="T1text">
    <w:name w:val="T1 text"/>
    <w:basedOn w:val="Normal"/>
    <w:uiPriority w:val="99"/>
    <w:rsid w:val="00821A30"/>
    <w:pPr>
      <w:pBdr>
        <w:bottom w:val="single" w:sz="4" w:space="5" w:color="00798F"/>
      </w:pBdr>
      <w:tabs>
        <w:tab w:val="left" w:pos="2268"/>
      </w:tabs>
      <w:autoSpaceDE w:val="0"/>
      <w:autoSpaceDN w:val="0"/>
      <w:adjustRightInd w:val="0"/>
      <w:spacing w:after="57" w:line="200" w:lineRule="atLeast"/>
      <w:ind w:left="2268" w:hanging="2268"/>
      <w:textAlignment w:val="center"/>
    </w:pPr>
    <w:rPr>
      <w:rFonts w:ascii="News Gothic BT" w:hAnsi="News Gothic BT" w:cs="News Gothic BT"/>
      <w:color w:val="000000"/>
      <w:sz w:val="16"/>
      <w:szCs w:val="16"/>
      <w:lang w:val="fr-FR"/>
    </w:rPr>
  </w:style>
  <w:style w:type="paragraph" w:styleId="BalloonText">
    <w:name w:val="Balloon Text"/>
    <w:basedOn w:val="Normal"/>
    <w:link w:val="BalloonTextChar"/>
    <w:uiPriority w:val="99"/>
    <w:semiHidden/>
    <w:unhideWhenUsed/>
    <w:rsid w:val="00330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7C7"/>
    <w:rPr>
      <w:rFonts w:ascii="Tahoma" w:hAnsi="Tahoma" w:cs="Tahoma"/>
      <w:sz w:val="16"/>
      <w:szCs w:val="16"/>
    </w:rPr>
  </w:style>
  <w:style w:type="table" w:styleId="TableGrid">
    <w:name w:val="Table Grid"/>
    <w:basedOn w:val="TableNormal"/>
    <w:uiPriority w:val="59"/>
    <w:rsid w:val="005E1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52"/>
  </w:style>
  <w:style w:type="paragraph" w:styleId="Footer">
    <w:name w:val="footer"/>
    <w:basedOn w:val="Normal"/>
    <w:link w:val="FooterChar"/>
    <w:uiPriority w:val="99"/>
    <w:unhideWhenUsed/>
    <w:rsid w:val="00EB7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52"/>
  </w:style>
  <w:style w:type="table" w:styleId="LightShading-Accent3">
    <w:name w:val="Light Shading Accent 3"/>
    <w:basedOn w:val="TableNormal"/>
    <w:uiPriority w:val="60"/>
    <w:rsid w:val="00BA51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7609D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538552DCBB0F4C4BB087ED922D6A6322">
    <w:name w:val="538552DCBB0F4C4BB087ED922D6A6322"/>
    <w:rsid w:val="00EE79D6"/>
    <w:rPr>
      <w:rFonts w:eastAsiaTheme="minorEastAsia"/>
      <w:lang w:val="en-US" w:eastAsia="ja-JP"/>
    </w:rPr>
  </w:style>
  <w:style w:type="paragraph" w:styleId="FootnoteText">
    <w:name w:val="footnote text"/>
    <w:basedOn w:val="Normal"/>
    <w:link w:val="FootnoteTextChar"/>
    <w:uiPriority w:val="99"/>
    <w:semiHidden/>
    <w:unhideWhenUsed/>
    <w:rsid w:val="001E14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4F0"/>
    <w:rPr>
      <w:sz w:val="20"/>
      <w:szCs w:val="20"/>
    </w:rPr>
  </w:style>
  <w:style w:type="character" w:styleId="FootnoteReference">
    <w:name w:val="footnote reference"/>
    <w:basedOn w:val="DefaultParagraphFont"/>
    <w:uiPriority w:val="99"/>
    <w:semiHidden/>
    <w:unhideWhenUsed/>
    <w:rsid w:val="001E14F0"/>
    <w:rPr>
      <w:vertAlign w:val="superscript"/>
    </w:rPr>
  </w:style>
  <w:style w:type="character" w:styleId="CommentReference">
    <w:name w:val="annotation reference"/>
    <w:basedOn w:val="DefaultParagraphFont"/>
    <w:uiPriority w:val="99"/>
    <w:semiHidden/>
    <w:unhideWhenUsed/>
    <w:rsid w:val="0068441F"/>
    <w:rPr>
      <w:sz w:val="16"/>
      <w:szCs w:val="16"/>
    </w:rPr>
  </w:style>
  <w:style w:type="paragraph" w:styleId="CommentText">
    <w:name w:val="annotation text"/>
    <w:basedOn w:val="Normal"/>
    <w:link w:val="CommentTextChar"/>
    <w:uiPriority w:val="99"/>
    <w:semiHidden/>
    <w:unhideWhenUsed/>
    <w:rsid w:val="0068441F"/>
    <w:pPr>
      <w:spacing w:line="240" w:lineRule="auto"/>
    </w:pPr>
    <w:rPr>
      <w:sz w:val="20"/>
      <w:szCs w:val="20"/>
    </w:rPr>
  </w:style>
  <w:style w:type="character" w:customStyle="1" w:styleId="CommentTextChar">
    <w:name w:val="Comment Text Char"/>
    <w:basedOn w:val="DefaultParagraphFont"/>
    <w:link w:val="CommentText"/>
    <w:uiPriority w:val="99"/>
    <w:semiHidden/>
    <w:rsid w:val="0068441F"/>
    <w:rPr>
      <w:sz w:val="20"/>
      <w:szCs w:val="20"/>
    </w:rPr>
  </w:style>
  <w:style w:type="paragraph" w:styleId="CommentSubject">
    <w:name w:val="annotation subject"/>
    <w:basedOn w:val="CommentText"/>
    <w:next w:val="CommentText"/>
    <w:link w:val="CommentSubjectChar"/>
    <w:uiPriority w:val="99"/>
    <w:semiHidden/>
    <w:unhideWhenUsed/>
    <w:rsid w:val="0068441F"/>
    <w:rPr>
      <w:b/>
      <w:bCs/>
    </w:rPr>
  </w:style>
  <w:style w:type="character" w:customStyle="1" w:styleId="CommentSubjectChar">
    <w:name w:val="Comment Subject Char"/>
    <w:basedOn w:val="CommentTextChar"/>
    <w:link w:val="CommentSubject"/>
    <w:uiPriority w:val="99"/>
    <w:semiHidden/>
    <w:rsid w:val="0068441F"/>
    <w:rPr>
      <w:b/>
      <w:bCs/>
      <w:sz w:val="20"/>
      <w:szCs w:val="20"/>
    </w:rPr>
  </w:style>
  <w:style w:type="paragraph" w:customStyle="1" w:styleId="CLbody1">
    <w:name w:val="CLbody1"/>
    <w:basedOn w:val="Normal"/>
    <w:uiPriority w:val="99"/>
    <w:rsid w:val="002B788B"/>
    <w:pPr>
      <w:autoSpaceDE w:val="0"/>
      <w:autoSpaceDN w:val="0"/>
      <w:adjustRightInd w:val="0"/>
      <w:spacing w:after="57" w:line="180" w:lineRule="atLeast"/>
      <w:jc w:val="both"/>
      <w:textAlignment w:val="center"/>
    </w:pPr>
    <w:rPr>
      <w:rFonts w:ascii="NewsGoth BT" w:hAnsi="NewsGoth BT" w:cs="NewsGoth BT"/>
      <w:color w:val="000000"/>
      <w:sz w:val="14"/>
      <w:szCs w:val="14"/>
      <w:lang w:val="en-US"/>
    </w:rPr>
  </w:style>
  <w:style w:type="paragraph" w:styleId="Revision">
    <w:name w:val="Revision"/>
    <w:hidden/>
    <w:uiPriority w:val="99"/>
    <w:semiHidden/>
    <w:rsid w:val="00371B69"/>
    <w:pPr>
      <w:spacing w:after="0" w:line="240" w:lineRule="auto"/>
    </w:pPr>
  </w:style>
  <w:style w:type="character" w:styleId="Hyperlink">
    <w:name w:val="Hyperlink"/>
    <w:basedOn w:val="DefaultParagraphFont"/>
    <w:uiPriority w:val="99"/>
    <w:unhideWhenUsed/>
    <w:rsid w:val="00535F6B"/>
    <w:rPr>
      <w:color w:val="0000FF" w:themeColor="hyperlink"/>
      <w:u w:val="single"/>
    </w:rPr>
  </w:style>
  <w:style w:type="character" w:styleId="FollowedHyperlink">
    <w:name w:val="FollowedHyperlink"/>
    <w:basedOn w:val="DefaultParagraphFont"/>
    <w:uiPriority w:val="99"/>
    <w:semiHidden/>
    <w:unhideWhenUsed/>
    <w:rsid w:val="00535F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m/item/vaccination-requirements-and-recommendations-for-international-travelers-and-malaria-situation-per-country-2019-edi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o.int/publications/m/item/vaccination-requirements-and-recommendations-for-international-travelers-and-malaria-situation-per-country-2019-edi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3454-06A4-4827-8506-72D98E0F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1086</Words>
  <Characters>6193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PONCE, Corinne Beatrice</dc:creator>
  <cp:lastModifiedBy>HOFMANN, Thomas Dieter</cp:lastModifiedBy>
  <cp:revision>2</cp:revision>
  <cp:lastPrinted>2020-01-29T23:08:00Z</cp:lastPrinted>
  <dcterms:created xsi:type="dcterms:W3CDTF">2020-10-14T10:39:00Z</dcterms:created>
  <dcterms:modified xsi:type="dcterms:W3CDTF">2020-10-14T10:39:00Z</dcterms:modified>
</cp:coreProperties>
</file>