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20EF" w:rsidR="00035B0D" w:rsidP="00035B0D" w:rsidRDefault="00035B0D" w14:paraId="38602AF7" w14:textId="77777777">
      <w:pPr>
        <w:pStyle w:val="Heading2"/>
        <w:rPr>
          <w:lang w:val="en-GB"/>
        </w:rPr>
      </w:pPr>
      <w:bookmarkStart w:name="_Toc201308313" w:id="0"/>
      <w:bookmarkStart w:name="_Toc201318438" w:id="1"/>
      <w:bookmarkStart w:name="_Toc201318492" w:id="2"/>
      <w:r w:rsidRPr="00BE20EF">
        <w:rPr>
          <w:lang w:val="en-GB"/>
        </w:rPr>
        <w:t>Annex 3. Fact sheet examples</w:t>
      </w:r>
      <w:r>
        <w:rPr>
          <w:lang w:val="en-GB"/>
        </w:rPr>
        <w:t xml:space="preserve"> (A. </w:t>
      </w:r>
      <w:r w:rsidRPr="00BE20EF">
        <w:rPr>
          <w:lang w:val="en-GB"/>
        </w:rPr>
        <w:t>Cost–effectiveness</w:t>
      </w:r>
      <w:r>
        <w:rPr>
          <w:lang w:val="en-GB"/>
        </w:rPr>
        <w:t xml:space="preserve"> and B. </w:t>
      </w:r>
      <w:r w:rsidRPr="00BE20EF">
        <w:rPr>
          <w:lang w:val="en-GB"/>
        </w:rPr>
        <w:t>Budget impact</w:t>
      </w:r>
      <w:r>
        <w:rPr>
          <w:lang w:val="en-GB"/>
        </w:rPr>
        <w:t>)</w:t>
      </w:r>
      <w:bookmarkEnd w:id="0"/>
      <w:bookmarkEnd w:id="1"/>
      <w:bookmarkEnd w:id="2"/>
    </w:p>
    <w:p w:rsidRPr="00691893" w:rsidR="00035B0D" w:rsidP="00035B0D" w:rsidRDefault="00035B0D" w14:paraId="5C5D0A97" w14:textId="77777777">
      <w:pPr>
        <w:jc w:val="center"/>
        <w:textAlignment w:val="baseline"/>
        <w:rPr>
          <w:rFonts w:cs="Segoe UI"/>
          <w:b/>
          <w:bCs/>
          <w:sz w:val="28"/>
          <w:szCs w:val="28"/>
          <w:lang w:val="en-GB"/>
        </w:rPr>
      </w:pPr>
    </w:p>
    <w:p w:rsidRPr="00BE20EF" w:rsidR="00035B0D" w:rsidP="00035B0D" w:rsidRDefault="00035B0D" w14:paraId="786C19EB" w14:textId="77777777">
      <w:pPr>
        <w:pStyle w:val="ListParagraph"/>
        <w:numPr>
          <w:ilvl w:val="2"/>
          <w:numId w:val="1"/>
        </w:numPr>
        <w:ind w:left="450"/>
        <w:textAlignment w:val="baseline"/>
        <w:rPr>
          <w:rFonts w:cs="Segoe UI"/>
          <w:sz w:val="28"/>
          <w:szCs w:val="28"/>
          <w:lang w:val="en-GB"/>
        </w:rPr>
      </w:pPr>
      <w:r w:rsidRPr="00BE20EF">
        <w:rPr>
          <w:rFonts w:cs="Segoe UI"/>
          <w:b/>
          <w:bCs/>
          <w:sz w:val="28"/>
          <w:szCs w:val="28"/>
          <w:lang w:val="en-GB"/>
        </w:rPr>
        <w:t xml:space="preserve">Cost–effectiveness information sheet </w:t>
      </w:r>
      <w:r w:rsidRPr="00BE20EF">
        <w:rPr>
          <w:rFonts w:cs="Segoe UI"/>
          <w:b/>
          <w:bCs/>
          <w:lang w:val="en-GB"/>
        </w:rPr>
        <w:t>for rapid global HIV, viral hepatitis and STI priority-setting</w:t>
      </w:r>
    </w:p>
    <w:p w:rsidR="00035B0D" w:rsidP="00035B0D" w:rsidRDefault="00035B0D" w14:paraId="662B4F1E" w14:textId="77777777">
      <w:pPr>
        <w:textAlignment w:val="baseline"/>
        <w:rPr>
          <w:rFonts w:cs="Segoe UI"/>
          <w:sz w:val="22"/>
          <w:szCs w:val="22"/>
          <w:lang w:val="en-GB"/>
        </w:rPr>
      </w:pPr>
    </w:p>
    <w:p w:rsidR="00035B0D" w:rsidP="00035B0D" w:rsidRDefault="00035B0D" w14:paraId="268730C1" w14:textId="77777777">
      <w:pPr>
        <w:textAlignment w:val="baseline"/>
        <w:rPr>
          <w:rFonts w:cs="Segoe UI"/>
          <w:sz w:val="22"/>
          <w:szCs w:val="22"/>
          <w:lang w:val="en-GB"/>
        </w:rPr>
      </w:pPr>
      <w:r w:rsidRPr="00691893">
        <w:rPr>
          <w:rFonts w:cs="Segoe UI"/>
          <w:b/>
          <w:bCs/>
          <w:sz w:val="22"/>
          <w:szCs w:val="22"/>
          <w:lang w:val="en-GB"/>
        </w:rPr>
        <w:t>Why it matters</w:t>
      </w:r>
    </w:p>
    <w:p w:rsidR="00035B0D" w:rsidP="00035B0D" w:rsidRDefault="00035B0D" w14:paraId="2B662372" w14:textId="77777777">
      <w:pPr>
        <w:textAlignment w:val="baseline"/>
        <w:rPr>
          <w:rFonts w:cs="Segoe UI"/>
          <w:sz w:val="22"/>
          <w:szCs w:val="22"/>
          <w:lang w:val="en-GB"/>
        </w:rPr>
      </w:pPr>
      <w:r w:rsidRPr="00691893">
        <w:rPr>
          <w:rFonts w:cs="Segoe UI"/>
          <w:sz w:val="22"/>
          <w:szCs w:val="22"/>
          <w:lang w:val="en-GB"/>
        </w:rPr>
        <w:t>Cost</w:t>
      </w:r>
      <w:r>
        <w:rPr>
          <w:rFonts w:cs="Segoe UI"/>
          <w:sz w:val="22"/>
          <w:szCs w:val="22"/>
          <w:lang w:val="en-GB"/>
        </w:rPr>
        <w:t>–</w:t>
      </w:r>
      <w:r w:rsidRPr="00691893">
        <w:rPr>
          <w:rFonts w:cs="Segoe UI"/>
          <w:sz w:val="22"/>
          <w:szCs w:val="22"/>
          <w:lang w:val="en-GB"/>
        </w:rPr>
        <w:t xml:space="preserve">effectiveness analysis explores which interventions deliver the greatest health benefit to populations within a budget or resource constraint. It is commonly used for determining how to use public funds for health system investment and spending. This is especially important in contexts with limited budgets, </w:t>
      </w:r>
      <w:r>
        <w:rPr>
          <w:rFonts w:cs="Segoe UI"/>
          <w:sz w:val="22"/>
          <w:szCs w:val="22"/>
          <w:lang w:val="en-GB"/>
        </w:rPr>
        <w:t xml:space="preserve">in which </w:t>
      </w:r>
      <w:r w:rsidRPr="00691893">
        <w:rPr>
          <w:rFonts w:cs="Segoe UI"/>
          <w:sz w:val="22"/>
          <w:szCs w:val="22"/>
          <w:lang w:val="en-GB"/>
        </w:rPr>
        <w:t>difficult choices may have to be made.</w:t>
      </w:r>
    </w:p>
    <w:p w:rsidR="00035B0D" w:rsidP="00035B0D" w:rsidRDefault="00035B0D" w14:paraId="086AA342" w14:textId="77777777">
      <w:pPr>
        <w:textAlignment w:val="baseline"/>
        <w:rPr>
          <w:rFonts w:cs="Segoe UI"/>
          <w:sz w:val="22"/>
          <w:szCs w:val="22"/>
          <w:lang w:val="en-GB"/>
        </w:rPr>
      </w:pPr>
      <w:r w:rsidRPr="00691893">
        <w:rPr>
          <w:rFonts w:cs="Segoe UI"/>
          <w:sz w:val="22"/>
          <w:szCs w:val="22"/>
          <w:lang w:val="en-GB"/>
        </w:rPr>
        <w:t>Cost</w:t>
      </w:r>
      <w:r>
        <w:rPr>
          <w:rFonts w:cs="Segoe UI"/>
          <w:sz w:val="22"/>
          <w:szCs w:val="22"/>
          <w:lang w:val="en-GB"/>
        </w:rPr>
        <w:t>–</w:t>
      </w:r>
      <w:r w:rsidRPr="00691893">
        <w:rPr>
          <w:rFonts w:cs="Segoe UI"/>
          <w:sz w:val="22"/>
          <w:szCs w:val="22"/>
          <w:lang w:val="en-GB"/>
        </w:rPr>
        <w:t>effectiveness is not the same as choosing the intervention</w:t>
      </w:r>
      <w:r>
        <w:rPr>
          <w:rFonts w:cs="Segoe UI"/>
          <w:sz w:val="22"/>
          <w:szCs w:val="22"/>
          <w:lang w:val="en-GB"/>
        </w:rPr>
        <w:t xml:space="preserve"> with the </w:t>
      </w:r>
      <w:r w:rsidRPr="00DE5733">
        <w:rPr>
          <w:rFonts w:cs="Segoe UI"/>
          <w:sz w:val="22"/>
          <w:szCs w:val="22"/>
          <w:lang w:val="en-GB"/>
        </w:rPr>
        <w:t>lowest cost</w:t>
      </w:r>
      <w:r w:rsidRPr="00691893">
        <w:rPr>
          <w:rFonts w:cs="Segoe UI"/>
          <w:sz w:val="22"/>
          <w:szCs w:val="22"/>
          <w:lang w:val="en-GB"/>
        </w:rPr>
        <w:t xml:space="preserve">. Rather, it identifies which options offer the highest value in terms of providing the </w:t>
      </w:r>
      <w:r>
        <w:rPr>
          <w:rFonts w:cs="Segoe UI"/>
          <w:sz w:val="22"/>
          <w:szCs w:val="22"/>
          <w:lang w:val="en-GB"/>
        </w:rPr>
        <w:t>best</w:t>
      </w:r>
      <w:r w:rsidRPr="00691893">
        <w:rPr>
          <w:rFonts w:cs="Segoe UI"/>
          <w:sz w:val="22"/>
          <w:szCs w:val="22"/>
          <w:lang w:val="en-GB"/>
        </w:rPr>
        <w:t xml:space="preserve"> health for the resources available.</w:t>
      </w:r>
    </w:p>
    <w:p w:rsidR="00035B0D" w:rsidP="00035B0D" w:rsidRDefault="00035B0D" w14:paraId="7E05E274" w14:textId="77777777">
      <w:pPr>
        <w:textAlignment w:val="baseline"/>
        <w:rPr>
          <w:rFonts w:cs="Segoe UI"/>
          <w:sz w:val="22"/>
          <w:szCs w:val="22"/>
          <w:lang w:val="en-GB"/>
        </w:rPr>
      </w:pPr>
    </w:p>
    <w:p w:rsidR="00035B0D" w:rsidP="00035B0D" w:rsidRDefault="00035B0D" w14:paraId="42CD8748" w14:textId="77777777">
      <w:pPr>
        <w:textAlignment w:val="baseline"/>
        <w:rPr>
          <w:rFonts w:cs="Segoe UI"/>
          <w:sz w:val="22"/>
          <w:szCs w:val="22"/>
          <w:lang w:val="en-GB"/>
        </w:rPr>
      </w:pPr>
      <w:r w:rsidRPr="00691893">
        <w:rPr>
          <w:rFonts w:cs="Segoe UI"/>
          <w:b/>
          <w:bCs/>
          <w:sz w:val="22"/>
          <w:szCs w:val="22"/>
          <w:lang w:val="en-GB"/>
        </w:rPr>
        <w:t xml:space="preserve">What is </w:t>
      </w:r>
      <w:r>
        <w:rPr>
          <w:rFonts w:cs="Segoe UI"/>
          <w:b/>
          <w:bCs/>
          <w:sz w:val="22"/>
          <w:szCs w:val="22"/>
          <w:lang w:val="en-GB"/>
        </w:rPr>
        <w:t>cost–effectiveness</w:t>
      </w:r>
      <w:r w:rsidRPr="00691893">
        <w:rPr>
          <w:rFonts w:cs="Segoe UI"/>
          <w:b/>
          <w:bCs/>
          <w:sz w:val="22"/>
          <w:szCs w:val="22"/>
          <w:lang w:val="en-GB"/>
        </w:rPr>
        <w:t>?</w:t>
      </w:r>
    </w:p>
    <w:p w:rsidR="00035B0D" w:rsidP="00035B0D" w:rsidRDefault="00035B0D" w14:paraId="61CBBAD5" w14:textId="77777777">
      <w:pPr>
        <w:numPr>
          <w:ilvl w:val="0"/>
          <w:numId w:val="3"/>
        </w:numPr>
        <w:textAlignment w:val="baseline"/>
        <w:rPr>
          <w:rFonts w:cs="Segoe UI"/>
          <w:sz w:val="22"/>
          <w:szCs w:val="22"/>
          <w:lang w:val="en-GB"/>
        </w:rPr>
      </w:pPr>
      <w:r w:rsidRPr="00691893">
        <w:rPr>
          <w:rFonts w:cs="Segoe UI"/>
          <w:sz w:val="22"/>
          <w:szCs w:val="22"/>
          <w:lang w:val="en-GB"/>
        </w:rPr>
        <w:t>Cost</w:t>
      </w:r>
      <w:r>
        <w:rPr>
          <w:rFonts w:cs="Segoe UI"/>
          <w:sz w:val="22"/>
          <w:szCs w:val="22"/>
          <w:lang w:val="en-GB"/>
        </w:rPr>
        <w:t>–</w:t>
      </w:r>
      <w:r w:rsidRPr="00691893">
        <w:rPr>
          <w:rFonts w:cs="Segoe UI"/>
          <w:sz w:val="22"/>
          <w:szCs w:val="22"/>
          <w:lang w:val="en-GB"/>
        </w:rPr>
        <w:t>effectiveness compares the additional cost of an intervention to the additional health benefit it delivers.</w:t>
      </w:r>
    </w:p>
    <w:p w:rsidR="00035B0D" w:rsidP="00035B0D" w:rsidRDefault="00035B0D" w14:paraId="5FCB69E0" w14:textId="77777777">
      <w:pPr>
        <w:numPr>
          <w:ilvl w:val="0"/>
          <w:numId w:val="3"/>
        </w:numPr>
        <w:textAlignment w:val="baseline"/>
        <w:rPr>
          <w:rFonts w:cs="Segoe UI"/>
          <w:sz w:val="22"/>
          <w:szCs w:val="22"/>
          <w:lang w:val="en-GB"/>
        </w:rPr>
      </w:pPr>
      <w:r>
        <w:rPr>
          <w:rFonts w:cs="Segoe UI"/>
          <w:sz w:val="22"/>
          <w:szCs w:val="22"/>
          <w:lang w:val="en-GB"/>
        </w:rPr>
        <w:t>The r</w:t>
      </w:r>
      <w:r w:rsidRPr="00691893">
        <w:rPr>
          <w:rFonts w:cs="Segoe UI"/>
          <w:sz w:val="22"/>
          <w:szCs w:val="22"/>
          <w:lang w:val="en-GB"/>
        </w:rPr>
        <w:t xml:space="preserve">esults are summarized using an incremental </w:t>
      </w:r>
      <w:r>
        <w:rPr>
          <w:rFonts w:cs="Segoe UI"/>
          <w:sz w:val="22"/>
          <w:szCs w:val="22"/>
          <w:lang w:val="en-GB"/>
        </w:rPr>
        <w:t>cost–effectiveness</w:t>
      </w:r>
      <w:r w:rsidRPr="00691893">
        <w:rPr>
          <w:rFonts w:cs="Segoe UI"/>
          <w:sz w:val="22"/>
          <w:szCs w:val="22"/>
          <w:lang w:val="en-GB"/>
        </w:rPr>
        <w:t xml:space="preserve"> ratio</w:t>
      </w:r>
      <w:r>
        <w:rPr>
          <w:rFonts w:cs="Segoe UI"/>
          <w:sz w:val="22"/>
          <w:szCs w:val="22"/>
          <w:lang w:val="en-GB"/>
        </w:rPr>
        <w:t xml:space="preserve"> (</w:t>
      </w:r>
      <w:r w:rsidRPr="00DE5733">
        <w:rPr>
          <w:rFonts w:cs="Segoe UI"/>
          <w:sz w:val="22"/>
          <w:szCs w:val="22"/>
          <w:lang w:val="en-GB"/>
        </w:rPr>
        <w:t>ICER</w:t>
      </w:r>
      <w:r w:rsidRPr="00691893">
        <w:rPr>
          <w:rFonts w:cs="Segoe UI"/>
          <w:sz w:val="22"/>
          <w:szCs w:val="22"/>
          <w:lang w:val="en-GB"/>
        </w:rPr>
        <w:t>).</w:t>
      </w:r>
    </w:p>
    <w:p w:rsidR="00035B0D" w:rsidP="00035B0D" w:rsidRDefault="00035B0D" w14:paraId="19A990D1" w14:textId="77777777">
      <w:pPr>
        <w:numPr>
          <w:ilvl w:val="0"/>
          <w:numId w:val="3"/>
        </w:numPr>
        <w:textAlignment w:val="baseline"/>
        <w:rPr>
          <w:rFonts w:cs="Segoe UI"/>
          <w:sz w:val="22"/>
          <w:szCs w:val="22"/>
          <w:lang w:val="en-GB"/>
        </w:rPr>
      </w:pPr>
      <w:r w:rsidRPr="00691893">
        <w:rPr>
          <w:rFonts w:cs="Segoe UI"/>
          <w:sz w:val="22"/>
          <w:szCs w:val="22"/>
          <w:lang w:val="en-GB"/>
        </w:rPr>
        <w:t xml:space="preserve">The ICER is usually expressed as </w:t>
      </w:r>
      <w:r>
        <w:rPr>
          <w:rFonts w:cs="Segoe UI"/>
          <w:sz w:val="22"/>
          <w:szCs w:val="22"/>
          <w:lang w:val="en-GB"/>
        </w:rPr>
        <w:t xml:space="preserve">the </w:t>
      </w:r>
      <w:r w:rsidRPr="00691893">
        <w:rPr>
          <w:rFonts w:cs="Segoe UI"/>
          <w:sz w:val="22"/>
          <w:szCs w:val="22"/>
          <w:lang w:val="en-GB"/>
        </w:rPr>
        <w:t>cost per DALY averted, representing a reduction in population disease burden.</w:t>
      </w:r>
    </w:p>
    <w:p w:rsidR="00035B0D" w:rsidP="00035B0D" w:rsidRDefault="00035B0D" w14:paraId="19255E9F" w14:textId="77777777">
      <w:pPr>
        <w:numPr>
          <w:ilvl w:val="0"/>
          <w:numId w:val="3"/>
        </w:numPr>
        <w:textAlignment w:val="baseline"/>
        <w:rPr>
          <w:rFonts w:cs="Segoe UI"/>
          <w:sz w:val="22"/>
          <w:szCs w:val="22"/>
          <w:lang w:val="en-GB"/>
        </w:rPr>
      </w:pPr>
      <w:r w:rsidRPr="00691893">
        <w:rPr>
          <w:rFonts w:cs="Segoe UI"/>
          <w:sz w:val="22"/>
          <w:szCs w:val="22"/>
          <w:lang w:val="en-GB"/>
        </w:rPr>
        <w:t>The ICER is a comparison to alternatives such as the current standard of care or no intervention.</w:t>
      </w:r>
    </w:p>
    <w:p w:rsidR="00035B0D" w:rsidP="00035B0D" w:rsidRDefault="00035B0D" w14:paraId="49ABB22F" w14:textId="77777777">
      <w:pPr>
        <w:textAlignment w:val="baseline"/>
        <w:rPr>
          <w:rFonts w:cs="Segoe UI"/>
          <w:sz w:val="22"/>
          <w:szCs w:val="22"/>
          <w:lang w:val="en-GB"/>
        </w:rPr>
      </w:pPr>
    </w:p>
    <w:p w:rsidR="00035B0D" w:rsidP="00035B0D" w:rsidRDefault="00035B0D" w14:paraId="5ADF864C" w14:textId="77777777">
      <w:pPr>
        <w:textAlignment w:val="baseline"/>
        <w:rPr>
          <w:rFonts w:cs="Segoe UI"/>
          <w:sz w:val="22"/>
          <w:szCs w:val="22"/>
          <w:lang w:val="en-GB"/>
        </w:rPr>
      </w:pPr>
      <w:r w:rsidRPr="00691893">
        <w:rPr>
          <w:rFonts w:cs="Segoe UI"/>
          <w:sz w:val="22"/>
          <w:szCs w:val="22"/>
          <w:lang w:val="en-GB"/>
        </w:rPr>
        <w:t>The following considerations apply to ICER estimates:</w:t>
      </w:r>
    </w:p>
    <w:p w:rsidR="00035B0D" w:rsidP="00035B0D" w:rsidRDefault="00035B0D" w14:paraId="4C2FE78D" w14:textId="77777777">
      <w:pPr>
        <w:numPr>
          <w:ilvl w:val="0"/>
          <w:numId w:val="3"/>
        </w:numPr>
        <w:textAlignment w:val="baseline"/>
        <w:rPr>
          <w:rFonts w:cs="Segoe UI"/>
          <w:sz w:val="22"/>
          <w:szCs w:val="22"/>
          <w:lang w:val="en-GB"/>
        </w:rPr>
      </w:pPr>
      <w:r>
        <w:rPr>
          <w:rFonts w:cs="Segoe UI"/>
          <w:sz w:val="22"/>
          <w:szCs w:val="22"/>
          <w:lang w:val="en-GB"/>
        </w:rPr>
        <w:t>d</w:t>
      </w:r>
      <w:r w:rsidRPr="00691893">
        <w:rPr>
          <w:rFonts w:cs="Segoe UI"/>
          <w:sz w:val="22"/>
          <w:szCs w:val="22"/>
          <w:lang w:val="en-GB"/>
        </w:rPr>
        <w:t>efining the comparator and intervention and consider</w:t>
      </w:r>
      <w:r>
        <w:rPr>
          <w:rFonts w:cs="Segoe UI"/>
          <w:sz w:val="22"/>
          <w:szCs w:val="22"/>
          <w:lang w:val="en-GB"/>
        </w:rPr>
        <w:t>ing</w:t>
      </w:r>
      <w:r w:rsidRPr="00691893">
        <w:rPr>
          <w:rFonts w:cs="Segoe UI"/>
          <w:sz w:val="22"/>
          <w:szCs w:val="22"/>
          <w:lang w:val="en-GB"/>
        </w:rPr>
        <w:t xml:space="preserve"> how services are, or would be, delivered for the population in </w:t>
      </w:r>
      <w:proofErr w:type="gramStart"/>
      <w:r w:rsidRPr="00691893">
        <w:rPr>
          <w:rFonts w:cs="Segoe UI"/>
          <w:sz w:val="22"/>
          <w:szCs w:val="22"/>
          <w:lang w:val="en-GB"/>
        </w:rPr>
        <w:t>need;</w:t>
      </w:r>
      <w:proofErr w:type="gramEnd"/>
    </w:p>
    <w:p w:rsidR="00035B0D" w:rsidP="00035B0D" w:rsidRDefault="00035B0D" w14:paraId="64D2F32C" w14:textId="77777777">
      <w:pPr>
        <w:numPr>
          <w:ilvl w:val="0"/>
          <w:numId w:val="3"/>
        </w:numPr>
        <w:textAlignment w:val="baseline"/>
        <w:rPr>
          <w:rFonts w:cs="Segoe UI"/>
          <w:sz w:val="22"/>
          <w:szCs w:val="22"/>
          <w:lang w:val="en-GB"/>
        </w:rPr>
      </w:pPr>
      <w:r>
        <w:rPr>
          <w:rFonts w:cs="Segoe UI"/>
          <w:sz w:val="22"/>
          <w:szCs w:val="22"/>
          <w:lang w:val="en-GB"/>
        </w:rPr>
        <w:t>c</w:t>
      </w:r>
      <w:r w:rsidRPr="00691893">
        <w:rPr>
          <w:rFonts w:cs="Segoe UI"/>
          <w:sz w:val="22"/>
          <w:szCs w:val="22"/>
          <w:lang w:val="en-GB"/>
        </w:rPr>
        <w:t>hoosing a perspective (</w:t>
      </w:r>
      <w:r>
        <w:rPr>
          <w:rFonts w:cs="Segoe UI"/>
          <w:sz w:val="22"/>
          <w:szCs w:val="22"/>
          <w:lang w:val="en-GB"/>
        </w:rPr>
        <w:t>such as</w:t>
      </w:r>
      <w:r w:rsidRPr="00691893">
        <w:rPr>
          <w:rFonts w:cs="Segoe UI"/>
          <w:sz w:val="22"/>
          <w:szCs w:val="22"/>
          <w:lang w:val="en-GB"/>
        </w:rPr>
        <w:t xml:space="preserve"> health system or societal) </w:t>
      </w:r>
      <w:r>
        <w:rPr>
          <w:rFonts w:cs="Segoe UI"/>
          <w:sz w:val="22"/>
          <w:szCs w:val="22"/>
          <w:lang w:val="en-GB"/>
        </w:rPr>
        <w:t xml:space="preserve">that </w:t>
      </w:r>
      <w:r w:rsidRPr="00691893">
        <w:rPr>
          <w:rFonts w:cs="Segoe UI"/>
          <w:sz w:val="22"/>
          <w:szCs w:val="22"/>
          <w:lang w:val="en-GB"/>
        </w:rPr>
        <w:t xml:space="preserve">determines what costs and benefits are </w:t>
      </w:r>
      <w:proofErr w:type="gramStart"/>
      <w:r w:rsidRPr="00691893">
        <w:rPr>
          <w:rFonts w:cs="Segoe UI"/>
          <w:sz w:val="22"/>
          <w:szCs w:val="22"/>
          <w:lang w:val="en-GB"/>
        </w:rPr>
        <w:t>included;</w:t>
      </w:r>
      <w:proofErr w:type="gramEnd"/>
    </w:p>
    <w:p w:rsidR="00035B0D" w:rsidP="00035B0D" w:rsidRDefault="00035B0D" w14:paraId="0BC7CEDB" w14:textId="77777777">
      <w:pPr>
        <w:numPr>
          <w:ilvl w:val="0"/>
          <w:numId w:val="3"/>
        </w:numPr>
        <w:textAlignment w:val="baseline"/>
        <w:rPr>
          <w:rFonts w:cs="Segoe UI"/>
          <w:sz w:val="22"/>
          <w:szCs w:val="22"/>
          <w:lang w:val="en-GB"/>
        </w:rPr>
      </w:pPr>
      <w:r>
        <w:rPr>
          <w:rFonts w:cs="Segoe UI"/>
          <w:sz w:val="22"/>
          <w:szCs w:val="22"/>
          <w:lang w:val="en-GB"/>
        </w:rPr>
        <w:t>using</w:t>
      </w:r>
      <w:r w:rsidRPr="00691893">
        <w:rPr>
          <w:rFonts w:cs="Segoe UI"/>
          <w:sz w:val="22"/>
          <w:szCs w:val="22"/>
          <w:lang w:val="en-GB"/>
        </w:rPr>
        <w:t xml:space="preserve"> summary health outcomes </w:t>
      </w:r>
      <w:r>
        <w:rPr>
          <w:rFonts w:cs="Segoe UI"/>
          <w:sz w:val="22"/>
          <w:szCs w:val="22"/>
          <w:lang w:val="en-GB"/>
        </w:rPr>
        <w:t xml:space="preserve">such as </w:t>
      </w:r>
      <w:r w:rsidRPr="00691893">
        <w:rPr>
          <w:rFonts w:cs="Segoe UI"/>
          <w:sz w:val="22"/>
          <w:szCs w:val="22"/>
          <w:lang w:val="en-GB"/>
        </w:rPr>
        <w:t xml:space="preserve">DALYs or </w:t>
      </w:r>
      <w:r w:rsidRPr="00BE20EF">
        <w:rPr>
          <w:rFonts w:cs="Segoe UI"/>
          <w:sz w:val="22"/>
          <w:szCs w:val="22"/>
          <w:lang w:val="en-GB"/>
        </w:rPr>
        <w:t>quality-adjusted life-years</w:t>
      </w:r>
      <w:r w:rsidRPr="00691893">
        <w:rPr>
          <w:rFonts w:cs="Segoe UI"/>
          <w:sz w:val="22"/>
          <w:szCs w:val="22"/>
          <w:lang w:val="en-GB"/>
        </w:rPr>
        <w:t>, which combine mortality and morbidity</w:t>
      </w:r>
      <w:r>
        <w:rPr>
          <w:rFonts w:cs="Segoe UI"/>
          <w:sz w:val="22"/>
          <w:szCs w:val="22"/>
          <w:lang w:val="en-GB"/>
        </w:rPr>
        <w:t>, and</w:t>
      </w:r>
      <w:r w:rsidRPr="00691893">
        <w:rPr>
          <w:rFonts w:cs="Segoe UI"/>
          <w:sz w:val="22"/>
          <w:szCs w:val="22"/>
          <w:lang w:val="en-GB"/>
        </w:rPr>
        <w:t xml:space="preserve"> </w:t>
      </w:r>
      <w:r>
        <w:rPr>
          <w:rFonts w:cs="Segoe UI"/>
          <w:sz w:val="22"/>
          <w:szCs w:val="22"/>
          <w:lang w:val="en-GB"/>
        </w:rPr>
        <w:t>f</w:t>
      </w:r>
      <w:r w:rsidRPr="00691893">
        <w:rPr>
          <w:rFonts w:cs="Segoe UI"/>
          <w:sz w:val="22"/>
          <w:szCs w:val="22"/>
          <w:lang w:val="en-GB"/>
        </w:rPr>
        <w:t xml:space="preserve">or this exercise, DALYs are the focus </w:t>
      </w:r>
      <w:r>
        <w:rPr>
          <w:rFonts w:cs="Segoe UI"/>
          <w:sz w:val="22"/>
          <w:szCs w:val="22"/>
          <w:lang w:val="en-GB"/>
        </w:rPr>
        <w:t xml:space="preserve">since </w:t>
      </w:r>
      <w:r w:rsidRPr="00691893">
        <w:rPr>
          <w:rFonts w:cs="Segoe UI"/>
          <w:sz w:val="22"/>
          <w:szCs w:val="22"/>
          <w:lang w:val="en-GB"/>
        </w:rPr>
        <w:t xml:space="preserve">they are more commonly used in </w:t>
      </w:r>
      <w:r>
        <w:rPr>
          <w:rFonts w:cs="Segoe UI"/>
          <w:sz w:val="22"/>
          <w:szCs w:val="22"/>
          <w:lang w:val="en-GB"/>
        </w:rPr>
        <w:t>low- and middle-income countries; and</w:t>
      </w:r>
    </w:p>
    <w:p w:rsidR="00035B0D" w:rsidP="00035B0D" w:rsidRDefault="00035B0D" w14:paraId="0B57624E" w14:textId="77777777">
      <w:pPr>
        <w:numPr>
          <w:ilvl w:val="0"/>
          <w:numId w:val="3"/>
        </w:numPr>
        <w:textAlignment w:val="baseline"/>
        <w:rPr>
          <w:rFonts w:cs="Segoe UI"/>
          <w:sz w:val="22"/>
          <w:szCs w:val="22"/>
          <w:lang w:val="en-GB"/>
        </w:rPr>
      </w:pPr>
      <w:r>
        <w:rPr>
          <w:rFonts w:cs="Segoe UI"/>
          <w:sz w:val="22"/>
          <w:szCs w:val="22"/>
          <w:lang w:val="en-GB"/>
        </w:rPr>
        <w:t>e</w:t>
      </w:r>
      <w:r w:rsidRPr="00691893">
        <w:rPr>
          <w:rFonts w:cs="Segoe UI"/>
          <w:sz w:val="22"/>
          <w:szCs w:val="22"/>
          <w:lang w:val="en-GB"/>
        </w:rPr>
        <w:t>stimati</w:t>
      </w:r>
      <w:r>
        <w:rPr>
          <w:rFonts w:cs="Segoe UI"/>
          <w:sz w:val="22"/>
          <w:szCs w:val="22"/>
          <w:lang w:val="en-GB"/>
        </w:rPr>
        <w:t>ng</w:t>
      </w:r>
      <w:r w:rsidRPr="00691893">
        <w:rPr>
          <w:rFonts w:cs="Segoe UI"/>
          <w:sz w:val="22"/>
          <w:szCs w:val="22"/>
          <w:lang w:val="en-GB"/>
        </w:rPr>
        <w:t xml:space="preserve"> costs and health outcomes over a sufficient time to capture all important costs and effects for the analysis.</w:t>
      </w:r>
    </w:p>
    <w:p w:rsidR="00035B0D" w:rsidP="00035B0D" w:rsidRDefault="00035B0D" w14:paraId="32630D66" w14:textId="77777777">
      <w:pPr>
        <w:textAlignment w:val="baseline"/>
        <w:rPr>
          <w:rFonts w:cs="Segoe UI"/>
          <w:sz w:val="22"/>
          <w:szCs w:val="22"/>
          <w:lang w:val="en-GB"/>
        </w:rPr>
      </w:pPr>
    </w:p>
    <w:p w:rsidR="00035B0D" w:rsidP="00035B0D" w:rsidRDefault="00035B0D" w14:paraId="1D05CB56" w14:textId="77777777">
      <w:pPr>
        <w:textAlignment w:val="baseline"/>
        <w:rPr>
          <w:rFonts w:cs="Segoe UI"/>
          <w:sz w:val="22"/>
          <w:szCs w:val="22"/>
          <w:lang w:val="en-GB"/>
        </w:rPr>
      </w:pPr>
      <w:r w:rsidRPr="00691893">
        <w:rPr>
          <w:rFonts w:cs="Segoe UI"/>
          <w:b/>
          <w:bCs/>
          <w:sz w:val="22"/>
          <w:szCs w:val="22"/>
          <w:lang w:val="en-GB"/>
        </w:rPr>
        <w:t>Interpreting results</w:t>
      </w:r>
    </w:p>
    <w:p w:rsidR="00035B0D" w:rsidP="00035B0D" w:rsidRDefault="00035B0D" w14:paraId="02566E73" w14:textId="77777777">
      <w:pPr>
        <w:numPr>
          <w:ilvl w:val="0"/>
          <w:numId w:val="3"/>
        </w:numPr>
        <w:textAlignment w:val="baseline"/>
        <w:rPr>
          <w:rFonts w:cs="Segoe UI"/>
          <w:sz w:val="22"/>
          <w:szCs w:val="22"/>
          <w:lang w:val="en-GB"/>
        </w:rPr>
      </w:pPr>
      <w:r w:rsidRPr="00691893">
        <w:rPr>
          <w:rFonts w:cs="Segoe UI"/>
          <w:sz w:val="22"/>
          <w:szCs w:val="22"/>
          <w:lang w:val="en-GB"/>
        </w:rPr>
        <w:t>A lower ICER (change in cost divided by change in effect) means better value for money.</w:t>
      </w:r>
    </w:p>
    <w:p w:rsidR="00035B0D" w:rsidP="00035B0D" w:rsidRDefault="00035B0D" w14:paraId="48D7DAD6" w14:textId="77777777">
      <w:pPr>
        <w:numPr>
          <w:ilvl w:val="0"/>
          <w:numId w:val="3"/>
        </w:numPr>
        <w:textAlignment w:val="baseline"/>
        <w:rPr>
          <w:rFonts w:cs="Segoe UI"/>
          <w:sz w:val="22"/>
          <w:szCs w:val="22"/>
          <w:lang w:val="en-GB"/>
        </w:rPr>
      </w:pPr>
      <w:r w:rsidRPr="00691893">
        <w:rPr>
          <w:rFonts w:cs="Segoe UI"/>
          <w:sz w:val="22"/>
          <w:szCs w:val="22"/>
          <w:lang w:val="en-GB"/>
        </w:rPr>
        <w:t xml:space="preserve">To establish whether the ICER is cost-effective in each context, a </w:t>
      </w:r>
      <w:r>
        <w:rPr>
          <w:rFonts w:cs="Segoe UI"/>
          <w:sz w:val="22"/>
          <w:szCs w:val="22"/>
          <w:lang w:val="en-GB"/>
        </w:rPr>
        <w:t>cost–effectiveness</w:t>
      </w:r>
      <w:r w:rsidRPr="00691893">
        <w:rPr>
          <w:rFonts w:cs="Segoe UI"/>
          <w:sz w:val="22"/>
          <w:szCs w:val="22"/>
          <w:lang w:val="en-GB"/>
        </w:rPr>
        <w:t xml:space="preserve"> threshold is used. The threshold establishes whether </w:t>
      </w:r>
      <w:r>
        <w:rPr>
          <w:rFonts w:cs="Segoe UI"/>
          <w:sz w:val="22"/>
          <w:szCs w:val="22"/>
          <w:lang w:val="en-GB"/>
        </w:rPr>
        <w:t xml:space="preserve">money should be used on </w:t>
      </w:r>
      <w:r w:rsidRPr="00691893">
        <w:rPr>
          <w:rFonts w:cs="Segoe UI"/>
          <w:sz w:val="22"/>
          <w:szCs w:val="22"/>
          <w:lang w:val="en-GB"/>
        </w:rPr>
        <w:t>the intervention, given what is currently being provided in that context.</w:t>
      </w:r>
    </w:p>
    <w:p w:rsidR="00035B0D" w:rsidP="00035B0D" w:rsidRDefault="00035B0D" w14:paraId="1BF33244" w14:textId="77777777">
      <w:pPr>
        <w:numPr>
          <w:ilvl w:val="0"/>
          <w:numId w:val="3"/>
        </w:numPr>
        <w:textAlignment w:val="baseline"/>
        <w:rPr>
          <w:rFonts w:cs="Segoe UI"/>
          <w:sz w:val="22"/>
          <w:szCs w:val="22"/>
          <w:lang w:val="en-GB"/>
        </w:rPr>
      </w:pPr>
      <w:r w:rsidRPr="00691893">
        <w:rPr>
          <w:rFonts w:cs="Segoe UI"/>
          <w:sz w:val="22"/>
          <w:szCs w:val="22"/>
          <w:lang w:val="en-GB"/>
        </w:rPr>
        <w:t xml:space="preserve">Another conclusion from a </w:t>
      </w:r>
      <w:r>
        <w:rPr>
          <w:rFonts w:cs="Segoe UI"/>
          <w:sz w:val="22"/>
          <w:szCs w:val="22"/>
          <w:lang w:val="en-GB"/>
        </w:rPr>
        <w:t>cost–effectiveness</w:t>
      </w:r>
      <w:r w:rsidRPr="00691893">
        <w:rPr>
          <w:rFonts w:cs="Segoe UI"/>
          <w:sz w:val="22"/>
          <w:szCs w:val="22"/>
          <w:lang w:val="en-GB"/>
        </w:rPr>
        <w:t xml:space="preserve"> study can be that it is cost-saving,</w:t>
      </w:r>
      <w:r w:rsidRPr="00BE20EF">
        <w:rPr>
          <w:rFonts w:cs="Segoe UI"/>
          <w:sz w:val="22"/>
          <w:szCs w:val="22"/>
          <w:lang w:val="en-GB"/>
        </w:rPr>
        <w:t xml:space="preserve"> </w:t>
      </w:r>
      <w:r w:rsidRPr="00691893">
        <w:rPr>
          <w:rFonts w:cs="Segoe UI"/>
          <w:sz w:val="22"/>
          <w:szCs w:val="22"/>
          <w:lang w:val="en-GB"/>
        </w:rPr>
        <w:t xml:space="preserve">meaning that the intervention provides better health at a lower cost. In this situation, the decision to adopt or maintain the intervention would be very strong based on the </w:t>
      </w:r>
      <w:r>
        <w:rPr>
          <w:rFonts w:cs="Segoe UI"/>
          <w:sz w:val="22"/>
          <w:szCs w:val="22"/>
          <w:lang w:val="en-GB"/>
        </w:rPr>
        <w:t>cost–effectiveness</w:t>
      </w:r>
      <w:r w:rsidRPr="00691893">
        <w:rPr>
          <w:rFonts w:cs="Segoe UI"/>
          <w:sz w:val="22"/>
          <w:szCs w:val="22"/>
          <w:lang w:val="en-GB"/>
        </w:rPr>
        <w:t>.</w:t>
      </w:r>
    </w:p>
    <w:p w:rsidR="00035B0D" w:rsidP="00035B0D" w:rsidRDefault="00035B0D" w14:paraId="5BDC221C" w14:textId="77777777">
      <w:pPr>
        <w:numPr>
          <w:ilvl w:val="0"/>
          <w:numId w:val="3"/>
        </w:numPr>
        <w:textAlignment w:val="baseline"/>
        <w:rPr>
          <w:rFonts w:cs="Segoe UI"/>
          <w:sz w:val="22"/>
          <w:szCs w:val="22"/>
          <w:lang w:val="en-GB"/>
        </w:rPr>
      </w:pPr>
      <w:r w:rsidRPr="00691893">
        <w:rPr>
          <w:rFonts w:cs="Segoe UI"/>
          <w:sz w:val="22"/>
          <w:szCs w:val="22"/>
          <w:lang w:val="en-GB"/>
        </w:rPr>
        <w:t>Cost</w:t>
      </w:r>
      <w:r>
        <w:rPr>
          <w:rFonts w:cs="Segoe UI"/>
          <w:sz w:val="22"/>
          <w:szCs w:val="22"/>
          <w:lang w:val="en-GB"/>
        </w:rPr>
        <w:t>–</w:t>
      </w:r>
      <w:r w:rsidRPr="00691893">
        <w:rPr>
          <w:rFonts w:cs="Segoe UI"/>
          <w:sz w:val="22"/>
          <w:szCs w:val="22"/>
          <w:lang w:val="en-GB"/>
        </w:rPr>
        <w:t xml:space="preserve">effectiveness is usually considered in a specific context, </w:t>
      </w:r>
      <w:r>
        <w:rPr>
          <w:rFonts w:cs="Segoe UI"/>
          <w:sz w:val="22"/>
          <w:szCs w:val="22"/>
          <w:lang w:val="en-GB"/>
        </w:rPr>
        <w:t xml:space="preserve">since </w:t>
      </w:r>
      <w:r w:rsidRPr="00691893">
        <w:rPr>
          <w:rFonts w:cs="Segoe UI"/>
          <w:sz w:val="22"/>
          <w:szCs w:val="22"/>
          <w:lang w:val="en-GB"/>
        </w:rPr>
        <w:t>local prices, disease burden</w:t>
      </w:r>
      <w:r>
        <w:rPr>
          <w:rFonts w:cs="Segoe UI"/>
          <w:sz w:val="22"/>
          <w:szCs w:val="22"/>
          <w:lang w:val="en-GB"/>
        </w:rPr>
        <w:t xml:space="preserve"> and</w:t>
      </w:r>
      <w:r w:rsidRPr="00691893">
        <w:rPr>
          <w:rFonts w:cs="Segoe UI"/>
          <w:sz w:val="22"/>
          <w:szCs w:val="22"/>
          <w:lang w:val="en-GB"/>
        </w:rPr>
        <w:t xml:space="preserve"> health system and population health characteristics can influence it.</w:t>
      </w:r>
    </w:p>
    <w:p w:rsidR="00035B0D" w:rsidP="00035B0D" w:rsidRDefault="00035B0D" w14:paraId="271569FC" w14:textId="77777777">
      <w:pPr>
        <w:numPr>
          <w:ilvl w:val="0"/>
          <w:numId w:val="3"/>
        </w:numPr>
        <w:textAlignment w:val="baseline"/>
        <w:rPr>
          <w:rFonts w:cs="Segoe UI"/>
          <w:sz w:val="22"/>
          <w:szCs w:val="22"/>
          <w:lang w:val="en-GB"/>
        </w:rPr>
      </w:pPr>
      <w:r w:rsidRPr="00691893">
        <w:rPr>
          <w:rFonts w:cs="Segoe UI"/>
          <w:sz w:val="22"/>
          <w:szCs w:val="22"/>
          <w:lang w:val="en-GB"/>
        </w:rPr>
        <w:t>Cost</w:t>
      </w:r>
      <w:r>
        <w:rPr>
          <w:rFonts w:cs="Segoe UI"/>
          <w:sz w:val="22"/>
          <w:szCs w:val="22"/>
          <w:lang w:val="en-GB"/>
        </w:rPr>
        <w:t>–</w:t>
      </w:r>
      <w:r w:rsidRPr="00691893">
        <w:rPr>
          <w:rFonts w:cs="Segoe UI"/>
          <w:sz w:val="22"/>
          <w:szCs w:val="22"/>
          <w:lang w:val="en-GB"/>
        </w:rPr>
        <w:t>effectiveness estimates can be highly uncertain, given the complexity of factors considered in an estimate. Good studies explore different populations</w:t>
      </w:r>
      <w:r>
        <w:rPr>
          <w:rFonts w:cs="Segoe UI"/>
          <w:sz w:val="22"/>
          <w:szCs w:val="22"/>
          <w:lang w:val="en-GB"/>
        </w:rPr>
        <w:t xml:space="preserve"> and </w:t>
      </w:r>
      <w:r w:rsidRPr="00691893">
        <w:rPr>
          <w:rFonts w:cs="Segoe UI"/>
          <w:sz w:val="22"/>
          <w:szCs w:val="22"/>
          <w:lang w:val="en-GB"/>
        </w:rPr>
        <w:t>health systems, scenarios and assumptions and report the levels of uncertainty.</w:t>
      </w:r>
    </w:p>
    <w:p w:rsidR="00035B0D" w:rsidP="00035B0D" w:rsidRDefault="00035B0D" w14:paraId="7B8FABE7" w14:textId="77777777">
      <w:pPr>
        <w:textAlignment w:val="baseline"/>
        <w:rPr>
          <w:rFonts w:cs="Segoe UI"/>
          <w:sz w:val="22"/>
          <w:szCs w:val="22"/>
          <w:lang w:val="en-GB"/>
        </w:rPr>
      </w:pPr>
    </w:p>
    <w:p w:rsidR="00035B0D" w:rsidP="00035B0D" w:rsidRDefault="00035B0D" w14:paraId="51C2C86F" w14:textId="77777777">
      <w:pPr>
        <w:textAlignment w:val="baseline"/>
        <w:rPr>
          <w:rFonts w:cs="Segoe UI"/>
          <w:sz w:val="22"/>
          <w:szCs w:val="22"/>
          <w:lang w:val="en-GB"/>
        </w:rPr>
      </w:pPr>
      <w:r w:rsidRPr="00691893">
        <w:rPr>
          <w:rFonts w:cs="Segoe UI"/>
          <w:b/>
          <w:bCs/>
          <w:sz w:val="22"/>
          <w:szCs w:val="22"/>
          <w:lang w:val="en-GB"/>
        </w:rPr>
        <w:t xml:space="preserve">Scoring </w:t>
      </w:r>
      <w:r>
        <w:rPr>
          <w:rFonts w:cs="Segoe UI"/>
          <w:b/>
          <w:bCs/>
          <w:sz w:val="22"/>
          <w:szCs w:val="22"/>
          <w:lang w:val="en-GB"/>
        </w:rPr>
        <w:t>cost–effectiveness</w:t>
      </w:r>
    </w:p>
    <w:p w:rsidR="00035B0D" w:rsidP="00035B0D" w:rsidRDefault="00035B0D" w14:paraId="38902C68" w14:textId="77777777">
      <w:pPr>
        <w:textAlignment w:val="baseline"/>
        <w:rPr>
          <w:rFonts w:cs="Segoe UI"/>
          <w:sz w:val="22"/>
          <w:szCs w:val="22"/>
          <w:lang w:val="en-GB"/>
        </w:rPr>
      </w:pPr>
      <w:r w:rsidRPr="00691893">
        <w:rPr>
          <w:rFonts w:cs="Segoe UI"/>
          <w:sz w:val="22"/>
          <w:szCs w:val="22"/>
          <w:lang w:val="en-GB"/>
        </w:rPr>
        <w:t>A traffic light system illustrates the cost per DALY averted relative to a country-specific threshold based on the GDP per capita</w:t>
      </w:r>
      <w:r>
        <w:rPr>
          <w:rFonts w:cs="Segoe UI"/>
          <w:sz w:val="22"/>
          <w:szCs w:val="22"/>
          <w:lang w:val="en-GB"/>
        </w:rPr>
        <w:t>.</w:t>
      </w:r>
    </w:p>
    <w:p w:rsidRPr="00691893" w:rsidR="00035B0D" w:rsidP="00035B0D" w:rsidRDefault="00035B0D" w14:paraId="0E0462B5" w14:textId="77777777">
      <w:pPr>
        <w:textAlignment w:val="baseline"/>
        <w:rPr>
          <w:rFonts w:cs="Segoe UI"/>
          <w:sz w:val="18"/>
          <w:szCs w:val="18"/>
          <w:lang w:val="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90"/>
        <w:gridCol w:w="2505"/>
        <w:gridCol w:w="5235"/>
      </w:tblGrid>
      <w:tr w:rsidRPr="00FE6C1E" w:rsidR="00035B0D" w:rsidTr="00831E4C" w14:paraId="6FD90798" w14:textId="77777777">
        <w:trPr>
          <w:trHeight w:val="300"/>
        </w:trPr>
        <w:tc>
          <w:tcPr>
            <w:tcW w:w="1590" w:type="dxa"/>
            <w:tcBorders>
              <w:top w:val="single" w:color="auto" w:sz="6" w:space="0"/>
              <w:left w:val="single" w:color="auto" w:sz="6" w:space="0"/>
              <w:bottom w:val="single" w:color="auto" w:sz="6" w:space="0"/>
              <w:right w:val="single" w:color="auto" w:sz="6" w:space="0"/>
            </w:tcBorders>
            <w:shd w:val="clear" w:color="auto" w:fill="F2F2F2"/>
            <w:hideMark/>
          </w:tcPr>
          <w:p w:rsidRPr="00691893" w:rsidR="00035B0D" w:rsidP="00831E4C" w:rsidRDefault="00035B0D" w14:paraId="594B73D2" w14:textId="77777777">
            <w:pPr>
              <w:textAlignment w:val="baseline"/>
              <w:rPr>
                <w:lang w:val="en-GB"/>
              </w:rPr>
            </w:pPr>
            <w:r w:rsidRPr="00691893">
              <w:rPr>
                <w:b/>
                <w:bCs/>
                <w:sz w:val="22"/>
                <w:szCs w:val="22"/>
                <w:lang w:val="en-GB"/>
              </w:rPr>
              <w:t>Score</w:t>
            </w:r>
          </w:p>
        </w:tc>
        <w:tc>
          <w:tcPr>
            <w:tcW w:w="2505" w:type="dxa"/>
            <w:tcBorders>
              <w:top w:val="single" w:color="auto" w:sz="6" w:space="0"/>
              <w:left w:val="single" w:color="auto" w:sz="6" w:space="0"/>
              <w:bottom w:val="single" w:color="auto" w:sz="6" w:space="0"/>
              <w:right w:val="single" w:color="auto" w:sz="6" w:space="0"/>
            </w:tcBorders>
            <w:shd w:val="clear" w:color="auto" w:fill="F2F2F2"/>
            <w:hideMark/>
          </w:tcPr>
          <w:p w:rsidRPr="00691893" w:rsidR="00035B0D" w:rsidP="00831E4C" w:rsidRDefault="00035B0D" w14:paraId="3EA736BA" w14:textId="77777777">
            <w:pPr>
              <w:textAlignment w:val="baseline"/>
              <w:rPr>
                <w:lang w:val="en-GB"/>
              </w:rPr>
            </w:pPr>
            <w:r w:rsidRPr="00691893">
              <w:rPr>
                <w:b/>
                <w:bCs/>
                <w:sz w:val="22"/>
                <w:szCs w:val="22"/>
                <w:lang w:val="en-GB"/>
              </w:rPr>
              <w:t>What it means</w:t>
            </w:r>
          </w:p>
        </w:tc>
        <w:tc>
          <w:tcPr>
            <w:tcW w:w="5235" w:type="dxa"/>
            <w:tcBorders>
              <w:top w:val="single" w:color="auto" w:sz="6" w:space="0"/>
              <w:left w:val="single" w:color="auto" w:sz="6" w:space="0"/>
              <w:bottom w:val="single" w:color="auto" w:sz="6" w:space="0"/>
              <w:right w:val="single" w:color="auto" w:sz="6" w:space="0"/>
            </w:tcBorders>
            <w:shd w:val="clear" w:color="auto" w:fill="F2F2F2"/>
            <w:hideMark/>
          </w:tcPr>
          <w:p w:rsidRPr="00691893" w:rsidR="00035B0D" w:rsidP="00831E4C" w:rsidRDefault="00035B0D" w14:paraId="2FEB4594" w14:textId="77777777">
            <w:pPr>
              <w:textAlignment w:val="baseline"/>
              <w:rPr>
                <w:lang w:val="en-GB"/>
              </w:rPr>
            </w:pPr>
            <w:r w:rsidRPr="00691893">
              <w:rPr>
                <w:b/>
                <w:bCs/>
                <w:sz w:val="22"/>
                <w:szCs w:val="22"/>
                <w:lang w:val="en-GB"/>
              </w:rPr>
              <w:t>Criteria</w:t>
            </w:r>
          </w:p>
        </w:tc>
      </w:tr>
      <w:tr w:rsidRPr="00FE6C1E" w:rsidR="00035B0D" w:rsidTr="00831E4C" w14:paraId="4002133E" w14:textId="77777777">
        <w:trPr>
          <w:trHeight w:val="300"/>
        </w:trPr>
        <w:tc>
          <w:tcPr>
            <w:tcW w:w="15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691893" w:rsidR="00035B0D" w:rsidP="00831E4C" w:rsidRDefault="00035B0D" w14:paraId="74054156" w14:textId="77777777">
            <w:pPr>
              <w:textAlignment w:val="baseline"/>
              <w:rPr>
                <w:lang w:val="en-GB"/>
              </w:rPr>
            </w:pPr>
            <w:r w:rsidRPr="00691893">
              <w:rPr>
                <w:rFonts w:ascii="Apple Color Emoji" w:hAnsi="Apple Color Emoji" w:cs="Apple Color Emoji"/>
                <w:sz w:val="22"/>
                <w:szCs w:val="22"/>
                <w:lang w:val="en-GB"/>
              </w:rPr>
              <w:t>🟢</w:t>
            </w:r>
            <w:r>
              <w:rPr>
                <w:sz w:val="22"/>
                <w:szCs w:val="22"/>
                <w:lang w:val="en-GB"/>
              </w:rPr>
              <w:t xml:space="preserve"> </w:t>
            </w:r>
            <w:r w:rsidRPr="00691893">
              <w:rPr>
                <w:b/>
                <w:bCs/>
                <w:sz w:val="22"/>
                <w:szCs w:val="22"/>
                <w:lang w:val="en-GB"/>
              </w:rPr>
              <w:t>High</w:t>
            </w:r>
          </w:p>
        </w:tc>
        <w:tc>
          <w:tcPr>
            <w:tcW w:w="250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691893" w:rsidR="00035B0D" w:rsidP="00831E4C" w:rsidRDefault="00035B0D" w14:paraId="08A86879" w14:textId="77777777">
            <w:pPr>
              <w:textAlignment w:val="baseline"/>
              <w:rPr>
                <w:lang w:val="en-GB"/>
              </w:rPr>
            </w:pPr>
            <w:r w:rsidRPr="00691893">
              <w:rPr>
                <w:sz w:val="22"/>
                <w:szCs w:val="22"/>
                <w:lang w:val="en-GB"/>
              </w:rPr>
              <w:t>Strong value for money</w:t>
            </w:r>
          </w:p>
        </w:tc>
        <w:tc>
          <w:tcPr>
            <w:tcW w:w="5235" w:type="dxa"/>
            <w:tcBorders>
              <w:top w:val="single" w:color="auto" w:sz="6" w:space="0"/>
              <w:left w:val="single" w:color="auto" w:sz="6" w:space="0"/>
              <w:bottom w:val="single" w:color="auto" w:sz="6" w:space="0"/>
              <w:right w:val="single" w:color="auto" w:sz="6" w:space="0"/>
            </w:tcBorders>
            <w:shd w:val="clear" w:color="auto" w:fill="FFFFFF"/>
            <w:hideMark/>
          </w:tcPr>
          <w:p w:rsidRPr="00691893" w:rsidR="00035B0D" w:rsidP="00831E4C" w:rsidRDefault="00035B0D" w14:paraId="3FBC908C" w14:textId="77777777">
            <w:pPr>
              <w:textAlignment w:val="baseline"/>
              <w:rPr>
                <w:lang w:val="en-GB"/>
              </w:rPr>
            </w:pPr>
            <w:r w:rsidRPr="00691893">
              <w:rPr>
                <w:sz w:val="22"/>
                <w:szCs w:val="22"/>
                <w:lang w:val="en-GB"/>
              </w:rPr>
              <w:t>Consistent evidence suggesting an incremental cost per DALY averted &lt;0.5</w:t>
            </w:r>
            <w:r>
              <w:rPr>
                <w:sz w:val="22"/>
                <w:szCs w:val="22"/>
                <w:lang w:val="en-GB"/>
              </w:rPr>
              <w:t xml:space="preserve"> times</w:t>
            </w:r>
            <w:r w:rsidRPr="00691893">
              <w:rPr>
                <w:sz w:val="22"/>
                <w:szCs w:val="22"/>
                <w:lang w:val="en-GB"/>
              </w:rPr>
              <w:t xml:space="preserve"> GDP per capita or cost-saving</w:t>
            </w:r>
          </w:p>
        </w:tc>
      </w:tr>
      <w:tr w:rsidRPr="00FE6C1E" w:rsidR="00035B0D" w:rsidTr="00831E4C" w14:paraId="6E5444DB" w14:textId="77777777">
        <w:trPr>
          <w:trHeight w:val="300"/>
        </w:trPr>
        <w:tc>
          <w:tcPr>
            <w:tcW w:w="15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691893" w:rsidR="00035B0D" w:rsidP="00831E4C" w:rsidRDefault="00035B0D" w14:paraId="2AA8F6D5" w14:textId="77777777">
            <w:pPr>
              <w:textAlignment w:val="baseline"/>
              <w:rPr>
                <w:lang w:val="en-GB"/>
              </w:rPr>
            </w:pPr>
            <w:r w:rsidRPr="00691893">
              <w:rPr>
                <w:rFonts w:ascii="Apple Color Emoji" w:hAnsi="Apple Color Emoji" w:cs="Apple Color Emoji"/>
                <w:sz w:val="22"/>
                <w:szCs w:val="22"/>
                <w:lang w:val="en-GB"/>
              </w:rPr>
              <w:t>🟡</w:t>
            </w:r>
            <w:r>
              <w:rPr>
                <w:sz w:val="22"/>
                <w:szCs w:val="22"/>
                <w:lang w:val="en-GB"/>
              </w:rPr>
              <w:t xml:space="preserve"> </w:t>
            </w:r>
            <w:r w:rsidRPr="00691893">
              <w:rPr>
                <w:b/>
                <w:bCs/>
                <w:sz w:val="22"/>
                <w:szCs w:val="22"/>
                <w:lang w:val="en-GB"/>
              </w:rPr>
              <w:t>Moderate</w:t>
            </w:r>
          </w:p>
        </w:tc>
        <w:tc>
          <w:tcPr>
            <w:tcW w:w="250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691893" w:rsidR="00035B0D" w:rsidP="00831E4C" w:rsidRDefault="00035B0D" w14:paraId="2F1223E5" w14:textId="77777777">
            <w:pPr>
              <w:textAlignment w:val="baseline"/>
              <w:rPr>
                <w:lang w:val="en-GB"/>
              </w:rPr>
            </w:pPr>
            <w:r w:rsidRPr="00691893">
              <w:rPr>
                <w:sz w:val="22"/>
                <w:szCs w:val="22"/>
                <w:lang w:val="en-GB"/>
              </w:rPr>
              <w:t>Acceptable value</w:t>
            </w:r>
          </w:p>
        </w:tc>
        <w:tc>
          <w:tcPr>
            <w:tcW w:w="5235" w:type="dxa"/>
            <w:tcBorders>
              <w:top w:val="single" w:color="auto" w:sz="6" w:space="0"/>
              <w:left w:val="single" w:color="auto" w:sz="6" w:space="0"/>
              <w:bottom w:val="single" w:color="auto" w:sz="6" w:space="0"/>
              <w:right w:val="single" w:color="auto" w:sz="6" w:space="0"/>
            </w:tcBorders>
            <w:shd w:val="clear" w:color="auto" w:fill="FFFFFF"/>
            <w:hideMark/>
          </w:tcPr>
          <w:p w:rsidRPr="00691893" w:rsidR="00035B0D" w:rsidP="00831E4C" w:rsidRDefault="00035B0D" w14:paraId="65F7CBDA" w14:textId="77777777">
            <w:pPr>
              <w:textAlignment w:val="baseline"/>
              <w:rPr>
                <w:lang w:val="en-GB"/>
              </w:rPr>
            </w:pPr>
            <w:r w:rsidRPr="00691893">
              <w:rPr>
                <w:sz w:val="22"/>
                <w:szCs w:val="22"/>
                <w:lang w:val="en-GB"/>
              </w:rPr>
              <w:t xml:space="preserve">Consistent evidence suggesting an incremental cost per DALY averted between </w:t>
            </w:r>
            <w:proofErr w:type="gramStart"/>
            <w:r w:rsidRPr="00691893">
              <w:rPr>
                <w:sz w:val="22"/>
                <w:szCs w:val="22"/>
                <w:lang w:val="en-GB"/>
              </w:rPr>
              <w:t xml:space="preserve">0.5 and 1 </w:t>
            </w:r>
            <w:r>
              <w:rPr>
                <w:sz w:val="22"/>
                <w:szCs w:val="22"/>
                <w:lang w:val="en-GB"/>
              </w:rPr>
              <w:t>times</w:t>
            </w:r>
            <w:proofErr w:type="gramEnd"/>
            <w:r>
              <w:rPr>
                <w:sz w:val="22"/>
                <w:szCs w:val="22"/>
                <w:lang w:val="en-GB"/>
              </w:rPr>
              <w:t xml:space="preserve"> </w:t>
            </w:r>
            <w:r w:rsidRPr="00691893">
              <w:rPr>
                <w:sz w:val="22"/>
                <w:szCs w:val="22"/>
                <w:lang w:val="en-GB"/>
              </w:rPr>
              <w:t>GDP per capita</w:t>
            </w:r>
          </w:p>
        </w:tc>
      </w:tr>
      <w:tr w:rsidRPr="00FE6C1E" w:rsidR="00035B0D" w:rsidTr="00831E4C" w14:paraId="2F4F23FF" w14:textId="77777777">
        <w:trPr>
          <w:trHeight w:val="300"/>
        </w:trPr>
        <w:tc>
          <w:tcPr>
            <w:tcW w:w="15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691893" w:rsidR="00035B0D" w:rsidP="00831E4C" w:rsidRDefault="00035B0D" w14:paraId="31E27D85" w14:textId="77777777">
            <w:pPr>
              <w:textAlignment w:val="baseline"/>
              <w:rPr>
                <w:lang w:val="en-GB"/>
              </w:rPr>
            </w:pPr>
            <w:r w:rsidRPr="00691893">
              <w:rPr>
                <w:rFonts w:ascii="Apple Color Emoji" w:hAnsi="Apple Color Emoji" w:cs="Apple Color Emoji"/>
                <w:sz w:val="22"/>
                <w:szCs w:val="22"/>
                <w:lang w:val="en-GB"/>
              </w:rPr>
              <w:t>🔴</w:t>
            </w:r>
            <w:r>
              <w:rPr>
                <w:sz w:val="22"/>
                <w:szCs w:val="22"/>
                <w:lang w:val="en-GB"/>
              </w:rPr>
              <w:t xml:space="preserve"> </w:t>
            </w:r>
            <w:r w:rsidRPr="00691893">
              <w:rPr>
                <w:b/>
                <w:bCs/>
                <w:sz w:val="22"/>
                <w:szCs w:val="22"/>
                <w:lang w:val="en-GB"/>
              </w:rPr>
              <w:t>Low</w:t>
            </w:r>
          </w:p>
        </w:tc>
        <w:tc>
          <w:tcPr>
            <w:tcW w:w="250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691893" w:rsidR="00035B0D" w:rsidP="00831E4C" w:rsidRDefault="00035B0D" w14:paraId="58F629D0" w14:textId="77777777">
            <w:pPr>
              <w:textAlignment w:val="baseline"/>
              <w:rPr>
                <w:lang w:val="en-GB"/>
              </w:rPr>
            </w:pPr>
            <w:r w:rsidRPr="00691893">
              <w:rPr>
                <w:sz w:val="22"/>
                <w:szCs w:val="22"/>
                <w:lang w:val="en-GB"/>
              </w:rPr>
              <w:t>Weak value for money</w:t>
            </w:r>
          </w:p>
        </w:tc>
        <w:tc>
          <w:tcPr>
            <w:tcW w:w="5235" w:type="dxa"/>
            <w:tcBorders>
              <w:top w:val="single" w:color="auto" w:sz="6" w:space="0"/>
              <w:left w:val="single" w:color="auto" w:sz="6" w:space="0"/>
              <w:bottom w:val="single" w:color="auto" w:sz="6" w:space="0"/>
              <w:right w:val="single" w:color="auto" w:sz="6" w:space="0"/>
            </w:tcBorders>
            <w:shd w:val="clear" w:color="auto" w:fill="FFFFFF"/>
            <w:hideMark/>
          </w:tcPr>
          <w:p w:rsidRPr="00691893" w:rsidR="00035B0D" w:rsidP="00831E4C" w:rsidRDefault="00035B0D" w14:paraId="76AEE9E0" w14:textId="77777777">
            <w:pPr>
              <w:textAlignment w:val="baseline"/>
              <w:rPr>
                <w:lang w:val="en-GB"/>
              </w:rPr>
            </w:pPr>
            <w:r w:rsidRPr="00691893">
              <w:rPr>
                <w:sz w:val="22"/>
                <w:szCs w:val="22"/>
                <w:lang w:val="en-GB"/>
              </w:rPr>
              <w:t xml:space="preserve">Limited evidence of an incremental cost per DALY averted </w:t>
            </w:r>
            <w:r>
              <w:rPr>
                <w:sz w:val="22"/>
                <w:szCs w:val="22"/>
                <w:lang w:val="en-GB"/>
              </w:rPr>
              <w:t>&gt;</w:t>
            </w:r>
            <w:r w:rsidRPr="00691893">
              <w:rPr>
                <w:sz w:val="22"/>
                <w:szCs w:val="22"/>
                <w:lang w:val="en-GB"/>
              </w:rPr>
              <w:t xml:space="preserve">1 </w:t>
            </w:r>
            <w:r>
              <w:rPr>
                <w:sz w:val="22"/>
                <w:szCs w:val="22"/>
                <w:lang w:val="en-GB"/>
              </w:rPr>
              <w:t xml:space="preserve">times </w:t>
            </w:r>
            <w:r w:rsidRPr="00691893">
              <w:rPr>
                <w:sz w:val="22"/>
                <w:szCs w:val="22"/>
                <w:lang w:val="en-GB"/>
              </w:rPr>
              <w:t>GDP per capita</w:t>
            </w:r>
          </w:p>
        </w:tc>
      </w:tr>
    </w:tbl>
    <w:p w:rsidR="00035B0D" w:rsidP="00035B0D" w:rsidRDefault="00035B0D" w14:paraId="0A24BD97" w14:textId="77777777">
      <w:pPr>
        <w:textAlignment w:val="baseline"/>
        <w:rPr>
          <w:rFonts w:cs="Segoe UI"/>
          <w:sz w:val="22"/>
          <w:szCs w:val="22"/>
          <w:lang w:val="en-GB"/>
        </w:rPr>
      </w:pPr>
    </w:p>
    <w:p w:rsidR="00035B0D" w:rsidP="00035B0D" w:rsidRDefault="00035B0D" w14:paraId="3E89F610" w14:textId="77777777">
      <w:pPr>
        <w:textAlignment w:val="baseline"/>
        <w:rPr>
          <w:rFonts w:cs="Segoe UI"/>
          <w:sz w:val="22"/>
          <w:szCs w:val="22"/>
          <w:lang w:val="en-GB"/>
        </w:rPr>
      </w:pPr>
    </w:p>
    <w:p w:rsidR="00035B0D" w:rsidP="00035B0D" w:rsidRDefault="00035B0D" w14:paraId="4DB1A418" w14:textId="77777777">
      <w:pPr>
        <w:textAlignment w:val="baseline"/>
        <w:rPr>
          <w:rFonts w:cs="Segoe UI"/>
          <w:sz w:val="22"/>
          <w:szCs w:val="22"/>
          <w:lang w:val="en-GB"/>
        </w:rPr>
      </w:pPr>
      <w:r w:rsidRPr="00691893">
        <w:rPr>
          <w:rFonts w:cs="Segoe UI"/>
          <w:b/>
          <w:bCs/>
          <w:sz w:val="22"/>
          <w:szCs w:val="22"/>
          <w:lang w:val="en-GB"/>
        </w:rPr>
        <w:lastRenderedPageBreak/>
        <w:t xml:space="preserve">Evidence on </w:t>
      </w:r>
      <w:r>
        <w:rPr>
          <w:rFonts w:cs="Segoe UI"/>
          <w:b/>
          <w:bCs/>
          <w:sz w:val="22"/>
          <w:szCs w:val="22"/>
          <w:lang w:val="en-GB"/>
        </w:rPr>
        <w:t>cost–effectiveness</w:t>
      </w:r>
    </w:p>
    <w:p w:rsidR="00035B0D" w:rsidP="00035B0D" w:rsidRDefault="00035B0D" w14:paraId="32F11638" w14:textId="77777777">
      <w:pPr>
        <w:textAlignment w:val="baseline"/>
        <w:rPr>
          <w:rFonts w:cs="Segoe UI"/>
          <w:sz w:val="22"/>
          <w:szCs w:val="22"/>
          <w:lang w:val="en-GB"/>
        </w:rPr>
      </w:pPr>
      <w:r w:rsidRPr="00691893">
        <w:rPr>
          <w:rFonts w:cs="Segoe UI"/>
          <w:sz w:val="22"/>
          <w:szCs w:val="22"/>
          <w:lang w:val="en-GB"/>
        </w:rPr>
        <w:t>Some interventions are supported by extensive research; others have limited or no data. When evidence</w:t>
      </w:r>
      <w:r>
        <w:rPr>
          <w:rFonts w:cs="Segoe UI"/>
          <w:sz w:val="22"/>
          <w:szCs w:val="22"/>
          <w:lang w:val="en-GB"/>
        </w:rPr>
        <w:t xml:space="preserve"> is </w:t>
      </w:r>
      <w:r w:rsidRPr="00DE5733">
        <w:rPr>
          <w:rFonts w:cs="Segoe UI"/>
          <w:sz w:val="22"/>
          <w:szCs w:val="22"/>
          <w:lang w:val="en-GB"/>
        </w:rPr>
        <w:t>interpret</w:t>
      </w:r>
      <w:r>
        <w:rPr>
          <w:rFonts w:cs="Segoe UI"/>
          <w:sz w:val="22"/>
          <w:szCs w:val="22"/>
          <w:lang w:val="en-GB"/>
        </w:rPr>
        <w:t>ed</w:t>
      </w:r>
      <w:r w:rsidRPr="00691893">
        <w:rPr>
          <w:rFonts w:cs="Segoe UI"/>
          <w:sz w:val="22"/>
          <w:szCs w:val="22"/>
          <w:lang w:val="en-GB"/>
        </w:rPr>
        <w:t>, think</w:t>
      </w:r>
      <w:r>
        <w:rPr>
          <w:rFonts w:cs="Segoe UI"/>
          <w:sz w:val="22"/>
          <w:szCs w:val="22"/>
          <w:lang w:val="en-GB"/>
        </w:rPr>
        <w:t>ing</w:t>
      </w:r>
      <w:r w:rsidRPr="00691893">
        <w:rPr>
          <w:rFonts w:cs="Segoe UI"/>
          <w:sz w:val="22"/>
          <w:szCs w:val="22"/>
          <w:lang w:val="en-GB"/>
        </w:rPr>
        <w:t xml:space="preserve"> in terms of a </w:t>
      </w:r>
      <w:r w:rsidRPr="00691893">
        <w:rPr>
          <w:rFonts w:cs="Segoe UI"/>
          <w:sz w:val="22"/>
          <w:szCs w:val="22"/>
          <w:u w:val="single"/>
          <w:lang w:val="en-GB"/>
        </w:rPr>
        <w:t>hierarchy of availability</w:t>
      </w:r>
      <w:r w:rsidRPr="00691893">
        <w:rPr>
          <w:rFonts w:cs="Segoe UI"/>
          <w:sz w:val="22"/>
          <w:szCs w:val="22"/>
          <w:lang w:val="en-GB"/>
        </w:rPr>
        <w:t xml:space="preserve"> (adapted from GRADE principles)</w:t>
      </w:r>
      <w:r w:rsidRPr="00F94FBD">
        <w:rPr>
          <w:rFonts w:cs="Segoe UI"/>
          <w:sz w:val="22"/>
          <w:szCs w:val="22"/>
          <w:lang w:val="en-GB"/>
        </w:rPr>
        <w:t xml:space="preserve"> </w:t>
      </w:r>
      <w:r>
        <w:rPr>
          <w:rFonts w:cs="Segoe UI"/>
          <w:sz w:val="22"/>
          <w:szCs w:val="22"/>
          <w:lang w:val="en-GB"/>
        </w:rPr>
        <w:t xml:space="preserve">is </w:t>
      </w:r>
      <w:r w:rsidRPr="00DE5733">
        <w:rPr>
          <w:rFonts w:cs="Segoe UI"/>
          <w:sz w:val="22"/>
          <w:szCs w:val="22"/>
          <w:lang w:val="en-GB"/>
        </w:rPr>
        <w:t>helpful</w:t>
      </w:r>
      <w:r>
        <w:rPr>
          <w:rFonts w:cs="Segoe UI"/>
          <w:sz w:val="22"/>
          <w:szCs w:val="22"/>
          <w:lang w:val="en-GB"/>
        </w:rPr>
        <w:t>.</w:t>
      </w:r>
    </w:p>
    <w:p w:rsidRPr="00691893" w:rsidR="00035B0D" w:rsidP="00035B0D" w:rsidRDefault="00035B0D" w14:paraId="65EE3297" w14:textId="77777777">
      <w:pPr>
        <w:textAlignment w:val="baseline"/>
        <w:rPr>
          <w:rFonts w:cs="Segoe UI"/>
          <w:sz w:val="18"/>
          <w:szCs w:val="18"/>
          <w:lang w:val="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5"/>
        <w:gridCol w:w="3525"/>
        <w:gridCol w:w="4950"/>
      </w:tblGrid>
      <w:tr w:rsidRPr="00FE6C1E" w:rsidR="00035B0D" w:rsidTr="00831E4C" w14:paraId="67018AC8" w14:textId="77777777">
        <w:trPr>
          <w:trHeight w:val="300"/>
        </w:trPr>
        <w:tc>
          <w:tcPr>
            <w:tcW w:w="705"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691893" w:rsidR="00035B0D" w:rsidP="00831E4C" w:rsidRDefault="00035B0D" w14:paraId="7E17B94C" w14:textId="77777777">
            <w:pPr>
              <w:textAlignment w:val="baseline"/>
              <w:rPr>
                <w:lang w:val="en-GB"/>
              </w:rPr>
            </w:pPr>
            <w:r w:rsidRPr="00691893">
              <w:rPr>
                <w:b/>
                <w:bCs/>
                <w:sz w:val="22"/>
                <w:szCs w:val="22"/>
                <w:lang w:val="en-GB"/>
              </w:rPr>
              <w:t>Level</w:t>
            </w:r>
          </w:p>
        </w:tc>
        <w:tc>
          <w:tcPr>
            <w:tcW w:w="3525"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691893" w:rsidR="00035B0D" w:rsidP="00831E4C" w:rsidRDefault="00035B0D" w14:paraId="6F2C8EC5" w14:textId="77777777">
            <w:pPr>
              <w:textAlignment w:val="baseline"/>
              <w:rPr>
                <w:lang w:val="en-GB"/>
              </w:rPr>
            </w:pPr>
            <w:r w:rsidRPr="00691893">
              <w:rPr>
                <w:b/>
                <w:bCs/>
                <w:sz w:val="22"/>
                <w:szCs w:val="22"/>
                <w:lang w:val="en-GB"/>
              </w:rPr>
              <w:t xml:space="preserve">Type of </w:t>
            </w:r>
            <w:r>
              <w:rPr>
                <w:b/>
                <w:bCs/>
                <w:sz w:val="22"/>
                <w:szCs w:val="22"/>
                <w:lang w:val="en-GB"/>
              </w:rPr>
              <w:t>e</w:t>
            </w:r>
            <w:r w:rsidRPr="00691893">
              <w:rPr>
                <w:b/>
                <w:bCs/>
                <w:sz w:val="22"/>
                <w:szCs w:val="22"/>
                <w:lang w:val="en-GB"/>
              </w:rPr>
              <w:t>vidence</w:t>
            </w:r>
          </w:p>
        </w:tc>
        <w:tc>
          <w:tcPr>
            <w:tcW w:w="495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691893" w:rsidR="00035B0D" w:rsidP="00831E4C" w:rsidRDefault="00035B0D" w14:paraId="1B6E06A4" w14:textId="77777777">
            <w:pPr>
              <w:textAlignment w:val="baseline"/>
              <w:rPr>
                <w:lang w:val="en-GB"/>
              </w:rPr>
            </w:pPr>
            <w:r w:rsidRPr="00691893">
              <w:rPr>
                <w:b/>
                <w:bCs/>
                <w:sz w:val="22"/>
                <w:szCs w:val="22"/>
                <w:lang w:val="en-GB"/>
              </w:rPr>
              <w:t>Description</w:t>
            </w:r>
            <w:r w:rsidRPr="00691893">
              <w:rPr>
                <w:sz w:val="22"/>
                <w:szCs w:val="22"/>
                <w:lang w:val="en-GB"/>
              </w:rPr>
              <w:t> </w:t>
            </w:r>
          </w:p>
        </w:tc>
      </w:tr>
      <w:tr w:rsidRPr="00FE6C1E" w:rsidR="00035B0D" w:rsidTr="00831E4C" w14:paraId="49917A23" w14:textId="77777777">
        <w:trPr>
          <w:trHeight w:val="300"/>
        </w:trPr>
        <w:tc>
          <w:tcPr>
            <w:tcW w:w="7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41360641" w14:textId="77777777">
            <w:pPr>
              <w:jc w:val="center"/>
              <w:textAlignment w:val="baseline"/>
              <w:rPr>
                <w:lang w:val="en-GB"/>
              </w:rPr>
            </w:pPr>
            <w:r w:rsidRPr="00691893">
              <w:rPr>
                <w:sz w:val="22"/>
                <w:szCs w:val="22"/>
                <w:lang w:val="en-GB"/>
              </w:rPr>
              <w:t>I</w:t>
            </w:r>
          </w:p>
        </w:tc>
        <w:tc>
          <w:tcPr>
            <w:tcW w:w="35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509ABF28" w14:textId="77777777">
            <w:pPr>
              <w:textAlignment w:val="baseline"/>
              <w:rPr>
                <w:lang w:val="en-GB"/>
              </w:rPr>
            </w:pPr>
            <w:r w:rsidRPr="00691893">
              <w:rPr>
                <w:sz w:val="22"/>
                <w:szCs w:val="22"/>
                <w:lang w:val="en-GB"/>
              </w:rPr>
              <w:t>Systematic review(s) </w:t>
            </w:r>
          </w:p>
        </w:tc>
        <w:tc>
          <w:tcPr>
            <w:tcW w:w="49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5BA44FAD" w14:textId="77777777">
            <w:pPr>
              <w:textAlignment w:val="baseline"/>
              <w:rPr>
                <w:lang w:val="en-GB"/>
              </w:rPr>
            </w:pPr>
            <w:r w:rsidRPr="00691893">
              <w:rPr>
                <w:sz w:val="22"/>
                <w:szCs w:val="22"/>
                <w:lang w:val="en-GB"/>
              </w:rPr>
              <w:t xml:space="preserve">A high-quality review of multiple </w:t>
            </w:r>
            <w:r>
              <w:rPr>
                <w:sz w:val="22"/>
                <w:szCs w:val="22"/>
                <w:lang w:val="en-GB"/>
              </w:rPr>
              <w:t>cost–effectiveness</w:t>
            </w:r>
            <w:r w:rsidRPr="00691893">
              <w:rPr>
                <w:sz w:val="22"/>
                <w:szCs w:val="22"/>
                <w:lang w:val="en-GB"/>
              </w:rPr>
              <w:t xml:space="preserve"> studies</w:t>
            </w:r>
            <w:r>
              <w:rPr>
                <w:sz w:val="22"/>
                <w:szCs w:val="22"/>
                <w:lang w:val="en-GB"/>
              </w:rPr>
              <w:t>;</w:t>
            </w:r>
            <w:r w:rsidRPr="00691893">
              <w:rPr>
                <w:sz w:val="22"/>
                <w:szCs w:val="22"/>
                <w:lang w:val="en-GB"/>
              </w:rPr>
              <w:t xml:space="preserve"> </w:t>
            </w:r>
            <w:r>
              <w:rPr>
                <w:sz w:val="22"/>
                <w:szCs w:val="22"/>
                <w:lang w:val="en-GB"/>
              </w:rPr>
              <w:t>m</w:t>
            </w:r>
            <w:r w:rsidRPr="00691893">
              <w:rPr>
                <w:sz w:val="22"/>
                <w:szCs w:val="22"/>
                <w:lang w:val="en-GB"/>
              </w:rPr>
              <w:t>ost reliable</w:t>
            </w:r>
          </w:p>
        </w:tc>
      </w:tr>
      <w:tr w:rsidRPr="00FE6C1E" w:rsidR="00035B0D" w:rsidTr="00831E4C" w14:paraId="6DD66378" w14:textId="77777777">
        <w:trPr>
          <w:trHeight w:val="300"/>
        </w:trPr>
        <w:tc>
          <w:tcPr>
            <w:tcW w:w="7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6D0765D5" w14:textId="77777777">
            <w:pPr>
              <w:jc w:val="center"/>
              <w:textAlignment w:val="baseline"/>
              <w:rPr>
                <w:lang w:val="en-GB"/>
              </w:rPr>
            </w:pPr>
            <w:r w:rsidRPr="00691893">
              <w:rPr>
                <w:sz w:val="22"/>
                <w:szCs w:val="22"/>
                <w:lang w:val="en-GB"/>
              </w:rPr>
              <w:t>II</w:t>
            </w:r>
          </w:p>
        </w:tc>
        <w:tc>
          <w:tcPr>
            <w:tcW w:w="35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4FDA8368" w14:textId="77777777">
            <w:pPr>
              <w:textAlignment w:val="baseline"/>
              <w:rPr>
                <w:lang w:val="en-GB"/>
              </w:rPr>
            </w:pPr>
            <w:r w:rsidRPr="00691893">
              <w:rPr>
                <w:sz w:val="22"/>
                <w:szCs w:val="22"/>
                <w:lang w:val="en-GB"/>
              </w:rPr>
              <w:t xml:space="preserve">Multiple </w:t>
            </w:r>
            <w:r>
              <w:rPr>
                <w:sz w:val="22"/>
                <w:szCs w:val="22"/>
                <w:lang w:val="en-GB"/>
              </w:rPr>
              <w:t>cost–effectiveness</w:t>
            </w:r>
            <w:r w:rsidRPr="00691893">
              <w:rPr>
                <w:sz w:val="22"/>
                <w:szCs w:val="22"/>
                <w:lang w:val="en-GB"/>
              </w:rPr>
              <w:t xml:space="preserve"> studies </w:t>
            </w:r>
          </w:p>
        </w:tc>
        <w:tc>
          <w:tcPr>
            <w:tcW w:w="49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0CEFFD55" w14:textId="77777777">
            <w:pPr>
              <w:textAlignment w:val="baseline"/>
              <w:rPr>
                <w:lang w:val="en-GB"/>
              </w:rPr>
            </w:pPr>
            <w:r w:rsidRPr="00691893">
              <w:rPr>
                <w:sz w:val="22"/>
                <w:szCs w:val="22"/>
                <w:lang w:val="en-GB"/>
              </w:rPr>
              <w:t>Consistent findings across studies</w:t>
            </w:r>
          </w:p>
        </w:tc>
      </w:tr>
      <w:tr w:rsidRPr="00FE6C1E" w:rsidR="00035B0D" w:rsidTr="00831E4C" w14:paraId="583EDBB2" w14:textId="77777777">
        <w:trPr>
          <w:trHeight w:val="300"/>
        </w:trPr>
        <w:tc>
          <w:tcPr>
            <w:tcW w:w="7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54B2D845" w14:textId="77777777">
            <w:pPr>
              <w:jc w:val="center"/>
              <w:textAlignment w:val="baseline"/>
              <w:rPr>
                <w:lang w:val="en-GB"/>
              </w:rPr>
            </w:pPr>
            <w:r w:rsidRPr="00691893">
              <w:rPr>
                <w:sz w:val="22"/>
                <w:szCs w:val="22"/>
                <w:lang w:val="en-GB"/>
              </w:rPr>
              <w:t>III</w:t>
            </w:r>
          </w:p>
        </w:tc>
        <w:tc>
          <w:tcPr>
            <w:tcW w:w="35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6C1FBBA3" w14:textId="77777777">
            <w:pPr>
              <w:textAlignment w:val="baseline"/>
              <w:rPr>
                <w:lang w:val="en-GB"/>
              </w:rPr>
            </w:pPr>
            <w:r w:rsidRPr="00691893">
              <w:rPr>
                <w:sz w:val="22"/>
                <w:szCs w:val="22"/>
                <w:lang w:val="en-GB"/>
              </w:rPr>
              <w:t xml:space="preserve">Single </w:t>
            </w:r>
            <w:r>
              <w:rPr>
                <w:sz w:val="22"/>
                <w:szCs w:val="22"/>
                <w:lang w:val="en-GB"/>
              </w:rPr>
              <w:t>cost–effectiveness</w:t>
            </w:r>
            <w:r w:rsidRPr="00691893">
              <w:rPr>
                <w:sz w:val="22"/>
                <w:szCs w:val="22"/>
                <w:lang w:val="en-GB"/>
              </w:rPr>
              <w:t xml:space="preserve"> study </w:t>
            </w:r>
          </w:p>
        </w:tc>
        <w:tc>
          <w:tcPr>
            <w:tcW w:w="49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186E3DA0" w14:textId="77777777">
            <w:pPr>
              <w:textAlignment w:val="baseline"/>
              <w:rPr>
                <w:lang w:val="en-GB"/>
              </w:rPr>
            </w:pPr>
            <w:r w:rsidRPr="00691893">
              <w:rPr>
                <w:sz w:val="22"/>
                <w:szCs w:val="22"/>
                <w:lang w:val="en-GB"/>
              </w:rPr>
              <w:t>Useful but more limited in generalizability</w:t>
            </w:r>
          </w:p>
        </w:tc>
      </w:tr>
      <w:tr w:rsidRPr="00FE6C1E" w:rsidR="00035B0D" w:rsidTr="00831E4C" w14:paraId="46F58D76" w14:textId="77777777">
        <w:trPr>
          <w:trHeight w:val="300"/>
        </w:trPr>
        <w:tc>
          <w:tcPr>
            <w:tcW w:w="7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7E7F1AD2" w14:textId="77777777">
            <w:pPr>
              <w:jc w:val="center"/>
              <w:textAlignment w:val="baseline"/>
              <w:rPr>
                <w:lang w:val="en-GB"/>
              </w:rPr>
            </w:pPr>
            <w:r w:rsidRPr="00691893">
              <w:rPr>
                <w:sz w:val="22"/>
                <w:szCs w:val="22"/>
                <w:lang w:val="en-GB"/>
              </w:rPr>
              <w:t>IV</w:t>
            </w:r>
          </w:p>
        </w:tc>
        <w:tc>
          <w:tcPr>
            <w:tcW w:w="35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6D34DE5A" w14:textId="77777777">
            <w:pPr>
              <w:textAlignment w:val="baseline"/>
              <w:rPr>
                <w:lang w:val="en-GB"/>
              </w:rPr>
            </w:pPr>
            <w:r w:rsidRPr="00691893">
              <w:rPr>
                <w:sz w:val="22"/>
                <w:szCs w:val="22"/>
                <w:lang w:val="en-GB"/>
              </w:rPr>
              <w:t xml:space="preserve">No </w:t>
            </w:r>
            <w:r>
              <w:rPr>
                <w:sz w:val="22"/>
                <w:szCs w:val="22"/>
                <w:lang w:val="en-GB"/>
              </w:rPr>
              <w:t>cost–effectiveness</w:t>
            </w:r>
            <w:r w:rsidRPr="00691893">
              <w:rPr>
                <w:sz w:val="22"/>
                <w:szCs w:val="22"/>
                <w:lang w:val="en-GB"/>
              </w:rPr>
              <w:t xml:space="preserve"> evidence </w:t>
            </w:r>
          </w:p>
        </w:tc>
        <w:tc>
          <w:tcPr>
            <w:tcW w:w="49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20430A79" w14:textId="77777777">
            <w:pPr>
              <w:textAlignment w:val="baseline"/>
              <w:rPr>
                <w:lang w:val="en-GB"/>
              </w:rPr>
            </w:pPr>
            <w:r w:rsidRPr="00691893">
              <w:rPr>
                <w:sz w:val="22"/>
                <w:szCs w:val="22"/>
                <w:lang w:val="en-GB"/>
              </w:rPr>
              <w:t>No published data available</w:t>
            </w:r>
          </w:p>
        </w:tc>
      </w:tr>
    </w:tbl>
    <w:p w:rsidR="00035B0D" w:rsidP="00035B0D" w:rsidRDefault="00035B0D" w14:paraId="5540C8F9" w14:textId="77777777">
      <w:pPr>
        <w:textAlignment w:val="baseline"/>
        <w:rPr>
          <w:rFonts w:cs="Segoe UI"/>
          <w:sz w:val="22"/>
          <w:szCs w:val="22"/>
          <w:lang w:val="en-GB"/>
        </w:rPr>
      </w:pPr>
    </w:p>
    <w:p w:rsidR="00035B0D" w:rsidP="00035B0D" w:rsidRDefault="00035B0D" w14:paraId="316AE1E2" w14:textId="77777777">
      <w:pPr>
        <w:textAlignment w:val="baseline"/>
        <w:rPr>
          <w:rFonts w:cs="Segoe UI"/>
          <w:sz w:val="22"/>
          <w:szCs w:val="22"/>
          <w:lang w:val="en-GB"/>
        </w:rPr>
      </w:pPr>
    </w:p>
    <w:p w:rsidR="00035B0D" w:rsidP="00035B0D" w:rsidRDefault="00035B0D" w14:paraId="6C686461" w14:textId="77777777">
      <w:pPr>
        <w:textAlignment w:val="baseline"/>
        <w:rPr>
          <w:rFonts w:cs="Segoe UI"/>
          <w:sz w:val="22"/>
          <w:szCs w:val="22"/>
          <w:lang w:val="en-GB"/>
        </w:rPr>
      </w:pPr>
      <w:r w:rsidRPr="00691893">
        <w:rPr>
          <w:rFonts w:cs="Segoe UI"/>
          <w:b/>
          <w:bCs/>
          <w:sz w:val="22"/>
          <w:szCs w:val="22"/>
          <w:lang w:val="en-GB"/>
        </w:rPr>
        <w:t xml:space="preserve">How the </w:t>
      </w:r>
      <w:r>
        <w:rPr>
          <w:rFonts w:cs="Segoe UI"/>
          <w:b/>
          <w:bCs/>
          <w:sz w:val="22"/>
          <w:szCs w:val="22"/>
          <w:lang w:val="en-GB"/>
        </w:rPr>
        <w:t>cost–effectiveness</w:t>
      </w:r>
      <w:r w:rsidRPr="00691893">
        <w:rPr>
          <w:rFonts w:cs="Segoe UI"/>
          <w:b/>
          <w:bCs/>
          <w:sz w:val="22"/>
          <w:szCs w:val="22"/>
          <w:lang w:val="en-GB"/>
        </w:rPr>
        <w:t xml:space="preserve"> evidence was compiled and categorized for the global exercise</w:t>
      </w:r>
    </w:p>
    <w:p w:rsidR="00035B0D" w:rsidP="00035B0D" w:rsidRDefault="00035B0D" w14:paraId="7BDFCFCD" w14:textId="77777777">
      <w:pPr>
        <w:textAlignment w:val="baseline"/>
        <w:rPr>
          <w:rFonts w:cs="Segoe UI"/>
          <w:sz w:val="22"/>
          <w:szCs w:val="22"/>
          <w:lang w:val="en-GB"/>
        </w:rPr>
      </w:pPr>
      <w:r w:rsidRPr="00691893">
        <w:rPr>
          <w:rFonts w:cs="Segoe UI"/>
          <w:sz w:val="22"/>
          <w:szCs w:val="22"/>
          <w:lang w:val="en-GB"/>
        </w:rPr>
        <w:t xml:space="preserve">In this rapid global exercise, there was insufficient time to conduct a full evidence review. The </w:t>
      </w:r>
      <w:r>
        <w:rPr>
          <w:rFonts w:cs="Segoe UI"/>
          <w:sz w:val="22"/>
          <w:szCs w:val="22"/>
          <w:lang w:val="en-GB"/>
        </w:rPr>
        <w:t>cost–effectiveness</w:t>
      </w:r>
      <w:r w:rsidRPr="00691893">
        <w:rPr>
          <w:rFonts w:cs="Segoe UI"/>
          <w:sz w:val="22"/>
          <w:szCs w:val="22"/>
          <w:lang w:val="en-GB"/>
        </w:rPr>
        <w:t xml:space="preserve"> data presented here were compiled using available global evidence syntheses (including </w:t>
      </w:r>
      <w:r>
        <w:rPr>
          <w:rFonts w:cs="Segoe UI"/>
          <w:sz w:val="22"/>
          <w:szCs w:val="22"/>
          <w:lang w:val="en-GB"/>
        </w:rPr>
        <w:t>Disease Control Priorities</w:t>
      </w:r>
      <w:r w:rsidRPr="00691893">
        <w:rPr>
          <w:rFonts w:cs="Segoe UI"/>
          <w:sz w:val="22"/>
          <w:szCs w:val="22"/>
          <w:lang w:val="en-GB"/>
        </w:rPr>
        <w:t xml:space="preserve">, </w:t>
      </w:r>
      <w:r>
        <w:rPr>
          <w:rFonts w:cs="Segoe UI"/>
          <w:sz w:val="22"/>
          <w:szCs w:val="22"/>
          <w:lang w:val="en-GB"/>
        </w:rPr>
        <w:t>Institute for Health Metrics and Evaluation (IHME) and</w:t>
      </w:r>
      <w:r w:rsidRPr="00691893">
        <w:rPr>
          <w:rFonts w:cs="Segoe UI"/>
          <w:sz w:val="22"/>
          <w:szCs w:val="22"/>
          <w:lang w:val="en-GB"/>
        </w:rPr>
        <w:t xml:space="preserve"> WHO-CHOICE) </w:t>
      </w:r>
      <w:r>
        <w:rPr>
          <w:rFonts w:cs="Segoe UI"/>
          <w:sz w:val="22"/>
          <w:szCs w:val="22"/>
          <w:lang w:val="en-GB"/>
        </w:rPr>
        <w:t xml:space="preserve">and </w:t>
      </w:r>
      <w:r w:rsidRPr="00691893">
        <w:rPr>
          <w:rFonts w:cs="Segoe UI"/>
          <w:sz w:val="22"/>
          <w:szCs w:val="22"/>
          <w:lang w:val="en-GB"/>
        </w:rPr>
        <w:t xml:space="preserve">literature shared by the WHO </w:t>
      </w:r>
      <w:r>
        <w:rPr>
          <w:rFonts w:cs="Segoe UI"/>
          <w:sz w:val="22"/>
          <w:szCs w:val="22"/>
          <w:lang w:val="en-GB"/>
        </w:rPr>
        <w:t xml:space="preserve">Department of Global </w:t>
      </w:r>
      <w:r w:rsidRPr="00691893">
        <w:rPr>
          <w:rFonts w:cs="Segoe UI"/>
          <w:sz w:val="22"/>
          <w:szCs w:val="22"/>
          <w:lang w:val="en-GB"/>
        </w:rPr>
        <w:t>HIV</w:t>
      </w:r>
      <w:r>
        <w:rPr>
          <w:rFonts w:cs="Segoe UI"/>
          <w:sz w:val="22"/>
          <w:szCs w:val="22"/>
          <w:lang w:val="en-GB"/>
        </w:rPr>
        <w:t>, Viral Hepatitis and Sexually Transmitted Infections Programmes</w:t>
      </w:r>
      <w:r w:rsidRPr="00691893">
        <w:rPr>
          <w:rFonts w:cs="Segoe UI"/>
          <w:sz w:val="22"/>
          <w:szCs w:val="22"/>
          <w:lang w:val="en-GB"/>
        </w:rPr>
        <w:t xml:space="preserve"> and targeted PubMed searches intended to address key gaps. This was not a systematic review nor was it intended to serve as a comprehensive or exhaustive source of evidence on cost–effectiveness but rather an indicative starting</w:t>
      </w:r>
      <w:r>
        <w:rPr>
          <w:rFonts w:cs="Segoe UI"/>
          <w:sz w:val="22"/>
          <w:szCs w:val="22"/>
          <w:lang w:val="en-GB"/>
        </w:rPr>
        <w:t>-</w:t>
      </w:r>
      <w:r w:rsidRPr="00691893">
        <w:rPr>
          <w:rFonts w:cs="Segoe UI"/>
          <w:sz w:val="22"/>
          <w:szCs w:val="22"/>
          <w:lang w:val="en-GB"/>
        </w:rPr>
        <w:t xml:space="preserve">point that can help to inform expert judgement and complement expert knowledge on the </w:t>
      </w:r>
      <w:r>
        <w:rPr>
          <w:rFonts w:cs="Segoe UI"/>
          <w:sz w:val="22"/>
          <w:szCs w:val="22"/>
          <w:lang w:val="en-GB"/>
        </w:rPr>
        <w:t>cost–effectiveness</w:t>
      </w:r>
      <w:r w:rsidRPr="00691893">
        <w:rPr>
          <w:rFonts w:cs="Segoe UI"/>
          <w:sz w:val="22"/>
          <w:szCs w:val="22"/>
          <w:lang w:val="en-GB"/>
        </w:rPr>
        <w:t xml:space="preserve"> of the interventions.</w:t>
      </w:r>
    </w:p>
    <w:p w:rsidR="00035B0D" w:rsidP="00035B0D" w:rsidRDefault="00035B0D" w14:paraId="5433E155" w14:textId="77777777">
      <w:pPr>
        <w:textAlignment w:val="baseline"/>
        <w:rPr>
          <w:rFonts w:cs="Segoe UI"/>
          <w:sz w:val="22"/>
          <w:szCs w:val="22"/>
          <w:lang w:val="en-GB"/>
        </w:rPr>
      </w:pPr>
      <w:r w:rsidRPr="00691893">
        <w:rPr>
          <w:rFonts w:cs="Segoe UI"/>
          <w:sz w:val="22"/>
          <w:szCs w:val="22"/>
          <w:lang w:val="en-GB"/>
        </w:rPr>
        <w:t>To facilitate a transparent and cautious interpretation of results, a standard set of inclusion and categorization rules</w:t>
      </w:r>
      <w:r>
        <w:rPr>
          <w:rFonts w:cs="Segoe UI"/>
          <w:sz w:val="22"/>
          <w:szCs w:val="22"/>
          <w:lang w:val="en-GB"/>
        </w:rPr>
        <w:t xml:space="preserve"> was </w:t>
      </w:r>
      <w:r w:rsidRPr="00DE5733">
        <w:rPr>
          <w:rFonts w:cs="Segoe UI"/>
          <w:sz w:val="22"/>
          <w:szCs w:val="22"/>
          <w:lang w:val="en-GB"/>
        </w:rPr>
        <w:t>applied</w:t>
      </w:r>
      <w:r>
        <w:rPr>
          <w:rFonts w:cs="Segoe UI"/>
          <w:sz w:val="22"/>
          <w:szCs w:val="22"/>
          <w:lang w:val="en-GB"/>
        </w:rPr>
        <w:t>.</w:t>
      </w:r>
    </w:p>
    <w:p w:rsidR="00035B0D" w:rsidP="00035B0D" w:rsidRDefault="00035B0D" w14:paraId="65586F70" w14:textId="77777777">
      <w:pPr>
        <w:numPr>
          <w:ilvl w:val="0"/>
          <w:numId w:val="4"/>
        </w:numPr>
        <w:textAlignment w:val="baseline"/>
        <w:rPr>
          <w:rFonts w:cs="Segoe UI"/>
          <w:sz w:val="22"/>
          <w:szCs w:val="22"/>
          <w:lang w:val="en-GB"/>
        </w:rPr>
      </w:pPr>
      <w:r w:rsidRPr="00691893">
        <w:rPr>
          <w:rFonts w:cs="Segoe UI"/>
          <w:sz w:val="22"/>
          <w:szCs w:val="22"/>
          <w:lang w:val="en-GB"/>
        </w:rPr>
        <w:t>All ICERs were converted to 2023 US dollars using the GDP deflator</w:t>
      </w:r>
      <w:r>
        <w:rPr>
          <w:rFonts w:cs="Segoe UI"/>
          <w:sz w:val="22"/>
          <w:szCs w:val="22"/>
          <w:lang w:val="en-GB"/>
        </w:rPr>
        <w:t xml:space="preserve"> for the United States of America</w:t>
      </w:r>
      <w:r w:rsidRPr="00691893">
        <w:rPr>
          <w:rFonts w:cs="Segoe UI"/>
          <w:sz w:val="22"/>
          <w:szCs w:val="22"/>
          <w:lang w:val="en-GB"/>
        </w:rPr>
        <w:t>.</w:t>
      </w:r>
    </w:p>
    <w:p w:rsidR="00035B0D" w:rsidP="00035B0D" w:rsidRDefault="00035B0D" w14:paraId="0CB81BAB" w14:textId="77777777">
      <w:pPr>
        <w:numPr>
          <w:ilvl w:val="0"/>
          <w:numId w:val="4"/>
        </w:numPr>
        <w:textAlignment w:val="baseline"/>
        <w:rPr>
          <w:rFonts w:cs="Segoe UI"/>
          <w:sz w:val="22"/>
          <w:szCs w:val="22"/>
          <w:lang w:val="en-GB"/>
        </w:rPr>
      </w:pPr>
      <w:r w:rsidRPr="00691893">
        <w:rPr>
          <w:rFonts w:cs="Segoe UI"/>
          <w:sz w:val="22"/>
          <w:szCs w:val="22"/>
          <w:lang w:val="en-GB"/>
        </w:rPr>
        <w:t xml:space="preserve">For each publication, we compared the reported ICER to the GDP per capita of the study setting and applied the categorization thresholds defined earlier (based on </w:t>
      </w:r>
      <w:proofErr w:type="gramStart"/>
      <w:r w:rsidRPr="00691893">
        <w:rPr>
          <w:rFonts w:cs="Segoe UI"/>
          <w:sz w:val="22"/>
          <w:szCs w:val="22"/>
          <w:lang w:val="en-GB"/>
        </w:rPr>
        <w:t>0.5</w:t>
      </w:r>
      <w:r>
        <w:rPr>
          <w:rFonts w:cs="Segoe UI"/>
          <w:sz w:val="22"/>
          <w:szCs w:val="22"/>
          <w:lang w:val="en-GB"/>
        </w:rPr>
        <w:t xml:space="preserve"> and </w:t>
      </w:r>
      <w:r w:rsidRPr="00691893">
        <w:rPr>
          <w:rFonts w:cs="Segoe UI"/>
          <w:sz w:val="22"/>
          <w:szCs w:val="22"/>
          <w:lang w:val="en-GB"/>
        </w:rPr>
        <w:t>1</w:t>
      </w:r>
      <w:r>
        <w:rPr>
          <w:rFonts w:cs="Segoe UI"/>
          <w:sz w:val="22"/>
          <w:szCs w:val="22"/>
          <w:lang w:val="en-GB"/>
        </w:rPr>
        <w:t xml:space="preserve"> times</w:t>
      </w:r>
      <w:proofErr w:type="gramEnd"/>
      <w:r w:rsidRPr="00691893">
        <w:rPr>
          <w:rFonts w:cs="Segoe UI"/>
          <w:sz w:val="22"/>
          <w:szCs w:val="22"/>
          <w:lang w:val="en-GB"/>
        </w:rPr>
        <w:t xml:space="preserve"> GDP per capita) to classify </w:t>
      </w:r>
      <w:r>
        <w:rPr>
          <w:rFonts w:cs="Segoe UI"/>
          <w:sz w:val="22"/>
          <w:szCs w:val="22"/>
          <w:lang w:val="en-GB"/>
        </w:rPr>
        <w:t xml:space="preserve">the </w:t>
      </w:r>
      <w:r w:rsidRPr="00691893">
        <w:rPr>
          <w:rFonts w:cs="Segoe UI"/>
          <w:sz w:val="22"/>
          <w:szCs w:val="22"/>
          <w:lang w:val="en-GB"/>
        </w:rPr>
        <w:t>results as high, moderate or low.</w:t>
      </w:r>
    </w:p>
    <w:p w:rsidR="00035B0D" w:rsidP="00035B0D" w:rsidRDefault="00035B0D" w14:paraId="0E0A2BE4" w14:textId="77777777">
      <w:pPr>
        <w:numPr>
          <w:ilvl w:val="0"/>
          <w:numId w:val="4"/>
        </w:numPr>
        <w:textAlignment w:val="baseline"/>
        <w:rPr>
          <w:rFonts w:cs="Segoe UI"/>
          <w:sz w:val="22"/>
          <w:szCs w:val="22"/>
          <w:lang w:val="en-GB"/>
        </w:rPr>
      </w:pPr>
      <w:r w:rsidRPr="00691893">
        <w:rPr>
          <w:rFonts w:cs="Segoe UI"/>
          <w:sz w:val="22"/>
          <w:szCs w:val="22"/>
          <w:lang w:val="en-GB"/>
        </w:rPr>
        <w:t>Publications were excluded if they met any of the following criteria:</w:t>
      </w:r>
    </w:p>
    <w:p w:rsidR="00035B0D" w:rsidP="00035B0D" w:rsidRDefault="00035B0D" w14:paraId="37428938" w14:textId="77777777">
      <w:pPr>
        <w:numPr>
          <w:ilvl w:val="1"/>
          <w:numId w:val="4"/>
        </w:numPr>
        <w:textAlignment w:val="baseline"/>
        <w:rPr>
          <w:rFonts w:cs="Segoe UI"/>
          <w:sz w:val="22"/>
          <w:szCs w:val="22"/>
          <w:lang w:val="en-GB"/>
        </w:rPr>
      </w:pPr>
      <w:r>
        <w:rPr>
          <w:rFonts w:cs="Segoe UI"/>
          <w:sz w:val="22"/>
          <w:szCs w:val="22"/>
          <w:lang w:val="en-GB"/>
        </w:rPr>
        <w:t>n</w:t>
      </w:r>
      <w:r w:rsidRPr="00691893">
        <w:rPr>
          <w:rFonts w:cs="Segoe UI"/>
          <w:sz w:val="22"/>
          <w:szCs w:val="22"/>
          <w:lang w:val="en-GB"/>
        </w:rPr>
        <w:t xml:space="preserve">o publication year or reference period </w:t>
      </w:r>
      <w:proofErr w:type="gramStart"/>
      <w:r w:rsidRPr="00691893">
        <w:rPr>
          <w:rFonts w:cs="Segoe UI"/>
          <w:sz w:val="22"/>
          <w:szCs w:val="22"/>
          <w:lang w:val="en-GB"/>
        </w:rPr>
        <w:t>provided;</w:t>
      </w:r>
      <w:proofErr w:type="gramEnd"/>
    </w:p>
    <w:p w:rsidR="00035B0D" w:rsidP="00035B0D" w:rsidRDefault="00035B0D" w14:paraId="0E96F673" w14:textId="77777777">
      <w:pPr>
        <w:numPr>
          <w:ilvl w:val="1"/>
          <w:numId w:val="4"/>
        </w:numPr>
        <w:textAlignment w:val="baseline"/>
        <w:rPr>
          <w:rFonts w:cs="Segoe UI"/>
          <w:sz w:val="22"/>
          <w:szCs w:val="22"/>
          <w:lang w:val="en-GB"/>
        </w:rPr>
      </w:pPr>
      <w:r>
        <w:rPr>
          <w:rFonts w:cs="Segoe UI"/>
          <w:sz w:val="22"/>
          <w:szCs w:val="22"/>
          <w:lang w:val="en-GB"/>
        </w:rPr>
        <w:t>n</w:t>
      </w:r>
      <w:r w:rsidRPr="00691893">
        <w:rPr>
          <w:rFonts w:cs="Segoe UI"/>
          <w:sz w:val="22"/>
          <w:szCs w:val="22"/>
          <w:lang w:val="en-GB"/>
        </w:rPr>
        <w:t>o clearly identifiable country or region reported (</w:t>
      </w:r>
      <w:r>
        <w:rPr>
          <w:rFonts w:cs="Segoe UI"/>
          <w:sz w:val="22"/>
          <w:szCs w:val="22"/>
          <w:lang w:val="en-GB"/>
        </w:rPr>
        <w:t>such as</w:t>
      </w:r>
      <w:r w:rsidRPr="00691893">
        <w:rPr>
          <w:rFonts w:cs="Segoe UI"/>
          <w:sz w:val="22"/>
          <w:szCs w:val="22"/>
          <w:lang w:val="en-GB"/>
        </w:rPr>
        <w:t xml:space="preserve"> unspecified or unclear geographical scope);</w:t>
      </w:r>
      <w:r>
        <w:rPr>
          <w:rFonts w:cs="Segoe UI"/>
          <w:sz w:val="22"/>
          <w:szCs w:val="22"/>
          <w:lang w:val="en-GB"/>
        </w:rPr>
        <w:t xml:space="preserve"> or</w:t>
      </w:r>
    </w:p>
    <w:p w:rsidR="00035B0D" w:rsidP="00035B0D" w:rsidRDefault="00035B0D" w14:paraId="507949BB" w14:textId="77777777">
      <w:pPr>
        <w:numPr>
          <w:ilvl w:val="1"/>
          <w:numId w:val="4"/>
        </w:numPr>
        <w:textAlignment w:val="baseline"/>
        <w:rPr>
          <w:rFonts w:cs="Segoe UI"/>
          <w:sz w:val="22"/>
          <w:szCs w:val="22"/>
          <w:lang w:val="en-GB"/>
        </w:rPr>
      </w:pPr>
      <w:r>
        <w:rPr>
          <w:rFonts w:cs="Segoe UI"/>
          <w:sz w:val="22"/>
          <w:szCs w:val="22"/>
          <w:lang w:val="en-GB"/>
        </w:rPr>
        <w:t>t</w:t>
      </w:r>
      <w:r w:rsidRPr="00691893">
        <w:rPr>
          <w:rFonts w:cs="Segoe UI"/>
          <w:sz w:val="22"/>
          <w:szCs w:val="22"/>
          <w:lang w:val="en-GB"/>
        </w:rPr>
        <w:t xml:space="preserve">he publication date was </w:t>
      </w:r>
      <w:r>
        <w:rPr>
          <w:rFonts w:cs="Segoe UI"/>
          <w:sz w:val="22"/>
          <w:szCs w:val="22"/>
          <w:lang w:val="en-GB"/>
        </w:rPr>
        <w:t xml:space="preserve">before </w:t>
      </w:r>
      <w:r w:rsidRPr="00691893">
        <w:rPr>
          <w:rFonts w:cs="Segoe UI"/>
          <w:sz w:val="22"/>
          <w:szCs w:val="22"/>
          <w:lang w:val="en-GB"/>
        </w:rPr>
        <w:t>2010.</w:t>
      </w:r>
    </w:p>
    <w:p w:rsidR="00035B0D" w:rsidP="00035B0D" w:rsidRDefault="00035B0D" w14:paraId="580E6E5D" w14:textId="77777777">
      <w:pPr>
        <w:textAlignment w:val="baseline"/>
        <w:rPr>
          <w:rFonts w:cs="Segoe UI"/>
          <w:sz w:val="22"/>
          <w:szCs w:val="22"/>
          <w:lang w:val="en-GB"/>
        </w:rPr>
      </w:pPr>
    </w:p>
    <w:p w:rsidR="00035B0D" w:rsidP="00035B0D" w:rsidRDefault="00035B0D" w14:paraId="3CACC10C" w14:textId="77777777">
      <w:pPr>
        <w:textAlignment w:val="baseline"/>
        <w:rPr>
          <w:rFonts w:cs="Segoe UI"/>
          <w:sz w:val="22"/>
          <w:szCs w:val="22"/>
          <w:lang w:val="en-GB"/>
        </w:rPr>
      </w:pPr>
      <w:r w:rsidRPr="00691893">
        <w:rPr>
          <w:rFonts w:cs="Segoe UI"/>
          <w:sz w:val="22"/>
          <w:szCs w:val="22"/>
          <w:lang w:val="en-GB"/>
        </w:rPr>
        <w:t xml:space="preserve">For publications reporting a range of </w:t>
      </w:r>
      <w:r>
        <w:rPr>
          <w:rFonts w:cs="Segoe UI"/>
          <w:sz w:val="22"/>
          <w:szCs w:val="22"/>
          <w:lang w:val="en-GB"/>
        </w:rPr>
        <w:t>cost–effectiveness</w:t>
      </w:r>
      <w:r w:rsidRPr="00691893">
        <w:rPr>
          <w:rFonts w:cs="Segoe UI"/>
          <w:sz w:val="22"/>
          <w:szCs w:val="22"/>
          <w:lang w:val="en-GB"/>
        </w:rPr>
        <w:t xml:space="preserve"> estimates rather than a single point estimate, the following approach</w:t>
      </w:r>
      <w:r>
        <w:rPr>
          <w:rFonts w:cs="Segoe UI"/>
          <w:sz w:val="22"/>
          <w:szCs w:val="22"/>
          <w:lang w:val="en-GB"/>
        </w:rPr>
        <w:t xml:space="preserve"> was </w:t>
      </w:r>
      <w:r w:rsidRPr="00DE5733">
        <w:rPr>
          <w:rFonts w:cs="Segoe UI"/>
          <w:sz w:val="22"/>
          <w:szCs w:val="22"/>
          <w:lang w:val="en-GB"/>
        </w:rPr>
        <w:t>applied</w:t>
      </w:r>
      <w:r>
        <w:rPr>
          <w:rFonts w:cs="Segoe UI"/>
          <w:sz w:val="22"/>
          <w:szCs w:val="22"/>
          <w:lang w:val="en-GB"/>
        </w:rPr>
        <w:t>.</w:t>
      </w:r>
    </w:p>
    <w:p w:rsidR="00035B0D" w:rsidP="00035B0D" w:rsidRDefault="00035B0D" w14:paraId="4A76CC57" w14:textId="77777777">
      <w:pPr>
        <w:numPr>
          <w:ilvl w:val="0"/>
          <w:numId w:val="5"/>
        </w:numPr>
        <w:textAlignment w:val="baseline"/>
        <w:rPr>
          <w:rFonts w:cs="Segoe UI"/>
          <w:sz w:val="22"/>
          <w:szCs w:val="22"/>
          <w:lang w:val="en-GB"/>
        </w:rPr>
      </w:pPr>
      <w:r w:rsidRPr="00691893">
        <w:rPr>
          <w:rFonts w:cs="Segoe UI"/>
          <w:sz w:val="22"/>
          <w:szCs w:val="22"/>
          <w:lang w:val="en-GB"/>
        </w:rPr>
        <w:t>For IHME studies, we reported the country-specific median ICERs as presented in the main publication (based on meta-regression estimates) and noted the lower and upper ICER values provided in the supplementary materials.</w:t>
      </w:r>
    </w:p>
    <w:p w:rsidR="00035B0D" w:rsidP="00035B0D" w:rsidRDefault="00035B0D" w14:paraId="4A89FD6C" w14:textId="77777777">
      <w:pPr>
        <w:numPr>
          <w:ilvl w:val="0"/>
          <w:numId w:val="5"/>
        </w:numPr>
        <w:textAlignment w:val="baseline"/>
        <w:rPr>
          <w:rFonts w:cs="Segoe UI"/>
          <w:sz w:val="22"/>
          <w:szCs w:val="22"/>
          <w:lang w:val="en-GB"/>
        </w:rPr>
      </w:pPr>
      <w:r>
        <w:rPr>
          <w:rFonts w:cs="Segoe UI"/>
          <w:sz w:val="22"/>
          <w:szCs w:val="22"/>
          <w:lang w:val="en-GB"/>
        </w:rPr>
        <w:t>For o</w:t>
      </w:r>
      <w:r w:rsidRPr="00691893">
        <w:rPr>
          <w:rFonts w:cs="Segoe UI"/>
          <w:sz w:val="22"/>
          <w:szCs w:val="22"/>
          <w:lang w:val="en-GB"/>
        </w:rPr>
        <w:t>ther studies:</w:t>
      </w:r>
    </w:p>
    <w:p w:rsidR="00035B0D" w:rsidP="00035B0D" w:rsidRDefault="00035B0D" w14:paraId="2ACBED94" w14:textId="77777777">
      <w:pPr>
        <w:numPr>
          <w:ilvl w:val="1"/>
          <w:numId w:val="5"/>
        </w:numPr>
        <w:textAlignment w:val="baseline"/>
        <w:rPr>
          <w:rFonts w:cs="Segoe UI"/>
          <w:sz w:val="22"/>
          <w:szCs w:val="22"/>
          <w:lang w:val="en-GB"/>
        </w:rPr>
      </w:pPr>
      <w:r w:rsidRPr="00691893">
        <w:rPr>
          <w:rFonts w:cs="Segoe UI"/>
          <w:sz w:val="22"/>
          <w:szCs w:val="22"/>
          <w:lang w:val="en-GB"/>
        </w:rPr>
        <w:t xml:space="preserve">If both the minimum and maximum ICER values were below the </w:t>
      </w:r>
      <w:proofErr w:type="gramStart"/>
      <w:r w:rsidRPr="00691893">
        <w:rPr>
          <w:rFonts w:cs="Segoe UI"/>
          <w:sz w:val="22"/>
          <w:szCs w:val="22"/>
          <w:lang w:val="en-GB"/>
        </w:rPr>
        <w:t>0.5</w:t>
      </w:r>
      <w:r>
        <w:rPr>
          <w:rFonts w:cs="Segoe UI"/>
          <w:sz w:val="22"/>
          <w:szCs w:val="22"/>
          <w:lang w:val="en-GB"/>
        </w:rPr>
        <w:t xml:space="preserve"> or </w:t>
      </w:r>
      <w:r w:rsidRPr="00691893">
        <w:rPr>
          <w:rFonts w:cs="Segoe UI"/>
          <w:sz w:val="22"/>
          <w:szCs w:val="22"/>
          <w:lang w:val="en-GB"/>
        </w:rPr>
        <w:t>1</w:t>
      </w:r>
      <w:r>
        <w:rPr>
          <w:rFonts w:cs="Segoe UI"/>
          <w:sz w:val="22"/>
          <w:szCs w:val="22"/>
          <w:lang w:val="en-GB"/>
        </w:rPr>
        <w:t xml:space="preserve"> times</w:t>
      </w:r>
      <w:proofErr w:type="gramEnd"/>
      <w:r w:rsidRPr="00691893">
        <w:rPr>
          <w:rFonts w:cs="Segoe UI"/>
          <w:sz w:val="22"/>
          <w:szCs w:val="22"/>
          <w:lang w:val="en-GB"/>
        </w:rPr>
        <w:t xml:space="preserve"> GDP per capita threshold, the intervention </w:t>
      </w:r>
      <w:r>
        <w:rPr>
          <w:rFonts w:cs="Segoe UI"/>
          <w:sz w:val="22"/>
          <w:szCs w:val="22"/>
          <w:lang w:val="en-GB"/>
        </w:rPr>
        <w:t xml:space="preserve">was </w:t>
      </w:r>
      <w:r w:rsidRPr="00DE5733">
        <w:rPr>
          <w:rFonts w:cs="Segoe UI"/>
          <w:sz w:val="22"/>
          <w:szCs w:val="22"/>
          <w:lang w:val="en-GB"/>
        </w:rPr>
        <w:t xml:space="preserve">classified </w:t>
      </w:r>
      <w:r w:rsidRPr="00691893">
        <w:rPr>
          <w:rFonts w:cs="Segoe UI"/>
          <w:sz w:val="22"/>
          <w:szCs w:val="22"/>
          <w:lang w:val="en-GB"/>
        </w:rPr>
        <w:t>as cost-effective and used the average ICER for reporting purposes.</w:t>
      </w:r>
    </w:p>
    <w:p w:rsidR="00035B0D" w:rsidP="00035B0D" w:rsidRDefault="00035B0D" w14:paraId="6C661C55" w14:textId="77777777">
      <w:pPr>
        <w:numPr>
          <w:ilvl w:val="1"/>
          <w:numId w:val="5"/>
        </w:numPr>
        <w:textAlignment w:val="baseline"/>
        <w:rPr>
          <w:rFonts w:cs="Segoe UI"/>
          <w:sz w:val="22"/>
          <w:szCs w:val="22"/>
          <w:lang w:val="en-GB"/>
        </w:rPr>
      </w:pPr>
      <w:r w:rsidRPr="00691893">
        <w:rPr>
          <w:rFonts w:cs="Segoe UI"/>
          <w:sz w:val="22"/>
          <w:szCs w:val="22"/>
          <w:lang w:val="en-GB"/>
        </w:rPr>
        <w:t xml:space="preserve">If the ICER range was wide, the intervention </w:t>
      </w:r>
      <w:r>
        <w:rPr>
          <w:rFonts w:cs="Segoe UI"/>
          <w:sz w:val="22"/>
          <w:szCs w:val="22"/>
          <w:lang w:val="en-GB"/>
        </w:rPr>
        <w:t xml:space="preserve">was </w:t>
      </w:r>
      <w:r w:rsidRPr="00DE5733">
        <w:rPr>
          <w:rFonts w:cs="Segoe UI"/>
          <w:sz w:val="22"/>
          <w:szCs w:val="22"/>
          <w:lang w:val="en-GB"/>
        </w:rPr>
        <w:t xml:space="preserve">stratified </w:t>
      </w:r>
      <w:r w:rsidRPr="00691893">
        <w:rPr>
          <w:rFonts w:cs="Segoe UI"/>
          <w:sz w:val="22"/>
          <w:szCs w:val="22"/>
          <w:lang w:val="en-GB"/>
        </w:rPr>
        <w:t>based on key characteristics (</w:t>
      </w:r>
      <w:r>
        <w:rPr>
          <w:rFonts w:cs="Segoe UI"/>
          <w:sz w:val="22"/>
          <w:szCs w:val="22"/>
          <w:lang w:val="en-GB"/>
        </w:rPr>
        <w:t>such as</w:t>
      </w:r>
      <w:r w:rsidRPr="00691893">
        <w:rPr>
          <w:rFonts w:cs="Segoe UI"/>
          <w:sz w:val="22"/>
          <w:szCs w:val="22"/>
          <w:lang w:val="en-GB"/>
        </w:rPr>
        <w:t xml:space="preserve"> delivery model or population group). For example, community-based HIV self-testing was disaggregated by target population (young; women having transactional sex; adult men)</w:t>
      </w:r>
      <w:r>
        <w:rPr>
          <w:rFonts w:cs="Segoe UI"/>
          <w:sz w:val="22"/>
          <w:szCs w:val="22"/>
          <w:lang w:val="en-GB"/>
        </w:rPr>
        <w:t>.</w:t>
      </w:r>
    </w:p>
    <w:p w:rsidR="00035B0D" w:rsidP="00035B0D" w:rsidRDefault="00035B0D" w14:paraId="2459D35B" w14:textId="77777777">
      <w:pPr>
        <w:textAlignment w:val="baseline"/>
        <w:rPr>
          <w:rFonts w:cs="Segoe UI"/>
          <w:sz w:val="22"/>
          <w:szCs w:val="22"/>
          <w:lang w:val="en-GB"/>
        </w:rPr>
      </w:pPr>
    </w:p>
    <w:p w:rsidR="00035B0D" w:rsidP="00035B0D" w:rsidRDefault="00035B0D" w14:paraId="250E01E2" w14:textId="77777777">
      <w:pPr>
        <w:textAlignment w:val="baseline"/>
        <w:rPr>
          <w:rFonts w:cs="Segoe UI"/>
          <w:sz w:val="22"/>
          <w:szCs w:val="22"/>
          <w:lang w:val="en-GB"/>
        </w:rPr>
      </w:pPr>
      <w:r w:rsidRPr="00691893">
        <w:rPr>
          <w:rFonts w:cs="Segoe UI"/>
          <w:b/>
          <w:bCs/>
          <w:sz w:val="22"/>
          <w:szCs w:val="22"/>
          <w:lang w:val="en-GB"/>
        </w:rPr>
        <w:t>How interventions were summarized</w:t>
      </w:r>
    </w:p>
    <w:p w:rsidR="00035B0D" w:rsidP="00035B0D" w:rsidRDefault="00035B0D" w14:paraId="256AFAF1" w14:textId="77777777">
      <w:pPr>
        <w:textAlignment w:val="baseline"/>
        <w:rPr>
          <w:rFonts w:cs="Segoe UI"/>
          <w:sz w:val="22"/>
          <w:szCs w:val="22"/>
          <w:lang w:val="en-GB"/>
        </w:rPr>
      </w:pPr>
      <w:r w:rsidRPr="00691893">
        <w:rPr>
          <w:rFonts w:cs="Segoe UI"/>
          <w:sz w:val="22"/>
          <w:szCs w:val="22"/>
          <w:lang w:val="en-GB"/>
        </w:rPr>
        <w:t>To synthesize findings across the literature:</w:t>
      </w:r>
    </w:p>
    <w:p w:rsidR="00035B0D" w:rsidP="00035B0D" w:rsidRDefault="00035B0D" w14:paraId="1429C01A" w14:textId="77777777">
      <w:pPr>
        <w:numPr>
          <w:ilvl w:val="0"/>
          <w:numId w:val="6"/>
        </w:numPr>
        <w:textAlignment w:val="baseline"/>
        <w:rPr>
          <w:rFonts w:cs="Segoe UI"/>
          <w:sz w:val="22"/>
          <w:szCs w:val="22"/>
          <w:lang w:val="en-GB"/>
        </w:rPr>
      </w:pPr>
      <w:r>
        <w:rPr>
          <w:rFonts w:cs="Segoe UI"/>
          <w:sz w:val="22"/>
          <w:szCs w:val="22"/>
          <w:lang w:val="en-GB"/>
        </w:rPr>
        <w:t>A</w:t>
      </w:r>
      <w:r w:rsidRPr="00691893">
        <w:rPr>
          <w:rFonts w:cs="Segoe UI"/>
          <w:sz w:val="22"/>
          <w:szCs w:val="22"/>
          <w:lang w:val="en-GB"/>
        </w:rPr>
        <w:t xml:space="preserve"> structured extraction and summary table listing each intervention </w:t>
      </w:r>
      <w:r>
        <w:rPr>
          <w:rFonts w:cs="Segoe UI"/>
          <w:sz w:val="22"/>
          <w:szCs w:val="22"/>
          <w:lang w:val="en-GB"/>
        </w:rPr>
        <w:t xml:space="preserve">was </w:t>
      </w:r>
      <w:r w:rsidRPr="00DE5733">
        <w:rPr>
          <w:rFonts w:cs="Segoe UI"/>
          <w:sz w:val="22"/>
          <w:szCs w:val="22"/>
          <w:lang w:val="en-GB"/>
        </w:rPr>
        <w:t xml:space="preserve">created </w:t>
      </w:r>
      <w:r w:rsidRPr="00691893">
        <w:rPr>
          <w:rFonts w:cs="Segoe UI"/>
          <w:sz w:val="22"/>
          <w:szCs w:val="22"/>
          <w:lang w:val="en-GB"/>
        </w:rPr>
        <w:t>and disaggregated into more specific delivery models or target groups whe</w:t>
      </w:r>
      <w:r>
        <w:rPr>
          <w:rFonts w:cs="Segoe UI"/>
          <w:sz w:val="22"/>
          <w:szCs w:val="22"/>
          <w:lang w:val="en-GB"/>
        </w:rPr>
        <w:t>n</w:t>
      </w:r>
      <w:r w:rsidRPr="00691893">
        <w:rPr>
          <w:rFonts w:cs="Segoe UI"/>
          <w:sz w:val="22"/>
          <w:szCs w:val="22"/>
          <w:lang w:val="en-GB"/>
        </w:rPr>
        <w:t xml:space="preserve"> studies reported results at that level. This was done where the original intervention label was too broad to meaningfully reflect differences in </w:t>
      </w:r>
      <w:r>
        <w:rPr>
          <w:rFonts w:cs="Segoe UI"/>
          <w:sz w:val="22"/>
          <w:szCs w:val="22"/>
          <w:lang w:val="en-GB"/>
        </w:rPr>
        <w:t>cost–effectiveness</w:t>
      </w:r>
      <w:r w:rsidRPr="00691893">
        <w:rPr>
          <w:rFonts w:cs="Segoe UI"/>
          <w:sz w:val="22"/>
          <w:szCs w:val="22"/>
          <w:lang w:val="en-GB"/>
        </w:rPr>
        <w:t xml:space="preserve"> across sub-interventions (the intervention as defined in the study).</w:t>
      </w:r>
    </w:p>
    <w:p w:rsidR="00035B0D" w:rsidP="00035B0D" w:rsidRDefault="00035B0D" w14:paraId="20BB630A" w14:textId="77777777">
      <w:pPr>
        <w:numPr>
          <w:ilvl w:val="0"/>
          <w:numId w:val="6"/>
        </w:numPr>
        <w:textAlignment w:val="baseline"/>
        <w:rPr>
          <w:rFonts w:cs="Segoe UI"/>
          <w:sz w:val="22"/>
          <w:szCs w:val="22"/>
          <w:lang w:val="en-GB"/>
        </w:rPr>
      </w:pPr>
      <w:r w:rsidRPr="00691893">
        <w:rPr>
          <w:rFonts w:cs="Segoe UI"/>
          <w:sz w:val="22"/>
          <w:szCs w:val="22"/>
          <w:lang w:val="en-GB"/>
        </w:rPr>
        <w:t xml:space="preserve">For each </w:t>
      </w:r>
      <w:proofErr w:type="spellStart"/>
      <w:r w:rsidRPr="00691893">
        <w:rPr>
          <w:rFonts w:cs="Segoe UI"/>
          <w:sz w:val="22"/>
          <w:szCs w:val="22"/>
          <w:lang w:val="en-GB"/>
        </w:rPr>
        <w:t>subintervention</w:t>
      </w:r>
      <w:proofErr w:type="spellEnd"/>
      <w:r w:rsidRPr="00691893">
        <w:rPr>
          <w:rFonts w:cs="Segoe UI"/>
          <w:sz w:val="22"/>
          <w:szCs w:val="22"/>
          <w:lang w:val="en-GB"/>
        </w:rPr>
        <w:t>:</w:t>
      </w:r>
    </w:p>
    <w:p w:rsidR="00035B0D" w:rsidP="00035B0D" w:rsidRDefault="00035B0D" w14:paraId="4FD335F2" w14:textId="77777777">
      <w:pPr>
        <w:numPr>
          <w:ilvl w:val="1"/>
          <w:numId w:val="6"/>
        </w:numPr>
        <w:textAlignment w:val="baseline"/>
        <w:rPr>
          <w:rFonts w:cs="Segoe UI"/>
          <w:sz w:val="22"/>
          <w:szCs w:val="22"/>
          <w:lang w:val="en-GB"/>
        </w:rPr>
      </w:pPr>
      <w:r>
        <w:rPr>
          <w:rFonts w:cs="Segoe UI"/>
          <w:sz w:val="22"/>
          <w:szCs w:val="22"/>
          <w:lang w:val="en-GB"/>
        </w:rPr>
        <w:t>E</w:t>
      </w:r>
      <w:r w:rsidRPr="00691893">
        <w:rPr>
          <w:rFonts w:cs="Segoe UI"/>
          <w:sz w:val="22"/>
          <w:szCs w:val="22"/>
          <w:lang w:val="en-GB"/>
        </w:rPr>
        <w:t xml:space="preserve">ach ICER </w:t>
      </w:r>
      <w:r>
        <w:rPr>
          <w:rFonts w:cs="Segoe UI"/>
          <w:sz w:val="22"/>
          <w:szCs w:val="22"/>
          <w:lang w:val="en-GB"/>
        </w:rPr>
        <w:t>was c</w:t>
      </w:r>
      <w:r w:rsidRPr="00DE5733">
        <w:rPr>
          <w:rFonts w:cs="Segoe UI"/>
          <w:sz w:val="22"/>
          <w:szCs w:val="22"/>
          <w:lang w:val="en-GB"/>
        </w:rPr>
        <w:t xml:space="preserve">ompared </w:t>
      </w:r>
      <w:r>
        <w:rPr>
          <w:rFonts w:cs="Segoe UI"/>
          <w:sz w:val="22"/>
          <w:szCs w:val="22"/>
          <w:lang w:val="en-GB"/>
        </w:rPr>
        <w:t xml:space="preserve">with </w:t>
      </w:r>
      <w:r w:rsidRPr="00691893">
        <w:rPr>
          <w:rFonts w:cs="Segoe UI"/>
          <w:sz w:val="22"/>
          <w:szCs w:val="22"/>
          <w:lang w:val="en-GB"/>
        </w:rPr>
        <w:t>the country-specific GDP per capita threshold</w:t>
      </w:r>
      <w:r>
        <w:rPr>
          <w:rFonts w:cs="Segoe UI"/>
          <w:sz w:val="22"/>
          <w:szCs w:val="22"/>
          <w:lang w:val="en-GB"/>
        </w:rPr>
        <w:t>.</w:t>
      </w:r>
    </w:p>
    <w:p w:rsidR="00035B0D" w:rsidP="00035B0D" w:rsidRDefault="00035B0D" w14:paraId="74C97168" w14:textId="77777777">
      <w:pPr>
        <w:numPr>
          <w:ilvl w:val="1"/>
          <w:numId w:val="6"/>
        </w:numPr>
        <w:textAlignment w:val="baseline"/>
        <w:rPr>
          <w:rFonts w:cs="Segoe UI"/>
          <w:sz w:val="22"/>
          <w:szCs w:val="22"/>
          <w:lang w:val="en-GB"/>
        </w:rPr>
      </w:pPr>
      <w:r>
        <w:rPr>
          <w:rFonts w:cs="Segoe UI"/>
          <w:sz w:val="22"/>
          <w:szCs w:val="22"/>
          <w:lang w:val="en-GB"/>
        </w:rPr>
        <w:t>A</w:t>
      </w:r>
      <w:r w:rsidRPr="00691893">
        <w:rPr>
          <w:rFonts w:cs="Segoe UI"/>
          <w:sz w:val="22"/>
          <w:szCs w:val="22"/>
          <w:lang w:val="en-GB"/>
        </w:rPr>
        <w:t xml:space="preserve"> traffic light score </w:t>
      </w:r>
      <w:r>
        <w:rPr>
          <w:rFonts w:cs="Segoe UI"/>
          <w:sz w:val="22"/>
          <w:szCs w:val="22"/>
          <w:lang w:val="en-GB"/>
        </w:rPr>
        <w:t xml:space="preserve">was </w:t>
      </w:r>
      <w:r w:rsidRPr="00DE5733">
        <w:rPr>
          <w:rFonts w:cs="Segoe UI"/>
          <w:sz w:val="22"/>
          <w:szCs w:val="22"/>
          <w:lang w:val="en-GB"/>
        </w:rPr>
        <w:t xml:space="preserve">assigned </w:t>
      </w:r>
      <w:r w:rsidRPr="00691893">
        <w:rPr>
          <w:rFonts w:cs="Segoe UI"/>
          <w:sz w:val="22"/>
          <w:szCs w:val="22"/>
          <w:lang w:val="en-GB"/>
        </w:rPr>
        <w:t>(high, moderate or low) based on the threshold cut-offs from the table above</w:t>
      </w:r>
      <w:r>
        <w:rPr>
          <w:rFonts w:cs="Segoe UI"/>
          <w:sz w:val="22"/>
          <w:szCs w:val="22"/>
          <w:lang w:val="en-GB"/>
        </w:rPr>
        <w:t>.</w:t>
      </w:r>
    </w:p>
    <w:p w:rsidR="00035B0D" w:rsidP="00035B0D" w:rsidRDefault="00035B0D" w14:paraId="6F10A395" w14:textId="77777777">
      <w:pPr>
        <w:numPr>
          <w:ilvl w:val="1"/>
          <w:numId w:val="6"/>
        </w:numPr>
        <w:textAlignment w:val="baseline"/>
        <w:rPr>
          <w:rFonts w:cs="Segoe UI"/>
          <w:sz w:val="22"/>
          <w:szCs w:val="22"/>
          <w:lang w:val="en-GB"/>
        </w:rPr>
      </w:pPr>
      <w:r>
        <w:rPr>
          <w:rFonts w:cs="Segoe UI"/>
          <w:sz w:val="22"/>
          <w:szCs w:val="22"/>
          <w:lang w:val="en-GB"/>
        </w:rPr>
        <w:t>T</w:t>
      </w:r>
      <w:r w:rsidRPr="00691893">
        <w:rPr>
          <w:rFonts w:cs="Segoe UI"/>
          <w:sz w:val="22"/>
          <w:szCs w:val="22"/>
          <w:lang w:val="en-GB"/>
        </w:rPr>
        <w:t>he number of ICERs falling into each category</w:t>
      </w:r>
      <w:r>
        <w:rPr>
          <w:rFonts w:cs="Segoe UI"/>
          <w:sz w:val="22"/>
          <w:szCs w:val="22"/>
          <w:lang w:val="en-GB"/>
        </w:rPr>
        <w:t xml:space="preserve"> was </w:t>
      </w:r>
      <w:r w:rsidRPr="00DE5733">
        <w:rPr>
          <w:rFonts w:cs="Segoe UI"/>
          <w:sz w:val="22"/>
          <w:szCs w:val="22"/>
          <w:lang w:val="en-GB"/>
        </w:rPr>
        <w:t>counted</w:t>
      </w:r>
      <w:r>
        <w:rPr>
          <w:rFonts w:cs="Segoe UI"/>
          <w:sz w:val="22"/>
          <w:szCs w:val="22"/>
          <w:lang w:val="en-GB"/>
        </w:rPr>
        <w:t>.</w:t>
      </w:r>
    </w:p>
    <w:p w:rsidR="00035B0D" w:rsidP="00035B0D" w:rsidRDefault="00035B0D" w14:paraId="6C606E42" w14:textId="77777777">
      <w:pPr>
        <w:numPr>
          <w:ilvl w:val="1"/>
          <w:numId w:val="6"/>
        </w:numPr>
        <w:textAlignment w:val="baseline"/>
        <w:rPr>
          <w:rFonts w:cs="Segoe UI"/>
          <w:sz w:val="22"/>
          <w:szCs w:val="22"/>
          <w:lang w:val="en-GB"/>
        </w:rPr>
      </w:pPr>
      <w:r>
        <w:rPr>
          <w:rFonts w:cs="Segoe UI"/>
          <w:sz w:val="22"/>
          <w:szCs w:val="22"/>
          <w:lang w:val="en-GB"/>
        </w:rPr>
        <w:t>T</w:t>
      </w:r>
      <w:r w:rsidRPr="00691893">
        <w:rPr>
          <w:rFonts w:cs="Segoe UI"/>
          <w:sz w:val="22"/>
          <w:szCs w:val="22"/>
          <w:lang w:val="en-GB"/>
        </w:rPr>
        <w:t xml:space="preserve">hese results </w:t>
      </w:r>
      <w:r>
        <w:rPr>
          <w:rFonts w:cs="Segoe UI"/>
          <w:sz w:val="22"/>
          <w:szCs w:val="22"/>
          <w:lang w:val="en-GB"/>
        </w:rPr>
        <w:t xml:space="preserve">were </w:t>
      </w:r>
      <w:r w:rsidRPr="00DE5733">
        <w:rPr>
          <w:rFonts w:cs="Segoe UI"/>
          <w:sz w:val="22"/>
          <w:szCs w:val="22"/>
          <w:lang w:val="en-GB"/>
        </w:rPr>
        <w:t xml:space="preserve">summarized </w:t>
      </w:r>
      <w:r w:rsidRPr="00691893">
        <w:rPr>
          <w:rFonts w:cs="Segoe UI"/>
          <w:sz w:val="22"/>
          <w:szCs w:val="22"/>
          <w:lang w:val="en-GB"/>
        </w:rPr>
        <w:t xml:space="preserve">using </w:t>
      </w:r>
      <w:r>
        <w:rPr>
          <w:rFonts w:cs="Segoe UI"/>
          <w:sz w:val="22"/>
          <w:szCs w:val="22"/>
          <w:lang w:val="en-GB"/>
        </w:rPr>
        <w:t>two</w:t>
      </w:r>
      <w:r w:rsidRPr="00691893">
        <w:rPr>
          <w:rFonts w:cs="Segoe UI"/>
          <w:sz w:val="22"/>
          <w:szCs w:val="22"/>
          <w:lang w:val="en-GB"/>
        </w:rPr>
        <w:t xml:space="preserve"> pivot tables for visual comparison across interventions, one for evidence only from </w:t>
      </w:r>
      <w:r>
        <w:rPr>
          <w:rFonts w:cs="Segoe UI"/>
          <w:sz w:val="22"/>
          <w:szCs w:val="22"/>
          <w:lang w:val="en-GB"/>
        </w:rPr>
        <w:t>l</w:t>
      </w:r>
      <w:r w:rsidRPr="00DE5733">
        <w:rPr>
          <w:sz w:val="21"/>
          <w:szCs w:val="21"/>
          <w:lang w:val="en-GB"/>
        </w:rPr>
        <w:t>ow- or lower-middle-income countr</w:t>
      </w:r>
      <w:r>
        <w:rPr>
          <w:sz w:val="21"/>
          <w:szCs w:val="21"/>
          <w:lang w:val="en-GB"/>
        </w:rPr>
        <w:t>ies</w:t>
      </w:r>
      <w:r w:rsidRPr="00DE5733">
        <w:rPr>
          <w:sz w:val="21"/>
          <w:szCs w:val="21"/>
          <w:lang w:val="en-GB"/>
        </w:rPr>
        <w:t xml:space="preserve"> </w:t>
      </w:r>
      <w:r w:rsidRPr="00691893">
        <w:rPr>
          <w:rFonts w:cs="Segoe UI"/>
          <w:sz w:val="22"/>
          <w:szCs w:val="22"/>
          <w:lang w:val="en-GB"/>
        </w:rPr>
        <w:t xml:space="preserve">and one for evidence for all </w:t>
      </w:r>
      <w:r>
        <w:rPr>
          <w:rFonts w:cs="Segoe UI"/>
          <w:sz w:val="22"/>
          <w:szCs w:val="22"/>
          <w:lang w:val="en-GB"/>
        </w:rPr>
        <w:t>low- and middle-income countries</w:t>
      </w:r>
      <w:r w:rsidRPr="00691893">
        <w:rPr>
          <w:rFonts w:cs="Segoe UI"/>
          <w:sz w:val="22"/>
          <w:szCs w:val="22"/>
          <w:lang w:val="en-GB"/>
        </w:rPr>
        <w:t>. The table for</w:t>
      </w:r>
      <w:r>
        <w:rPr>
          <w:rFonts w:cs="Segoe UI"/>
          <w:b/>
          <w:bCs/>
          <w:sz w:val="22"/>
          <w:szCs w:val="22"/>
          <w:lang w:val="en-GB"/>
        </w:rPr>
        <w:t xml:space="preserve"> </w:t>
      </w:r>
      <w:r>
        <w:rPr>
          <w:rFonts w:cs="Segoe UI"/>
          <w:sz w:val="22"/>
          <w:szCs w:val="22"/>
          <w:lang w:val="en-GB"/>
        </w:rPr>
        <w:t>l</w:t>
      </w:r>
      <w:r w:rsidRPr="00DE5733">
        <w:rPr>
          <w:sz w:val="21"/>
          <w:szCs w:val="21"/>
          <w:lang w:val="en-GB"/>
        </w:rPr>
        <w:t>ow- or lower-middle-income countr</w:t>
      </w:r>
      <w:r>
        <w:rPr>
          <w:sz w:val="21"/>
          <w:szCs w:val="21"/>
          <w:lang w:val="en-GB"/>
        </w:rPr>
        <w:t>ies</w:t>
      </w:r>
      <w:r w:rsidRPr="00DE5733">
        <w:rPr>
          <w:sz w:val="21"/>
          <w:szCs w:val="21"/>
          <w:lang w:val="en-GB"/>
        </w:rPr>
        <w:t xml:space="preserve"> </w:t>
      </w:r>
      <w:r w:rsidRPr="00691893">
        <w:rPr>
          <w:rFonts w:cs="Segoe UI"/>
          <w:sz w:val="22"/>
          <w:szCs w:val="22"/>
          <w:lang w:val="en-GB"/>
        </w:rPr>
        <w:t xml:space="preserve">should be used for this exercise. The one </w:t>
      </w:r>
      <w:r>
        <w:rPr>
          <w:rFonts w:cs="Segoe UI"/>
          <w:sz w:val="22"/>
          <w:szCs w:val="22"/>
          <w:lang w:val="en-GB"/>
        </w:rPr>
        <w:t xml:space="preserve">for </w:t>
      </w:r>
      <w:r>
        <w:rPr>
          <w:rFonts w:eastAsia="Calibri"/>
          <w:lang w:val="en-GB"/>
        </w:rPr>
        <w:t>l</w:t>
      </w:r>
      <w:r w:rsidRPr="00DE5733">
        <w:rPr>
          <w:rFonts w:eastAsia="Calibri"/>
          <w:lang w:val="en-GB"/>
        </w:rPr>
        <w:t xml:space="preserve">ow- and middle-income countries </w:t>
      </w:r>
      <w:r w:rsidRPr="00691893">
        <w:rPr>
          <w:rFonts w:cs="Segoe UI"/>
          <w:sz w:val="22"/>
          <w:szCs w:val="22"/>
          <w:lang w:val="en-GB"/>
        </w:rPr>
        <w:t>is to show the differences by context and ensure that the experts fully understand the differen</w:t>
      </w:r>
      <w:r>
        <w:rPr>
          <w:rFonts w:cs="Segoe UI"/>
          <w:sz w:val="22"/>
          <w:szCs w:val="22"/>
          <w:lang w:val="en-GB"/>
        </w:rPr>
        <w:t>ce</w:t>
      </w:r>
      <w:r w:rsidRPr="00691893">
        <w:rPr>
          <w:rFonts w:cs="Segoe UI"/>
          <w:sz w:val="22"/>
          <w:szCs w:val="22"/>
          <w:lang w:val="en-GB"/>
        </w:rPr>
        <w:t xml:space="preserve"> between evidence that may have been used for </w:t>
      </w:r>
      <w:r>
        <w:rPr>
          <w:rFonts w:cs="Segoe UI"/>
          <w:sz w:val="22"/>
          <w:szCs w:val="22"/>
          <w:lang w:val="en-GB"/>
        </w:rPr>
        <w:t xml:space="preserve">developing </w:t>
      </w:r>
      <w:r w:rsidRPr="00691893">
        <w:rPr>
          <w:rFonts w:cs="Segoe UI"/>
          <w:sz w:val="22"/>
          <w:szCs w:val="22"/>
          <w:lang w:val="en-GB"/>
        </w:rPr>
        <w:t>guideline</w:t>
      </w:r>
      <w:r>
        <w:rPr>
          <w:rFonts w:cs="Segoe UI"/>
          <w:sz w:val="22"/>
          <w:szCs w:val="22"/>
          <w:lang w:val="en-GB"/>
        </w:rPr>
        <w:t>s</w:t>
      </w:r>
      <w:r w:rsidRPr="00691893">
        <w:rPr>
          <w:rFonts w:cs="Segoe UI"/>
          <w:sz w:val="22"/>
          <w:szCs w:val="22"/>
          <w:lang w:val="en-GB"/>
        </w:rPr>
        <w:t xml:space="preserve"> but may not apply </w:t>
      </w:r>
      <w:r>
        <w:rPr>
          <w:rFonts w:cs="Segoe UI"/>
          <w:sz w:val="22"/>
          <w:szCs w:val="22"/>
          <w:lang w:val="en-GB"/>
        </w:rPr>
        <w:t>to</w:t>
      </w:r>
      <w:r w:rsidRPr="00691893">
        <w:rPr>
          <w:rFonts w:cs="Segoe UI"/>
          <w:sz w:val="22"/>
          <w:szCs w:val="22"/>
          <w:lang w:val="en-GB"/>
        </w:rPr>
        <w:t xml:space="preserve"> this contextual archetype.</w:t>
      </w:r>
    </w:p>
    <w:p w:rsidR="00035B0D" w:rsidP="00035B0D" w:rsidRDefault="00035B0D" w14:paraId="4A72BFCE" w14:textId="77777777">
      <w:pPr>
        <w:ind w:left="765" w:hanging="270"/>
        <w:textAlignment w:val="baseline"/>
        <w:rPr>
          <w:rFonts w:cs="Segoe UI"/>
          <w:sz w:val="22"/>
          <w:szCs w:val="22"/>
          <w:lang w:val="en-GB"/>
        </w:rPr>
      </w:pPr>
    </w:p>
    <w:p w:rsidR="00035B0D" w:rsidP="00035B0D" w:rsidRDefault="00035B0D" w14:paraId="2F3515FB" w14:textId="77777777">
      <w:pPr>
        <w:textAlignment w:val="baseline"/>
        <w:rPr>
          <w:rFonts w:cs="Segoe UI"/>
          <w:sz w:val="22"/>
          <w:szCs w:val="22"/>
          <w:lang w:val="en-GB"/>
        </w:rPr>
      </w:pPr>
      <w:r w:rsidRPr="00691893">
        <w:rPr>
          <w:rFonts w:cs="Segoe UI"/>
          <w:sz w:val="22"/>
          <w:szCs w:val="22"/>
          <w:lang w:val="en-GB"/>
        </w:rPr>
        <w:t xml:space="preserve">These categories do not consider any formal quality grading. Rather, they provide a practical guide for interpretation under time constraints. </w:t>
      </w:r>
      <w:r>
        <w:rPr>
          <w:rFonts w:cs="Segoe UI"/>
          <w:sz w:val="22"/>
          <w:szCs w:val="22"/>
          <w:lang w:val="en-GB"/>
        </w:rPr>
        <w:t>T</w:t>
      </w:r>
      <w:r w:rsidRPr="00691893">
        <w:rPr>
          <w:rFonts w:cs="Segoe UI"/>
          <w:sz w:val="22"/>
          <w:szCs w:val="22"/>
          <w:lang w:val="en-GB"/>
        </w:rPr>
        <w:t xml:space="preserve">his evidence process </w:t>
      </w:r>
      <w:r>
        <w:rPr>
          <w:rFonts w:cs="Segoe UI"/>
          <w:sz w:val="22"/>
          <w:szCs w:val="22"/>
          <w:lang w:val="en-GB"/>
        </w:rPr>
        <w:t xml:space="preserve">is </w:t>
      </w:r>
      <w:r w:rsidRPr="00DE5733">
        <w:rPr>
          <w:rFonts w:cs="Segoe UI"/>
          <w:sz w:val="22"/>
          <w:szCs w:val="22"/>
          <w:lang w:val="en-GB"/>
        </w:rPr>
        <w:t xml:space="preserve">therefore </w:t>
      </w:r>
      <w:r w:rsidRPr="00691893">
        <w:rPr>
          <w:rFonts w:cs="Segoe UI"/>
          <w:sz w:val="22"/>
          <w:szCs w:val="22"/>
          <w:lang w:val="en-GB"/>
        </w:rPr>
        <w:t>weak (subject to bias)</w:t>
      </w:r>
      <w:r>
        <w:rPr>
          <w:rFonts w:cs="Segoe UI"/>
          <w:sz w:val="22"/>
          <w:szCs w:val="22"/>
          <w:lang w:val="en-GB"/>
        </w:rPr>
        <w:t>,</w:t>
      </w:r>
      <w:r w:rsidRPr="00691893">
        <w:rPr>
          <w:rFonts w:cs="Segoe UI"/>
          <w:sz w:val="22"/>
          <w:szCs w:val="22"/>
          <w:lang w:val="en-GB"/>
        </w:rPr>
        <w:t xml:space="preserve"> and experts should treat this classification as indicative only, complementing it with their own knowledge and professional judgement.</w:t>
      </w:r>
    </w:p>
    <w:p w:rsidR="00035B0D" w:rsidP="00035B0D" w:rsidRDefault="00035B0D" w14:paraId="2299175A" w14:textId="77777777">
      <w:pPr>
        <w:textAlignment w:val="baseline"/>
        <w:rPr>
          <w:rFonts w:cs="Segoe UI"/>
          <w:sz w:val="22"/>
          <w:szCs w:val="22"/>
          <w:lang w:val="en-GB"/>
        </w:rPr>
      </w:pPr>
    </w:p>
    <w:p w:rsidR="00035B0D" w:rsidP="00035B0D" w:rsidRDefault="00035B0D" w14:paraId="66219103" w14:textId="77777777">
      <w:pPr>
        <w:textAlignment w:val="baseline"/>
        <w:rPr>
          <w:rFonts w:cs="Segoe UI"/>
          <w:sz w:val="22"/>
          <w:szCs w:val="22"/>
          <w:lang w:val="en-GB"/>
        </w:rPr>
      </w:pPr>
      <w:r w:rsidRPr="00691893">
        <w:rPr>
          <w:rFonts w:cs="Segoe UI"/>
          <w:b/>
          <w:bCs/>
          <w:sz w:val="22"/>
          <w:szCs w:val="22"/>
          <w:lang w:val="en-GB"/>
        </w:rPr>
        <w:t>Interpreting gaps, uncertainty</w:t>
      </w:r>
      <w:r>
        <w:rPr>
          <w:rFonts w:cs="Segoe UI"/>
          <w:b/>
          <w:bCs/>
          <w:sz w:val="22"/>
          <w:szCs w:val="22"/>
          <w:lang w:val="en-GB"/>
        </w:rPr>
        <w:t xml:space="preserve"> and</w:t>
      </w:r>
      <w:r w:rsidRPr="00691893">
        <w:rPr>
          <w:rFonts w:cs="Segoe UI"/>
          <w:b/>
          <w:bCs/>
          <w:sz w:val="22"/>
          <w:szCs w:val="22"/>
          <w:lang w:val="en-GB"/>
        </w:rPr>
        <w:t xml:space="preserve"> missing evidence</w:t>
      </w:r>
    </w:p>
    <w:p w:rsidR="00035B0D" w:rsidP="00035B0D" w:rsidRDefault="00035B0D" w14:paraId="30C51E92" w14:textId="77777777">
      <w:pPr>
        <w:textAlignment w:val="baseline"/>
        <w:rPr>
          <w:rFonts w:cs="Segoe UI"/>
          <w:sz w:val="22"/>
          <w:szCs w:val="22"/>
          <w:lang w:val="en-GB"/>
        </w:rPr>
      </w:pPr>
      <w:r w:rsidRPr="00691893">
        <w:rPr>
          <w:rFonts w:cs="Segoe UI"/>
          <w:sz w:val="22"/>
          <w:szCs w:val="22"/>
          <w:lang w:val="en-GB"/>
        </w:rPr>
        <w:t xml:space="preserve">As such, the strength of the evidence varies considerably across interventions, reflecting context, methods and time point. The evidence should therefore be considered indicative and, in many cases, of weak quality. It is a </w:t>
      </w:r>
      <w:proofErr w:type="gramStart"/>
      <w:r w:rsidRPr="00691893">
        <w:rPr>
          <w:rFonts w:cs="Segoe UI"/>
          <w:sz w:val="22"/>
          <w:szCs w:val="22"/>
          <w:lang w:val="en-GB"/>
        </w:rPr>
        <w:t>starting</w:t>
      </w:r>
      <w:r>
        <w:rPr>
          <w:rFonts w:cs="Segoe UI"/>
          <w:sz w:val="22"/>
          <w:szCs w:val="22"/>
          <w:lang w:val="en-GB"/>
        </w:rPr>
        <w:t>-</w:t>
      </w:r>
      <w:r w:rsidRPr="00691893">
        <w:rPr>
          <w:rFonts w:cs="Segoe UI"/>
          <w:sz w:val="22"/>
          <w:szCs w:val="22"/>
          <w:lang w:val="en-GB"/>
        </w:rPr>
        <w:t>point</w:t>
      </w:r>
      <w:proofErr w:type="gramEnd"/>
      <w:r w:rsidRPr="00691893">
        <w:rPr>
          <w:rFonts w:cs="Segoe UI"/>
          <w:sz w:val="22"/>
          <w:szCs w:val="22"/>
          <w:lang w:val="en-GB"/>
        </w:rPr>
        <w:t xml:space="preserve"> for expert judgement</w:t>
      </w:r>
      <w:r>
        <w:rPr>
          <w:rFonts w:cs="Segoe UI"/>
          <w:sz w:val="22"/>
          <w:szCs w:val="22"/>
          <w:lang w:val="en-GB"/>
        </w:rPr>
        <w:t xml:space="preserve"> and</w:t>
      </w:r>
      <w:r w:rsidRPr="00691893">
        <w:rPr>
          <w:rFonts w:cs="Segoe UI"/>
          <w:sz w:val="22"/>
          <w:szCs w:val="22"/>
          <w:lang w:val="en-GB"/>
        </w:rPr>
        <w:t xml:space="preserve"> not a definitive assessment. Experts are encouraged to complement this information with their own knowledge and familiarity with the literature, including any additional studies or contextual information they consider relevant.</w:t>
      </w:r>
    </w:p>
    <w:p w:rsidR="00035B0D" w:rsidP="00035B0D" w:rsidRDefault="00035B0D" w14:paraId="153291E5" w14:textId="57818ACE">
      <w:pPr>
        <w:textAlignment w:val="baseline"/>
        <w:rPr>
          <w:rFonts w:cs="Segoe UI"/>
          <w:sz w:val="22"/>
          <w:szCs w:val="22"/>
          <w:lang w:val="en-GB"/>
        </w:rPr>
      </w:pPr>
      <w:r w:rsidRPr="7026632A" w:rsidR="00035B0D">
        <w:rPr>
          <w:rFonts w:cs="Segoe UI"/>
          <w:sz w:val="22"/>
          <w:szCs w:val="22"/>
          <w:lang w:val="en-GB"/>
        </w:rPr>
        <w:t xml:space="preserve">If </w:t>
      </w:r>
      <w:r w:rsidRPr="7026632A" w:rsidR="00035B0D">
        <w:rPr>
          <w:rFonts w:cs="Segoe UI"/>
          <w:sz w:val="22"/>
          <w:szCs w:val="22"/>
          <w:lang w:val="en-GB"/>
        </w:rPr>
        <w:t xml:space="preserve">no cost–effectiveness evidence is available for a given intervention, this does not mean the intervention should be automatically </w:t>
      </w:r>
      <w:r w:rsidRPr="7026632A" w:rsidR="00035B0D">
        <w:rPr>
          <w:rFonts w:cs="Segoe UI"/>
          <w:sz w:val="22"/>
          <w:szCs w:val="22"/>
          <w:lang w:val="en-GB"/>
        </w:rPr>
        <w:t xml:space="preserve">given lower priority </w:t>
      </w:r>
      <w:r w:rsidRPr="7026632A" w:rsidR="00035B0D">
        <w:rPr>
          <w:rFonts w:cs="Segoe UI"/>
          <w:sz w:val="22"/>
          <w:szCs w:val="22"/>
          <w:lang w:val="en-GB"/>
        </w:rPr>
        <w:t xml:space="preserve">or assumed not to be cost-effective. Depending on how the intervention scores on other </w:t>
      </w:r>
      <w:r w:rsidRPr="7026632A" w:rsidR="00035B0D">
        <w:rPr>
          <w:rFonts w:cs="Segoe UI"/>
          <w:sz w:val="22"/>
          <w:szCs w:val="22"/>
          <w:lang w:val="en-GB"/>
        </w:rPr>
        <w:t>priority-setting</w:t>
      </w:r>
      <w:r w:rsidRPr="7026632A" w:rsidR="00035B0D">
        <w:rPr>
          <w:rFonts w:cs="Segoe UI"/>
          <w:sz w:val="22"/>
          <w:szCs w:val="22"/>
          <w:lang w:val="en-GB"/>
        </w:rPr>
        <w:t xml:space="preserve"> criteria, it may still be considered for inclusion or flagged for further assessment when more time and resources are available. </w:t>
      </w:r>
      <w:r w:rsidRPr="7026632A" w:rsidR="00035B0D">
        <w:rPr>
          <w:rFonts w:cs="Segoe UI"/>
          <w:sz w:val="22"/>
          <w:szCs w:val="22"/>
          <w:lang w:val="en-GB"/>
        </w:rPr>
        <w:t>If</w:t>
      </w:r>
      <w:r w:rsidRPr="7026632A" w:rsidR="00035B0D">
        <w:rPr>
          <w:rFonts w:cs="Segoe UI"/>
          <w:sz w:val="22"/>
          <w:szCs w:val="22"/>
          <w:lang w:val="en-GB"/>
        </w:rPr>
        <w:t xml:space="preserve"> the evidence is weak or missing, experts may choose not to assign a score under this criterion.</w:t>
      </w:r>
    </w:p>
    <w:p w:rsidR="7026632A" w:rsidRDefault="7026632A" w14:paraId="551E50E4" w14:textId="6B1606AD">
      <w:r>
        <w:br w:type="page"/>
      </w:r>
    </w:p>
    <w:p w:rsidR="7026632A" w:rsidP="7026632A" w:rsidRDefault="7026632A" w14:paraId="63440B39" w14:textId="0F6CB325">
      <w:pPr>
        <w:pStyle w:val="Normal"/>
        <w:rPr>
          <w:rFonts w:cs="Segoe UI"/>
          <w:sz w:val="22"/>
          <w:szCs w:val="22"/>
          <w:lang w:val="en-GB"/>
        </w:rPr>
      </w:pPr>
    </w:p>
    <w:p w:rsidRPr="00BE20EF" w:rsidR="00035B0D" w:rsidP="4A5881A5" w:rsidRDefault="00035B0D" w14:paraId="21374067" w14:textId="72F82182">
      <w:pPr>
        <w:pStyle w:val="ListParagraph"/>
        <w:numPr>
          <w:ilvl w:val="2"/>
          <w:numId w:val="1"/>
        </w:numPr>
        <w:ind w:left="540"/>
        <w:textAlignment w:val="baseline"/>
        <w:rPr>
          <w:rFonts w:cs="Segoe UI"/>
          <w:sz w:val="24"/>
          <w:szCs w:val="24"/>
          <w:lang w:val="en-GB"/>
        </w:rPr>
      </w:pPr>
      <w:r w:rsidRPr="7026632A" w:rsidR="00035B0D">
        <w:rPr>
          <w:rFonts w:cs="Segoe UI"/>
          <w:b w:val="1"/>
          <w:bCs w:val="1"/>
          <w:sz w:val="28"/>
          <w:szCs w:val="28"/>
          <w:lang w:val="en-GB"/>
        </w:rPr>
        <w:t>Budget impact information sheet</w:t>
      </w:r>
      <w:r w:rsidRPr="7026632A" w:rsidR="00035B0D">
        <w:rPr>
          <w:rFonts w:cs="Segoe UI"/>
          <w:sz w:val="28"/>
          <w:szCs w:val="28"/>
          <w:lang w:val="en-GB"/>
        </w:rPr>
        <w:t xml:space="preserve"> </w:t>
      </w:r>
      <w:r w:rsidRPr="7026632A" w:rsidR="00035B0D">
        <w:rPr>
          <w:rFonts w:cs="Segoe UI"/>
          <w:b w:val="1"/>
          <w:bCs w:val="1"/>
          <w:lang w:val="en-GB"/>
        </w:rPr>
        <w:t xml:space="preserve">for rapid global HIV, viral </w:t>
      </w:r>
      <w:r w:rsidRPr="7026632A" w:rsidR="00035B0D">
        <w:rPr>
          <w:rFonts w:cs="Segoe UI"/>
          <w:b w:val="1"/>
          <w:bCs w:val="1"/>
          <w:lang w:val="en-GB"/>
        </w:rPr>
        <w:t>hepatitis</w:t>
      </w:r>
      <w:r w:rsidRPr="7026632A" w:rsidR="00035B0D">
        <w:rPr>
          <w:rFonts w:cs="Segoe UI"/>
          <w:b w:val="1"/>
          <w:bCs w:val="1"/>
          <w:lang w:val="en-GB"/>
        </w:rPr>
        <w:t xml:space="preserve"> and STI priority-setting</w:t>
      </w:r>
    </w:p>
    <w:p w:rsidR="00035B0D" w:rsidP="00035B0D" w:rsidRDefault="00035B0D" w14:paraId="5FAE7F71" w14:textId="77777777">
      <w:pPr>
        <w:textAlignment w:val="baseline"/>
        <w:rPr>
          <w:rFonts w:cs="Segoe UI"/>
          <w:sz w:val="22"/>
          <w:szCs w:val="22"/>
          <w:lang w:val="en-GB"/>
        </w:rPr>
      </w:pPr>
    </w:p>
    <w:p w:rsidR="00035B0D" w:rsidP="00035B0D" w:rsidRDefault="00035B0D" w14:paraId="445BEB97" w14:textId="77777777">
      <w:pPr>
        <w:textAlignment w:val="baseline"/>
        <w:rPr>
          <w:rFonts w:cs="Segoe UI"/>
          <w:sz w:val="22"/>
          <w:szCs w:val="22"/>
          <w:lang w:val="en-GB"/>
        </w:rPr>
      </w:pPr>
      <w:r w:rsidRPr="00691893">
        <w:rPr>
          <w:rFonts w:cs="Segoe UI"/>
          <w:b/>
          <w:bCs/>
          <w:sz w:val="22"/>
          <w:szCs w:val="22"/>
          <w:lang w:val="en-GB"/>
        </w:rPr>
        <w:t>What is it?</w:t>
      </w:r>
    </w:p>
    <w:p w:rsidR="00035B0D" w:rsidP="00035B0D" w:rsidRDefault="00035B0D" w14:paraId="1569DC05" w14:textId="77777777">
      <w:pPr>
        <w:textAlignment w:val="baseline"/>
        <w:rPr>
          <w:rFonts w:cs="Segoe UI"/>
          <w:sz w:val="22"/>
          <w:szCs w:val="22"/>
          <w:lang w:val="en-GB"/>
        </w:rPr>
      </w:pPr>
      <w:r w:rsidRPr="00691893">
        <w:rPr>
          <w:rFonts w:cs="Segoe UI"/>
          <w:sz w:val="22"/>
          <w:szCs w:val="22"/>
          <w:lang w:val="en-GB"/>
        </w:rPr>
        <w:t xml:space="preserve">This criterion assesses whether an intervention can be financed and maintained within the country’s health budget, especially </w:t>
      </w:r>
      <w:r>
        <w:rPr>
          <w:rFonts w:cs="Segoe UI"/>
          <w:sz w:val="22"/>
          <w:szCs w:val="22"/>
          <w:lang w:val="en-GB"/>
        </w:rPr>
        <w:t xml:space="preserve">when </w:t>
      </w:r>
      <w:r w:rsidRPr="00691893">
        <w:rPr>
          <w:rFonts w:cs="Segoe UI"/>
          <w:sz w:val="22"/>
          <w:szCs w:val="22"/>
          <w:lang w:val="en-GB"/>
        </w:rPr>
        <w:t>external donor support is uncertain or declining.</w:t>
      </w:r>
      <w:r>
        <w:rPr>
          <w:rFonts w:cs="Segoe UI"/>
          <w:sz w:val="22"/>
          <w:szCs w:val="22"/>
          <w:lang w:val="en-GB"/>
        </w:rPr>
        <w:t xml:space="preserve"> </w:t>
      </w:r>
      <w:r w:rsidRPr="00691893">
        <w:rPr>
          <w:rFonts w:cs="Segoe UI"/>
          <w:sz w:val="22"/>
          <w:szCs w:val="22"/>
          <w:lang w:val="en-GB"/>
        </w:rPr>
        <w:t>It assesses the implication for the health budget, now and in the future. In principle</w:t>
      </w:r>
      <w:r>
        <w:rPr>
          <w:rFonts w:cs="Segoe UI"/>
          <w:sz w:val="22"/>
          <w:szCs w:val="22"/>
          <w:lang w:val="en-GB"/>
        </w:rPr>
        <w:t>,</w:t>
      </w:r>
      <w:r w:rsidRPr="00691893">
        <w:rPr>
          <w:rFonts w:cs="Segoe UI"/>
          <w:sz w:val="22"/>
          <w:szCs w:val="22"/>
          <w:lang w:val="en-GB"/>
        </w:rPr>
        <w:t xml:space="preserve"> all interventions that are cost-effective should be afforded. However, in some cases whe</w:t>
      </w:r>
      <w:r>
        <w:rPr>
          <w:rFonts w:cs="Segoe UI"/>
          <w:sz w:val="22"/>
          <w:szCs w:val="22"/>
          <w:lang w:val="en-GB"/>
        </w:rPr>
        <w:t>n</w:t>
      </w:r>
      <w:r w:rsidRPr="00691893">
        <w:rPr>
          <w:rFonts w:cs="Segoe UI"/>
          <w:sz w:val="22"/>
          <w:szCs w:val="22"/>
          <w:lang w:val="en-GB"/>
        </w:rPr>
        <w:t xml:space="preserve"> interventions take up large proportions of the budget, there may be concerns about sustaining funding.</w:t>
      </w:r>
    </w:p>
    <w:p w:rsidR="00035B0D" w:rsidP="00035B0D" w:rsidRDefault="00035B0D" w14:paraId="192A6F54" w14:textId="77777777">
      <w:pPr>
        <w:textAlignment w:val="baseline"/>
        <w:rPr>
          <w:rFonts w:cs="Segoe UI"/>
          <w:sz w:val="22"/>
          <w:szCs w:val="22"/>
          <w:lang w:val="en-GB"/>
        </w:rPr>
      </w:pPr>
    </w:p>
    <w:p w:rsidR="00035B0D" w:rsidP="00035B0D" w:rsidRDefault="00035B0D" w14:paraId="0BFDB63F" w14:textId="77777777">
      <w:pPr>
        <w:textAlignment w:val="baseline"/>
        <w:rPr>
          <w:rFonts w:cs="Segoe UI"/>
          <w:sz w:val="22"/>
          <w:szCs w:val="22"/>
          <w:lang w:val="en-GB"/>
        </w:rPr>
      </w:pPr>
      <w:r w:rsidRPr="00691893">
        <w:rPr>
          <w:rFonts w:cs="Segoe UI"/>
          <w:sz w:val="22"/>
          <w:szCs w:val="22"/>
          <w:lang w:val="en-GB"/>
        </w:rPr>
        <w:t xml:space="preserve">Budget impact examines financial resource requirements, now and in the future compared </w:t>
      </w:r>
      <w:r>
        <w:rPr>
          <w:rFonts w:cs="Segoe UI"/>
          <w:sz w:val="22"/>
          <w:szCs w:val="22"/>
          <w:lang w:val="en-GB"/>
        </w:rPr>
        <w:t>with</w:t>
      </w:r>
      <w:r w:rsidRPr="00691893">
        <w:rPr>
          <w:rFonts w:cs="Segoe UI"/>
          <w:sz w:val="22"/>
          <w:szCs w:val="22"/>
          <w:lang w:val="en-GB"/>
        </w:rPr>
        <w:t xml:space="preserve"> budget availability (the intervention’s total cost compared </w:t>
      </w:r>
      <w:r>
        <w:rPr>
          <w:rFonts w:cs="Segoe UI"/>
          <w:sz w:val="22"/>
          <w:szCs w:val="22"/>
          <w:lang w:val="en-GB"/>
        </w:rPr>
        <w:t>with</w:t>
      </w:r>
      <w:r w:rsidRPr="00691893">
        <w:rPr>
          <w:rFonts w:cs="Segoe UI"/>
          <w:sz w:val="22"/>
          <w:szCs w:val="22"/>
          <w:lang w:val="en-GB"/>
        </w:rPr>
        <w:t xml:space="preserve"> available financial resources). It is concerning that, when </w:t>
      </w:r>
      <w:r>
        <w:rPr>
          <w:rFonts w:cs="Segoe UI"/>
          <w:sz w:val="22"/>
          <w:szCs w:val="22"/>
          <w:lang w:val="en-GB"/>
        </w:rPr>
        <w:t xml:space="preserve">giving </w:t>
      </w:r>
      <w:r w:rsidRPr="00691893">
        <w:rPr>
          <w:rFonts w:cs="Segoe UI"/>
          <w:sz w:val="22"/>
          <w:szCs w:val="22"/>
          <w:lang w:val="en-GB"/>
        </w:rPr>
        <w:t>priorit</w:t>
      </w:r>
      <w:r>
        <w:rPr>
          <w:rFonts w:cs="Segoe UI"/>
          <w:sz w:val="22"/>
          <w:szCs w:val="22"/>
          <w:lang w:val="en-GB"/>
        </w:rPr>
        <w:t>y to</w:t>
      </w:r>
      <w:r w:rsidRPr="00691893">
        <w:rPr>
          <w:rFonts w:cs="Segoe UI"/>
          <w:sz w:val="22"/>
          <w:szCs w:val="22"/>
          <w:lang w:val="en-GB"/>
        </w:rPr>
        <w:t xml:space="preserve"> an intervention requires rapid reallocation, assess</w:t>
      </w:r>
      <w:r>
        <w:rPr>
          <w:rFonts w:cs="Segoe UI"/>
          <w:sz w:val="22"/>
          <w:szCs w:val="22"/>
          <w:lang w:val="en-GB"/>
        </w:rPr>
        <w:t>ing</w:t>
      </w:r>
      <w:r w:rsidRPr="00691893">
        <w:rPr>
          <w:rFonts w:cs="Segoe UI"/>
          <w:sz w:val="22"/>
          <w:szCs w:val="22"/>
          <w:lang w:val="en-GB"/>
        </w:rPr>
        <w:t xml:space="preserve"> budget impact with high confidence</w:t>
      </w:r>
      <w:r w:rsidRPr="001F08C0">
        <w:rPr>
          <w:rFonts w:cs="Segoe UI"/>
          <w:sz w:val="22"/>
          <w:szCs w:val="22"/>
          <w:lang w:val="en-GB"/>
        </w:rPr>
        <w:t xml:space="preserve"> </w:t>
      </w:r>
      <w:r w:rsidRPr="00DE5733">
        <w:rPr>
          <w:rFonts w:cs="Segoe UI"/>
          <w:sz w:val="22"/>
          <w:szCs w:val="22"/>
          <w:lang w:val="en-GB"/>
        </w:rPr>
        <w:t>may not be feasible</w:t>
      </w:r>
      <w:r w:rsidRPr="00691893">
        <w:rPr>
          <w:rFonts w:cs="Segoe UI"/>
          <w:sz w:val="22"/>
          <w:szCs w:val="22"/>
          <w:lang w:val="en-GB"/>
        </w:rPr>
        <w:t>.</w:t>
      </w:r>
    </w:p>
    <w:p w:rsidR="00035B0D" w:rsidP="00035B0D" w:rsidRDefault="00035B0D" w14:paraId="1F45425D" w14:textId="77777777">
      <w:pPr>
        <w:textAlignment w:val="baseline"/>
        <w:rPr>
          <w:rFonts w:cs="Segoe UI"/>
          <w:sz w:val="22"/>
          <w:szCs w:val="22"/>
          <w:lang w:val="en-GB"/>
        </w:rPr>
      </w:pPr>
    </w:p>
    <w:p w:rsidR="00035B0D" w:rsidP="00035B0D" w:rsidRDefault="00035B0D" w14:paraId="3F0FBB75" w14:textId="77777777">
      <w:pPr>
        <w:textAlignment w:val="baseline"/>
        <w:rPr>
          <w:rFonts w:cs="Segoe UI"/>
          <w:sz w:val="22"/>
          <w:szCs w:val="22"/>
          <w:lang w:val="en-GB"/>
        </w:rPr>
      </w:pPr>
      <w:r w:rsidRPr="00691893">
        <w:rPr>
          <w:rFonts w:cs="Segoe UI"/>
          <w:sz w:val="22"/>
          <w:szCs w:val="22"/>
          <w:lang w:val="en-GB"/>
        </w:rPr>
        <w:t>It focuses on:</w:t>
      </w:r>
    </w:p>
    <w:p w:rsidR="00035B0D" w:rsidP="00035B0D" w:rsidRDefault="00035B0D" w14:paraId="599750E4" w14:textId="77777777">
      <w:pPr>
        <w:numPr>
          <w:ilvl w:val="0"/>
          <w:numId w:val="7"/>
        </w:numPr>
        <w:textAlignment w:val="baseline"/>
        <w:rPr>
          <w:rFonts w:cs="Segoe UI"/>
          <w:sz w:val="22"/>
          <w:szCs w:val="22"/>
          <w:lang w:val="en-GB"/>
        </w:rPr>
      </w:pPr>
      <w:r>
        <w:rPr>
          <w:rFonts w:cs="Segoe UI"/>
          <w:sz w:val="22"/>
          <w:szCs w:val="22"/>
          <w:lang w:val="en-GB"/>
        </w:rPr>
        <w:t>t</w:t>
      </w:r>
      <w:r w:rsidRPr="00691893">
        <w:rPr>
          <w:rFonts w:cs="Segoe UI"/>
          <w:sz w:val="22"/>
          <w:szCs w:val="22"/>
          <w:lang w:val="en-GB"/>
        </w:rPr>
        <w:t xml:space="preserve">he cost of the intervention at scale, </w:t>
      </w:r>
      <w:r>
        <w:rPr>
          <w:rFonts w:cs="Segoe UI"/>
          <w:sz w:val="22"/>
          <w:szCs w:val="22"/>
          <w:lang w:val="en-GB"/>
        </w:rPr>
        <w:t>al</w:t>
      </w:r>
      <w:r w:rsidRPr="00691893">
        <w:rPr>
          <w:rFonts w:cs="Segoe UI"/>
          <w:sz w:val="22"/>
          <w:szCs w:val="22"/>
          <w:lang w:val="en-GB"/>
        </w:rPr>
        <w:t xml:space="preserve">though periods of scale-up can be included and should be </w:t>
      </w:r>
      <w:proofErr w:type="gramStart"/>
      <w:r w:rsidRPr="00691893">
        <w:rPr>
          <w:rFonts w:cs="Segoe UI"/>
          <w:sz w:val="22"/>
          <w:szCs w:val="22"/>
          <w:lang w:val="en-GB"/>
        </w:rPr>
        <w:t>specified;</w:t>
      </w:r>
      <w:proofErr w:type="gramEnd"/>
    </w:p>
    <w:p w:rsidR="00035B0D" w:rsidP="00035B0D" w:rsidRDefault="00035B0D" w14:paraId="1D072F6B" w14:textId="77777777">
      <w:pPr>
        <w:numPr>
          <w:ilvl w:val="0"/>
          <w:numId w:val="7"/>
        </w:numPr>
        <w:textAlignment w:val="baseline"/>
        <w:rPr>
          <w:rFonts w:cs="Segoe UI"/>
          <w:sz w:val="22"/>
          <w:szCs w:val="22"/>
          <w:lang w:val="en-GB"/>
        </w:rPr>
      </w:pPr>
      <w:r>
        <w:rPr>
          <w:rFonts w:cs="Segoe UI"/>
          <w:sz w:val="22"/>
          <w:szCs w:val="22"/>
          <w:lang w:val="en-GB"/>
        </w:rPr>
        <w:t>t</w:t>
      </w:r>
      <w:r w:rsidRPr="00691893">
        <w:rPr>
          <w:rFonts w:cs="Segoe UI"/>
          <w:sz w:val="22"/>
          <w:szCs w:val="22"/>
          <w:lang w:val="en-GB"/>
        </w:rPr>
        <w:t xml:space="preserve">he relative size of the resources used compared </w:t>
      </w:r>
      <w:r>
        <w:rPr>
          <w:rFonts w:cs="Segoe UI"/>
          <w:sz w:val="22"/>
          <w:szCs w:val="22"/>
          <w:lang w:val="en-GB"/>
        </w:rPr>
        <w:t>with</w:t>
      </w:r>
      <w:r w:rsidRPr="00691893">
        <w:rPr>
          <w:rFonts w:cs="Segoe UI"/>
          <w:sz w:val="22"/>
          <w:szCs w:val="22"/>
          <w:lang w:val="en-GB"/>
        </w:rPr>
        <w:t xml:space="preserve"> available health budgets;</w:t>
      </w:r>
      <w:r>
        <w:rPr>
          <w:rFonts w:cs="Segoe UI"/>
          <w:sz w:val="22"/>
          <w:szCs w:val="22"/>
          <w:lang w:val="en-GB"/>
        </w:rPr>
        <w:t xml:space="preserve"> and</w:t>
      </w:r>
    </w:p>
    <w:p w:rsidR="00035B0D" w:rsidP="00035B0D" w:rsidRDefault="00035B0D" w14:paraId="37B2E7A0" w14:textId="77777777">
      <w:pPr>
        <w:numPr>
          <w:ilvl w:val="0"/>
          <w:numId w:val="7"/>
        </w:numPr>
        <w:textAlignment w:val="baseline"/>
        <w:rPr>
          <w:rFonts w:cs="Segoe UI"/>
          <w:sz w:val="22"/>
          <w:szCs w:val="22"/>
          <w:lang w:val="en-GB"/>
        </w:rPr>
      </w:pPr>
      <w:r>
        <w:rPr>
          <w:rFonts w:cs="Segoe UI"/>
          <w:sz w:val="22"/>
          <w:szCs w:val="22"/>
          <w:lang w:val="en-GB"/>
        </w:rPr>
        <w:t>i</w:t>
      </w:r>
      <w:r w:rsidRPr="00691893">
        <w:rPr>
          <w:rFonts w:cs="Segoe UI"/>
          <w:sz w:val="22"/>
          <w:szCs w:val="22"/>
          <w:lang w:val="en-GB"/>
        </w:rPr>
        <w:t>n the case of transition from external to domestic spending, impact will depend on whether the intervention is already domestically financed, co-financed or fully donor</w:t>
      </w:r>
      <w:r>
        <w:rPr>
          <w:rFonts w:cs="Segoe UI"/>
          <w:sz w:val="22"/>
          <w:szCs w:val="22"/>
          <w:lang w:val="en-GB"/>
        </w:rPr>
        <w:t xml:space="preserve"> or </w:t>
      </w:r>
      <w:r w:rsidRPr="00691893">
        <w:rPr>
          <w:rFonts w:cs="Segoe UI"/>
          <w:sz w:val="22"/>
          <w:szCs w:val="22"/>
          <w:lang w:val="en-GB"/>
        </w:rPr>
        <w:t>externally</w:t>
      </w:r>
      <w:r>
        <w:rPr>
          <w:rFonts w:cs="Segoe UI"/>
          <w:sz w:val="22"/>
          <w:szCs w:val="22"/>
          <w:lang w:val="en-GB"/>
        </w:rPr>
        <w:t xml:space="preserve"> </w:t>
      </w:r>
      <w:r w:rsidRPr="00691893">
        <w:rPr>
          <w:rFonts w:cs="Segoe UI"/>
          <w:sz w:val="22"/>
          <w:szCs w:val="22"/>
          <w:lang w:val="en-GB"/>
        </w:rPr>
        <w:t>financed</w:t>
      </w:r>
      <w:r>
        <w:rPr>
          <w:rFonts w:cs="Segoe UI"/>
          <w:sz w:val="22"/>
          <w:szCs w:val="22"/>
          <w:lang w:val="en-GB"/>
        </w:rPr>
        <w:t>,</w:t>
      </w:r>
      <w:r w:rsidRPr="00691893">
        <w:rPr>
          <w:rFonts w:cs="Segoe UI"/>
          <w:sz w:val="22"/>
          <w:szCs w:val="22"/>
          <w:lang w:val="en-GB"/>
        </w:rPr>
        <w:t xml:space="preserve"> </w:t>
      </w:r>
      <w:r>
        <w:rPr>
          <w:rFonts w:cs="Segoe UI"/>
          <w:sz w:val="22"/>
          <w:szCs w:val="22"/>
          <w:lang w:val="en-GB"/>
        </w:rPr>
        <w:t xml:space="preserve">and the </w:t>
      </w:r>
      <w:r w:rsidRPr="00691893">
        <w:rPr>
          <w:rFonts w:cs="Segoe UI"/>
          <w:sz w:val="22"/>
          <w:szCs w:val="22"/>
          <w:lang w:val="en-GB"/>
        </w:rPr>
        <w:t>additional cost to domestic budgets may also be considered rather than overall total cost.</w:t>
      </w:r>
    </w:p>
    <w:p w:rsidR="00035B0D" w:rsidP="00035B0D" w:rsidRDefault="00035B0D" w14:paraId="656CB11A" w14:textId="77777777">
      <w:pPr>
        <w:textAlignment w:val="baseline"/>
        <w:rPr>
          <w:rFonts w:cs="Segoe UI"/>
          <w:sz w:val="22"/>
          <w:szCs w:val="22"/>
          <w:lang w:val="en-GB"/>
        </w:rPr>
      </w:pPr>
    </w:p>
    <w:p w:rsidR="00035B0D" w:rsidP="00035B0D" w:rsidRDefault="00035B0D" w14:paraId="15D31355" w14:textId="77777777">
      <w:pPr>
        <w:textAlignment w:val="baseline"/>
        <w:rPr>
          <w:rFonts w:cs="Segoe UI"/>
          <w:sz w:val="22"/>
          <w:szCs w:val="22"/>
          <w:lang w:val="en-GB"/>
        </w:rPr>
      </w:pPr>
      <w:r w:rsidRPr="00691893">
        <w:rPr>
          <w:rFonts w:cs="Segoe UI"/>
          <w:b/>
          <w:bCs/>
          <w:sz w:val="22"/>
          <w:szCs w:val="22"/>
          <w:lang w:val="en-GB"/>
        </w:rPr>
        <w:t>Key concepts</w:t>
      </w:r>
    </w:p>
    <w:p w:rsidR="00035B0D" w:rsidP="00035B0D" w:rsidRDefault="00035B0D" w14:paraId="5D995209" w14:textId="77777777">
      <w:pPr>
        <w:textAlignment w:val="baseline"/>
        <w:rPr>
          <w:rFonts w:cs="Segoe UI"/>
          <w:sz w:val="22"/>
          <w:szCs w:val="22"/>
          <w:lang w:val="en-GB"/>
        </w:rPr>
      </w:pPr>
      <w:r w:rsidRPr="00691893">
        <w:rPr>
          <w:rFonts w:cs="Segoe UI"/>
          <w:sz w:val="22"/>
          <w:szCs w:val="22"/>
          <w:lang w:val="en-GB"/>
        </w:rPr>
        <w:t>Budget impact refers to the cost of implementing an intervention (usually at scale)</w:t>
      </w:r>
      <w:r>
        <w:rPr>
          <w:rFonts w:cs="Segoe UI"/>
          <w:sz w:val="22"/>
          <w:szCs w:val="22"/>
          <w:lang w:val="en-GB"/>
        </w:rPr>
        <w:t xml:space="preserve"> and</w:t>
      </w:r>
      <w:r w:rsidRPr="00691893">
        <w:rPr>
          <w:rFonts w:cs="Segoe UI"/>
          <w:sz w:val="22"/>
          <w:szCs w:val="22"/>
          <w:lang w:val="en-GB"/>
        </w:rPr>
        <w:t xml:space="preserve"> its relative size compared </w:t>
      </w:r>
      <w:r>
        <w:rPr>
          <w:rFonts w:cs="Segoe UI"/>
          <w:sz w:val="22"/>
          <w:szCs w:val="22"/>
          <w:lang w:val="en-GB"/>
        </w:rPr>
        <w:t>with</w:t>
      </w:r>
      <w:r w:rsidRPr="00691893">
        <w:rPr>
          <w:rFonts w:cs="Segoe UI"/>
          <w:sz w:val="22"/>
          <w:szCs w:val="22"/>
          <w:lang w:val="en-GB"/>
        </w:rPr>
        <w:t xml:space="preserve"> the total health budget, which can be estimated by looking at the domestic government health spending (per capita) and the share of spending covered by external aid.</w:t>
      </w:r>
    </w:p>
    <w:p w:rsidR="00035B0D" w:rsidP="00035B0D" w:rsidRDefault="00035B0D" w14:paraId="5DECF8E9" w14:textId="77777777">
      <w:pPr>
        <w:textAlignment w:val="baseline"/>
        <w:rPr>
          <w:rFonts w:cs="Segoe UI"/>
          <w:sz w:val="22"/>
          <w:szCs w:val="22"/>
          <w:lang w:val="en-GB"/>
        </w:rPr>
      </w:pPr>
    </w:p>
    <w:p w:rsidR="00035B0D" w:rsidP="00035B0D" w:rsidRDefault="00035B0D" w14:paraId="6715F415" w14:textId="77777777">
      <w:pPr>
        <w:textAlignment w:val="baseline"/>
        <w:rPr>
          <w:rFonts w:cs="Segoe UI"/>
          <w:sz w:val="22"/>
          <w:szCs w:val="22"/>
          <w:lang w:val="en-GB"/>
        </w:rPr>
      </w:pPr>
      <w:r w:rsidRPr="00691893">
        <w:rPr>
          <w:rFonts w:cs="Segoe UI"/>
          <w:sz w:val="22"/>
          <w:szCs w:val="22"/>
          <w:lang w:val="en-GB"/>
        </w:rPr>
        <w:t>A high budget impact signals that an intervention may:</w:t>
      </w:r>
    </w:p>
    <w:p w:rsidR="00035B0D" w:rsidP="00035B0D" w:rsidRDefault="00035B0D" w14:paraId="5041C9FB" w14:textId="77777777">
      <w:pPr>
        <w:numPr>
          <w:ilvl w:val="0"/>
          <w:numId w:val="8"/>
        </w:numPr>
        <w:textAlignment w:val="baseline"/>
        <w:rPr>
          <w:rFonts w:cs="Segoe UI"/>
          <w:sz w:val="22"/>
          <w:szCs w:val="22"/>
          <w:lang w:val="en-GB"/>
        </w:rPr>
      </w:pPr>
      <w:r>
        <w:rPr>
          <w:rFonts w:cs="Segoe UI"/>
          <w:sz w:val="22"/>
          <w:szCs w:val="22"/>
          <w:lang w:val="en-GB"/>
        </w:rPr>
        <w:t>c</w:t>
      </w:r>
      <w:r w:rsidRPr="00691893">
        <w:rPr>
          <w:rFonts w:cs="Segoe UI"/>
          <w:sz w:val="22"/>
          <w:szCs w:val="22"/>
          <w:lang w:val="en-GB"/>
        </w:rPr>
        <w:t xml:space="preserve">rowd out other more cost-effective interventions before full </w:t>
      </w:r>
      <w:r>
        <w:rPr>
          <w:rFonts w:cs="Segoe UI"/>
          <w:sz w:val="22"/>
          <w:szCs w:val="22"/>
          <w:lang w:val="en-GB"/>
        </w:rPr>
        <w:t xml:space="preserve">setting of new priorities </w:t>
      </w:r>
      <w:r w:rsidRPr="00691893">
        <w:rPr>
          <w:rFonts w:cs="Segoe UI"/>
          <w:sz w:val="22"/>
          <w:szCs w:val="22"/>
          <w:lang w:val="en-GB"/>
        </w:rPr>
        <w:t>can be considered;</w:t>
      </w:r>
      <w:r>
        <w:rPr>
          <w:rFonts w:cs="Segoe UI"/>
          <w:sz w:val="22"/>
          <w:szCs w:val="22"/>
          <w:lang w:val="en-GB"/>
        </w:rPr>
        <w:t xml:space="preserve"> and</w:t>
      </w:r>
    </w:p>
    <w:p w:rsidR="00035B0D" w:rsidP="00035B0D" w:rsidRDefault="00035B0D" w14:paraId="06EE81CC" w14:textId="77777777">
      <w:pPr>
        <w:numPr>
          <w:ilvl w:val="0"/>
          <w:numId w:val="8"/>
        </w:numPr>
        <w:textAlignment w:val="baseline"/>
        <w:rPr>
          <w:rFonts w:cs="Segoe UI"/>
          <w:sz w:val="22"/>
          <w:szCs w:val="22"/>
          <w:lang w:val="en-GB"/>
        </w:rPr>
      </w:pPr>
      <w:r>
        <w:rPr>
          <w:rFonts w:cs="Segoe UI"/>
          <w:sz w:val="22"/>
          <w:szCs w:val="22"/>
          <w:lang w:val="en-GB"/>
        </w:rPr>
        <w:t>b</w:t>
      </w:r>
      <w:r w:rsidRPr="00691893">
        <w:rPr>
          <w:rFonts w:cs="Segoe UI"/>
          <w:sz w:val="22"/>
          <w:szCs w:val="22"/>
          <w:lang w:val="en-GB"/>
        </w:rPr>
        <w:t>e infeasible in terms of adjusting public financial management systems.</w:t>
      </w:r>
    </w:p>
    <w:p w:rsidR="00035B0D" w:rsidP="00035B0D" w:rsidRDefault="00035B0D" w14:paraId="06F619E6" w14:textId="77777777">
      <w:pPr>
        <w:textAlignment w:val="baseline"/>
        <w:rPr>
          <w:rFonts w:cs="Segoe UI"/>
          <w:sz w:val="22"/>
          <w:szCs w:val="22"/>
          <w:lang w:val="en-GB"/>
        </w:rPr>
      </w:pPr>
    </w:p>
    <w:p w:rsidR="00035B0D" w:rsidP="00035B0D" w:rsidRDefault="00035B0D" w14:paraId="2A4C352B" w14:textId="77777777">
      <w:pPr>
        <w:textAlignment w:val="baseline"/>
        <w:rPr>
          <w:rFonts w:cs="Segoe UI"/>
          <w:sz w:val="22"/>
          <w:szCs w:val="22"/>
          <w:lang w:val="en-GB"/>
        </w:rPr>
      </w:pPr>
      <w:r w:rsidRPr="00691893">
        <w:rPr>
          <w:rFonts w:cs="Segoe UI"/>
          <w:sz w:val="22"/>
          <w:szCs w:val="22"/>
          <w:lang w:val="en-GB"/>
        </w:rPr>
        <w:t>Budget impact analysis is typically conducted from the budget holder's perspective (in this case</w:t>
      </w:r>
      <w:r>
        <w:rPr>
          <w:rFonts w:cs="Segoe UI"/>
          <w:sz w:val="22"/>
          <w:szCs w:val="22"/>
          <w:lang w:val="en-GB"/>
        </w:rPr>
        <w:t>,</w:t>
      </w:r>
      <w:r w:rsidRPr="00691893">
        <w:rPr>
          <w:rFonts w:cs="Segoe UI"/>
          <w:sz w:val="22"/>
          <w:szCs w:val="22"/>
          <w:lang w:val="en-GB"/>
        </w:rPr>
        <w:t xml:space="preserve"> the </w:t>
      </w:r>
      <w:r>
        <w:rPr>
          <w:rFonts w:cs="Segoe UI"/>
          <w:sz w:val="22"/>
          <w:szCs w:val="22"/>
          <w:lang w:val="en-GB"/>
        </w:rPr>
        <w:t xml:space="preserve">health </w:t>
      </w:r>
      <w:r w:rsidRPr="00BC4662">
        <w:rPr>
          <w:rFonts w:cs="Segoe UI"/>
          <w:sz w:val="22"/>
          <w:szCs w:val="22"/>
          <w:lang w:val="en-GB"/>
        </w:rPr>
        <w:t>ministry</w:t>
      </w:r>
      <w:r w:rsidRPr="00691893">
        <w:rPr>
          <w:rFonts w:cs="Segoe UI"/>
          <w:sz w:val="22"/>
          <w:szCs w:val="22"/>
          <w:lang w:val="en-GB"/>
        </w:rPr>
        <w:t xml:space="preserve">, </w:t>
      </w:r>
      <w:r>
        <w:rPr>
          <w:rFonts w:cs="Segoe UI"/>
          <w:sz w:val="22"/>
          <w:szCs w:val="22"/>
          <w:lang w:val="en-GB"/>
        </w:rPr>
        <w:t>f</w:t>
      </w:r>
      <w:r w:rsidRPr="00691893">
        <w:rPr>
          <w:rFonts w:cs="Segoe UI"/>
          <w:sz w:val="22"/>
          <w:szCs w:val="22"/>
          <w:lang w:val="en-GB"/>
        </w:rPr>
        <w:t>inance</w:t>
      </w:r>
      <w:r>
        <w:rPr>
          <w:rFonts w:cs="Segoe UI"/>
          <w:sz w:val="22"/>
          <w:szCs w:val="22"/>
          <w:lang w:val="en-GB"/>
        </w:rPr>
        <w:t xml:space="preserve"> ministry</w:t>
      </w:r>
      <w:r w:rsidRPr="00691893">
        <w:rPr>
          <w:rFonts w:cs="Segoe UI"/>
          <w:sz w:val="22"/>
          <w:szCs w:val="22"/>
          <w:lang w:val="en-GB"/>
        </w:rPr>
        <w:t xml:space="preserve">, </w:t>
      </w:r>
      <w:r w:rsidRPr="00BC4662">
        <w:rPr>
          <w:rFonts w:cs="Segoe UI"/>
          <w:sz w:val="22"/>
          <w:szCs w:val="22"/>
          <w:lang w:val="en-GB"/>
        </w:rPr>
        <w:t>social security agency or government health insurance agency</w:t>
      </w:r>
      <w:r w:rsidRPr="00691893">
        <w:rPr>
          <w:rFonts w:cs="Segoe UI"/>
          <w:sz w:val="22"/>
          <w:szCs w:val="22"/>
          <w:lang w:val="en-GB"/>
        </w:rPr>
        <w:t>)</w:t>
      </w:r>
      <w:r>
        <w:rPr>
          <w:rFonts w:cs="Segoe UI"/>
          <w:sz w:val="22"/>
          <w:szCs w:val="22"/>
          <w:lang w:val="en-GB"/>
        </w:rPr>
        <w:t xml:space="preserve"> and</w:t>
      </w:r>
      <w:r w:rsidRPr="00691893">
        <w:rPr>
          <w:rFonts w:cs="Segoe UI"/>
          <w:sz w:val="22"/>
          <w:szCs w:val="22"/>
          <w:lang w:val="en-GB"/>
        </w:rPr>
        <w:t xml:space="preserve"> includes costs and savings but not health outcomes.</w:t>
      </w:r>
    </w:p>
    <w:p w:rsidR="00035B0D" w:rsidP="00035B0D" w:rsidRDefault="00035B0D" w14:paraId="48A07755" w14:textId="77777777">
      <w:pPr>
        <w:textAlignment w:val="baseline"/>
        <w:rPr>
          <w:rFonts w:cs="Segoe UI"/>
          <w:sz w:val="22"/>
          <w:szCs w:val="22"/>
          <w:lang w:val="en-GB"/>
        </w:rPr>
      </w:pPr>
    </w:p>
    <w:p w:rsidR="00035B0D" w:rsidP="00035B0D" w:rsidRDefault="00035B0D" w14:paraId="4F0EC102" w14:textId="77777777">
      <w:pPr>
        <w:textAlignment w:val="baseline"/>
        <w:rPr>
          <w:rFonts w:cs="Segoe UI"/>
          <w:sz w:val="22"/>
          <w:szCs w:val="22"/>
          <w:lang w:val="en-GB"/>
        </w:rPr>
      </w:pPr>
      <w:r w:rsidRPr="00691893">
        <w:rPr>
          <w:rFonts w:cs="Segoe UI"/>
          <w:b/>
          <w:bCs/>
          <w:sz w:val="22"/>
          <w:szCs w:val="22"/>
          <w:lang w:val="en-GB"/>
        </w:rPr>
        <w:t>How to assess budget impact</w:t>
      </w:r>
    </w:p>
    <w:p w:rsidR="00035B0D" w:rsidP="00035B0D" w:rsidRDefault="00035B0D" w14:paraId="040F4E5C" w14:textId="77777777">
      <w:pPr>
        <w:textAlignment w:val="baseline"/>
        <w:rPr>
          <w:rFonts w:cs="Segoe UI"/>
          <w:sz w:val="22"/>
          <w:szCs w:val="22"/>
          <w:lang w:val="en-GB"/>
        </w:rPr>
      </w:pPr>
      <w:r w:rsidRPr="00691893">
        <w:rPr>
          <w:rFonts w:cs="Segoe UI"/>
          <w:sz w:val="22"/>
          <w:szCs w:val="22"/>
          <w:lang w:val="en-GB"/>
        </w:rPr>
        <w:t xml:space="preserve">Assessing budget impact can involve both quantitative indicators and qualitative </w:t>
      </w:r>
      <w:r>
        <w:rPr>
          <w:rFonts w:cs="Segoe UI"/>
          <w:sz w:val="22"/>
          <w:szCs w:val="22"/>
          <w:lang w:val="en-GB"/>
        </w:rPr>
        <w:t>judgem</w:t>
      </w:r>
      <w:r w:rsidRPr="00691893">
        <w:rPr>
          <w:rFonts w:cs="Segoe UI"/>
          <w:sz w:val="22"/>
          <w:szCs w:val="22"/>
          <w:lang w:val="en-GB"/>
        </w:rPr>
        <w:t>ents. It is important to consider total cost (population in need multiplied by unit cost) and not just the unit cost of an intervention. It is also important to think about the full costs</w:t>
      </w:r>
      <w:r>
        <w:rPr>
          <w:rFonts w:cs="Segoe UI"/>
          <w:sz w:val="22"/>
          <w:szCs w:val="22"/>
          <w:lang w:val="en-GB"/>
        </w:rPr>
        <w:t>:</w:t>
      </w:r>
      <w:r w:rsidRPr="00691893">
        <w:rPr>
          <w:rFonts w:cs="Segoe UI"/>
          <w:sz w:val="22"/>
          <w:szCs w:val="22"/>
          <w:lang w:val="en-GB"/>
        </w:rPr>
        <w:t xml:space="preserve"> not just commodities but consequences for human resource budgets and even longer-term infrastructure investment</w:t>
      </w:r>
      <w:r>
        <w:rPr>
          <w:rFonts w:cs="Segoe UI"/>
          <w:sz w:val="22"/>
          <w:szCs w:val="22"/>
          <w:lang w:val="en-GB"/>
        </w:rPr>
        <w:t xml:space="preserve"> and </w:t>
      </w:r>
      <w:r w:rsidRPr="00691893">
        <w:rPr>
          <w:rFonts w:cs="Segoe UI"/>
          <w:sz w:val="22"/>
          <w:szCs w:val="22"/>
          <w:lang w:val="en-GB"/>
        </w:rPr>
        <w:t>maintenance</w:t>
      </w:r>
      <w:r>
        <w:rPr>
          <w:rFonts w:cs="Segoe UI"/>
          <w:sz w:val="22"/>
          <w:szCs w:val="22"/>
          <w:lang w:val="en-GB"/>
        </w:rPr>
        <w:t>,</w:t>
      </w:r>
      <w:r w:rsidRPr="00691893">
        <w:rPr>
          <w:rFonts w:cs="Segoe UI"/>
          <w:sz w:val="22"/>
          <w:szCs w:val="22"/>
          <w:lang w:val="en-GB"/>
        </w:rPr>
        <w:t xml:space="preserve"> for example.</w:t>
      </w:r>
    </w:p>
    <w:p w:rsidR="00035B0D" w:rsidP="00035B0D" w:rsidRDefault="00035B0D" w14:paraId="5A3DD0B9" w14:textId="77777777">
      <w:pPr>
        <w:textAlignment w:val="baseline"/>
        <w:rPr>
          <w:rFonts w:cs="Segoe UI"/>
          <w:sz w:val="22"/>
          <w:szCs w:val="22"/>
          <w:lang w:val="en-GB"/>
        </w:rPr>
      </w:pPr>
      <w:r w:rsidRPr="00691893">
        <w:rPr>
          <w:rFonts w:cs="Segoe UI"/>
          <w:sz w:val="22"/>
          <w:szCs w:val="22"/>
          <w:lang w:val="en-GB"/>
        </w:rPr>
        <w:t xml:space="preserve">In the global </w:t>
      </w:r>
      <w:r>
        <w:rPr>
          <w:rFonts w:cs="Segoe UI"/>
          <w:sz w:val="22"/>
          <w:szCs w:val="22"/>
          <w:lang w:val="en-GB"/>
        </w:rPr>
        <w:t>priority-setting</w:t>
      </w:r>
      <w:r w:rsidRPr="00691893">
        <w:rPr>
          <w:rFonts w:cs="Segoe UI"/>
          <w:sz w:val="22"/>
          <w:szCs w:val="22"/>
          <w:lang w:val="en-GB"/>
        </w:rPr>
        <w:t xml:space="preserve"> exercise</w:t>
      </w:r>
      <w:r>
        <w:rPr>
          <w:rFonts w:cs="Segoe UI"/>
          <w:sz w:val="22"/>
          <w:szCs w:val="22"/>
          <w:lang w:val="en-GB"/>
        </w:rPr>
        <w:t>,</w:t>
      </w:r>
      <w:r w:rsidRPr="00691893">
        <w:rPr>
          <w:rFonts w:cs="Segoe UI"/>
          <w:sz w:val="22"/>
          <w:szCs w:val="22"/>
          <w:lang w:val="en-GB"/>
        </w:rPr>
        <w:t xml:space="preserve"> some information </w:t>
      </w:r>
      <w:r>
        <w:rPr>
          <w:rFonts w:cs="Segoe UI"/>
          <w:sz w:val="22"/>
          <w:szCs w:val="22"/>
          <w:lang w:val="en-GB"/>
        </w:rPr>
        <w:t xml:space="preserve">is </w:t>
      </w:r>
      <w:r w:rsidRPr="00DE5733">
        <w:rPr>
          <w:rFonts w:cs="Segoe UI"/>
          <w:sz w:val="22"/>
          <w:szCs w:val="22"/>
          <w:lang w:val="en-GB"/>
        </w:rPr>
        <w:t>provide</w:t>
      </w:r>
      <w:r>
        <w:rPr>
          <w:rFonts w:cs="Segoe UI"/>
          <w:sz w:val="22"/>
          <w:szCs w:val="22"/>
          <w:lang w:val="en-GB"/>
        </w:rPr>
        <w:t>d</w:t>
      </w:r>
      <w:r w:rsidRPr="00DE5733">
        <w:rPr>
          <w:rFonts w:cs="Segoe UI"/>
          <w:sz w:val="22"/>
          <w:szCs w:val="22"/>
          <w:lang w:val="en-GB"/>
        </w:rPr>
        <w:t xml:space="preserve"> </w:t>
      </w:r>
      <w:r w:rsidRPr="00691893">
        <w:rPr>
          <w:rFonts w:cs="Segoe UI"/>
          <w:sz w:val="22"/>
          <w:szCs w:val="22"/>
          <w:lang w:val="en-GB"/>
        </w:rPr>
        <w:t>below</w:t>
      </w:r>
      <w:r>
        <w:rPr>
          <w:rFonts w:cs="Segoe UI"/>
          <w:sz w:val="22"/>
          <w:szCs w:val="22"/>
          <w:lang w:val="en-GB"/>
        </w:rPr>
        <w:t>.</w:t>
      </w:r>
    </w:p>
    <w:p w:rsidR="00035B0D" w:rsidP="00035B0D" w:rsidRDefault="00035B0D" w14:paraId="107D36FB" w14:textId="77777777">
      <w:pPr>
        <w:pStyle w:val="ListParagraph"/>
        <w:numPr>
          <w:ilvl w:val="0"/>
          <w:numId w:val="2"/>
        </w:numPr>
        <w:textAlignment w:val="baseline"/>
        <w:rPr>
          <w:rFonts w:cs="Segoe UI"/>
          <w:sz w:val="22"/>
          <w:szCs w:val="22"/>
          <w:lang w:val="en-GB"/>
        </w:rPr>
      </w:pPr>
      <w:r w:rsidRPr="00BE20EF">
        <w:rPr>
          <w:rFonts w:cs="Segoe UI"/>
          <w:sz w:val="22"/>
          <w:szCs w:val="22"/>
          <w:lang w:val="en-GB"/>
        </w:rPr>
        <w:t>Consider the annual</w:t>
      </w:r>
      <w:r w:rsidRPr="00BE20EF">
        <w:rPr>
          <w:rFonts w:cs="Segoe UI"/>
          <w:i/>
          <w:iCs/>
          <w:sz w:val="22"/>
          <w:szCs w:val="22"/>
          <w:lang w:val="en-GB"/>
        </w:rPr>
        <w:t xml:space="preserve"> </w:t>
      </w:r>
      <w:r w:rsidRPr="00BE20EF">
        <w:rPr>
          <w:rFonts w:cs="Segoe UI"/>
          <w:sz w:val="22"/>
          <w:szCs w:val="22"/>
          <w:lang w:val="en-GB"/>
        </w:rPr>
        <w:t>cost of the intervention per capita to annual health budget per capita as a rough benchmark for affordability.</w:t>
      </w:r>
    </w:p>
    <w:p w:rsidR="00035B0D" w:rsidP="00035B0D" w:rsidRDefault="00035B0D" w14:paraId="2EB2F2A2" w14:textId="77777777">
      <w:pPr>
        <w:pStyle w:val="ListParagraph"/>
        <w:numPr>
          <w:ilvl w:val="1"/>
          <w:numId w:val="2"/>
        </w:numPr>
        <w:textAlignment w:val="baseline"/>
        <w:rPr>
          <w:rFonts w:cs="Segoe UI"/>
          <w:sz w:val="22"/>
          <w:szCs w:val="22"/>
          <w:lang w:val="en-GB"/>
        </w:rPr>
      </w:pPr>
      <w:r w:rsidRPr="00BE20EF">
        <w:rPr>
          <w:rFonts w:cs="Segoe UI"/>
          <w:sz w:val="22"/>
          <w:szCs w:val="22"/>
          <w:lang w:val="en-GB"/>
        </w:rPr>
        <w:t>Low-income countries domestic budget average (2022): US$ 9 per capita.</w:t>
      </w:r>
    </w:p>
    <w:p w:rsidR="00035B0D" w:rsidP="00035B0D" w:rsidRDefault="00035B0D" w14:paraId="2212F437" w14:textId="77777777">
      <w:pPr>
        <w:pStyle w:val="ListParagraph"/>
        <w:numPr>
          <w:ilvl w:val="1"/>
          <w:numId w:val="2"/>
        </w:numPr>
        <w:textAlignment w:val="baseline"/>
        <w:rPr>
          <w:rFonts w:cs="Segoe UI"/>
          <w:sz w:val="22"/>
          <w:szCs w:val="22"/>
          <w:lang w:val="en-GB"/>
        </w:rPr>
      </w:pPr>
      <w:r w:rsidRPr="00BE20EF">
        <w:rPr>
          <w:rFonts w:cs="Segoe UI"/>
          <w:sz w:val="22"/>
          <w:szCs w:val="22"/>
          <w:lang w:val="en-GB"/>
        </w:rPr>
        <w:t>Low-income countries current external funding average (2022): US$ 12 per capita.</w:t>
      </w:r>
    </w:p>
    <w:p w:rsidR="00035B0D" w:rsidP="00035B0D" w:rsidRDefault="00035B0D" w14:paraId="4C2FA0C5" w14:textId="77777777">
      <w:pPr>
        <w:pStyle w:val="ListParagraph"/>
        <w:numPr>
          <w:ilvl w:val="1"/>
          <w:numId w:val="2"/>
        </w:numPr>
        <w:textAlignment w:val="baseline"/>
        <w:rPr>
          <w:rFonts w:cs="Segoe UI"/>
          <w:sz w:val="22"/>
          <w:szCs w:val="22"/>
          <w:lang w:val="en-GB"/>
        </w:rPr>
      </w:pPr>
      <w:r w:rsidRPr="00BE20EF">
        <w:rPr>
          <w:rFonts w:cs="Segoe UI"/>
          <w:sz w:val="22"/>
          <w:szCs w:val="22"/>
          <w:lang w:val="en-GB"/>
        </w:rPr>
        <w:t>Typically, around 60–80% of budgets reach the service delivery levels.</w:t>
      </w:r>
    </w:p>
    <w:p w:rsidRPr="00BE20EF" w:rsidR="00035B0D" w:rsidP="00035B0D" w:rsidRDefault="00035B0D" w14:paraId="5A3787A5" w14:textId="77777777">
      <w:pPr>
        <w:pStyle w:val="ListParagraph"/>
        <w:numPr>
          <w:ilvl w:val="1"/>
          <w:numId w:val="2"/>
        </w:numPr>
        <w:textAlignment w:val="baseline"/>
        <w:rPr>
          <w:rFonts w:cs="Segoe UI"/>
          <w:sz w:val="22"/>
          <w:szCs w:val="22"/>
          <w:lang w:val="en-GB"/>
        </w:rPr>
      </w:pPr>
      <w:r w:rsidRPr="00BE20EF">
        <w:rPr>
          <w:rFonts w:cs="Segoe UI"/>
          <w:sz w:val="22"/>
          <w:szCs w:val="22"/>
          <w:lang w:val="en-GB"/>
        </w:rPr>
        <w:t>Typically, of that 60–70% of the budget, up to half is spent on secondary and tertiary care.</w:t>
      </w:r>
    </w:p>
    <w:p w:rsidR="00035B0D" w:rsidP="00035B0D" w:rsidRDefault="00035B0D" w14:paraId="1F5BBC3B" w14:textId="77777777">
      <w:pPr>
        <w:textAlignment w:val="baseline"/>
        <w:rPr>
          <w:rFonts w:cs="Segoe UI"/>
          <w:sz w:val="22"/>
          <w:szCs w:val="22"/>
          <w:lang w:val="en-GB"/>
        </w:rPr>
      </w:pPr>
    </w:p>
    <w:p w:rsidR="00035B0D" w:rsidP="00035B0D" w:rsidRDefault="00035B0D" w14:paraId="1D50DD81" w14:textId="77777777">
      <w:pPr>
        <w:textAlignment w:val="baseline"/>
        <w:rPr>
          <w:rFonts w:cs="Segoe UI"/>
          <w:sz w:val="22"/>
          <w:szCs w:val="22"/>
          <w:lang w:val="en-GB"/>
        </w:rPr>
      </w:pPr>
      <w:r w:rsidRPr="00691893">
        <w:rPr>
          <w:rFonts w:cs="Segoe UI"/>
          <w:sz w:val="22"/>
          <w:szCs w:val="22"/>
          <w:lang w:val="en-GB"/>
        </w:rPr>
        <w:t>For example,</w:t>
      </w:r>
      <w:r>
        <w:rPr>
          <w:rFonts w:cs="Segoe UI"/>
          <w:sz w:val="22"/>
          <w:szCs w:val="22"/>
          <w:lang w:val="en-GB"/>
        </w:rPr>
        <w:t xml:space="preserve"> </w:t>
      </w:r>
      <w:r w:rsidRPr="00691893">
        <w:rPr>
          <w:rFonts w:cs="Segoe UI"/>
          <w:sz w:val="22"/>
          <w:szCs w:val="22"/>
          <w:lang w:val="en-GB"/>
        </w:rPr>
        <w:t xml:space="preserve">a screening programme may </w:t>
      </w:r>
      <w:r>
        <w:rPr>
          <w:rFonts w:cs="Segoe UI"/>
          <w:sz w:val="22"/>
          <w:szCs w:val="22"/>
          <w:lang w:val="en-GB"/>
        </w:rPr>
        <w:t xml:space="preserve">have </w:t>
      </w:r>
      <w:r w:rsidRPr="00691893">
        <w:rPr>
          <w:rFonts w:cs="Segoe UI"/>
          <w:sz w:val="22"/>
          <w:szCs w:val="22"/>
          <w:lang w:val="en-GB"/>
        </w:rPr>
        <w:t xml:space="preserve">low cost (less than </w:t>
      </w:r>
      <w:r>
        <w:rPr>
          <w:rFonts w:cs="Segoe UI"/>
          <w:sz w:val="22"/>
          <w:szCs w:val="22"/>
          <w:lang w:val="en-GB"/>
        </w:rPr>
        <w:t>US$ </w:t>
      </w:r>
      <w:r w:rsidRPr="00691893">
        <w:rPr>
          <w:rFonts w:cs="Segoe UI"/>
          <w:sz w:val="22"/>
          <w:szCs w:val="22"/>
          <w:lang w:val="en-GB"/>
        </w:rPr>
        <w:t xml:space="preserve">1), but a large population (1 million people) may need to be screened, so </w:t>
      </w:r>
      <w:r>
        <w:rPr>
          <w:rFonts w:cs="Segoe UI"/>
          <w:sz w:val="22"/>
          <w:szCs w:val="22"/>
          <w:lang w:val="en-GB"/>
        </w:rPr>
        <w:t xml:space="preserve">it </w:t>
      </w:r>
      <w:r w:rsidRPr="00691893">
        <w:rPr>
          <w:rFonts w:cs="Segoe UI"/>
          <w:sz w:val="22"/>
          <w:szCs w:val="22"/>
          <w:lang w:val="en-GB"/>
        </w:rPr>
        <w:t>still may have a high cost per capita. In a population of 5 million people ((1*1</w:t>
      </w:r>
      <w:r>
        <w:rPr>
          <w:rFonts w:cs="Segoe UI"/>
          <w:sz w:val="22"/>
          <w:szCs w:val="22"/>
          <w:lang w:val="en-GB"/>
        </w:rPr>
        <w:t> </w:t>
      </w:r>
      <w:r w:rsidRPr="00691893">
        <w:rPr>
          <w:rFonts w:cs="Segoe UI"/>
          <w:sz w:val="22"/>
          <w:szCs w:val="22"/>
          <w:lang w:val="en-GB"/>
        </w:rPr>
        <w:t>000</w:t>
      </w:r>
      <w:r>
        <w:rPr>
          <w:rFonts w:cs="Segoe UI"/>
          <w:sz w:val="22"/>
          <w:szCs w:val="22"/>
          <w:lang w:val="en-GB"/>
        </w:rPr>
        <w:t> </w:t>
      </w:r>
      <w:r w:rsidRPr="00691893">
        <w:rPr>
          <w:rFonts w:cs="Segoe UI"/>
          <w:sz w:val="22"/>
          <w:szCs w:val="22"/>
          <w:lang w:val="en-GB"/>
        </w:rPr>
        <w:t>000)/5</w:t>
      </w:r>
      <w:r>
        <w:rPr>
          <w:rFonts w:cs="Segoe UI"/>
          <w:sz w:val="22"/>
          <w:szCs w:val="22"/>
          <w:lang w:val="en-GB"/>
        </w:rPr>
        <w:t> </w:t>
      </w:r>
      <w:r w:rsidRPr="00691893">
        <w:rPr>
          <w:rFonts w:cs="Segoe UI"/>
          <w:sz w:val="22"/>
          <w:szCs w:val="22"/>
          <w:lang w:val="en-GB"/>
        </w:rPr>
        <w:t>000</w:t>
      </w:r>
      <w:r>
        <w:rPr>
          <w:rFonts w:cs="Segoe UI"/>
          <w:sz w:val="22"/>
          <w:szCs w:val="22"/>
          <w:lang w:val="en-GB"/>
        </w:rPr>
        <w:t> </w:t>
      </w:r>
      <w:r w:rsidRPr="00691893">
        <w:rPr>
          <w:rFonts w:cs="Segoe UI"/>
          <w:sz w:val="22"/>
          <w:szCs w:val="22"/>
          <w:lang w:val="en-GB"/>
        </w:rPr>
        <w:t xml:space="preserve">000) </w:t>
      </w:r>
      <w:r>
        <w:rPr>
          <w:rFonts w:cs="Segoe UI"/>
          <w:sz w:val="22"/>
          <w:szCs w:val="22"/>
          <w:lang w:val="en-GB"/>
        </w:rPr>
        <w:t xml:space="preserve">the </w:t>
      </w:r>
      <w:r w:rsidRPr="00691893">
        <w:rPr>
          <w:rFonts w:cs="Segoe UI"/>
          <w:sz w:val="22"/>
          <w:szCs w:val="22"/>
          <w:lang w:val="en-GB"/>
        </w:rPr>
        <w:t xml:space="preserve">annual cost </w:t>
      </w:r>
      <w:r>
        <w:rPr>
          <w:rFonts w:cs="Segoe UI"/>
          <w:sz w:val="22"/>
          <w:szCs w:val="22"/>
          <w:lang w:val="en-GB"/>
        </w:rPr>
        <w:t xml:space="preserve">of </w:t>
      </w:r>
      <w:r w:rsidRPr="00DE5733">
        <w:rPr>
          <w:rFonts w:cs="Segoe UI"/>
          <w:sz w:val="22"/>
          <w:szCs w:val="22"/>
          <w:lang w:val="en-GB"/>
        </w:rPr>
        <w:t xml:space="preserve">screening </w:t>
      </w:r>
      <w:r w:rsidRPr="00691893">
        <w:rPr>
          <w:rFonts w:cs="Segoe UI"/>
          <w:sz w:val="22"/>
          <w:szCs w:val="22"/>
          <w:lang w:val="en-GB"/>
        </w:rPr>
        <w:t xml:space="preserve">is </w:t>
      </w:r>
      <w:r>
        <w:rPr>
          <w:rFonts w:cs="Segoe UI"/>
          <w:sz w:val="22"/>
          <w:szCs w:val="22"/>
          <w:lang w:val="en-GB"/>
        </w:rPr>
        <w:t>US$ </w:t>
      </w:r>
      <w:r w:rsidRPr="00691893">
        <w:rPr>
          <w:rFonts w:cs="Segoe UI"/>
          <w:sz w:val="22"/>
          <w:szCs w:val="22"/>
          <w:lang w:val="en-GB"/>
        </w:rPr>
        <w:t xml:space="preserve">0.2 per capita (or 1% of the total health budget for this intervention, </w:t>
      </w:r>
      <w:r>
        <w:rPr>
          <w:rFonts w:cs="Segoe UI"/>
          <w:sz w:val="22"/>
          <w:szCs w:val="22"/>
          <w:lang w:val="en-GB"/>
        </w:rPr>
        <w:t>with US$ </w:t>
      </w:r>
      <w:r w:rsidRPr="00691893">
        <w:rPr>
          <w:rFonts w:cs="Segoe UI"/>
          <w:sz w:val="22"/>
          <w:szCs w:val="22"/>
          <w:lang w:val="en-GB"/>
        </w:rPr>
        <w:t>20 per capita available in the health budget)</w:t>
      </w:r>
      <w:r>
        <w:rPr>
          <w:rFonts w:cs="Segoe UI"/>
          <w:sz w:val="22"/>
          <w:szCs w:val="22"/>
          <w:lang w:val="en-GB"/>
        </w:rPr>
        <w:t>.</w:t>
      </w:r>
    </w:p>
    <w:p w:rsidR="00035B0D" w:rsidP="00035B0D" w:rsidRDefault="00035B0D" w14:paraId="424E6EF0" w14:noSpellErr="1" w14:textId="05E5D852">
      <w:pPr>
        <w:textAlignment w:val="baseline"/>
        <w:rPr>
          <w:rFonts w:cs="Segoe UI"/>
          <w:sz w:val="22"/>
          <w:szCs w:val="22"/>
          <w:lang w:val="en-GB"/>
        </w:rPr>
      </w:pPr>
    </w:p>
    <w:p w:rsidR="7026632A" w:rsidP="7026632A" w:rsidRDefault="7026632A" w14:paraId="0B94A4FC" w14:textId="07088507">
      <w:pPr>
        <w:rPr>
          <w:rFonts w:cs="Segoe UI"/>
          <w:sz w:val="22"/>
          <w:szCs w:val="22"/>
          <w:lang w:val="en-GB"/>
        </w:rPr>
      </w:pPr>
    </w:p>
    <w:p w:rsidR="7026632A" w:rsidP="7026632A" w:rsidRDefault="7026632A" w14:paraId="6266D34D" w14:textId="76B21A6B">
      <w:pPr>
        <w:rPr>
          <w:rFonts w:cs="Segoe UI"/>
          <w:b w:val="1"/>
          <w:bCs w:val="1"/>
          <w:sz w:val="22"/>
          <w:szCs w:val="22"/>
          <w:lang w:val="en-GB"/>
        </w:rPr>
      </w:pPr>
    </w:p>
    <w:p w:rsidR="7026632A" w:rsidP="7026632A" w:rsidRDefault="7026632A" w14:paraId="30F79031" w14:textId="6E44DA39">
      <w:pPr>
        <w:rPr>
          <w:rFonts w:cs="Segoe UI"/>
          <w:b w:val="1"/>
          <w:bCs w:val="1"/>
          <w:sz w:val="22"/>
          <w:szCs w:val="22"/>
          <w:lang w:val="en-GB"/>
        </w:rPr>
      </w:pPr>
    </w:p>
    <w:p w:rsidR="7026632A" w:rsidP="7026632A" w:rsidRDefault="7026632A" w14:paraId="4807FF6C" w14:textId="6D35916D">
      <w:pPr>
        <w:rPr>
          <w:rFonts w:cs="Segoe UI"/>
          <w:b w:val="1"/>
          <w:bCs w:val="1"/>
          <w:sz w:val="22"/>
          <w:szCs w:val="22"/>
          <w:lang w:val="en-GB"/>
        </w:rPr>
      </w:pPr>
    </w:p>
    <w:p w:rsidR="7026632A" w:rsidP="7026632A" w:rsidRDefault="7026632A" w14:paraId="5E761D50" w14:textId="22556258">
      <w:pPr>
        <w:rPr>
          <w:rFonts w:cs="Segoe UI"/>
          <w:b w:val="1"/>
          <w:bCs w:val="1"/>
          <w:sz w:val="22"/>
          <w:szCs w:val="22"/>
          <w:lang w:val="en-GB"/>
        </w:rPr>
      </w:pPr>
    </w:p>
    <w:p w:rsidR="7026632A" w:rsidP="7026632A" w:rsidRDefault="7026632A" w14:paraId="06D63838" w14:textId="33CCF19B">
      <w:pPr>
        <w:rPr>
          <w:rFonts w:cs="Segoe UI"/>
          <w:b w:val="1"/>
          <w:bCs w:val="1"/>
          <w:sz w:val="22"/>
          <w:szCs w:val="22"/>
          <w:lang w:val="en-GB"/>
        </w:rPr>
      </w:pPr>
    </w:p>
    <w:p w:rsidR="7026632A" w:rsidP="7026632A" w:rsidRDefault="7026632A" w14:paraId="6CBFB2DB" w14:textId="338C1688">
      <w:pPr>
        <w:rPr>
          <w:rFonts w:cs="Segoe UI"/>
          <w:b w:val="1"/>
          <w:bCs w:val="1"/>
          <w:sz w:val="22"/>
          <w:szCs w:val="22"/>
          <w:lang w:val="en-GB"/>
        </w:rPr>
      </w:pPr>
    </w:p>
    <w:p w:rsidR="00035B0D" w:rsidP="00035B0D" w:rsidRDefault="00035B0D" w14:paraId="5602B531" w14:textId="77777777">
      <w:pPr>
        <w:textAlignment w:val="baseline"/>
        <w:rPr>
          <w:rFonts w:cs="Segoe UI"/>
          <w:sz w:val="22"/>
          <w:szCs w:val="22"/>
          <w:lang w:val="en-GB"/>
        </w:rPr>
      </w:pPr>
      <w:r w:rsidRPr="00691893">
        <w:rPr>
          <w:rFonts w:cs="Segoe UI"/>
          <w:b/>
          <w:bCs/>
          <w:sz w:val="22"/>
          <w:szCs w:val="22"/>
          <w:lang w:val="en-GB"/>
        </w:rPr>
        <w:t>Scoring budget impact</w:t>
      </w:r>
    </w:p>
    <w:p w:rsidRPr="00691893" w:rsidR="00035B0D" w:rsidP="00035B0D" w:rsidRDefault="00035B0D" w14:paraId="40EE07FF" w14:textId="77777777">
      <w:pPr>
        <w:textAlignment w:val="baseline"/>
        <w:rPr>
          <w:rFonts w:cs="Segoe UI"/>
          <w:sz w:val="18"/>
          <w:szCs w:val="18"/>
          <w:lang w:val="en-GB"/>
        </w:rPr>
      </w:pPr>
      <w:r w:rsidRPr="00691893">
        <w:rPr>
          <w:rFonts w:cs="Segoe UI"/>
          <w:sz w:val="22"/>
          <w:szCs w:val="22"/>
          <w:lang w:val="en-GB"/>
        </w:rPr>
        <w:t>Use the traffic light categories below to rate each intervention based on its financial implications and likelihood of being sustained through domestic resources.</w:t>
      </w:r>
    </w:p>
    <w:tbl>
      <w:tblPr>
        <w:tblW w:w="103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62"/>
        <w:gridCol w:w="1350"/>
        <w:gridCol w:w="7830"/>
      </w:tblGrid>
      <w:tr w:rsidRPr="00FE6C1E" w:rsidR="00035B0D" w:rsidTr="00831E4C" w14:paraId="46C726D4" w14:textId="77777777">
        <w:trPr>
          <w:trHeight w:val="300"/>
        </w:trPr>
        <w:tc>
          <w:tcPr>
            <w:tcW w:w="1162" w:type="dxa"/>
            <w:tcBorders>
              <w:top w:val="single" w:color="auto" w:sz="6" w:space="0"/>
              <w:left w:val="single" w:color="auto" w:sz="6" w:space="0"/>
              <w:bottom w:val="single" w:color="auto" w:sz="6" w:space="0"/>
              <w:right w:val="single" w:color="auto" w:sz="6" w:space="0"/>
            </w:tcBorders>
            <w:shd w:val="clear" w:color="auto" w:fill="F2F2F2"/>
            <w:hideMark/>
          </w:tcPr>
          <w:p w:rsidRPr="00691893" w:rsidR="00035B0D" w:rsidP="00831E4C" w:rsidRDefault="00035B0D" w14:paraId="06B58A65" w14:textId="77777777">
            <w:pPr>
              <w:textAlignment w:val="baseline"/>
              <w:rPr>
                <w:lang w:val="en-GB"/>
              </w:rPr>
            </w:pPr>
            <w:r w:rsidRPr="00691893">
              <w:rPr>
                <w:b/>
                <w:bCs/>
                <w:sz w:val="22"/>
                <w:szCs w:val="22"/>
                <w:lang w:val="en-GB"/>
              </w:rPr>
              <w:t>Score</w:t>
            </w:r>
          </w:p>
        </w:tc>
        <w:tc>
          <w:tcPr>
            <w:tcW w:w="1350" w:type="dxa"/>
            <w:tcBorders>
              <w:top w:val="single" w:color="auto" w:sz="6" w:space="0"/>
              <w:left w:val="single" w:color="auto" w:sz="6" w:space="0"/>
              <w:bottom w:val="single" w:color="auto" w:sz="6" w:space="0"/>
              <w:right w:val="single" w:color="auto" w:sz="6" w:space="0"/>
            </w:tcBorders>
            <w:shd w:val="clear" w:color="auto" w:fill="F2F2F2"/>
            <w:hideMark/>
          </w:tcPr>
          <w:p w:rsidRPr="00691893" w:rsidR="00035B0D" w:rsidP="00831E4C" w:rsidRDefault="00035B0D" w14:paraId="7D8B067A" w14:textId="77777777">
            <w:pPr>
              <w:textAlignment w:val="baseline"/>
              <w:rPr>
                <w:lang w:val="en-GB"/>
              </w:rPr>
            </w:pPr>
            <w:r w:rsidRPr="00691893">
              <w:rPr>
                <w:b/>
                <w:bCs/>
                <w:sz w:val="22"/>
                <w:szCs w:val="22"/>
                <w:lang w:val="en-GB"/>
              </w:rPr>
              <w:t>What it means</w:t>
            </w:r>
          </w:p>
        </w:tc>
        <w:tc>
          <w:tcPr>
            <w:tcW w:w="7830" w:type="dxa"/>
            <w:tcBorders>
              <w:top w:val="single" w:color="auto" w:sz="6" w:space="0"/>
              <w:left w:val="single" w:color="auto" w:sz="6" w:space="0"/>
              <w:bottom w:val="single" w:color="auto" w:sz="6" w:space="0"/>
              <w:right w:val="single" w:color="auto" w:sz="6" w:space="0"/>
            </w:tcBorders>
            <w:shd w:val="clear" w:color="auto" w:fill="F2F2F2"/>
            <w:hideMark/>
          </w:tcPr>
          <w:p w:rsidRPr="00691893" w:rsidR="00035B0D" w:rsidP="00831E4C" w:rsidRDefault="00035B0D" w14:paraId="59846297" w14:textId="77777777">
            <w:pPr>
              <w:textAlignment w:val="baseline"/>
              <w:rPr>
                <w:lang w:val="en-GB"/>
              </w:rPr>
            </w:pPr>
            <w:r w:rsidRPr="00691893">
              <w:rPr>
                <w:b/>
                <w:bCs/>
                <w:sz w:val="22"/>
                <w:szCs w:val="22"/>
                <w:lang w:val="en-GB"/>
              </w:rPr>
              <w:t>Description</w:t>
            </w:r>
          </w:p>
        </w:tc>
      </w:tr>
      <w:tr w:rsidRPr="00FE6C1E" w:rsidR="00035B0D" w:rsidTr="00831E4C" w14:paraId="657B6950" w14:textId="77777777">
        <w:trPr>
          <w:trHeight w:val="300"/>
        </w:trPr>
        <w:tc>
          <w:tcPr>
            <w:tcW w:w="116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6129630A" w14:textId="77777777">
            <w:pPr>
              <w:textAlignment w:val="baseline"/>
              <w:rPr>
                <w:lang w:val="en-GB"/>
              </w:rPr>
            </w:pPr>
            <w:r w:rsidRPr="00FE6C1E">
              <w:rPr>
                <w:rFonts w:ascii="Apple Color Emoji" w:hAnsi="Apple Color Emoji" w:cs="Apple Color Emoji"/>
                <w:sz w:val="22"/>
                <w:szCs w:val="22"/>
                <w:lang w:val="en-GB"/>
              </w:rPr>
              <w:t>🟢</w:t>
            </w:r>
            <w:r>
              <w:rPr>
                <w:sz w:val="22"/>
                <w:szCs w:val="22"/>
                <w:lang w:val="en-GB"/>
              </w:rPr>
              <w:t xml:space="preserve"> </w:t>
            </w:r>
            <w:r w:rsidRPr="00691893">
              <w:rPr>
                <w:b/>
                <w:bCs/>
                <w:sz w:val="22"/>
                <w:szCs w:val="22"/>
                <w:lang w:val="en-GB"/>
              </w:rPr>
              <w:t>High</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0BC9502D" w14:textId="77777777">
            <w:pPr>
              <w:textAlignment w:val="baseline"/>
              <w:rPr>
                <w:lang w:val="en-GB"/>
              </w:rPr>
            </w:pPr>
            <w:r w:rsidRPr="00691893">
              <w:rPr>
                <w:sz w:val="22"/>
                <w:szCs w:val="22"/>
                <w:lang w:val="en-GB"/>
              </w:rPr>
              <w:t>Low budget impact</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691893" w:rsidR="00035B0D" w:rsidP="00831E4C" w:rsidRDefault="00035B0D" w14:paraId="45158425" w14:textId="77777777">
            <w:pPr>
              <w:textAlignment w:val="baseline"/>
              <w:rPr>
                <w:lang w:val="en-GB"/>
              </w:rPr>
            </w:pPr>
            <w:r w:rsidRPr="00691893">
              <w:rPr>
                <w:sz w:val="22"/>
                <w:szCs w:val="22"/>
                <w:lang w:val="en-GB"/>
              </w:rPr>
              <w:t xml:space="preserve">Low budget impact or easily absorbed into the health sector budget. The average annual cost is very small relative to the health budget or resources </w:t>
            </w:r>
            <w:r w:rsidRPr="00DE5733">
              <w:rPr>
                <w:sz w:val="22"/>
                <w:szCs w:val="22"/>
                <w:lang w:val="en-GB"/>
              </w:rPr>
              <w:t xml:space="preserve">are committed </w:t>
            </w:r>
            <w:r w:rsidRPr="00691893">
              <w:rPr>
                <w:sz w:val="22"/>
                <w:szCs w:val="22"/>
                <w:lang w:val="en-GB"/>
              </w:rPr>
              <w:t>to sustain it. Likely to continue without external aid, or alternate financing is secured.</w:t>
            </w:r>
          </w:p>
        </w:tc>
      </w:tr>
      <w:tr w:rsidRPr="00FE6C1E" w:rsidR="00035B0D" w:rsidTr="00831E4C" w14:paraId="32683372" w14:textId="77777777">
        <w:trPr>
          <w:trHeight w:val="300"/>
        </w:trPr>
        <w:tc>
          <w:tcPr>
            <w:tcW w:w="116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4A841527" w14:textId="77777777">
            <w:pPr>
              <w:textAlignment w:val="baseline"/>
              <w:rPr>
                <w:lang w:val="en-GB"/>
              </w:rPr>
            </w:pPr>
            <w:r w:rsidRPr="00FE6C1E">
              <w:rPr>
                <w:rFonts w:ascii="Apple Color Emoji" w:hAnsi="Apple Color Emoji" w:cs="Apple Color Emoji"/>
                <w:sz w:val="22"/>
                <w:szCs w:val="22"/>
                <w:lang w:val="en-GB"/>
              </w:rPr>
              <w:lastRenderedPageBreak/>
              <w:t>🟡</w:t>
            </w:r>
            <w:r>
              <w:rPr>
                <w:sz w:val="22"/>
                <w:szCs w:val="22"/>
                <w:lang w:val="en-GB"/>
              </w:rPr>
              <w:t xml:space="preserve"> </w:t>
            </w:r>
            <w:r w:rsidRPr="00691893">
              <w:rPr>
                <w:b/>
                <w:bCs/>
                <w:sz w:val="22"/>
                <w:szCs w:val="22"/>
                <w:lang w:val="en-GB"/>
              </w:rPr>
              <w:t>Moderate</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482C5302" w14:textId="77777777">
            <w:pPr>
              <w:textAlignment w:val="baseline"/>
              <w:rPr>
                <w:lang w:val="en-GB"/>
              </w:rPr>
            </w:pPr>
            <w:r w:rsidRPr="00691893">
              <w:rPr>
                <w:sz w:val="22"/>
                <w:szCs w:val="22"/>
                <w:lang w:val="en-GB"/>
              </w:rPr>
              <w:t>Moderate budget impact</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691893" w:rsidR="00035B0D" w:rsidP="00831E4C" w:rsidRDefault="00035B0D" w14:paraId="67794565" w14:textId="77777777">
            <w:pPr>
              <w:textAlignment w:val="baseline"/>
              <w:rPr>
                <w:lang w:val="en-GB"/>
              </w:rPr>
            </w:pPr>
            <w:r w:rsidRPr="00691893">
              <w:rPr>
                <w:sz w:val="22"/>
                <w:szCs w:val="22"/>
                <w:lang w:val="en-GB"/>
              </w:rPr>
              <w:t xml:space="preserve">Non-trivial cost that poses some strain. May require reallocation of other services currently funded by health sector budgets. Possibly sustainable for a short period or at a reduced scale, but uncertain in the long run without additional funds, efficiency improvements and </w:t>
            </w:r>
            <w:r>
              <w:rPr>
                <w:sz w:val="22"/>
                <w:szCs w:val="22"/>
                <w:lang w:val="en-GB"/>
              </w:rPr>
              <w:t xml:space="preserve">setting new priorities for </w:t>
            </w:r>
            <w:r w:rsidRPr="00691893">
              <w:rPr>
                <w:sz w:val="22"/>
                <w:szCs w:val="22"/>
                <w:lang w:val="en-GB"/>
              </w:rPr>
              <w:t>health sector budgets. </w:t>
            </w:r>
          </w:p>
        </w:tc>
      </w:tr>
      <w:tr w:rsidRPr="00FE6C1E" w:rsidR="00035B0D" w:rsidTr="00831E4C" w14:paraId="73A2C370" w14:textId="77777777">
        <w:trPr>
          <w:trHeight w:val="300"/>
        </w:trPr>
        <w:tc>
          <w:tcPr>
            <w:tcW w:w="116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628A6AA3" w14:textId="77777777">
            <w:pPr>
              <w:textAlignment w:val="baseline"/>
              <w:rPr>
                <w:lang w:val="en-GB"/>
              </w:rPr>
            </w:pPr>
            <w:r w:rsidRPr="00FE6C1E">
              <w:rPr>
                <w:rFonts w:ascii="Apple Color Emoji" w:hAnsi="Apple Color Emoji" w:cs="Apple Color Emoji"/>
                <w:sz w:val="22"/>
                <w:szCs w:val="22"/>
                <w:lang w:val="en-GB"/>
              </w:rPr>
              <w:t>🔴</w:t>
            </w:r>
            <w:r>
              <w:rPr>
                <w:sz w:val="22"/>
                <w:szCs w:val="22"/>
                <w:lang w:val="en-GB"/>
              </w:rPr>
              <w:t xml:space="preserve"> </w:t>
            </w:r>
            <w:r w:rsidRPr="00691893">
              <w:rPr>
                <w:b/>
                <w:bCs/>
                <w:sz w:val="22"/>
                <w:szCs w:val="22"/>
                <w:lang w:val="en-GB"/>
              </w:rPr>
              <w:t>Low</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91893" w:rsidR="00035B0D" w:rsidP="00831E4C" w:rsidRDefault="00035B0D" w14:paraId="7329E154" w14:textId="77777777">
            <w:pPr>
              <w:textAlignment w:val="baseline"/>
              <w:rPr>
                <w:lang w:val="en-GB"/>
              </w:rPr>
            </w:pPr>
            <w:r w:rsidRPr="00691893">
              <w:rPr>
                <w:sz w:val="22"/>
                <w:szCs w:val="22"/>
                <w:lang w:val="en-GB"/>
              </w:rPr>
              <w:t>High budget impact</w:t>
            </w:r>
          </w:p>
        </w:tc>
        <w:tc>
          <w:tcPr>
            <w:tcW w:w="7830" w:type="dxa"/>
            <w:tcBorders>
              <w:top w:val="single" w:color="auto" w:sz="6" w:space="0"/>
              <w:left w:val="single" w:color="auto" w:sz="6" w:space="0"/>
              <w:bottom w:val="single" w:color="auto" w:sz="6" w:space="0"/>
              <w:right w:val="single" w:color="auto" w:sz="6" w:space="0"/>
            </w:tcBorders>
            <w:shd w:val="clear" w:color="auto" w:fill="auto"/>
            <w:hideMark/>
          </w:tcPr>
          <w:p w:rsidRPr="00691893" w:rsidR="00035B0D" w:rsidP="00831E4C" w:rsidRDefault="00035B0D" w14:paraId="28B645DC" w14:textId="77777777">
            <w:pPr>
              <w:textAlignment w:val="baseline"/>
              <w:rPr>
                <w:lang w:val="en-GB"/>
              </w:rPr>
            </w:pPr>
            <w:r w:rsidRPr="00691893">
              <w:rPr>
                <w:sz w:val="22"/>
                <w:szCs w:val="22"/>
                <w:lang w:val="en-GB"/>
              </w:rPr>
              <w:t xml:space="preserve">Very </w:t>
            </w:r>
            <w:proofErr w:type="gramStart"/>
            <w:r w:rsidRPr="00691893">
              <w:rPr>
                <w:sz w:val="22"/>
                <w:szCs w:val="22"/>
                <w:lang w:val="en-GB"/>
              </w:rPr>
              <w:t>high</w:t>
            </w:r>
            <w:r>
              <w:rPr>
                <w:sz w:val="22"/>
                <w:szCs w:val="22"/>
                <w:lang w:val="en-GB"/>
              </w:rPr>
              <w:t xml:space="preserve"> </w:t>
            </w:r>
            <w:r w:rsidRPr="00691893">
              <w:rPr>
                <w:sz w:val="22"/>
                <w:szCs w:val="22"/>
                <w:lang w:val="en-GB"/>
              </w:rPr>
              <w:t>cost</w:t>
            </w:r>
            <w:proofErr w:type="gramEnd"/>
            <w:r w:rsidRPr="00691893">
              <w:rPr>
                <w:sz w:val="22"/>
                <w:szCs w:val="22"/>
                <w:lang w:val="en-GB"/>
              </w:rPr>
              <w:t xml:space="preserve"> relative to </w:t>
            </w:r>
            <w:r>
              <w:rPr>
                <w:sz w:val="22"/>
                <w:szCs w:val="22"/>
                <w:lang w:val="en-GB"/>
              </w:rPr>
              <w:t xml:space="preserve">the </w:t>
            </w:r>
            <w:r w:rsidRPr="00691893">
              <w:rPr>
                <w:sz w:val="22"/>
                <w:szCs w:val="22"/>
                <w:lang w:val="en-GB"/>
              </w:rPr>
              <w:t xml:space="preserve">available health sector budget, making it infeasible to maintain at </w:t>
            </w:r>
            <w:r>
              <w:rPr>
                <w:sz w:val="22"/>
                <w:szCs w:val="22"/>
                <w:lang w:val="en-GB"/>
              </w:rPr>
              <w:t xml:space="preserve">the </w:t>
            </w:r>
            <w:r w:rsidRPr="00691893">
              <w:rPr>
                <w:sz w:val="22"/>
                <w:szCs w:val="22"/>
                <w:lang w:val="en-GB"/>
              </w:rPr>
              <w:t xml:space="preserve">current scale, </w:t>
            </w:r>
            <w:r>
              <w:rPr>
                <w:sz w:val="22"/>
                <w:szCs w:val="22"/>
                <w:lang w:val="en-GB"/>
              </w:rPr>
              <w:t xml:space="preserve">since </w:t>
            </w:r>
            <w:r w:rsidRPr="00691893">
              <w:rPr>
                <w:sz w:val="22"/>
                <w:szCs w:val="22"/>
                <w:lang w:val="en-GB"/>
              </w:rPr>
              <w:t>the budgetary shifts required would be too great. In a scenario of decreased external support, funding this intervention would severely crowd out other services or is simply not possible; continuing it would quickly exhaust resources.</w:t>
            </w:r>
          </w:p>
        </w:tc>
      </w:tr>
    </w:tbl>
    <w:p w:rsidR="00035B0D" w:rsidP="00035B0D" w:rsidRDefault="00035B0D" w14:paraId="46309A92" w14:textId="77777777">
      <w:pPr>
        <w:textAlignment w:val="baseline"/>
        <w:rPr>
          <w:rFonts w:cs="Segoe UI"/>
          <w:sz w:val="22"/>
          <w:szCs w:val="22"/>
          <w:lang w:val="en-GB"/>
        </w:rPr>
      </w:pPr>
    </w:p>
    <w:p w:rsidR="00035B0D" w:rsidP="00035B0D" w:rsidRDefault="00035B0D" w14:paraId="51A6A8AE" w14:textId="77777777">
      <w:pPr>
        <w:textAlignment w:val="baseline"/>
        <w:rPr>
          <w:rFonts w:cs="Segoe UI"/>
          <w:sz w:val="22"/>
          <w:szCs w:val="22"/>
          <w:lang w:val="en-GB"/>
        </w:rPr>
      </w:pPr>
      <w:r w:rsidRPr="00691893">
        <w:rPr>
          <w:rFonts w:cs="Segoe UI"/>
          <w:b/>
          <w:bCs/>
          <w:sz w:val="22"/>
          <w:szCs w:val="22"/>
          <w:lang w:val="en-GB"/>
        </w:rPr>
        <w:t xml:space="preserve">Interpreting </w:t>
      </w:r>
      <w:r>
        <w:rPr>
          <w:rFonts w:cs="Segoe UI"/>
          <w:b/>
          <w:bCs/>
          <w:sz w:val="22"/>
          <w:szCs w:val="22"/>
          <w:lang w:val="en-GB"/>
        </w:rPr>
        <w:t xml:space="preserve">the </w:t>
      </w:r>
      <w:r w:rsidRPr="00691893">
        <w:rPr>
          <w:rFonts w:cs="Segoe UI"/>
          <w:b/>
          <w:bCs/>
          <w:sz w:val="22"/>
          <w:szCs w:val="22"/>
          <w:lang w:val="en-GB"/>
        </w:rPr>
        <w:t>evidence on budget impact</w:t>
      </w:r>
    </w:p>
    <w:p w:rsidR="00035B0D" w:rsidP="00035B0D" w:rsidRDefault="00035B0D" w14:paraId="01A20CA8" w14:textId="77777777">
      <w:pPr>
        <w:textAlignment w:val="baseline"/>
        <w:rPr>
          <w:rFonts w:cs="Segoe UI"/>
          <w:sz w:val="22"/>
          <w:szCs w:val="22"/>
          <w:lang w:val="en-GB"/>
        </w:rPr>
      </w:pPr>
      <w:r w:rsidRPr="00691893">
        <w:rPr>
          <w:rFonts w:cs="Segoe UI"/>
          <w:sz w:val="22"/>
          <w:szCs w:val="22"/>
          <w:lang w:val="en-GB"/>
        </w:rPr>
        <w:t>Evidence on budget impact may include:</w:t>
      </w:r>
    </w:p>
    <w:p w:rsidR="00035B0D" w:rsidP="00035B0D" w:rsidRDefault="00035B0D" w14:paraId="40CC3CA8" w14:textId="77777777">
      <w:pPr>
        <w:numPr>
          <w:ilvl w:val="0"/>
          <w:numId w:val="9"/>
        </w:numPr>
        <w:textAlignment w:val="baseline"/>
        <w:rPr>
          <w:rFonts w:cs="Segoe UI"/>
          <w:sz w:val="22"/>
          <w:szCs w:val="22"/>
          <w:lang w:val="en-GB"/>
        </w:rPr>
      </w:pPr>
      <w:r w:rsidRPr="008C1CDC">
        <w:rPr>
          <w:rFonts w:cs="Segoe UI"/>
          <w:sz w:val="22"/>
          <w:szCs w:val="22"/>
          <w:lang w:val="en-GB"/>
        </w:rPr>
        <w:t>budget impact analys</w:t>
      </w:r>
      <w:r>
        <w:rPr>
          <w:rFonts w:cs="Segoe UI"/>
          <w:sz w:val="22"/>
          <w:szCs w:val="22"/>
          <w:lang w:val="en-GB"/>
        </w:rPr>
        <w:t>i</w:t>
      </w:r>
      <w:r w:rsidRPr="008C1CDC">
        <w:rPr>
          <w:rFonts w:cs="Segoe UI"/>
          <w:sz w:val="22"/>
          <w:szCs w:val="22"/>
          <w:lang w:val="en-GB"/>
        </w:rPr>
        <w:t xml:space="preserve">s, either in peer-reviewed studies or national policy </w:t>
      </w:r>
      <w:proofErr w:type="gramStart"/>
      <w:r w:rsidRPr="008C1CDC">
        <w:rPr>
          <w:rFonts w:cs="Segoe UI"/>
          <w:sz w:val="22"/>
          <w:szCs w:val="22"/>
          <w:lang w:val="en-GB"/>
        </w:rPr>
        <w:t>documents;</w:t>
      </w:r>
      <w:proofErr w:type="gramEnd"/>
    </w:p>
    <w:p w:rsidR="00035B0D" w:rsidP="00035B0D" w:rsidRDefault="00035B0D" w14:paraId="763FD8A3" w14:textId="77777777">
      <w:pPr>
        <w:numPr>
          <w:ilvl w:val="0"/>
          <w:numId w:val="9"/>
        </w:numPr>
        <w:textAlignment w:val="baseline"/>
        <w:rPr>
          <w:rFonts w:cs="Segoe UI"/>
          <w:sz w:val="22"/>
          <w:szCs w:val="22"/>
          <w:lang w:val="en-GB"/>
        </w:rPr>
      </w:pPr>
      <w:r w:rsidRPr="008C1CDC">
        <w:rPr>
          <w:rFonts w:cs="Segoe UI"/>
          <w:sz w:val="22"/>
          <w:szCs w:val="22"/>
          <w:lang w:val="en-GB"/>
        </w:rPr>
        <w:t xml:space="preserve">costing studies estimating unit costs and projected scale-up </w:t>
      </w:r>
      <w:proofErr w:type="gramStart"/>
      <w:r w:rsidRPr="008C1CDC">
        <w:rPr>
          <w:rFonts w:cs="Segoe UI"/>
          <w:sz w:val="22"/>
          <w:szCs w:val="22"/>
          <w:lang w:val="en-GB"/>
        </w:rPr>
        <w:t>costs;</w:t>
      </w:r>
      <w:proofErr w:type="gramEnd"/>
    </w:p>
    <w:p w:rsidR="00035B0D" w:rsidP="00035B0D" w:rsidRDefault="00035B0D" w14:paraId="0A66E831" w14:textId="77777777">
      <w:pPr>
        <w:numPr>
          <w:ilvl w:val="0"/>
          <w:numId w:val="9"/>
        </w:numPr>
        <w:textAlignment w:val="baseline"/>
        <w:rPr>
          <w:rFonts w:cs="Segoe UI"/>
          <w:sz w:val="22"/>
          <w:szCs w:val="22"/>
          <w:lang w:val="en-GB"/>
        </w:rPr>
      </w:pPr>
      <w:r w:rsidRPr="008C1CDC">
        <w:rPr>
          <w:rFonts w:cs="Segoe UI"/>
          <w:sz w:val="22"/>
          <w:szCs w:val="22"/>
          <w:lang w:val="en-GB"/>
        </w:rPr>
        <w:t>programme budgets or expenditure reviews;</w:t>
      </w:r>
      <w:r>
        <w:rPr>
          <w:rFonts w:cs="Segoe UI"/>
          <w:sz w:val="22"/>
          <w:szCs w:val="22"/>
          <w:lang w:val="en-GB"/>
        </w:rPr>
        <w:t xml:space="preserve"> and</w:t>
      </w:r>
    </w:p>
    <w:p w:rsidR="00035B0D" w:rsidP="00035B0D" w:rsidRDefault="00035B0D" w14:paraId="28E666C2" w14:textId="77777777">
      <w:pPr>
        <w:numPr>
          <w:ilvl w:val="0"/>
          <w:numId w:val="9"/>
        </w:numPr>
        <w:textAlignment w:val="baseline"/>
        <w:rPr>
          <w:rFonts w:cs="Segoe UI"/>
          <w:sz w:val="22"/>
          <w:szCs w:val="22"/>
          <w:lang w:val="en-GB"/>
        </w:rPr>
      </w:pPr>
      <w:r w:rsidRPr="008C1CDC">
        <w:rPr>
          <w:rFonts w:cs="Segoe UI"/>
          <w:sz w:val="22"/>
          <w:szCs w:val="22"/>
          <w:lang w:val="en-GB"/>
        </w:rPr>
        <w:t>n</w:t>
      </w:r>
      <w:r w:rsidRPr="00691893">
        <w:rPr>
          <w:rFonts w:cs="Segoe UI"/>
          <w:sz w:val="22"/>
          <w:szCs w:val="22"/>
          <w:lang w:val="en-GB"/>
        </w:rPr>
        <w:t>ational plans, Global Fund notes or similar documents.</w:t>
      </w:r>
    </w:p>
    <w:p w:rsidR="00035B0D" w:rsidP="00035B0D" w:rsidRDefault="00035B0D" w14:paraId="2A00FAD7" w14:textId="77777777">
      <w:pPr>
        <w:textAlignment w:val="baseline"/>
        <w:rPr>
          <w:rFonts w:cs="Segoe UI"/>
          <w:sz w:val="22"/>
          <w:szCs w:val="22"/>
          <w:lang w:val="en-GB"/>
        </w:rPr>
      </w:pPr>
    </w:p>
    <w:p w:rsidR="00035B0D" w:rsidP="00035B0D" w:rsidRDefault="00035B0D" w14:paraId="02A3E632" w14:textId="77777777">
      <w:pPr>
        <w:textAlignment w:val="baseline"/>
        <w:rPr>
          <w:rFonts w:cs="Segoe UI"/>
          <w:sz w:val="22"/>
          <w:szCs w:val="22"/>
          <w:lang w:val="en-GB"/>
        </w:rPr>
      </w:pPr>
    </w:p>
    <w:p w:rsidR="00035B0D" w:rsidP="00035B0D" w:rsidRDefault="00035B0D" w14:paraId="64C2C8B4" w14:textId="77777777">
      <w:pPr>
        <w:textAlignment w:val="baseline"/>
        <w:rPr>
          <w:rFonts w:cs="Segoe UI"/>
          <w:sz w:val="22"/>
          <w:szCs w:val="22"/>
          <w:lang w:val="en-GB"/>
        </w:rPr>
      </w:pPr>
      <w:r w:rsidRPr="00691893">
        <w:rPr>
          <w:rFonts w:cs="Segoe UI"/>
          <w:sz w:val="22"/>
          <w:szCs w:val="22"/>
          <w:lang w:val="en-GB"/>
        </w:rPr>
        <w:t>In this case</w:t>
      </w:r>
      <w:r>
        <w:rPr>
          <w:rFonts w:cs="Segoe UI"/>
          <w:sz w:val="22"/>
          <w:szCs w:val="22"/>
          <w:lang w:val="en-GB"/>
        </w:rPr>
        <w:t>,</w:t>
      </w:r>
      <w:r w:rsidRPr="00691893">
        <w:rPr>
          <w:rFonts w:cs="Segoe UI"/>
          <w:sz w:val="22"/>
          <w:szCs w:val="22"/>
          <w:lang w:val="en-GB"/>
        </w:rPr>
        <w:t xml:space="preserve"> no evidence summary </w:t>
      </w:r>
      <w:r>
        <w:rPr>
          <w:rFonts w:cs="Segoe UI"/>
          <w:sz w:val="22"/>
          <w:szCs w:val="22"/>
          <w:lang w:val="en-GB"/>
        </w:rPr>
        <w:t xml:space="preserve">is </w:t>
      </w:r>
      <w:r w:rsidRPr="00DE5733">
        <w:rPr>
          <w:rFonts w:cs="Segoe UI"/>
          <w:sz w:val="22"/>
          <w:szCs w:val="22"/>
          <w:lang w:val="en-GB"/>
        </w:rPr>
        <w:t>provide</w:t>
      </w:r>
      <w:r>
        <w:rPr>
          <w:rFonts w:cs="Segoe UI"/>
          <w:sz w:val="22"/>
          <w:szCs w:val="22"/>
          <w:lang w:val="en-GB"/>
        </w:rPr>
        <w:t>d</w:t>
      </w:r>
      <w:r w:rsidRPr="00DE5733">
        <w:rPr>
          <w:rFonts w:cs="Segoe UI"/>
          <w:sz w:val="22"/>
          <w:szCs w:val="22"/>
          <w:lang w:val="en-GB"/>
        </w:rPr>
        <w:t xml:space="preserve"> </w:t>
      </w:r>
      <w:r>
        <w:rPr>
          <w:rFonts w:cs="Segoe UI"/>
          <w:sz w:val="22"/>
          <w:szCs w:val="22"/>
          <w:lang w:val="en-GB"/>
        </w:rPr>
        <w:t xml:space="preserve">since </w:t>
      </w:r>
      <w:r w:rsidRPr="00691893">
        <w:rPr>
          <w:rFonts w:cs="Segoe UI"/>
          <w:sz w:val="22"/>
          <w:szCs w:val="22"/>
          <w:lang w:val="en-GB"/>
        </w:rPr>
        <w:t>there was insufficient time to estimate the costs per intervention</w:t>
      </w:r>
      <w:r>
        <w:rPr>
          <w:rFonts w:cs="Segoe UI"/>
          <w:sz w:val="22"/>
          <w:szCs w:val="22"/>
          <w:lang w:val="en-GB"/>
        </w:rPr>
        <w:t xml:space="preserve"> and</w:t>
      </w:r>
      <w:r w:rsidRPr="00691893">
        <w:rPr>
          <w:rFonts w:cs="Segoe UI"/>
          <w:sz w:val="22"/>
          <w:szCs w:val="22"/>
          <w:lang w:val="en-GB"/>
        </w:rPr>
        <w:t xml:space="preserve"> </w:t>
      </w:r>
      <w:r>
        <w:rPr>
          <w:rFonts w:cs="Segoe UI"/>
          <w:sz w:val="22"/>
          <w:szCs w:val="22"/>
          <w:lang w:val="en-GB"/>
        </w:rPr>
        <w:t xml:space="preserve">the reader </w:t>
      </w:r>
      <w:r w:rsidRPr="00691893">
        <w:rPr>
          <w:rFonts w:cs="Segoe UI"/>
          <w:sz w:val="22"/>
          <w:szCs w:val="22"/>
          <w:lang w:val="en-GB"/>
        </w:rPr>
        <w:t>will need to judge budget impact for a low</w:t>
      </w:r>
      <w:r>
        <w:rPr>
          <w:rFonts w:cs="Segoe UI"/>
          <w:sz w:val="22"/>
          <w:szCs w:val="22"/>
          <w:lang w:val="en-GB"/>
        </w:rPr>
        <w:t>-</w:t>
      </w:r>
      <w:r w:rsidRPr="00691893">
        <w:rPr>
          <w:rFonts w:cs="Segoe UI"/>
          <w:sz w:val="22"/>
          <w:szCs w:val="22"/>
          <w:lang w:val="en-GB"/>
        </w:rPr>
        <w:t>income setting (see budget per capita above). In such cases, consider:</w:t>
      </w:r>
    </w:p>
    <w:p w:rsidR="00035B0D" w:rsidP="00035B0D" w:rsidRDefault="00035B0D" w14:paraId="1F9A989B" w14:textId="77777777">
      <w:pPr>
        <w:numPr>
          <w:ilvl w:val="0"/>
          <w:numId w:val="10"/>
        </w:numPr>
        <w:textAlignment w:val="baseline"/>
        <w:rPr>
          <w:rFonts w:cs="Segoe UI"/>
          <w:sz w:val="22"/>
          <w:szCs w:val="22"/>
          <w:lang w:val="en-GB"/>
        </w:rPr>
      </w:pPr>
      <w:r>
        <w:rPr>
          <w:rFonts w:cs="Segoe UI"/>
          <w:sz w:val="22"/>
          <w:szCs w:val="22"/>
          <w:lang w:val="en-GB"/>
        </w:rPr>
        <w:t>y</w:t>
      </w:r>
      <w:r w:rsidRPr="00691893">
        <w:rPr>
          <w:rFonts w:cs="Segoe UI"/>
          <w:sz w:val="22"/>
          <w:szCs w:val="22"/>
          <w:lang w:val="en-GB"/>
        </w:rPr>
        <w:t xml:space="preserve">our experience in programme and intervention delivery, including </w:t>
      </w:r>
      <w:proofErr w:type="gramStart"/>
      <w:r w:rsidRPr="00691893">
        <w:rPr>
          <w:rFonts w:cs="Segoe UI"/>
          <w:sz w:val="22"/>
          <w:szCs w:val="22"/>
          <w:lang w:val="en-GB"/>
        </w:rPr>
        <w:t>budgeting</w:t>
      </w:r>
      <w:r>
        <w:rPr>
          <w:rFonts w:cs="Segoe UI"/>
          <w:sz w:val="22"/>
          <w:szCs w:val="22"/>
          <w:lang w:val="en-GB"/>
        </w:rPr>
        <w:t>;</w:t>
      </w:r>
      <w:proofErr w:type="gramEnd"/>
    </w:p>
    <w:p w:rsidR="00035B0D" w:rsidP="00035B0D" w:rsidRDefault="00035B0D" w14:paraId="08DD3C6B" w14:textId="77777777">
      <w:pPr>
        <w:numPr>
          <w:ilvl w:val="0"/>
          <w:numId w:val="10"/>
        </w:numPr>
        <w:textAlignment w:val="baseline"/>
        <w:rPr>
          <w:rFonts w:cs="Segoe UI"/>
          <w:sz w:val="22"/>
          <w:szCs w:val="22"/>
          <w:lang w:val="en-GB"/>
        </w:rPr>
      </w:pPr>
      <w:r>
        <w:rPr>
          <w:rFonts w:cs="Segoe UI"/>
          <w:sz w:val="22"/>
          <w:szCs w:val="22"/>
          <w:lang w:val="en-GB"/>
        </w:rPr>
        <w:t>r</w:t>
      </w:r>
      <w:r w:rsidRPr="00691893">
        <w:rPr>
          <w:rFonts w:cs="Segoe UI"/>
          <w:sz w:val="22"/>
          <w:szCs w:val="22"/>
          <w:lang w:val="en-GB"/>
        </w:rPr>
        <w:t>apid costing exercises</w:t>
      </w:r>
      <w:r>
        <w:rPr>
          <w:rFonts w:cs="Segoe UI"/>
          <w:sz w:val="22"/>
          <w:szCs w:val="22"/>
          <w:lang w:val="en-GB"/>
        </w:rPr>
        <w:t xml:space="preserve"> or </w:t>
      </w:r>
      <w:r w:rsidRPr="00691893">
        <w:rPr>
          <w:rFonts w:cs="Segoe UI"/>
          <w:sz w:val="22"/>
          <w:szCs w:val="22"/>
          <w:lang w:val="en-GB"/>
        </w:rPr>
        <w:t xml:space="preserve">experiences </w:t>
      </w:r>
      <w:r>
        <w:rPr>
          <w:rFonts w:cs="Segoe UI"/>
          <w:sz w:val="22"/>
          <w:szCs w:val="22"/>
          <w:lang w:val="en-GB"/>
        </w:rPr>
        <w:t xml:space="preserve">with which </w:t>
      </w:r>
      <w:r w:rsidRPr="00691893">
        <w:rPr>
          <w:rFonts w:cs="Segoe UI"/>
          <w:sz w:val="22"/>
          <w:szCs w:val="22"/>
          <w:lang w:val="en-GB"/>
        </w:rPr>
        <w:t>you are familiar ("back of the envelope");</w:t>
      </w:r>
      <w:r>
        <w:rPr>
          <w:rFonts w:cs="Segoe UI"/>
          <w:sz w:val="22"/>
          <w:szCs w:val="22"/>
          <w:lang w:val="en-GB"/>
        </w:rPr>
        <w:t xml:space="preserve"> and</w:t>
      </w:r>
    </w:p>
    <w:p w:rsidR="00035B0D" w:rsidP="00035B0D" w:rsidRDefault="00035B0D" w14:paraId="2A637AA3" w14:textId="77777777">
      <w:pPr>
        <w:numPr>
          <w:ilvl w:val="0"/>
          <w:numId w:val="10"/>
        </w:numPr>
        <w:textAlignment w:val="baseline"/>
        <w:rPr>
          <w:rFonts w:cs="Segoe UI"/>
          <w:sz w:val="22"/>
          <w:szCs w:val="22"/>
          <w:lang w:val="en-GB"/>
        </w:rPr>
      </w:pPr>
      <w:r>
        <w:rPr>
          <w:rFonts w:cs="Segoe UI"/>
          <w:sz w:val="22"/>
          <w:szCs w:val="22"/>
          <w:lang w:val="en-GB"/>
        </w:rPr>
        <w:t>j</w:t>
      </w:r>
      <w:r w:rsidRPr="00691893">
        <w:rPr>
          <w:rFonts w:cs="Segoe UI"/>
          <w:sz w:val="22"/>
          <w:szCs w:val="22"/>
          <w:lang w:val="en-GB"/>
        </w:rPr>
        <w:t>udg</w:t>
      </w:r>
      <w:r>
        <w:rPr>
          <w:rFonts w:cs="Segoe UI"/>
          <w:sz w:val="22"/>
          <w:szCs w:val="22"/>
          <w:lang w:val="en-GB"/>
        </w:rPr>
        <w:t>e</w:t>
      </w:r>
      <w:r w:rsidRPr="00691893">
        <w:rPr>
          <w:rFonts w:cs="Segoe UI"/>
          <w:sz w:val="22"/>
          <w:szCs w:val="22"/>
          <w:lang w:val="en-GB"/>
        </w:rPr>
        <w:t>ments based on similar interventions or country contexts</w:t>
      </w:r>
      <w:r>
        <w:rPr>
          <w:rFonts w:cs="Segoe UI"/>
          <w:sz w:val="22"/>
          <w:szCs w:val="22"/>
          <w:lang w:val="en-GB"/>
        </w:rPr>
        <w:t>.</w:t>
      </w:r>
    </w:p>
    <w:p w:rsidR="00035B0D" w:rsidP="00035B0D" w:rsidRDefault="00035B0D" w14:paraId="456487AC" w14:textId="77777777">
      <w:pPr>
        <w:textAlignment w:val="baseline"/>
        <w:rPr>
          <w:rFonts w:cs="Segoe UI"/>
          <w:sz w:val="22"/>
          <w:szCs w:val="22"/>
          <w:lang w:val="en-GB"/>
        </w:rPr>
      </w:pPr>
    </w:p>
    <w:p w:rsidR="00035B0D" w:rsidP="00035B0D" w:rsidRDefault="00035B0D" w14:paraId="3CB59DC3" w14:textId="77777777">
      <w:pPr>
        <w:textAlignment w:val="baseline"/>
        <w:rPr>
          <w:rFonts w:cs="Segoe UI"/>
          <w:sz w:val="22"/>
          <w:szCs w:val="22"/>
          <w:lang w:val="en-GB"/>
        </w:rPr>
      </w:pPr>
      <w:r>
        <w:rPr>
          <w:rFonts w:cs="Segoe UI"/>
          <w:sz w:val="22"/>
          <w:szCs w:val="22"/>
          <w:lang w:val="en-GB"/>
        </w:rPr>
        <w:t>B</w:t>
      </w:r>
      <w:r w:rsidRPr="00691893">
        <w:rPr>
          <w:rFonts w:cs="Segoe UI"/>
          <w:sz w:val="22"/>
          <w:szCs w:val="22"/>
          <w:lang w:val="en-GB"/>
        </w:rPr>
        <w:t xml:space="preserve">enchmark percentages of spending per capita </w:t>
      </w:r>
      <w:r>
        <w:rPr>
          <w:rFonts w:cs="Segoe UI"/>
          <w:sz w:val="22"/>
          <w:szCs w:val="22"/>
          <w:lang w:val="en-GB"/>
        </w:rPr>
        <w:t xml:space="preserve">are not provided </w:t>
      </w:r>
      <w:r w:rsidRPr="00691893">
        <w:rPr>
          <w:rFonts w:cs="Segoe UI"/>
          <w:sz w:val="22"/>
          <w:szCs w:val="22"/>
          <w:lang w:val="en-GB"/>
        </w:rPr>
        <w:t>as high</w:t>
      </w:r>
      <w:r>
        <w:rPr>
          <w:rFonts w:cs="Segoe UI"/>
          <w:sz w:val="22"/>
          <w:szCs w:val="22"/>
          <w:lang w:val="en-GB"/>
        </w:rPr>
        <w:t xml:space="preserve"> or </w:t>
      </w:r>
      <w:r w:rsidRPr="00691893">
        <w:rPr>
          <w:rFonts w:cs="Segoe UI"/>
          <w:sz w:val="22"/>
          <w:szCs w:val="22"/>
          <w:lang w:val="en-GB"/>
        </w:rPr>
        <w:t>moderate and low. For this</w:t>
      </w:r>
      <w:r>
        <w:rPr>
          <w:rFonts w:cs="Segoe UI"/>
          <w:sz w:val="22"/>
          <w:szCs w:val="22"/>
          <w:lang w:val="en-GB"/>
        </w:rPr>
        <w:t>,</w:t>
      </w:r>
      <w:r w:rsidRPr="00691893">
        <w:rPr>
          <w:rFonts w:cs="Segoe UI"/>
          <w:sz w:val="22"/>
          <w:szCs w:val="22"/>
          <w:lang w:val="en-GB"/>
        </w:rPr>
        <w:t xml:space="preserve"> reflect on your experience of sustaining programmes or health planning. </w:t>
      </w:r>
      <w:proofErr w:type="gramStart"/>
      <w:r>
        <w:rPr>
          <w:rFonts w:cs="Segoe UI"/>
          <w:sz w:val="22"/>
          <w:szCs w:val="22"/>
          <w:lang w:val="en-GB"/>
        </w:rPr>
        <w:t>Similar to</w:t>
      </w:r>
      <w:proofErr w:type="gramEnd"/>
      <w:r>
        <w:rPr>
          <w:rFonts w:cs="Segoe UI"/>
          <w:sz w:val="22"/>
          <w:szCs w:val="22"/>
          <w:lang w:val="en-GB"/>
        </w:rPr>
        <w:t xml:space="preserve"> </w:t>
      </w:r>
      <w:r w:rsidRPr="00691893">
        <w:rPr>
          <w:rFonts w:cs="Segoe UI"/>
          <w:sz w:val="22"/>
          <w:szCs w:val="22"/>
          <w:lang w:val="en-GB"/>
        </w:rPr>
        <w:t>the other criteria</w:t>
      </w:r>
      <w:r>
        <w:rPr>
          <w:rFonts w:cs="Segoe UI"/>
          <w:sz w:val="22"/>
          <w:szCs w:val="22"/>
          <w:lang w:val="en-GB"/>
        </w:rPr>
        <w:t>,</w:t>
      </w:r>
      <w:r w:rsidRPr="00691893">
        <w:rPr>
          <w:rFonts w:cs="Segoe UI"/>
          <w:sz w:val="22"/>
          <w:szCs w:val="22"/>
          <w:lang w:val="en-GB"/>
        </w:rPr>
        <w:t xml:space="preserve"> you should place this judgement in the context of a low-income country with a generali</w:t>
      </w:r>
      <w:r>
        <w:rPr>
          <w:rFonts w:cs="Segoe UI"/>
          <w:sz w:val="22"/>
          <w:szCs w:val="22"/>
          <w:lang w:val="en-GB"/>
        </w:rPr>
        <w:t>z</w:t>
      </w:r>
      <w:r w:rsidRPr="00691893">
        <w:rPr>
          <w:rFonts w:cs="Segoe UI"/>
          <w:sz w:val="22"/>
          <w:szCs w:val="22"/>
          <w:lang w:val="en-GB"/>
        </w:rPr>
        <w:t>ed epidemic.</w:t>
      </w:r>
      <w:r>
        <w:rPr>
          <w:rFonts w:cs="Segoe UI"/>
          <w:sz w:val="22"/>
          <w:szCs w:val="22"/>
          <w:lang w:val="en-GB"/>
        </w:rPr>
        <w:t xml:space="preserve"> </w:t>
      </w:r>
      <w:proofErr w:type="gramStart"/>
      <w:r>
        <w:rPr>
          <w:rFonts w:cs="Segoe UI"/>
          <w:sz w:val="22"/>
          <w:szCs w:val="22"/>
          <w:lang w:val="en-GB"/>
        </w:rPr>
        <w:t>Similar to</w:t>
      </w:r>
      <w:proofErr w:type="gramEnd"/>
      <w:r>
        <w:rPr>
          <w:rFonts w:cs="Segoe UI"/>
          <w:sz w:val="22"/>
          <w:szCs w:val="22"/>
          <w:lang w:val="en-GB"/>
        </w:rPr>
        <w:t xml:space="preserve"> </w:t>
      </w:r>
      <w:r w:rsidRPr="00691893">
        <w:rPr>
          <w:rFonts w:cs="Segoe UI"/>
          <w:sz w:val="22"/>
          <w:szCs w:val="22"/>
          <w:lang w:val="en-GB"/>
        </w:rPr>
        <w:t>the other criteria</w:t>
      </w:r>
      <w:r>
        <w:rPr>
          <w:rFonts w:cs="Segoe UI"/>
          <w:sz w:val="22"/>
          <w:szCs w:val="22"/>
          <w:lang w:val="en-GB"/>
        </w:rPr>
        <w:t>,</w:t>
      </w:r>
      <w:r w:rsidRPr="00691893">
        <w:rPr>
          <w:rFonts w:cs="Segoe UI"/>
          <w:sz w:val="22"/>
          <w:szCs w:val="22"/>
          <w:lang w:val="en-GB"/>
        </w:rPr>
        <w:t xml:space="preserve"> this scoring is intended to structure and inform expert deliberations</w:t>
      </w:r>
      <w:r>
        <w:rPr>
          <w:rFonts w:cs="Segoe UI"/>
          <w:sz w:val="22"/>
          <w:szCs w:val="22"/>
          <w:lang w:val="en-GB"/>
        </w:rPr>
        <w:t xml:space="preserve"> and</w:t>
      </w:r>
      <w:r w:rsidRPr="00691893">
        <w:rPr>
          <w:rFonts w:cs="Segoe UI"/>
          <w:sz w:val="22"/>
          <w:szCs w:val="22"/>
          <w:lang w:val="en-GB"/>
        </w:rPr>
        <w:t xml:space="preserve"> not to determine the selection of the interventions itself.</w:t>
      </w:r>
    </w:p>
    <w:p w:rsidR="00035B0D" w:rsidP="00035B0D" w:rsidRDefault="00035B0D" w14:paraId="1E72183C" w14:textId="77777777">
      <w:pPr>
        <w:textAlignment w:val="baseline"/>
        <w:rPr>
          <w:rFonts w:cs="Segoe UI"/>
          <w:sz w:val="22"/>
          <w:szCs w:val="22"/>
          <w:lang w:val="en-GB"/>
        </w:rPr>
      </w:pPr>
    </w:p>
    <w:p w:rsidR="00035B0D" w:rsidP="00035B0D" w:rsidRDefault="00035B0D" w14:paraId="1A1879D6" w14:textId="77777777">
      <w:pPr>
        <w:textAlignment w:val="baseline"/>
        <w:rPr>
          <w:rFonts w:cs="Segoe UI"/>
          <w:sz w:val="22"/>
          <w:szCs w:val="22"/>
          <w:lang w:val="en-GB"/>
        </w:rPr>
      </w:pPr>
    </w:p>
    <w:p w:rsidRPr="00035B0D" w:rsidR="00BB0282" w:rsidRDefault="00BB0282" w14:paraId="22F87E18" w14:textId="232F65FF">
      <w:pPr>
        <w:rPr>
          <w:lang w:val="en-GB"/>
        </w:rPr>
      </w:pPr>
    </w:p>
    <w:sectPr w:rsidRPr="00035B0D" w:rsidR="00BB0282" w:rsidSect="00035B0D">
      <w:pgSz w:w="11894" w:h="16834"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C61"/>
    <w:multiLevelType w:val="hybridMultilevel"/>
    <w:tmpl w:val="C048374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30597900"/>
    <w:multiLevelType w:val="hybridMultilevel"/>
    <w:tmpl w:val="C83AFFE2"/>
    <w:lvl w:ilvl="0" w:tplc="04090001">
      <w:start w:val="1"/>
      <w:numFmt w:val="bullet"/>
      <w:lvlText w:val=""/>
      <w:lvlJc w:val="left"/>
      <w:pPr>
        <w:ind w:left="360" w:hanging="360"/>
      </w:pPr>
      <w:rPr>
        <w:rFonts w:hint="default" w:ascii="Symbol" w:hAnsi="Symbol"/>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36726A70"/>
    <w:multiLevelType w:val="multilevel"/>
    <w:tmpl w:val="11BCDE8C"/>
    <w:lvl w:ilvl="0">
      <w:start w:val="1"/>
      <w:numFmt w:val="bullet"/>
      <w:lvlText w:val=""/>
      <w:lvlJc w:val="left"/>
      <w:pPr>
        <w:ind w:left="36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38803F96"/>
    <w:multiLevelType w:val="multilevel"/>
    <w:tmpl w:val="11BCDE8C"/>
    <w:lvl w:ilvl="0">
      <w:start w:val="1"/>
      <w:numFmt w:val="bullet"/>
      <w:lvlText w:val=""/>
      <w:lvlJc w:val="left"/>
      <w:pPr>
        <w:ind w:left="36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49004E41"/>
    <w:multiLevelType w:val="multilevel"/>
    <w:tmpl w:val="9F6EACD0"/>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start w:val="1"/>
      <w:numFmt w:val="upperLetter"/>
      <w:lvlText w:val="%3."/>
      <w:lvlJc w:val="left"/>
      <w:pPr>
        <w:ind w:left="1800" w:hanging="360"/>
      </w:pPr>
      <w:rPr>
        <w:rFonts w:hint="default"/>
        <w:b/>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 w15:restartNumberingAfterBreak="0">
    <w:nsid w:val="4A1A0F20"/>
    <w:multiLevelType w:val="hybridMultilevel"/>
    <w:tmpl w:val="D8D634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C564999"/>
    <w:multiLevelType w:val="hybridMultilevel"/>
    <w:tmpl w:val="4A62146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3F94622"/>
    <w:multiLevelType w:val="hybridMultilevel"/>
    <w:tmpl w:val="AC26DF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56C514A5"/>
    <w:multiLevelType w:val="hybridMultilevel"/>
    <w:tmpl w:val="439C4BC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9861864"/>
    <w:multiLevelType w:val="multilevel"/>
    <w:tmpl w:val="11BCDE8C"/>
    <w:lvl w:ilvl="0">
      <w:start w:val="1"/>
      <w:numFmt w:val="bullet"/>
      <w:lvlText w:val=""/>
      <w:lvlJc w:val="left"/>
      <w:pPr>
        <w:ind w:left="36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550338394">
    <w:abstractNumId w:val="4"/>
  </w:num>
  <w:num w:numId="2" w16cid:durableId="1348942161">
    <w:abstractNumId w:val="2"/>
  </w:num>
  <w:num w:numId="3" w16cid:durableId="1348480658">
    <w:abstractNumId w:val="1"/>
  </w:num>
  <w:num w:numId="4" w16cid:durableId="763695231">
    <w:abstractNumId w:val="0"/>
  </w:num>
  <w:num w:numId="5" w16cid:durableId="1152453057">
    <w:abstractNumId w:val="8"/>
  </w:num>
  <w:num w:numId="6" w16cid:durableId="107941633">
    <w:abstractNumId w:val="6"/>
  </w:num>
  <w:num w:numId="7" w16cid:durableId="1545557049">
    <w:abstractNumId w:val="5"/>
  </w:num>
  <w:num w:numId="8" w16cid:durableId="1355113704">
    <w:abstractNumId w:val="7"/>
  </w:num>
  <w:num w:numId="9" w16cid:durableId="329990542">
    <w:abstractNumId w:val="3"/>
  </w:num>
  <w:num w:numId="10" w16cid:durableId="527452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trackRevisions w:val="false"/>
  <w:defaultTabStop w:val="720"/>
  <w:evenAndOddHeaders/>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0D"/>
    <w:rsid w:val="00035B0D"/>
    <w:rsid w:val="000B1B91"/>
    <w:rsid w:val="00162057"/>
    <w:rsid w:val="00182D0F"/>
    <w:rsid w:val="00197F73"/>
    <w:rsid w:val="001A47A0"/>
    <w:rsid w:val="001A7B9A"/>
    <w:rsid w:val="00206BA7"/>
    <w:rsid w:val="00244442"/>
    <w:rsid w:val="00281CF6"/>
    <w:rsid w:val="002957BE"/>
    <w:rsid w:val="002F7D37"/>
    <w:rsid w:val="00440F44"/>
    <w:rsid w:val="004517E7"/>
    <w:rsid w:val="00451B1B"/>
    <w:rsid w:val="0046340B"/>
    <w:rsid w:val="004753FB"/>
    <w:rsid w:val="004A44C7"/>
    <w:rsid w:val="005664E0"/>
    <w:rsid w:val="005E7CC6"/>
    <w:rsid w:val="006823E8"/>
    <w:rsid w:val="006C30CF"/>
    <w:rsid w:val="006F2966"/>
    <w:rsid w:val="0070236A"/>
    <w:rsid w:val="00715A24"/>
    <w:rsid w:val="00757857"/>
    <w:rsid w:val="007E3169"/>
    <w:rsid w:val="00880211"/>
    <w:rsid w:val="00892F0E"/>
    <w:rsid w:val="008B439F"/>
    <w:rsid w:val="008D3BCD"/>
    <w:rsid w:val="0091136A"/>
    <w:rsid w:val="00944F29"/>
    <w:rsid w:val="009504B5"/>
    <w:rsid w:val="009F7D00"/>
    <w:rsid w:val="00A35A5F"/>
    <w:rsid w:val="00A87ABD"/>
    <w:rsid w:val="00AC5F57"/>
    <w:rsid w:val="00B75DBF"/>
    <w:rsid w:val="00B874F5"/>
    <w:rsid w:val="00BB0282"/>
    <w:rsid w:val="00BB65DF"/>
    <w:rsid w:val="00BD6A9E"/>
    <w:rsid w:val="00C70537"/>
    <w:rsid w:val="00D076C2"/>
    <w:rsid w:val="00D37F37"/>
    <w:rsid w:val="00D53423"/>
    <w:rsid w:val="00DB3256"/>
    <w:rsid w:val="00DE5A78"/>
    <w:rsid w:val="00E36412"/>
    <w:rsid w:val="00E70D8F"/>
    <w:rsid w:val="00ED5AB7"/>
    <w:rsid w:val="00F43B7B"/>
    <w:rsid w:val="00FC1334"/>
    <w:rsid w:val="00FF30F3"/>
    <w:rsid w:val="4A5881A5"/>
    <w:rsid w:val="7026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CEE67F"/>
  <w15:chartTrackingRefBased/>
  <w15:docId w15:val="{F37D4021-DE9A-D545-BF05-088C08BA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B0D"/>
    <w:pPr>
      <w:spacing w:after="0" w:line="240" w:lineRule="auto"/>
    </w:pPr>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035B0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5B0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B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B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B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B0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unhideWhenUsed/>
    <w:rsid w:val="008D3BCD"/>
    <w:rPr>
      <w:bCs/>
      <w:sz w:val="20"/>
      <w:szCs w:val="20"/>
    </w:rPr>
  </w:style>
  <w:style w:type="character" w:styleId="Heading1Char" w:customStyle="1">
    <w:name w:val="Heading 1 Char"/>
    <w:basedOn w:val="DefaultParagraphFont"/>
    <w:link w:val="Heading1"/>
    <w:uiPriority w:val="9"/>
    <w:rsid w:val="00035B0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35B0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35B0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35B0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35B0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35B0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35B0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35B0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35B0D"/>
    <w:rPr>
      <w:rFonts w:eastAsiaTheme="majorEastAsia" w:cstheme="majorBidi"/>
      <w:color w:val="272727" w:themeColor="text1" w:themeTint="D8"/>
    </w:rPr>
  </w:style>
  <w:style w:type="paragraph" w:styleId="Title">
    <w:name w:val="Title"/>
    <w:basedOn w:val="Normal"/>
    <w:next w:val="Normal"/>
    <w:link w:val="TitleChar"/>
    <w:uiPriority w:val="10"/>
    <w:qFormat/>
    <w:rsid w:val="00035B0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35B0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35B0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35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B0D"/>
    <w:pPr>
      <w:spacing w:before="160"/>
      <w:jc w:val="center"/>
    </w:pPr>
    <w:rPr>
      <w:i/>
      <w:iCs/>
      <w:color w:val="404040" w:themeColor="text1" w:themeTint="BF"/>
    </w:rPr>
  </w:style>
  <w:style w:type="character" w:styleId="QuoteChar" w:customStyle="1">
    <w:name w:val="Quote Char"/>
    <w:basedOn w:val="DefaultParagraphFont"/>
    <w:link w:val="Quote"/>
    <w:uiPriority w:val="29"/>
    <w:rsid w:val="00035B0D"/>
    <w:rPr>
      <w:i/>
      <w:iCs/>
      <w:color w:val="404040" w:themeColor="text1" w:themeTint="BF"/>
    </w:rPr>
  </w:style>
  <w:style w:type="paragraph" w:styleId="ListParagraph">
    <w:name w:val="List Paragraph"/>
    <w:basedOn w:val="Normal"/>
    <w:uiPriority w:val="1"/>
    <w:qFormat/>
    <w:rsid w:val="00035B0D"/>
    <w:pPr>
      <w:ind w:left="720"/>
      <w:contextualSpacing/>
    </w:pPr>
  </w:style>
  <w:style w:type="character" w:styleId="IntenseEmphasis">
    <w:name w:val="Intense Emphasis"/>
    <w:basedOn w:val="DefaultParagraphFont"/>
    <w:uiPriority w:val="21"/>
    <w:qFormat/>
    <w:rsid w:val="00035B0D"/>
    <w:rPr>
      <w:i/>
      <w:iCs/>
      <w:color w:val="0F4761" w:themeColor="accent1" w:themeShade="BF"/>
    </w:rPr>
  </w:style>
  <w:style w:type="paragraph" w:styleId="IntenseQuote">
    <w:name w:val="Intense Quote"/>
    <w:basedOn w:val="Normal"/>
    <w:next w:val="Normal"/>
    <w:link w:val="IntenseQuoteChar"/>
    <w:uiPriority w:val="30"/>
    <w:qFormat/>
    <w:rsid w:val="00035B0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35B0D"/>
    <w:rPr>
      <w:i/>
      <w:iCs/>
      <w:color w:val="0F4761" w:themeColor="accent1" w:themeShade="BF"/>
    </w:rPr>
  </w:style>
  <w:style w:type="character" w:styleId="IntenseReference">
    <w:name w:val="Intense Reference"/>
    <w:basedOn w:val="DefaultParagraphFont"/>
    <w:uiPriority w:val="32"/>
    <w:qFormat/>
    <w:rsid w:val="00035B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9297C3360CF4E8868D5B29A14E5B0" ma:contentTypeVersion="19" ma:contentTypeDescription="Create a new document." ma:contentTypeScope="" ma:versionID="56e37598bfd4a1ff28cf26d0ceff0811">
  <xsd:schema xmlns:xsd="http://www.w3.org/2001/XMLSchema" xmlns:xs="http://www.w3.org/2001/XMLSchema" xmlns:p="http://schemas.microsoft.com/office/2006/metadata/properties" xmlns:ns2="312627ce-a9a9-4733-922e-aa0718ceaa8e" xmlns:ns3="01448f21-264d-4a89-b171-ca68db862fe4" targetNamespace="http://schemas.microsoft.com/office/2006/metadata/properties" ma:root="true" ma:fieldsID="c3ddf199329d3756bb1285cb5c5c0519" ns2:_="" ns3:_="">
    <xsd:import namespace="312627ce-a9a9-4733-922e-aa0718ceaa8e"/>
    <xsd:import namespace="01448f21-264d-4a89-b171-ca68db862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Thumbnai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627ce-a9a9-4733-922e-aa0718cea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48f21-264d-4a89-b171-ca68db862f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aa8b36d-0138-4024-9451-53ee973cfc1b}" ma:internalName="TaxCatchAll" ma:showField="CatchAllData" ma:web="01448f21-264d-4a89-b171-ca68db862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12627ce-a9a9-4733-922e-aa0718ceaa8e" xsi:nil="true"/>
    <Thumbnail xmlns="312627ce-a9a9-4733-922e-aa0718ceaa8e" xsi:nil="true"/>
    <TaxCatchAll xmlns="01448f21-264d-4a89-b171-ca68db862fe4" xsi:nil="true"/>
    <lcf76f155ced4ddcb4097134ff3c332f xmlns="312627ce-a9a9-4733-922e-aa0718cea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027A2-10A7-4FAD-BD6B-E9940ECE6EDF}"/>
</file>

<file path=customXml/itemProps2.xml><?xml version="1.0" encoding="utf-8"?>
<ds:datastoreItem xmlns:ds="http://schemas.openxmlformats.org/officeDocument/2006/customXml" ds:itemID="{F8D7FB86-3FEE-4485-B74C-E2D1FD908184}"/>
</file>

<file path=customXml/itemProps3.xml><?xml version="1.0" encoding="utf-8"?>
<ds:datastoreItem xmlns:ds="http://schemas.openxmlformats.org/officeDocument/2006/customXml" ds:itemID="{5F5893F5-622E-455E-89AA-13E6371260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PINTO, Clarice</dc:creator>
  <keywords/>
  <dc:description/>
  <lastModifiedBy>SIEGENTHALER, Yann</lastModifiedBy>
  <revision>3</revision>
  <dcterms:created xsi:type="dcterms:W3CDTF">2025-06-26T09:47:00.0000000Z</dcterms:created>
  <dcterms:modified xsi:type="dcterms:W3CDTF">2025-06-30T13:51:26.6841045Z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0x010100B269297C3360CF4E8868D5B29A14E5B0</vt:lpwstr>
  </property>
  <property fmtid="{D5CDD505-2E9C-101B-9397-08002B2CF9AE}" pid="3" name="MediaServiceImageTags">
    <vt:lpwstr/>
  </property>
</Properties>
</file>