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5619" w14:textId="32818786" w:rsidR="00987086" w:rsidRPr="002A42E3" w:rsidRDefault="00987086" w:rsidP="00987086">
      <w:pPr>
        <w:pStyle w:val="Title"/>
        <w:spacing w:line="360" w:lineRule="auto"/>
        <w:rPr>
          <w:rFonts w:ascii="Times New Roman" w:hAnsi="Times New Roman" w:cs="Times New Roman"/>
          <w:color w:val="00B050"/>
          <w:lang w:val="es-ES"/>
        </w:rPr>
      </w:pPr>
      <w:r w:rsidRPr="002A42E3">
        <w:rPr>
          <w:rFonts w:ascii="Times New Roman" w:hAnsi="Times New Roman" w:cs="Times New Roman"/>
          <w:lang w:val="es-ES"/>
        </w:rPr>
        <w:t xml:space="preserve">Encuesta transversal sobre la resistencia </w:t>
      </w:r>
      <w:r w:rsidR="009967E0" w:rsidRPr="002A42E3">
        <w:rPr>
          <w:rFonts w:ascii="Times New Roman" w:hAnsi="Times New Roman" w:cs="Times New Roman"/>
          <w:lang w:val="es-ES"/>
        </w:rPr>
        <w:t xml:space="preserve">pretratamiento </w:t>
      </w:r>
      <w:r w:rsidRPr="002A42E3">
        <w:rPr>
          <w:rFonts w:ascii="Times New Roman" w:hAnsi="Times New Roman" w:cs="Times New Roman"/>
          <w:lang w:val="es-ES"/>
        </w:rPr>
        <w:t xml:space="preserve">del VIH a los medicamentos antirretrovirales en </w:t>
      </w:r>
      <w:r w:rsidR="009967E0" w:rsidRPr="002A42E3">
        <w:rPr>
          <w:rFonts w:ascii="Times New Roman" w:hAnsi="Times New Roman" w:cs="Times New Roman"/>
          <w:lang w:val="es-ES"/>
        </w:rPr>
        <w:t xml:space="preserve">infantes </w:t>
      </w:r>
      <w:r w:rsidR="008A1014">
        <w:rPr>
          <w:rFonts w:ascii="Times New Roman" w:hAnsi="Times New Roman" w:cs="Times New Roman"/>
          <w:lang w:val="es-ES"/>
        </w:rPr>
        <w:t>con diagnóstico temprano de VIH</w:t>
      </w:r>
      <w:r w:rsidRPr="002A42E3">
        <w:rPr>
          <w:rFonts w:ascii="Times New Roman" w:hAnsi="Times New Roman" w:cs="Times New Roman"/>
          <w:lang w:val="es-ES"/>
        </w:rPr>
        <w:t xml:space="preserve"> </w:t>
      </w:r>
      <w:r w:rsidRPr="002A42E3">
        <w:rPr>
          <w:rFonts w:ascii="Times New Roman" w:hAnsi="Times New Roman" w:cs="Times New Roman"/>
          <w:i/>
          <w:iCs/>
          <w:color w:val="00B050"/>
          <w:lang w:val="es-ES"/>
        </w:rPr>
        <w:t>[nombre del país</w:t>
      </w:r>
      <w:r w:rsidR="002547C7" w:rsidRPr="002A42E3">
        <w:rPr>
          <w:rFonts w:ascii="Times New Roman" w:hAnsi="Times New Roman" w:cs="Times New Roman"/>
          <w:i/>
          <w:iCs/>
          <w:color w:val="00B050"/>
          <w:lang w:val="es-ES"/>
        </w:rPr>
        <w:t>]</w:t>
      </w:r>
      <w:r w:rsidRPr="002A42E3">
        <w:rPr>
          <w:rFonts w:ascii="Times New Roman" w:hAnsi="Times New Roman" w:cs="Times New Roman"/>
          <w:i/>
          <w:iCs/>
          <w:lang w:val="es-ES"/>
        </w:rPr>
        <w:t xml:space="preserve">, </w:t>
      </w:r>
      <w:r w:rsidRPr="002A42E3">
        <w:rPr>
          <w:rFonts w:ascii="Times New Roman" w:hAnsi="Times New Roman" w:cs="Times New Roman"/>
          <w:i/>
          <w:iCs/>
          <w:color w:val="00B050"/>
          <w:lang w:val="es-ES"/>
        </w:rPr>
        <w:t>[año de realización de la encuesta]</w:t>
      </w:r>
    </w:p>
    <w:p w14:paraId="515BAEAA" w14:textId="77777777" w:rsidR="00987086" w:rsidRPr="002A42E3" w:rsidRDefault="00987086" w:rsidP="00987086">
      <w:pPr>
        <w:spacing w:line="360" w:lineRule="auto"/>
        <w:rPr>
          <w:b/>
          <w:bCs/>
          <w:sz w:val="32"/>
          <w:szCs w:val="32"/>
          <w:lang w:val="es-ES"/>
        </w:rPr>
      </w:pPr>
    </w:p>
    <w:p w14:paraId="454888B3" w14:textId="77777777" w:rsidR="00987086" w:rsidRPr="002A42E3" w:rsidRDefault="00987086" w:rsidP="00987086">
      <w:pPr>
        <w:spacing w:line="360" w:lineRule="auto"/>
        <w:rPr>
          <w:b/>
          <w:bCs/>
          <w:sz w:val="32"/>
          <w:szCs w:val="32"/>
          <w:lang w:val="es-ES"/>
        </w:rPr>
      </w:pPr>
    </w:p>
    <w:p w14:paraId="0AB105CF" w14:textId="55C9F86D" w:rsidR="00987086" w:rsidRPr="002A42E3" w:rsidRDefault="00987086" w:rsidP="00987086">
      <w:pPr>
        <w:pStyle w:val="ListParagraph"/>
        <w:numPr>
          <w:ilvl w:val="0"/>
          <w:numId w:val="26"/>
        </w:numPr>
        <w:spacing w:line="360" w:lineRule="auto"/>
        <w:rPr>
          <w:rFonts w:ascii="Times New Roman" w:hAnsi="Times New Roman" w:cs="Times New Roman"/>
          <w:b/>
          <w:bCs/>
          <w:sz w:val="32"/>
          <w:szCs w:val="32"/>
          <w:lang w:val="es-ES"/>
        </w:rPr>
      </w:pPr>
      <w:r w:rsidRPr="002A42E3">
        <w:rPr>
          <w:rFonts w:ascii="Times New Roman" w:hAnsi="Times New Roman" w:cs="Times New Roman"/>
          <w:b/>
          <w:bCs/>
          <w:sz w:val="32"/>
          <w:szCs w:val="32"/>
          <w:lang w:val="es-ES"/>
        </w:rPr>
        <w:t xml:space="preserve">Protocolo genérico versión 1.0, </w:t>
      </w:r>
      <w:r w:rsidR="007F0DE5" w:rsidRPr="002A42E3">
        <w:rPr>
          <w:rFonts w:ascii="Times New Roman" w:hAnsi="Times New Roman" w:cs="Times New Roman"/>
          <w:b/>
          <w:bCs/>
          <w:sz w:val="32"/>
          <w:szCs w:val="32"/>
          <w:lang w:val="es-ES"/>
        </w:rPr>
        <w:t>8 de enero</w:t>
      </w:r>
      <w:r w:rsidRPr="002A42E3">
        <w:rPr>
          <w:rFonts w:ascii="Times New Roman" w:hAnsi="Times New Roman" w:cs="Times New Roman"/>
          <w:b/>
          <w:bCs/>
          <w:sz w:val="32"/>
          <w:szCs w:val="32"/>
          <w:lang w:val="es-ES"/>
        </w:rPr>
        <w:t xml:space="preserve"> de 202</w:t>
      </w:r>
      <w:r w:rsidR="007F0DE5" w:rsidRPr="002A42E3">
        <w:rPr>
          <w:rFonts w:ascii="Times New Roman" w:hAnsi="Times New Roman" w:cs="Times New Roman"/>
          <w:b/>
          <w:bCs/>
          <w:sz w:val="32"/>
          <w:szCs w:val="32"/>
          <w:lang w:val="es-ES"/>
        </w:rPr>
        <w:t>5</w:t>
      </w:r>
    </w:p>
    <w:p w14:paraId="44389451" w14:textId="39AFEF32" w:rsidR="00987086" w:rsidRPr="002A42E3" w:rsidRDefault="00987086" w:rsidP="00987086">
      <w:pPr>
        <w:pStyle w:val="ListParagraph"/>
        <w:numPr>
          <w:ilvl w:val="0"/>
          <w:numId w:val="26"/>
        </w:numPr>
        <w:spacing w:line="360" w:lineRule="auto"/>
        <w:rPr>
          <w:rFonts w:ascii="Times New Roman" w:hAnsi="Times New Roman" w:cs="Times New Roman"/>
          <w:b/>
          <w:bCs/>
          <w:sz w:val="32"/>
          <w:szCs w:val="32"/>
          <w:lang w:val="es-ES"/>
        </w:rPr>
      </w:pPr>
      <w:r w:rsidRPr="002A42E3">
        <w:rPr>
          <w:rFonts w:ascii="Times New Roman" w:hAnsi="Times New Roman" w:cs="Times New Roman"/>
          <w:b/>
          <w:bCs/>
          <w:sz w:val="32"/>
          <w:szCs w:val="32"/>
          <w:lang w:val="es-ES"/>
        </w:rPr>
        <w:t>Método de laboratorio representativo a nivel nacional</w:t>
      </w:r>
    </w:p>
    <w:p w14:paraId="43690A80" w14:textId="77777777" w:rsidR="00987086" w:rsidRPr="002A42E3" w:rsidRDefault="00987086" w:rsidP="003B7E92">
      <w:pPr>
        <w:pStyle w:val="Title"/>
        <w:spacing w:line="360" w:lineRule="auto"/>
        <w:rPr>
          <w:rFonts w:ascii="Times New Roman" w:hAnsi="Times New Roman" w:cs="Times New Roman"/>
          <w:highlight w:val="yellow"/>
          <w:lang w:val="es-ES"/>
        </w:rPr>
      </w:pPr>
    </w:p>
    <w:p w14:paraId="21BA4F0E" w14:textId="77777777" w:rsidR="00904C9A" w:rsidRPr="002A42E3" w:rsidRDefault="00904C9A" w:rsidP="003B7E92">
      <w:pPr>
        <w:spacing w:line="360" w:lineRule="auto"/>
        <w:rPr>
          <w:b/>
          <w:bCs/>
          <w:sz w:val="32"/>
          <w:szCs w:val="32"/>
          <w:highlight w:val="yellow"/>
          <w:lang w:val="es-ES"/>
        </w:rPr>
      </w:pPr>
    </w:p>
    <w:p w14:paraId="2597B2B3" w14:textId="77777777" w:rsidR="00502C47" w:rsidRPr="002A42E3" w:rsidRDefault="00502C47" w:rsidP="003B7E92">
      <w:pPr>
        <w:spacing w:line="360" w:lineRule="auto"/>
        <w:rPr>
          <w:b/>
          <w:bCs/>
          <w:sz w:val="32"/>
          <w:szCs w:val="32"/>
          <w:highlight w:val="yellow"/>
          <w:lang w:val="es-ES"/>
        </w:rPr>
      </w:pPr>
    </w:p>
    <w:p w14:paraId="37274881" w14:textId="77777777" w:rsidR="006763DD" w:rsidRPr="002A42E3" w:rsidRDefault="006763DD" w:rsidP="003B7E92">
      <w:pPr>
        <w:spacing w:line="360" w:lineRule="auto"/>
        <w:rPr>
          <w:b/>
          <w:bCs/>
          <w:sz w:val="32"/>
          <w:szCs w:val="32"/>
          <w:highlight w:val="yellow"/>
          <w:lang w:val="es-ES"/>
        </w:rPr>
      </w:pPr>
    </w:p>
    <w:p w14:paraId="430B1A2E" w14:textId="77777777" w:rsidR="00EB5CC5" w:rsidRPr="002A42E3" w:rsidRDefault="00EB5CC5" w:rsidP="003B7E92">
      <w:pPr>
        <w:spacing w:line="360" w:lineRule="auto"/>
        <w:rPr>
          <w:sz w:val="32"/>
          <w:szCs w:val="32"/>
          <w:highlight w:val="yellow"/>
          <w:lang w:val="es-ES"/>
        </w:rPr>
      </w:pPr>
    </w:p>
    <w:p w14:paraId="2156F42D" w14:textId="1FE21813" w:rsidR="006311B2" w:rsidRPr="002A42E3" w:rsidRDefault="006311B2" w:rsidP="003B7E92">
      <w:pPr>
        <w:spacing w:line="360" w:lineRule="auto"/>
        <w:rPr>
          <w:sz w:val="32"/>
          <w:szCs w:val="32"/>
          <w:highlight w:val="yellow"/>
          <w:lang w:val="es-ES"/>
        </w:rPr>
      </w:pPr>
    </w:p>
    <w:p w14:paraId="1C530115" w14:textId="77777777" w:rsidR="00005203" w:rsidRPr="002A42E3" w:rsidRDefault="00005203" w:rsidP="003B7E92">
      <w:pPr>
        <w:spacing w:line="360" w:lineRule="auto"/>
        <w:rPr>
          <w:sz w:val="32"/>
          <w:szCs w:val="32"/>
          <w:highlight w:val="yellow"/>
          <w:lang w:val="es-ES"/>
        </w:rPr>
        <w:sectPr w:rsidR="00005203" w:rsidRPr="002A42E3" w:rsidSect="00005203">
          <w:footerReference w:type="even" r:id="rId11"/>
          <w:footerReference w:type="default" r:id="rId12"/>
          <w:pgSz w:w="12240" w:h="15840"/>
          <w:pgMar w:top="1440" w:right="1440" w:bottom="1440" w:left="1440" w:header="708" w:footer="708" w:gutter="0"/>
          <w:cols w:space="708"/>
          <w:docGrid w:linePitch="360"/>
        </w:sectPr>
      </w:pPr>
    </w:p>
    <w:p w14:paraId="10E40017" w14:textId="764FC7EC" w:rsidR="009930C9" w:rsidRPr="002A42E3" w:rsidRDefault="009930C9" w:rsidP="003B7E92">
      <w:pPr>
        <w:spacing w:line="276" w:lineRule="auto"/>
        <w:outlineLvl w:val="1"/>
        <w:rPr>
          <w:noProof/>
          <w:sz w:val="22"/>
          <w:szCs w:val="22"/>
          <w:highlight w:val="yellow"/>
          <w:lang w:val="es-ES"/>
        </w:rPr>
      </w:pPr>
    </w:p>
    <w:p w14:paraId="6DB5A4E3" w14:textId="20B5672D" w:rsidR="009930C9" w:rsidRPr="002A42E3" w:rsidRDefault="009930C9" w:rsidP="003B7E92">
      <w:pPr>
        <w:spacing w:line="360" w:lineRule="auto"/>
        <w:outlineLvl w:val="1"/>
        <w:rPr>
          <w:noProof/>
          <w:sz w:val="22"/>
          <w:szCs w:val="22"/>
          <w:highlight w:val="yellow"/>
          <w:lang w:val="es-ES"/>
        </w:rPr>
      </w:pPr>
    </w:p>
    <w:p w14:paraId="6A43F6AC" w14:textId="45C679AD" w:rsidR="009930C9" w:rsidRPr="002A42E3" w:rsidRDefault="009930C9" w:rsidP="003B7E92">
      <w:pPr>
        <w:spacing w:line="360" w:lineRule="auto"/>
        <w:outlineLvl w:val="1"/>
        <w:rPr>
          <w:noProof/>
          <w:sz w:val="22"/>
          <w:szCs w:val="22"/>
          <w:highlight w:val="yellow"/>
          <w:lang w:val="es-ES"/>
        </w:rPr>
      </w:pPr>
    </w:p>
    <w:p w14:paraId="5C9E33C3" w14:textId="77777777" w:rsidR="00EC0DDA" w:rsidRPr="002A42E3" w:rsidRDefault="00EC0DDA" w:rsidP="003B7E92">
      <w:pPr>
        <w:spacing w:line="360" w:lineRule="auto"/>
        <w:outlineLvl w:val="1"/>
        <w:rPr>
          <w:noProof/>
          <w:sz w:val="22"/>
          <w:szCs w:val="22"/>
          <w:highlight w:val="yellow"/>
          <w:lang w:val="es-ES"/>
        </w:rPr>
      </w:pPr>
    </w:p>
    <w:p w14:paraId="3CD5B0DE" w14:textId="77777777" w:rsidR="00EC0DDA" w:rsidRPr="002A42E3" w:rsidRDefault="00EC0DDA" w:rsidP="003B7E92">
      <w:pPr>
        <w:spacing w:line="360" w:lineRule="auto"/>
        <w:outlineLvl w:val="1"/>
        <w:rPr>
          <w:noProof/>
          <w:sz w:val="22"/>
          <w:szCs w:val="22"/>
          <w:highlight w:val="yellow"/>
          <w:lang w:val="es-ES"/>
        </w:rPr>
      </w:pPr>
    </w:p>
    <w:p w14:paraId="442B7093" w14:textId="33C57349" w:rsidR="00EC0DDA" w:rsidRPr="00CB4CFD" w:rsidRDefault="006D0EEE" w:rsidP="00CB4CFD">
      <w:pPr>
        <w:rPr>
          <w:b/>
          <w:bCs/>
          <w:noProof/>
          <w:color w:val="2E5496"/>
          <w:sz w:val="36"/>
          <w:szCs w:val="36"/>
          <w:lang w:val="es-ES"/>
        </w:rPr>
      </w:pPr>
      <w:r w:rsidRPr="00CB4CFD">
        <w:rPr>
          <w:b/>
          <w:bCs/>
          <w:noProof/>
          <w:color w:val="2E5496"/>
          <w:sz w:val="36"/>
          <w:szCs w:val="36"/>
          <w:lang w:val="es-ES"/>
        </w:rPr>
        <w:t>Índice</w:t>
      </w:r>
    </w:p>
    <w:p w14:paraId="74F10DD8" w14:textId="77777777" w:rsidR="00BF6216" w:rsidRPr="002A42E3" w:rsidRDefault="00BF6216" w:rsidP="00BF6216">
      <w:pPr>
        <w:pStyle w:val="TOC1"/>
        <w:tabs>
          <w:tab w:val="left" w:pos="480"/>
          <w:tab w:val="right" w:leader="dot" w:pos="9350"/>
        </w:tabs>
        <w:spacing w:line="276" w:lineRule="auto"/>
        <w:rPr>
          <w:rFonts w:ascii="Times New Roman" w:hAnsi="Times New Roman" w:cs="Times New Roman"/>
          <w:noProof/>
          <w:sz w:val="22"/>
          <w:szCs w:val="22"/>
          <w:highlight w:val="yellow"/>
          <w:lang w:val="es-ES"/>
        </w:rPr>
      </w:pPr>
    </w:p>
    <w:p w14:paraId="168DF420" w14:textId="64DA558E" w:rsidR="00CB4CFD" w:rsidRDefault="00BF6216">
      <w:pPr>
        <w:pStyle w:val="TOC1"/>
        <w:tabs>
          <w:tab w:val="right" w:leader="dot" w:pos="9350"/>
        </w:tabs>
        <w:rPr>
          <w:rFonts w:eastAsiaTheme="minorEastAsia" w:cstheme="minorBidi"/>
          <w:b w:val="0"/>
          <w:bCs w:val="0"/>
          <w:caps w:val="0"/>
          <w:noProof/>
          <w:kern w:val="2"/>
          <w:sz w:val="24"/>
          <w:szCs w:val="24"/>
          <w:lang w:val="en-GT"/>
          <w14:ligatures w14:val="standardContextual"/>
        </w:rPr>
      </w:pPr>
      <w:r w:rsidRPr="002A42E3">
        <w:rPr>
          <w:rFonts w:ascii="Times New Roman" w:hAnsi="Times New Roman" w:cs="Times New Roman"/>
          <w:noProof/>
          <w:sz w:val="22"/>
          <w:szCs w:val="22"/>
          <w:highlight w:val="yellow"/>
          <w:lang w:val="es-ES"/>
        </w:rPr>
        <w:fldChar w:fldCharType="begin"/>
      </w:r>
      <w:r w:rsidRPr="002A42E3">
        <w:rPr>
          <w:rFonts w:ascii="Times New Roman" w:hAnsi="Times New Roman" w:cs="Times New Roman"/>
          <w:noProof/>
          <w:sz w:val="22"/>
          <w:szCs w:val="22"/>
          <w:highlight w:val="yellow"/>
          <w:lang w:val="es-ES"/>
        </w:rPr>
        <w:instrText xml:space="preserve"> TOC \o "1-2" \h \z \u </w:instrText>
      </w:r>
      <w:r w:rsidRPr="002A42E3">
        <w:rPr>
          <w:rFonts w:ascii="Times New Roman" w:hAnsi="Times New Roman" w:cs="Times New Roman"/>
          <w:noProof/>
          <w:sz w:val="22"/>
          <w:szCs w:val="22"/>
          <w:highlight w:val="yellow"/>
          <w:lang w:val="es-ES"/>
        </w:rPr>
        <w:fldChar w:fldCharType="separate"/>
      </w:r>
      <w:hyperlink w:anchor="_Toc187397078" w:history="1">
        <w:r w:rsidR="00CB4CFD" w:rsidRPr="00846BA6">
          <w:rPr>
            <w:rStyle w:val="Hyperlink"/>
            <w:rFonts w:ascii="Times New Roman" w:hAnsi="Times New Roman" w:cs="Times New Roman"/>
            <w:noProof/>
            <w:lang w:val="es-ES"/>
          </w:rPr>
          <w:t>Resumen</w:t>
        </w:r>
        <w:r w:rsidR="00CB4CFD">
          <w:rPr>
            <w:noProof/>
            <w:webHidden/>
          </w:rPr>
          <w:tab/>
        </w:r>
        <w:r w:rsidR="00CB4CFD">
          <w:rPr>
            <w:noProof/>
            <w:webHidden/>
          </w:rPr>
          <w:fldChar w:fldCharType="begin"/>
        </w:r>
        <w:r w:rsidR="00CB4CFD">
          <w:rPr>
            <w:noProof/>
            <w:webHidden/>
          </w:rPr>
          <w:instrText xml:space="preserve"> PAGEREF _Toc187397078 \h </w:instrText>
        </w:r>
        <w:r w:rsidR="00CB4CFD">
          <w:rPr>
            <w:noProof/>
            <w:webHidden/>
          </w:rPr>
        </w:r>
        <w:r w:rsidR="00CB4CFD">
          <w:rPr>
            <w:noProof/>
            <w:webHidden/>
          </w:rPr>
          <w:fldChar w:fldCharType="separate"/>
        </w:r>
        <w:r w:rsidR="00CB4CFD">
          <w:rPr>
            <w:noProof/>
            <w:webHidden/>
          </w:rPr>
          <w:t>3</w:t>
        </w:r>
        <w:r w:rsidR="00CB4CFD">
          <w:rPr>
            <w:noProof/>
            <w:webHidden/>
          </w:rPr>
          <w:fldChar w:fldCharType="end"/>
        </w:r>
      </w:hyperlink>
    </w:p>
    <w:p w14:paraId="5EDB3D5D" w14:textId="5B382E88"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79" w:history="1">
        <w:r w:rsidRPr="00846BA6">
          <w:rPr>
            <w:rStyle w:val="Hyperlink"/>
            <w:rFonts w:ascii="Times New Roman" w:hAnsi="Times New Roman" w:cs="Times New Roman"/>
            <w:noProof/>
            <w:lang w:val="es-ES"/>
          </w:rPr>
          <w:t>1.</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Recursos</w:t>
        </w:r>
        <w:r>
          <w:rPr>
            <w:noProof/>
            <w:webHidden/>
          </w:rPr>
          <w:tab/>
        </w:r>
        <w:r>
          <w:rPr>
            <w:noProof/>
            <w:webHidden/>
          </w:rPr>
          <w:fldChar w:fldCharType="begin"/>
        </w:r>
        <w:r>
          <w:rPr>
            <w:noProof/>
            <w:webHidden/>
          </w:rPr>
          <w:instrText xml:space="preserve"> PAGEREF _Toc187397079 \h </w:instrText>
        </w:r>
        <w:r>
          <w:rPr>
            <w:noProof/>
            <w:webHidden/>
          </w:rPr>
        </w:r>
        <w:r>
          <w:rPr>
            <w:noProof/>
            <w:webHidden/>
          </w:rPr>
          <w:fldChar w:fldCharType="separate"/>
        </w:r>
        <w:r>
          <w:rPr>
            <w:noProof/>
            <w:webHidden/>
          </w:rPr>
          <w:t>4</w:t>
        </w:r>
        <w:r>
          <w:rPr>
            <w:noProof/>
            <w:webHidden/>
          </w:rPr>
          <w:fldChar w:fldCharType="end"/>
        </w:r>
      </w:hyperlink>
    </w:p>
    <w:p w14:paraId="1BCDF0CA" w14:textId="072E4A9D"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80" w:history="1">
        <w:r w:rsidRPr="00846BA6">
          <w:rPr>
            <w:rStyle w:val="Hyperlink"/>
            <w:rFonts w:ascii="Times New Roman" w:hAnsi="Times New Roman" w:cs="Times New Roman"/>
            <w:b/>
            <w:bCs/>
            <w:noProof/>
            <w:lang w:val="es-ES"/>
          </w:rPr>
          <w:t>1.1</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Personal e instituciones participantes</w:t>
        </w:r>
        <w:r>
          <w:rPr>
            <w:noProof/>
            <w:webHidden/>
          </w:rPr>
          <w:tab/>
        </w:r>
        <w:r>
          <w:rPr>
            <w:noProof/>
            <w:webHidden/>
          </w:rPr>
          <w:fldChar w:fldCharType="begin"/>
        </w:r>
        <w:r>
          <w:rPr>
            <w:noProof/>
            <w:webHidden/>
          </w:rPr>
          <w:instrText xml:space="preserve"> PAGEREF _Toc187397080 \h </w:instrText>
        </w:r>
        <w:r>
          <w:rPr>
            <w:noProof/>
            <w:webHidden/>
          </w:rPr>
        </w:r>
        <w:r>
          <w:rPr>
            <w:noProof/>
            <w:webHidden/>
          </w:rPr>
          <w:fldChar w:fldCharType="separate"/>
        </w:r>
        <w:r>
          <w:rPr>
            <w:noProof/>
            <w:webHidden/>
          </w:rPr>
          <w:t>4</w:t>
        </w:r>
        <w:r>
          <w:rPr>
            <w:noProof/>
            <w:webHidden/>
          </w:rPr>
          <w:fldChar w:fldCharType="end"/>
        </w:r>
      </w:hyperlink>
    </w:p>
    <w:p w14:paraId="469B4901" w14:textId="45DDD301"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81" w:history="1">
        <w:r w:rsidRPr="00846BA6">
          <w:rPr>
            <w:rStyle w:val="Hyperlink"/>
            <w:rFonts w:ascii="Times New Roman" w:hAnsi="Times New Roman" w:cs="Times New Roman"/>
            <w:b/>
            <w:bCs/>
            <w:noProof/>
            <w:lang w:val="es-ES"/>
          </w:rPr>
          <w:t>1.2</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Fuentes de financiamiento</w:t>
        </w:r>
        <w:r>
          <w:rPr>
            <w:noProof/>
            <w:webHidden/>
          </w:rPr>
          <w:tab/>
        </w:r>
        <w:r>
          <w:rPr>
            <w:noProof/>
            <w:webHidden/>
          </w:rPr>
          <w:fldChar w:fldCharType="begin"/>
        </w:r>
        <w:r>
          <w:rPr>
            <w:noProof/>
            <w:webHidden/>
          </w:rPr>
          <w:instrText xml:space="preserve"> PAGEREF _Toc187397081 \h </w:instrText>
        </w:r>
        <w:r>
          <w:rPr>
            <w:noProof/>
            <w:webHidden/>
          </w:rPr>
        </w:r>
        <w:r>
          <w:rPr>
            <w:noProof/>
            <w:webHidden/>
          </w:rPr>
          <w:fldChar w:fldCharType="separate"/>
        </w:r>
        <w:r>
          <w:rPr>
            <w:noProof/>
            <w:webHidden/>
          </w:rPr>
          <w:t>4</w:t>
        </w:r>
        <w:r>
          <w:rPr>
            <w:noProof/>
            <w:webHidden/>
          </w:rPr>
          <w:fldChar w:fldCharType="end"/>
        </w:r>
      </w:hyperlink>
    </w:p>
    <w:p w14:paraId="4E4C7A1D" w14:textId="19DF890E"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2" w:history="1">
        <w:r w:rsidRPr="00846BA6">
          <w:rPr>
            <w:rStyle w:val="Hyperlink"/>
            <w:rFonts w:ascii="Times New Roman" w:hAnsi="Times New Roman" w:cs="Times New Roman"/>
            <w:noProof/>
            <w:lang w:val="es-ES"/>
          </w:rPr>
          <w:t>2.</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Abreviaturas y acrónimos</w:t>
        </w:r>
        <w:r>
          <w:rPr>
            <w:noProof/>
            <w:webHidden/>
          </w:rPr>
          <w:tab/>
        </w:r>
        <w:r>
          <w:rPr>
            <w:noProof/>
            <w:webHidden/>
          </w:rPr>
          <w:fldChar w:fldCharType="begin"/>
        </w:r>
        <w:r>
          <w:rPr>
            <w:noProof/>
            <w:webHidden/>
          </w:rPr>
          <w:instrText xml:space="preserve"> PAGEREF _Toc187397082 \h </w:instrText>
        </w:r>
        <w:r>
          <w:rPr>
            <w:noProof/>
            <w:webHidden/>
          </w:rPr>
        </w:r>
        <w:r>
          <w:rPr>
            <w:noProof/>
            <w:webHidden/>
          </w:rPr>
          <w:fldChar w:fldCharType="separate"/>
        </w:r>
        <w:r>
          <w:rPr>
            <w:noProof/>
            <w:webHidden/>
          </w:rPr>
          <w:t>5</w:t>
        </w:r>
        <w:r>
          <w:rPr>
            <w:noProof/>
            <w:webHidden/>
          </w:rPr>
          <w:fldChar w:fldCharType="end"/>
        </w:r>
      </w:hyperlink>
    </w:p>
    <w:p w14:paraId="66F580B3" w14:textId="50B7F3B1"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3" w:history="1">
        <w:r w:rsidRPr="00846BA6">
          <w:rPr>
            <w:rStyle w:val="Hyperlink"/>
            <w:rFonts w:ascii="Times New Roman" w:hAnsi="Times New Roman" w:cs="Times New Roman"/>
            <w:noProof/>
            <w:lang w:val="es-ES"/>
          </w:rPr>
          <w:t>3.</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Definiciones</w:t>
        </w:r>
        <w:r>
          <w:rPr>
            <w:noProof/>
            <w:webHidden/>
          </w:rPr>
          <w:tab/>
        </w:r>
        <w:r>
          <w:rPr>
            <w:noProof/>
            <w:webHidden/>
          </w:rPr>
          <w:fldChar w:fldCharType="begin"/>
        </w:r>
        <w:r>
          <w:rPr>
            <w:noProof/>
            <w:webHidden/>
          </w:rPr>
          <w:instrText xml:space="preserve"> PAGEREF _Toc187397083 \h </w:instrText>
        </w:r>
        <w:r>
          <w:rPr>
            <w:noProof/>
            <w:webHidden/>
          </w:rPr>
        </w:r>
        <w:r>
          <w:rPr>
            <w:noProof/>
            <w:webHidden/>
          </w:rPr>
          <w:fldChar w:fldCharType="separate"/>
        </w:r>
        <w:r>
          <w:rPr>
            <w:noProof/>
            <w:webHidden/>
          </w:rPr>
          <w:t>6</w:t>
        </w:r>
        <w:r>
          <w:rPr>
            <w:noProof/>
            <w:webHidden/>
          </w:rPr>
          <w:fldChar w:fldCharType="end"/>
        </w:r>
      </w:hyperlink>
    </w:p>
    <w:p w14:paraId="73574EE2" w14:textId="7B9B76D9"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4" w:history="1">
        <w:r w:rsidRPr="00846BA6">
          <w:rPr>
            <w:rStyle w:val="Hyperlink"/>
            <w:rFonts w:ascii="Times New Roman" w:hAnsi="Times New Roman" w:cs="Times New Roman"/>
            <w:noProof/>
            <w:lang w:val="es-ES"/>
          </w:rPr>
          <w:t>4.</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Introducción</w:t>
        </w:r>
        <w:r>
          <w:rPr>
            <w:noProof/>
            <w:webHidden/>
          </w:rPr>
          <w:tab/>
        </w:r>
        <w:r>
          <w:rPr>
            <w:noProof/>
            <w:webHidden/>
          </w:rPr>
          <w:fldChar w:fldCharType="begin"/>
        </w:r>
        <w:r>
          <w:rPr>
            <w:noProof/>
            <w:webHidden/>
          </w:rPr>
          <w:instrText xml:space="preserve"> PAGEREF _Toc187397084 \h </w:instrText>
        </w:r>
        <w:r>
          <w:rPr>
            <w:noProof/>
            <w:webHidden/>
          </w:rPr>
        </w:r>
        <w:r>
          <w:rPr>
            <w:noProof/>
            <w:webHidden/>
          </w:rPr>
          <w:fldChar w:fldCharType="separate"/>
        </w:r>
        <w:r>
          <w:rPr>
            <w:noProof/>
            <w:webHidden/>
          </w:rPr>
          <w:t>7</w:t>
        </w:r>
        <w:r>
          <w:rPr>
            <w:noProof/>
            <w:webHidden/>
          </w:rPr>
          <w:fldChar w:fldCharType="end"/>
        </w:r>
      </w:hyperlink>
    </w:p>
    <w:p w14:paraId="777A179A" w14:textId="3B61AC47"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5" w:history="1">
        <w:r w:rsidRPr="00846BA6">
          <w:rPr>
            <w:rStyle w:val="Hyperlink"/>
            <w:rFonts w:ascii="Times New Roman" w:hAnsi="Times New Roman" w:cs="Times New Roman"/>
            <w:noProof/>
            <w:lang w:val="es-ES"/>
          </w:rPr>
          <w:t>5.</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Justificación</w:t>
        </w:r>
        <w:r>
          <w:rPr>
            <w:noProof/>
            <w:webHidden/>
          </w:rPr>
          <w:tab/>
        </w:r>
        <w:r>
          <w:rPr>
            <w:noProof/>
            <w:webHidden/>
          </w:rPr>
          <w:fldChar w:fldCharType="begin"/>
        </w:r>
        <w:r>
          <w:rPr>
            <w:noProof/>
            <w:webHidden/>
          </w:rPr>
          <w:instrText xml:space="preserve"> PAGEREF _Toc187397085 \h </w:instrText>
        </w:r>
        <w:r>
          <w:rPr>
            <w:noProof/>
            <w:webHidden/>
          </w:rPr>
        </w:r>
        <w:r>
          <w:rPr>
            <w:noProof/>
            <w:webHidden/>
          </w:rPr>
          <w:fldChar w:fldCharType="separate"/>
        </w:r>
        <w:r>
          <w:rPr>
            <w:noProof/>
            <w:webHidden/>
          </w:rPr>
          <w:t>9</w:t>
        </w:r>
        <w:r>
          <w:rPr>
            <w:noProof/>
            <w:webHidden/>
          </w:rPr>
          <w:fldChar w:fldCharType="end"/>
        </w:r>
      </w:hyperlink>
    </w:p>
    <w:p w14:paraId="21E8778B" w14:textId="22764C60"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6" w:history="1">
        <w:r w:rsidRPr="00846BA6">
          <w:rPr>
            <w:rStyle w:val="Hyperlink"/>
            <w:rFonts w:ascii="Times New Roman" w:hAnsi="Times New Roman" w:cs="Times New Roman"/>
            <w:noProof/>
            <w:lang w:val="es-ES"/>
          </w:rPr>
          <w:t>6.</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Objetivos</w:t>
        </w:r>
        <w:r>
          <w:rPr>
            <w:noProof/>
            <w:webHidden/>
          </w:rPr>
          <w:tab/>
        </w:r>
        <w:r>
          <w:rPr>
            <w:noProof/>
            <w:webHidden/>
          </w:rPr>
          <w:fldChar w:fldCharType="begin"/>
        </w:r>
        <w:r>
          <w:rPr>
            <w:noProof/>
            <w:webHidden/>
          </w:rPr>
          <w:instrText xml:space="preserve"> PAGEREF _Toc187397086 \h </w:instrText>
        </w:r>
        <w:r>
          <w:rPr>
            <w:noProof/>
            <w:webHidden/>
          </w:rPr>
        </w:r>
        <w:r>
          <w:rPr>
            <w:noProof/>
            <w:webHidden/>
          </w:rPr>
          <w:fldChar w:fldCharType="separate"/>
        </w:r>
        <w:r>
          <w:rPr>
            <w:noProof/>
            <w:webHidden/>
          </w:rPr>
          <w:t>10</w:t>
        </w:r>
        <w:r>
          <w:rPr>
            <w:noProof/>
            <w:webHidden/>
          </w:rPr>
          <w:fldChar w:fldCharType="end"/>
        </w:r>
      </w:hyperlink>
    </w:p>
    <w:p w14:paraId="6E3EC811" w14:textId="5FFC66F2"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87" w:history="1">
        <w:r w:rsidRPr="00846BA6">
          <w:rPr>
            <w:rStyle w:val="Hyperlink"/>
            <w:rFonts w:ascii="Times New Roman" w:hAnsi="Times New Roman" w:cs="Times New Roman"/>
            <w:noProof/>
            <w:lang w:val="es-ES"/>
          </w:rPr>
          <w:t>7.</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Metodología</w:t>
        </w:r>
        <w:r>
          <w:rPr>
            <w:noProof/>
            <w:webHidden/>
          </w:rPr>
          <w:tab/>
        </w:r>
        <w:r>
          <w:rPr>
            <w:noProof/>
            <w:webHidden/>
          </w:rPr>
          <w:fldChar w:fldCharType="begin"/>
        </w:r>
        <w:r>
          <w:rPr>
            <w:noProof/>
            <w:webHidden/>
          </w:rPr>
          <w:instrText xml:space="preserve"> PAGEREF _Toc187397087 \h </w:instrText>
        </w:r>
        <w:r>
          <w:rPr>
            <w:noProof/>
            <w:webHidden/>
          </w:rPr>
        </w:r>
        <w:r>
          <w:rPr>
            <w:noProof/>
            <w:webHidden/>
          </w:rPr>
          <w:fldChar w:fldCharType="separate"/>
        </w:r>
        <w:r>
          <w:rPr>
            <w:noProof/>
            <w:webHidden/>
          </w:rPr>
          <w:t>10</w:t>
        </w:r>
        <w:r>
          <w:rPr>
            <w:noProof/>
            <w:webHidden/>
          </w:rPr>
          <w:fldChar w:fldCharType="end"/>
        </w:r>
      </w:hyperlink>
    </w:p>
    <w:p w14:paraId="798E1355" w14:textId="3D1A2479"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88" w:history="1">
        <w:r w:rsidRPr="00846BA6">
          <w:rPr>
            <w:rStyle w:val="Hyperlink"/>
            <w:rFonts w:ascii="Times New Roman" w:hAnsi="Times New Roman" w:cs="Times New Roman"/>
            <w:b/>
            <w:bCs/>
            <w:noProof/>
            <w:lang w:val="es-ES"/>
          </w:rPr>
          <w:t>7.1</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Diseño de la encuesta</w:t>
        </w:r>
        <w:r>
          <w:rPr>
            <w:noProof/>
            <w:webHidden/>
          </w:rPr>
          <w:tab/>
        </w:r>
        <w:r>
          <w:rPr>
            <w:noProof/>
            <w:webHidden/>
          </w:rPr>
          <w:fldChar w:fldCharType="begin"/>
        </w:r>
        <w:r>
          <w:rPr>
            <w:noProof/>
            <w:webHidden/>
          </w:rPr>
          <w:instrText xml:space="preserve"> PAGEREF _Toc187397088 \h </w:instrText>
        </w:r>
        <w:r>
          <w:rPr>
            <w:noProof/>
            <w:webHidden/>
          </w:rPr>
        </w:r>
        <w:r>
          <w:rPr>
            <w:noProof/>
            <w:webHidden/>
          </w:rPr>
          <w:fldChar w:fldCharType="separate"/>
        </w:r>
        <w:r>
          <w:rPr>
            <w:noProof/>
            <w:webHidden/>
          </w:rPr>
          <w:t>10</w:t>
        </w:r>
        <w:r>
          <w:rPr>
            <w:noProof/>
            <w:webHidden/>
          </w:rPr>
          <w:fldChar w:fldCharType="end"/>
        </w:r>
      </w:hyperlink>
    </w:p>
    <w:p w14:paraId="5A889817" w14:textId="57A6E2BC"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89" w:history="1">
        <w:r w:rsidRPr="00846BA6">
          <w:rPr>
            <w:rStyle w:val="Hyperlink"/>
            <w:rFonts w:ascii="Times New Roman" w:hAnsi="Times New Roman" w:cs="Times New Roman"/>
            <w:b/>
            <w:bCs/>
            <w:noProof/>
            <w:lang w:val="es-ES"/>
          </w:rPr>
          <w:t>7.3</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Periodo de la encuesta</w:t>
        </w:r>
        <w:r>
          <w:rPr>
            <w:noProof/>
            <w:webHidden/>
          </w:rPr>
          <w:tab/>
        </w:r>
        <w:r>
          <w:rPr>
            <w:noProof/>
            <w:webHidden/>
          </w:rPr>
          <w:fldChar w:fldCharType="begin"/>
        </w:r>
        <w:r>
          <w:rPr>
            <w:noProof/>
            <w:webHidden/>
          </w:rPr>
          <w:instrText xml:space="preserve"> PAGEREF _Toc187397089 \h </w:instrText>
        </w:r>
        <w:r>
          <w:rPr>
            <w:noProof/>
            <w:webHidden/>
          </w:rPr>
        </w:r>
        <w:r>
          <w:rPr>
            <w:noProof/>
            <w:webHidden/>
          </w:rPr>
          <w:fldChar w:fldCharType="separate"/>
        </w:r>
        <w:r>
          <w:rPr>
            <w:noProof/>
            <w:webHidden/>
          </w:rPr>
          <w:t>12</w:t>
        </w:r>
        <w:r>
          <w:rPr>
            <w:noProof/>
            <w:webHidden/>
          </w:rPr>
          <w:fldChar w:fldCharType="end"/>
        </w:r>
      </w:hyperlink>
    </w:p>
    <w:p w14:paraId="453FA011" w14:textId="03FA3FD8"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0" w:history="1">
        <w:r w:rsidRPr="00846BA6">
          <w:rPr>
            <w:rStyle w:val="Hyperlink"/>
            <w:rFonts w:ascii="Times New Roman" w:hAnsi="Times New Roman" w:cs="Times New Roman"/>
            <w:b/>
            <w:bCs/>
            <w:noProof/>
            <w:lang w:val="es-ES"/>
          </w:rPr>
          <w:t>7.4</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Selección de los especímenes de casos elegibles</w:t>
        </w:r>
        <w:r>
          <w:rPr>
            <w:noProof/>
            <w:webHidden/>
          </w:rPr>
          <w:tab/>
        </w:r>
        <w:r>
          <w:rPr>
            <w:noProof/>
            <w:webHidden/>
          </w:rPr>
          <w:fldChar w:fldCharType="begin"/>
        </w:r>
        <w:r>
          <w:rPr>
            <w:noProof/>
            <w:webHidden/>
          </w:rPr>
          <w:instrText xml:space="preserve"> PAGEREF _Toc187397090 \h </w:instrText>
        </w:r>
        <w:r>
          <w:rPr>
            <w:noProof/>
            <w:webHidden/>
          </w:rPr>
        </w:r>
        <w:r>
          <w:rPr>
            <w:noProof/>
            <w:webHidden/>
          </w:rPr>
          <w:fldChar w:fldCharType="separate"/>
        </w:r>
        <w:r>
          <w:rPr>
            <w:noProof/>
            <w:webHidden/>
          </w:rPr>
          <w:t>12</w:t>
        </w:r>
        <w:r>
          <w:rPr>
            <w:noProof/>
            <w:webHidden/>
          </w:rPr>
          <w:fldChar w:fldCharType="end"/>
        </w:r>
      </w:hyperlink>
    </w:p>
    <w:p w14:paraId="34EC93BA" w14:textId="518A6E2B"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1" w:history="1">
        <w:r w:rsidRPr="00846BA6">
          <w:rPr>
            <w:rStyle w:val="Hyperlink"/>
            <w:rFonts w:ascii="Times New Roman" w:hAnsi="Times New Roman" w:cs="Times New Roman"/>
            <w:b/>
            <w:bCs/>
            <w:noProof/>
            <w:lang w:val="es-ES"/>
          </w:rPr>
          <w:t>7.5</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Cálculo del tamaño de la muestra y procedimientos de muestreo</w:t>
        </w:r>
        <w:r>
          <w:rPr>
            <w:noProof/>
            <w:webHidden/>
          </w:rPr>
          <w:tab/>
        </w:r>
        <w:r>
          <w:rPr>
            <w:noProof/>
            <w:webHidden/>
          </w:rPr>
          <w:fldChar w:fldCharType="begin"/>
        </w:r>
        <w:r>
          <w:rPr>
            <w:noProof/>
            <w:webHidden/>
          </w:rPr>
          <w:instrText xml:space="preserve"> PAGEREF _Toc187397091 \h </w:instrText>
        </w:r>
        <w:r>
          <w:rPr>
            <w:noProof/>
            <w:webHidden/>
          </w:rPr>
        </w:r>
        <w:r>
          <w:rPr>
            <w:noProof/>
            <w:webHidden/>
          </w:rPr>
          <w:fldChar w:fldCharType="separate"/>
        </w:r>
        <w:r>
          <w:rPr>
            <w:noProof/>
            <w:webHidden/>
          </w:rPr>
          <w:t>13</w:t>
        </w:r>
        <w:r>
          <w:rPr>
            <w:noProof/>
            <w:webHidden/>
          </w:rPr>
          <w:fldChar w:fldCharType="end"/>
        </w:r>
      </w:hyperlink>
    </w:p>
    <w:p w14:paraId="72EC2175" w14:textId="7849C5F8"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2" w:history="1">
        <w:r w:rsidRPr="00846BA6">
          <w:rPr>
            <w:rStyle w:val="Hyperlink"/>
            <w:rFonts w:ascii="Times New Roman" w:hAnsi="Times New Roman" w:cs="Times New Roman"/>
            <w:b/>
            <w:bCs/>
            <w:noProof/>
            <w:lang w:val="es-ES"/>
          </w:rPr>
          <w:t>7.6</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ID de la encuesta</w:t>
        </w:r>
        <w:r>
          <w:rPr>
            <w:noProof/>
            <w:webHidden/>
          </w:rPr>
          <w:tab/>
        </w:r>
        <w:r>
          <w:rPr>
            <w:noProof/>
            <w:webHidden/>
          </w:rPr>
          <w:fldChar w:fldCharType="begin"/>
        </w:r>
        <w:r>
          <w:rPr>
            <w:noProof/>
            <w:webHidden/>
          </w:rPr>
          <w:instrText xml:space="preserve"> PAGEREF _Toc187397092 \h </w:instrText>
        </w:r>
        <w:r>
          <w:rPr>
            <w:noProof/>
            <w:webHidden/>
          </w:rPr>
        </w:r>
        <w:r>
          <w:rPr>
            <w:noProof/>
            <w:webHidden/>
          </w:rPr>
          <w:fldChar w:fldCharType="separate"/>
        </w:r>
        <w:r>
          <w:rPr>
            <w:noProof/>
            <w:webHidden/>
          </w:rPr>
          <w:t>14</w:t>
        </w:r>
        <w:r>
          <w:rPr>
            <w:noProof/>
            <w:webHidden/>
          </w:rPr>
          <w:fldChar w:fldCharType="end"/>
        </w:r>
      </w:hyperlink>
    </w:p>
    <w:p w14:paraId="67CC6C01" w14:textId="4DF6CDAE"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3" w:history="1">
        <w:r w:rsidRPr="00846BA6">
          <w:rPr>
            <w:rStyle w:val="Hyperlink"/>
            <w:rFonts w:ascii="Times New Roman" w:hAnsi="Times New Roman" w:cs="Times New Roman"/>
            <w:b/>
            <w:bCs/>
            <w:noProof/>
            <w:lang w:val="es-ES"/>
          </w:rPr>
          <w:t>7.7</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Procedimientos de laboratorio</w:t>
        </w:r>
        <w:r>
          <w:rPr>
            <w:noProof/>
            <w:webHidden/>
          </w:rPr>
          <w:tab/>
        </w:r>
        <w:r>
          <w:rPr>
            <w:noProof/>
            <w:webHidden/>
          </w:rPr>
          <w:fldChar w:fldCharType="begin"/>
        </w:r>
        <w:r>
          <w:rPr>
            <w:noProof/>
            <w:webHidden/>
          </w:rPr>
          <w:instrText xml:space="preserve"> PAGEREF _Toc187397093 \h </w:instrText>
        </w:r>
        <w:r>
          <w:rPr>
            <w:noProof/>
            <w:webHidden/>
          </w:rPr>
        </w:r>
        <w:r>
          <w:rPr>
            <w:noProof/>
            <w:webHidden/>
          </w:rPr>
          <w:fldChar w:fldCharType="separate"/>
        </w:r>
        <w:r>
          <w:rPr>
            <w:noProof/>
            <w:webHidden/>
          </w:rPr>
          <w:t>14</w:t>
        </w:r>
        <w:r>
          <w:rPr>
            <w:noProof/>
            <w:webHidden/>
          </w:rPr>
          <w:fldChar w:fldCharType="end"/>
        </w:r>
      </w:hyperlink>
    </w:p>
    <w:p w14:paraId="28584EC9" w14:textId="117227C1"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4" w:history="1">
        <w:r w:rsidRPr="00846BA6">
          <w:rPr>
            <w:rStyle w:val="Hyperlink"/>
            <w:rFonts w:ascii="Times New Roman" w:hAnsi="Times New Roman" w:cs="Times New Roman"/>
            <w:b/>
            <w:bCs/>
            <w:noProof/>
            <w:lang w:val="es-ES"/>
          </w:rPr>
          <w:t>7.8</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Gestión de datos clínicos y demográficos</w:t>
        </w:r>
        <w:r>
          <w:rPr>
            <w:noProof/>
            <w:webHidden/>
          </w:rPr>
          <w:tab/>
        </w:r>
        <w:r>
          <w:rPr>
            <w:noProof/>
            <w:webHidden/>
          </w:rPr>
          <w:fldChar w:fldCharType="begin"/>
        </w:r>
        <w:r>
          <w:rPr>
            <w:noProof/>
            <w:webHidden/>
          </w:rPr>
          <w:instrText xml:space="preserve"> PAGEREF _Toc187397094 \h </w:instrText>
        </w:r>
        <w:r>
          <w:rPr>
            <w:noProof/>
            <w:webHidden/>
          </w:rPr>
        </w:r>
        <w:r>
          <w:rPr>
            <w:noProof/>
            <w:webHidden/>
          </w:rPr>
          <w:fldChar w:fldCharType="separate"/>
        </w:r>
        <w:r>
          <w:rPr>
            <w:noProof/>
            <w:webHidden/>
          </w:rPr>
          <w:t>15</w:t>
        </w:r>
        <w:r>
          <w:rPr>
            <w:noProof/>
            <w:webHidden/>
          </w:rPr>
          <w:fldChar w:fldCharType="end"/>
        </w:r>
      </w:hyperlink>
    </w:p>
    <w:p w14:paraId="5ED3487D" w14:textId="74690BA9"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5" w:history="1">
        <w:r w:rsidRPr="00846BA6">
          <w:rPr>
            <w:rStyle w:val="Hyperlink"/>
            <w:rFonts w:ascii="Times New Roman" w:hAnsi="Times New Roman" w:cs="Times New Roman"/>
            <w:b/>
            <w:bCs/>
            <w:noProof/>
            <w:lang w:val="es-ES"/>
          </w:rPr>
          <w:t>7.9</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Variables a recolectar</w:t>
        </w:r>
        <w:r>
          <w:rPr>
            <w:noProof/>
            <w:webHidden/>
          </w:rPr>
          <w:tab/>
        </w:r>
        <w:r>
          <w:rPr>
            <w:noProof/>
            <w:webHidden/>
          </w:rPr>
          <w:fldChar w:fldCharType="begin"/>
        </w:r>
        <w:r>
          <w:rPr>
            <w:noProof/>
            <w:webHidden/>
          </w:rPr>
          <w:instrText xml:space="preserve"> PAGEREF _Toc187397095 \h </w:instrText>
        </w:r>
        <w:r>
          <w:rPr>
            <w:noProof/>
            <w:webHidden/>
          </w:rPr>
        </w:r>
        <w:r>
          <w:rPr>
            <w:noProof/>
            <w:webHidden/>
          </w:rPr>
          <w:fldChar w:fldCharType="separate"/>
        </w:r>
        <w:r>
          <w:rPr>
            <w:noProof/>
            <w:webHidden/>
          </w:rPr>
          <w:t>16</w:t>
        </w:r>
        <w:r>
          <w:rPr>
            <w:noProof/>
            <w:webHidden/>
          </w:rPr>
          <w:fldChar w:fldCharType="end"/>
        </w:r>
      </w:hyperlink>
    </w:p>
    <w:p w14:paraId="6A90CA96" w14:textId="623CA710"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6" w:history="1">
        <w:r w:rsidRPr="00846BA6">
          <w:rPr>
            <w:rStyle w:val="Hyperlink"/>
            <w:rFonts w:ascii="Times New Roman" w:hAnsi="Times New Roman" w:cs="Times New Roman"/>
            <w:b/>
            <w:bCs/>
            <w:noProof/>
            <w:lang w:val="es-ES"/>
          </w:rPr>
          <w:t>7.10</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Análisis estadístico</w:t>
        </w:r>
        <w:r>
          <w:rPr>
            <w:noProof/>
            <w:webHidden/>
          </w:rPr>
          <w:tab/>
        </w:r>
        <w:r>
          <w:rPr>
            <w:noProof/>
            <w:webHidden/>
          </w:rPr>
          <w:fldChar w:fldCharType="begin"/>
        </w:r>
        <w:r>
          <w:rPr>
            <w:noProof/>
            <w:webHidden/>
          </w:rPr>
          <w:instrText xml:space="preserve"> PAGEREF _Toc187397096 \h </w:instrText>
        </w:r>
        <w:r>
          <w:rPr>
            <w:noProof/>
            <w:webHidden/>
          </w:rPr>
        </w:r>
        <w:r>
          <w:rPr>
            <w:noProof/>
            <w:webHidden/>
          </w:rPr>
          <w:fldChar w:fldCharType="separate"/>
        </w:r>
        <w:r>
          <w:rPr>
            <w:noProof/>
            <w:webHidden/>
          </w:rPr>
          <w:t>17</w:t>
        </w:r>
        <w:r>
          <w:rPr>
            <w:noProof/>
            <w:webHidden/>
          </w:rPr>
          <w:fldChar w:fldCharType="end"/>
        </w:r>
      </w:hyperlink>
    </w:p>
    <w:p w14:paraId="4FB8BAE7" w14:textId="25481F6D" w:rsidR="00CB4CFD" w:rsidRDefault="00CB4CFD">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87397097" w:history="1">
        <w:r w:rsidRPr="00846BA6">
          <w:rPr>
            <w:rStyle w:val="Hyperlink"/>
            <w:rFonts w:ascii="Times New Roman" w:hAnsi="Times New Roman" w:cs="Times New Roman"/>
            <w:b/>
            <w:bCs/>
            <w:noProof/>
            <w:lang w:val="es-ES"/>
          </w:rPr>
          <w:t>7.11</w:t>
        </w:r>
        <w:r>
          <w:rPr>
            <w:rFonts w:eastAsiaTheme="minorEastAsia" w:cstheme="minorBidi"/>
            <w:smallCaps w:val="0"/>
            <w:noProof/>
            <w:kern w:val="2"/>
            <w:sz w:val="24"/>
            <w:szCs w:val="24"/>
            <w:lang w:val="en-GT"/>
            <w14:ligatures w14:val="standardContextual"/>
          </w:rPr>
          <w:tab/>
        </w:r>
        <w:r w:rsidRPr="00846BA6">
          <w:rPr>
            <w:rStyle w:val="Hyperlink"/>
            <w:rFonts w:ascii="Times New Roman" w:hAnsi="Times New Roman" w:cs="Times New Roman"/>
            <w:b/>
            <w:bCs/>
            <w:noProof/>
            <w:lang w:val="es-ES"/>
          </w:rPr>
          <w:t>Consideraciones éticas</w:t>
        </w:r>
        <w:r>
          <w:rPr>
            <w:noProof/>
            <w:webHidden/>
          </w:rPr>
          <w:tab/>
        </w:r>
        <w:r>
          <w:rPr>
            <w:noProof/>
            <w:webHidden/>
          </w:rPr>
          <w:fldChar w:fldCharType="begin"/>
        </w:r>
        <w:r>
          <w:rPr>
            <w:noProof/>
            <w:webHidden/>
          </w:rPr>
          <w:instrText xml:space="preserve"> PAGEREF _Toc187397097 \h </w:instrText>
        </w:r>
        <w:r>
          <w:rPr>
            <w:noProof/>
            <w:webHidden/>
          </w:rPr>
        </w:r>
        <w:r>
          <w:rPr>
            <w:noProof/>
            <w:webHidden/>
          </w:rPr>
          <w:fldChar w:fldCharType="separate"/>
        </w:r>
        <w:r>
          <w:rPr>
            <w:noProof/>
            <w:webHidden/>
          </w:rPr>
          <w:t>17</w:t>
        </w:r>
        <w:r>
          <w:rPr>
            <w:noProof/>
            <w:webHidden/>
          </w:rPr>
          <w:fldChar w:fldCharType="end"/>
        </w:r>
      </w:hyperlink>
    </w:p>
    <w:p w14:paraId="7CE704A9" w14:textId="09D79DDE"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98" w:history="1">
        <w:r w:rsidRPr="00846BA6">
          <w:rPr>
            <w:rStyle w:val="Hyperlink"/>
            <w:rFonts w:ascii="Times New Roman" w:hAnsi="Times New Roman" w:cs="Times New Roman"/>
            <w:noProof/>
            <w:lang w:val="es-ES"/>
          </w:rPr>
          <w:t>8.</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Difusión de los resultados de la encuesta</w:t>
        </w:r>
        <w:r>
          <w:rPr>
            <w:noProof/>
            <w:webHidden/>
          </w:rPr>
          <w:tab/>
        </w:r>
        <w:r>
          <w:rPr>
            <w:noProof/>
            <w:webHidden/>
          </w:rPr>
          <w:fldChar w:fldCharType="begin"/>
        </w:r>
        <w:r>
          <w:rPr>
            <w:noProof/>
            <w:webHidden/>
          </w:rPr>
          <w:instrText xml:space="preserve"> PAGEREF _Toc187397098 \h </w:instrText>
        </w:r>
        <w:r>
          <w:rPr>
            <w:noProof/>
            <w:webHidden/>
          </w:rPr>
        </w:r>
        <w:r>
          <w:rPr>
            <w:noProof/>
            <w:webHidden/>
          </w:rPr>
          <w:fldChar w:fldCharType="separate"/>
        </w:r>
        <w:r>
          <w:rPr>
            <w:noProof/>
            <w:webHidden/>
          </w:rPr>
          <w:t>18</w:t>
        </w:r>
        <w:r>
          <w:rPr>
            <w:noProof/>
            <w:webHidden/>
          </w:rPr>
          <w:fldChar w:fldCharType="end"/>
        </w:r>
      </w:hyperlink>
    </w:p>
    <w:p w14:paraId="45AAB1F1" w14:textId="09665728" w:rsidR="00CB4CFD" w:rsidRDefault="00CB4CFD">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87397099" w:history="1">
        <w:r w:rsidRPr="00846BA6">
          <w:rPr>
            <w:rStyle w:val="Hyperlink"/>
            <w:rFonts w:ascii="Times New Roman" w:hAnsi="Times New Roman" w:cs="Times New Roman"/>
            <w:noProof/>
            <w:lang w:val="es-ES"/>
          </w:rPr>
          <w:t>9.</w:t>
        </w:r>
        <w:r>
          <w:rPr>
            <w:rFonts w:eastAsiaTheme="minorEastAsia" w:cstheme="minorBidi"/>
            <w:b w:val="0"/>
            <w:bCs w:val="0"/>
            <w:caps w:val="0"/>
            <w:noProof/>
            <w:kern w:val="2"/>
            <w:sz w:val="24"/>
            <w:szCs w:val="24"/>
            <w:lang w:val="en-GT"/>
            <w14:ligatures w14:val="standardContextual"/>
          </w:rPr>
          <w:tab/>
        </w:r>
        <w:r w:rsidRPr="00846BA6">
          <w:rPr>
            <w:rStyle w:val="Hyperlink"/>
            <w:rFonts w:ascii="Times New Roman" w:hAnsi="Times New Roman" w:cs="Times New Roman"/>
            <w:noProof/>
            <w:lang w:val="es-ES"/>
          </w:rPr>
          <w:t>Referencias</w:t>
        </w:r>
        <w:r>
          <w:rPr>
            <w:noProof/>
            <w:webHidden/>
          </w:rPr>
          <w:tab/>
        </w:r>
        <w:r>
          <w:rPr>
            <w:noProof/>
            <w:webHidden/>
          </w:rPr>
          <w:fldChar w:fldCharType="begin"/>
        </w:r>
        <w:r>
          <w:rPr>
            <w:noProof/>
            <w:webHidden/>
          </w:rPr>
          <w:instrText xml:space="preserve"> PAGEREF _Toc187397099 \h </w:instrText>
        </w:r>
        <w:r>
          <w:rPr>
            <w:noProof/>
            <w:webHidden/>
          </w:rPr>
        </w:r>
        <w:r>
          <w:rPr>
            <w:noProof/>
            <w:webHidden/>
          </w:rPr>
          <w:fldChar w:fldCharType="separate"/>
        </w:r>
        <w:r>
          <w:rPr>
            <w:noProof/>
            <w:webHidden/>
          </w:rPr>
          <w:t>19</w:t>
        </w:r>
        <w:r>
          <w:rPr>
            <w:noProof/>
            <w:webHidden/>
          </w:rPr>
          <w:fldChar w:fldCharType="end"/>
        </w:r>
      </w:hyperlink>
    </w:p>
    <w:p w14:paraId="40794FC7" w14:textId="06529130" w:rsidR="00CB4CFD" w:rsidRDefault="00CB4CFD">
      <w:pPr>
        <w:pStyle w:val="TOC2"/>
        <w:tabs>
          <w:tab w:val="right" w:leader="dot" w:pos="9350"/>
        </w:tabs>
        <w:rPr>
          <w:rFonts w:eastAsiaTheme="minorEastAsia" w:cstheme="minorBidi"/>
          <w:smallCaps w:val="0"/>
          <w:noProof/>
          <w:kern w:val="2"/>
          <w:sz w:val="24"/>
          <w:szCs w:val="24"/>
          <w:lang w:val="en-GT"/>
          <w14:ligatures w14:val="standardContextual"/>
        </w:rPr>
      </w:pPr>
      <w:hyperlink w:anchor="_Toc187397100" w:history="1">
        <w:r w:rsidRPr="00846BA6">
          <w:rPr>
            <w:rStyle w:val="Hyperlink"/>
            <w:rFonts w:ascii="Times New Roman" w:hAnsi="Times New Roman" w:cs="Times New Roman"/>
            <w:b/>
            <w:bCs/>
            <w:noProof/>
            <w:lang w:val="es-ES"/>
          </w:rPr>
          <w:t xml:space="preserve">Anexo 1: </w:t>
        </w:r>
        <w:r w:rsidRPr="00846BA6">
          <w:rPr>
            <w:rStyle w:val="Hyperlink"/>
            <w:rFonts w:ascii="Times New Roman" w:hAnsi="Times New Roman" w:cs="Times New Roman"/>
            <w:noProof/>
            <w:lang w:val="es-ES"/>
          </w:rPr>
          <w:t>Cálculo del tamaño de la muestra</w:t>
        </w:r>
        <w:r>
          <w:rPr>
            <w:noProof/>
            <w:webHidden/>
          </w:rPr>
          <w:tab/>
        </w:r>
        <w:r>
          <w:rPr>
            <w:noProof/>
            <w:webHidden/>
          </w:rPr>
          <w:fldChar w:fldCharType="begin"/>
        </w:r>
        <w:r>
          <w:rPr>
            <w:noProof/>
            <w:webHidden/>
          </w:rPr>
          <w:instrText xml:space="preserve"> PAGEREF _Toc187397100 \h </w:instrText>
        </w:r>
        <w:r>
          <w:rPr>
            <w:noProof/>
            <w:webHidden/>
          </w:rPr>
        </w:r>
        <w:r>
          <w:rPr>
            <w:noProof/>
            <w:webHidden/>
          </w:rPr>
          <w:fldChar w:fldCharType="separate"/>
        </w:r>
        <w:r>
          <w:rPr>
            <w:noProof/>
            <w:webHidden/>
          </w:rPr>
          <w:t>21</w:t>
        </w:r>
        <w:r>
          <w:rPr>
            <w:noProof/>
            <w:webHidden/>
          </w:rPr>
          <w:fldChar w:fldCharType="end"/>
        </w:r>
      </w:hyperlink>
    </w:p>
    <w:p w14:paraId="08F66E59" w14:textId="27245D3C" w:rsidR="00CB4CFD" w:rsidRDefault="00CB4CFD">
      <w:pPr>
        <w:pStyle w:val="TOC2"/>
        <w:tabs>
          <w:tab w:val="right" w:leader="dot" w:pos="9350"/>
        </w:tabs>
        <w:rPr>
          <w:rFonts w:eastAsiaTheme="minorEastAsia" w:cstheme="minorBidi"/>
          <w:smallCaps w:val="0"/>
          <w:noProof/>
          <w:kern w:val="2"/>
          <w:sz w:val="24"/>
          <w:szCs w:val="24"/>
          <w:lang w:val="en-GT"/>
          <w14:ligatures w14:val="standardContextual"/>
        </w:rPr>
      </w:pPr>
      <w:hyperlink w:anchor="_Toc187397101" w:history="1">
        <w:r w:rsidRPr="00846BA6">
          <w:rPr>
            <w:rStyle w:val="Hyperlink"/>
            <w:rFonts w:ascii="Times New Roman" w:hAnsi="Times New Roman" w:cs="Times New Roman"/>
            <w:b/>
            <w:bCs/>
            <w:noProof/>
            <w:lang w:val="es-ES"/>
          </w:rPr>
          <w:t xml:space="preserve">Anexo 2: </w:t>
        </w:r>
        <w:r w:rsidRPr="00846BA6">
          <w:rPr>
            <w:rStyle w:val="Hyperlink"/>
            <w:rFonts w:ascii="Times New Roman" w:hAnsi="Times New Roman" w:cs="Times New Roman"/>
            <w:noProof/>
            <w:lang w:val="es-ES"/>
          </w:rPr>
          <w:t>Muestreo aleatorio sistemático</w:t>
        </w:r>
        <w:r>
          <w:rPr>
            <w:noProof/>
            <w:webHidden/>
          </w:rPr>
          <w:tab/>
        </w:r>
        <w:r>
          <w:rPr>
            <w:noProof/>
            <w:webHidden/>
          </w:rPr>
          <w:fldChar w:fldCharType="begin"/>
        </w:r>
        <w:r>
          <w:rPr>
            <w:noProof/>
            <w:webHidden/>
          </w:rPr>
          <w:instrText xml:space="preserve"> PAGEREF _Toc187397101 \h </w:instrText>
        </w:r>
        <w:r>
          <w:rPr>
            <w:noProof/>
            <w:webHidden/>
          </w:rPr>
        </w:r>
        <w:r>
          <w:rPr>
            <w:noProof/>
            <w:webHidden/>
          </w:rPr>
          <w:fldChar w:fldCharType="separate"/>
        </w:r>
        <w:r>
          <w:rPr>
            <w:noProof/>
            <w:webHidden/>
          </w:rPr>
          <w:t>23</w:t>
        </w:r>
        <w:r>
          <w:rPr>
            <w:noProof/>
            <w:webHidden/>
          </w:rPr>
          <w:fldChar w:fldCharType="end"/>
        </w:r>
      </w:hyperlink>
    </w:p>
    <w:p w14:paraId="70F3F2C5" w14:textId="1B5D4338" w:rsidR="00CB4CFD" w:rsidRDefault="00CB4CFD">
      <w:pPr>
        <w:pStyle w:val="TOC2"/>
        <w:tabs>
          <w:tab w:val="right" w:leader="dot" w:pos="9350"/>
        </w:tabs>
        <w:rPr>
          <w:rFonts w:eastAsiaTheme="minorEastAsia" w:cstheme="minorBidi"/>
          <w:smallCaps w:val="0"/>
          <w:noProof/>
          <w:kern w:val="2"/>
          <w:sz w:val="24"/>
          <w:szCs w:val="24"/>
          <w:lang w:val="en-GT"/>
          <w14:ligatures w14:val="standardContextual"/>
        </w:rPr>
      </w:pPr>
      <w:hyperlink w:anchor="_Toc187397102" w:history="1">
        <w:r w:rsidRPr="00846BA6">
          <w:rPr>
            <w:rStyle w:val="Hyperlink"/>
            <w:rFonts w:ascii="Times New Roman" w:hAnsi="Times New Roman" w:cs="Times New Roman"/>
            <w:b/>
            <w:bCs/>
            <w:noProof/>
            <w:lang w:val="es-ES"/>
          </w:rPr>
          <w:t xml:space="preserve">Anexo 3: </w:t>
        </w:r>
        <w:r w:rsidRPr="00846BA6">
          <w:rPr>
            <w:rStyle w:val="Hyperlink"/>
            <w:rFonts w:ascii="Times New Roman" w:hAnsi="Times New Roman" w:cs="Times New Roman"/>
            <w:noProof/>
            <w:lang w:val="es-ES"/>
          </w:rPr>
          <w:t>Cronograma</w:t>
        </w:r>
        <w:r>
          <w:rPr>
            <w:noProof/>
            <w:webHidden/>
          </w:rPr>
          <w:tab/>
        </w:r>
        <w:r>
          <w:rPr>
            <w:noProof/>
            <w:webHidden/>
          </w:rPr>
          <w:fldChar w:fldCharType="begin"/>
        </w:r>
        <w:r>
          <w:rPr>
            <w:noProof/>
            <w:webHidden/>
          </w:rPr>
          <w:instrText xml:space="preserve"> PAGEREF _Toc187397102 \h </w:instrText>
        </w:r>
        <w:r>
          <w:rPr>
            <w:noProof/>
            <w:webHidden/>
          </w:rPr>
        </w:r>
        <w:r>
          <w:rPr>
            <w:noProof/>
            <w:webHidden/>
          </w:rPr>
          <w:fldChar w:fldCharType="separate"/>
        </w:r>
        <w:r>
          <w:rPr>
            <w:noProof/>
            <w:webHidden/>
          </w:rPr>
          <w:t>25</w:t>
        </w:r>
        <w:r>
          <w:rPr>
            <w:noProof/>
            <w:webHidden/>
          </w:rPr>
          <w:fldChar w:fldCharType="end"/>
        </w:r>
      </w:hyperlink>
    </w:p>
    <w:p w14:paraId="0850D2B6" w14:textId="59B5505F" w:rsidR="00BF6216" w:rsidRPr="002A42E3" w:rsidRDefault="00BF6216" w:rsidP="00BF6216">
      <w:pPr>
        <w:spacing w:line="276" w:lineRule="auto"/>
        <w:outlineLvl w:val="1"/>
        <w:rPr>
          <w:noProof/>
          <w:sz w:val="22"/>
          <w:szCs w:val="22"/>
          <w:highlight w:val="yellow"/>
          <w:lang w:val="es-ES"/>
        </w:rPr>
      </w:pPr>
      <w:r w:rsidRPr="002A42E3">
        <w:rPr>
          <w:noProof/>
          <w:sz w:val="22"/>
          <w:szCs w:val="22"/>
          <w:highlight w:val="yellow"/>
          <w:lang w:val="es-ES"/>
        </w:rPr>
        <w:fldChar w:fldCharType="end"/>
      </w:r>
    </w:p>
    <w:p w14:paraId="1FB03C8D" w14:textId="77777777" w:rsidR="00BF6216" w:rsidRPr="002A42E3" w:rsidRDefault="00BF6216" w:rsidP="00BF6216">
      <w:pPr>
        <w:spacing w:line="276" w:lineRule="auto"/>
        <w:outlineLvl w:val="1"/>
        <w:rPr>
          <w:noProof/>
          <w:sz w:val="22"/>
          <w:szCs w:val="22"/>
          <w:highlight w:val="yellow"/>
          <w:lang w:val="es-ES"/>
        </w:rPr>
      </w:pPr>
    </w:p>
    <w:p w14:paraId="624AA100" w14:textId="77777777" w:rsidR="00BF6216" w:rsidRPr="002A42E3" w:rsidRDefault="00BF6216" w:rsidP="003B7E92">
      <w:pPr>
        <w:spacing w:line="360" w:lineRule="auto"/>
        <w:outlineLvl w:val="1"/>
        <w:rPr>
          <w:noProof/>
          <w:sz w:val="22"/>
          <w:szCs w:val="22"/>
          <w:highlight w:val="yellow"/>
          <w:lang w:val="es-ES"/>
        </w:rPr>
      </w:pPr>
    </w:p>
    <w:p w14:paraId="6413D3E7" w14:textId="77777777" w:rsidR="00BF6216" w:rsidRPr="002A42E3" w:rsidRDefault="00BF6216" w:rsidP="003B7E92">
      <w:pPr>
        <w:spacing w:line="360" w:lineRule="auto"/>
        <w:outlineLvl w:val="1"/>
        <w:rPr>
          <w:noProof/>
          <w:sz w:val="22"/>
          <w:szCs w:val="22"/>
          <w:highlight w:val="yellow"/>
          <w:lang w:val="es-ES"/>
        </w:rPr>
      </w:pPr>
    </w:p>
    <w:p w14:paraId="2FA26E03" w14:textId="77777777" w:rsidR="00BF6216" w:rsidRPr="002A42E3" w:rsidRDefault="00BF6216" w:rsidP="003B7E92">
      <w:pPr>
        <w:spacing w:line="360" w:lineRule="auto"/>
        <w:outlineLvl w:val="1"/>
        <w:rPr>
          <w:noProof/>
          <w:sz w:val="22"/>
          <w:szCs w:val="22"/>
          <w:highlight w:val="yellow"/>
          <w:lang w:val="es-ES"/>
        </w:rPr>
      </w:pPr>
    </w:p>
    <w:p w14:paraId="0E3B6E1B" w14:textId="77777777" w:rsidR="00BF6216" w:rsidRPr="002A42E3" w:rsidRDefault="00BF6216" w:rsidP="003B7E92">
      <w:pPr>
        <w:spacing w:line="360" w:lineRule="auto"/>
        <w:outlineLvl w:val="1"/>
        <w:rPr>
          <w:noProof/>
          <w:sz w:val="22"/>
          <w:szCs w:val="22"/>
          <w:highlight w:val="yellow"/>
          <w:lang w:val="es-ES"/>
        </w:rPr>
      </w:pPr>
    </w:p>
    <w:p w14:paraId="42E77607" w14:textId="77777777" w:rsidR="00190CB6" w:rsidRPr="002A42E3" w:rsidRDefault="00190CB6" w:rsidP="003B7E92">
      <w:pPr>
        <w:spacing w:line="360" w:lineRule="auto"/>
        <w:outlineLvl w:val="1"/>
        <w:rPr>
          <w:noProof/>
          <w:sz w:val="22"/>
          <w:szCs w:val="22"/>
          <w:highlight w:val="yellow"/>
          <w:lang w:val="es-ES"/>
        </w:rPr>
      </w:pPr>
    </w:p>
    <w:p w14:paraId="3C2410F4" w14:textId="77777777" w:rsidR="00190CB6" w:rsidRPr="002A42E3" w:rsidRDefault="00190CB6" w:rsidP="003B7E92">
      <w:pPr>
        <w:spacing w:line="360" w:lineRule="auto"/>
        <w:outlineLvl w:val="1"/>
        <w:rPr>
          <w:noProof/>
          <w:sz w:val="22"/>
          <w:szCs w:val="22"/>
          <w:highlight w:val="yellow"/>
          <w:lang w:val="es-ES"/>
        </w:rPr>
      </w:pPr>
    </w:p>
    <w:p w14:paraId="13E5F279" w14:textId="77777777" w:rsidR="00BF6216" w:rsidRPr="002A42E3" w:rsidRDefault="00BF6216" w:rsidP="003B7E92">
      <w:pPr>
        <w:spacing w:line="360" w:lineRule="auto"/>
        <w:outlineLvl w:val="1"/>
        <w:rPr>
          <w:noProof/>
          <w:sz w:val="22"/>
          <w:szCs w:val="22"/>
          <w:highlight w:val="yellow"/>
          <w:lang w:val="es-ES"/>
        </w:rPr>
      </w:pPr>
    </w:p>
    <w:p w14:paraId="328CF2B9" w14:textId="77777777" w:rsidR="00BF6216" w:rsidRPr="00C8018A" w:rsidRDefault="00BF6216" w:rsidP="003B7E92">
      <w:pPr>
        <w:spacing w:line="360" w:lineRule="auto"/>
        <w:outlineLvl w:val="1"/>
        <w:rPr>
          <w:noProof/>
          <w:sz w:val="22"/>
          <w:szCs w:val="22"/>
          <w:lang w:val="es-ES"/>
        </w:rPr>
      </w:pPr>
    </w:p>
    <w:p w14:paraId="536FA117" w14:textId="77777777" w:rsidR="00BF6216" w:rsidRPr="00C8018A" w:rsidRDefault="00BF6216" w:rsidP="003B7E92">
      <w:pPr>
        <w:spacing w:line="360" w:lineRule="auto"/>
        <w:outlineLvl w:val="1"/>
        <w:rPr>
          <w:noProof/>
          <w:sz w:val="22"/>
          <w:szCs w:val="22"/>
          <w:lang w:val="es-ES"/>
        </w:rPr>
      </w:pPr>
    </w:p>
    <w:p w14:paraId="0CC532B9" w14:textId="77777777" w:rsidR="00BF6216" w:rsidRPr="00C8018A" w:rsidRDefault="00BF6216" w:rsidP="003B7E92">
      <w:pPr>
        <w:spacing w:line="360" w:lineRule="auto"/>
        <w:outlineLvl w:val="1"/>
        <w:rPr>
          <w:noProof/>
          <w:sz w:val="22"/>
          <w:szCs w:val="22"/>
          <w:lang w:val="es-ES"/>
        </w:rPr>
      </w:pPr>
    </w:p>
    <w:p w14:paraId="3E4ADBD0" w14:textId="77777777" w:rsidR="002A270D" w:rsidRDefault="00BF6216" w:rsidP="002A270D">
      <w:pPr>
        <w:pStyle w:val="Heading1"/>
        <w:spacing w:line="360" w:lineRule="auto"/>
        <w:rPr>
          <w:rFonts w:ascii="Times New Roman" w:hAnsi="Times New Roman" w:cs="Times New Roman"/>
          <w:b/>
          <w:bCs/>
          <w:lang w:val="es-ES"/>
        </w:rPr>
      </w:pPr>
      <w:bookmarkStart w:id="0" w:name="_Toc133249063"/>
      <w:bookmarkStart w:id="1" w:name="_Toc187397078"/>
      <w:r w:rsidRPr="00C8018A">
        <w:rPr>
          <w:rFonts w:ascii="Times New Roman" w:hAnsi="Times New Roman" w:cs="Times New Roman"/>
          <w:b/>
          <w:bCs/>
          <w:lang w:val="es-ES"/>
        </w:rPr>
        <w:t>R</w:t>
      </w:r>
      <w:r w:rsidR="002A270D">
        <w:rPr>
          <w:rFonts w:ascii="Times New Roman" w:hAnsi="Times New Roman" w:cs="Times New Roman"/>
          <w:b/>
          <w:bCs/>
          <w:lang w:val="es-ES"/>
        </w:rPr>
        <w:t>esumen</w:t>
      </w:r>
      <w:bookmarkEnd w:id="1"/>
    </w:p>
    <w:p w14:paraId="6B734DE1" w14:textId="3B4D0FC8" w:rsidR="002A270D" w:rsidRDefault="002A270D" w:rsidP="002A270D">
      <w:pPr>
        <w:pStyle w:val="NormalWeb"/>
        <w:spacing w:line="360" w:lineRule="auto"/>
        <w:jc w:val="both"/>
        <w:rPr>
          <w:color w:val="000000"/>
        </w:rPr>
      </w:pPr>
      <w:r>
        <w:rPr>
          <w:color w:val="000000"/>
        </w:rPr>
        <w:t xml:space="preserve">Este protocolo corresponde a una actividad de vigilancia epidemiológica diseñada para evaluar la prevalencia de la resistencia pretratamiento a medicamentos antirretrovirales (ARVs) en infantes con diagnóstico temprano de VIH. El enfoque se basa en el uso de muestras sobrantes recolectadas de manera programática en laboratorios nacionales, optimizando recursos existentes y minimizando la necesidad de recolección adicional de muestras. </w:t>
      </w:r>
    </w:p>
    <w:p w14:paraId="417F8F4C" w14:textId="50BD45B6" w:rsidR="002A270D" w:rsidRDefault="002A270D" w:rsidP="0017078F">
      <w:pPr>
        <w:pStyle w:val="NormalWeb"/>
        <w:spacing w:line="360" w:lineRule="auto"/>
        <w:jc w:val="both"/>
        <w:rPr>
          <w:color w:val="000000"/>
        </w:rPr>
      </w:pPr>
      <w:r>
        <w:rPr>
          <w:color w:val="000000"/>
        </w:rPr>
        <w:t xml:space="preserve">La vigilancia de la resistencia </w:t>
      </w:r>
      <w:r w:rsidR="0017078F">
        <w:rPr>
          <w:color w:val="000000"/>
        </w:rPr>
        <w:t>del VIH a los</w:t>
      </w:r>
      <w:r>
        <w:rPr>
          <w:color w:val="000000"/>
        </w:rPr>
        <w:t xml:space="preserve"> medicamentos </w:t>
      </w:r>
      <w:r w:rsidR="0017078F">
        <w:rPr>
          <w:color w:val="000000"/>
        </w:rPr>
        <w:t xml:space="preserve">ARVs </w:t>
      </w:r>
      <w:r>
        <w:rPr>
          <w:color w:val="000000"/>
        </w:rPr>
        <w:t xml:space="preserve">es crucial para </w:t>
      </w:r>
      <w:r w:rsidR="0017078F">
        <w:rPr>
          <w:color w:val="000000"/>
        </w:rPr>
        <w:t>optimicar</w:t>
      </w:r>
      <w:r>
        <w:rPr>
          <w:color w:val="000000"/>
        </w:rPr>
        <w:t xml:space="preserve"> la eficacia de los programas de tratamiento antirretroviral (TAR). Siguiendo las recomendaciones de la OMS, el protocolo describe un diseño de encuesta transversal representativo a nivel nacional. Durante un periodo de 12 meses, los laboratorios que realizan el diagnóstico temprano de VIH contribuirán con especímenes elegibles, seleccionados mediante muestreo aleatorio sistemático.</w:t>
      </w:r>
    </w:p>
    <w:p w14:paraId="55A93970" w14:textId="70316BF0" w:rsidR="002A270D" w:rsidRDefault="002A270D" w:rsidP="00231EAC">
      <w:pPr>
        <w:pStyle w:val="NormalWeb"/>
        <w:spacing w:line="360" w:lineRule="auto"/>
        <w:jc w:val="both"/>
        <w:rPr>
          <w:color w:val="000000"/>
        </w:rPr>
      </w:pPr>
      <w:r>
        <w:rPr>
          <w:color w:val="000000"/>
        </w:rPr>
        <w:t xml:space="preserve">Las muestras serán analizadas para identificar mutaciones genéticas asociadas a la resistencia </w:t>
      </w:r>
      <w:r w:rsidR="00231EAC">
        <w:rPr>
          <w:color w:val="000000"/>
        </w:rPr>
        <w:t xml:space="preserve">del VIH </w:t>
      </w:r>
      <w:r>
        <w:rPr>
          <w:color w:val="000000"/>
        </w:rPr>
        <w:t xml:space="preserve">a </w:t>
      </w:r>
      <w:r w:rsidR="00231EAC">
        <w:rPr>
          <w:color w:val="000000"/>
        </w:rPr>
        <w:t xml:space="preserve">los </w:t>
      </w:r>
      <w:r>
        <w:rPr>
          <w:color w:val="000000"/>
        </w:rPr>
        <w:t xml:space="preserve">ARVs, incluyendo regiones clave del genoma viral como la proteasa, transcriptasa inversa e integrasa. Además, se recolectará información demográfica y clínica relevante, como la exposición previa a ARVs en el contexto de la prevención de la transmisión maternoinfantil del VIH. Los resultados generados permitirán estimar la prevalencia de resistencia </w:t>
      </w:r>
      <w:r w:rsidR="002350BA">
        <w:rPr>
          <w:color w:val="000000"/>
        </w:rPr>
        <w:t xml:space="preserve">pretratamiento del VIH en infantes diagnosticados con VIH </w:t>
      </w:r>
      <w:r>
        <w:rPr>
          <w:color w:val="000000"/>
        </w:rPr>
        <w:t>y orientar el diseño de regímenes de TAR eficaces para esta población vulnerable.</w:t>
      </w:r>
    </w:p>
    <w:p w14:paraId="580D6DEE" w14:textId="7926A660" w:rsidR="002A270D" w:rsidRDefault="002350BA" w:rsidP="002350BA">
      <w:pPr>
        <w:pStyle w:val="NormalWeb"/>
        <w:spacing w:line="360" w:lineRule="auto"/>
        <w:jc w:val="both"/>
        <w:rPr>
          <w:color w:val="000000"/>
        </w:rPr>
      </w:pPr>
      <w:r>
        <w:rPr>
          <w:color w:val="000000"/>
        </w:rPr>
        <w:t xml:space="preserve">La implementación de este </w:t>
      </w:r>
      <w:r w:rsidR="002A270D">
        <w:rPr>
          <w:color w:val="000000"/>
        </w:rPr>
        <w:t xml:space="preserve">protocolo </w:t>
      </w:r>
      <w:r>
        <w:rPr>
          <w:color w:val="000000"/>
        </w:rPr>
        <w:t>proporcionará</w:t>
      </w:r>
      <w:r w:rsidR="002A270D">
        <w:rPr>
          <w:color w:val="000000"/>
        </w:rPr>
        <w:t xml:space="preserve"> datos </w:t>
      </w:r>
      <w:r>
        <w:rPr>
          <w:color w:val="000000"/>
        </w:rPr>
        <w:t>relevantes</w:t>
      </w:r>
      <w:r w:rsidR="002A270D">
        <w:rPr>
          <w:color w:val="000000"/>
        </w:rPr>
        <w:t xml:space="preserve"> para actualizar directrices terapéuticas y planes de acción nacionales contra el VIH, mientras se contribuye a los análisis regionales y globales liderados por la </w:t>
      </w:r>
      <w:r w:rsidR="00C3416C">
        <w:rPr>
          <w:color w:val="000000"/>
        </w:rPr>
        <w:t>OPS/</w:t>
      </w:r>
      <w:r w:rsidR="002A270D">
        <w:rPr>
          <w:color w:val="000000"/>
        </w:rPr>
        <w:t>OMS.</w:t>
      </w:r>
    </w:p>
    <w:p w14:paraId="5552F536" w14:textId="77777777" w:rsidR="002A270D" w:rsidRPr="002A270D" w:rsidRDefault="002A270D" w:rsidP="002A270D">
      <w:pPr>
        <w:rPr>
          <w:lang w:val="en-GT"/>
        </w:rPr>
      </w:pPr>
    </w:p>
    <w:p w14:paraId="672474BC" w14:textId="58DF7DFF" w:rsidR="00BF6216" w:rsidRPr="00C8018A" w:rsidRDefault="002A270D" w:rsidP="00BF6216">
      <w:pPr>
        <w:pStyle w:val="Heading1"/>
        <w:numPr>
          <w:ilvl w:val="0"/>
          <w:numId w:val="2"/>
        </w:numPr>
        <w:spacing w:line="360" w:lineRule="auto"/>
        <w:rPr>
          <w:rFonts w:ascii="Times New Roman" w:hAnsi="Times New Roman" w:cs="Times New Roman"/>
          <w:b/>
          <w:bCs/>
          <w:lang w:val="es-ES"/>
        </w:rPr>
      </w:pPr>
      <w:bookmarkStart w:id="2" w:name="_Toc187397079"/>
      <w:r>
        <w:rPr>
          <w:rFonts w:ascii="Times New Roman" w:hAnsi="Times New Roman" w:cs="Times New Roman"/>
          <w:b/>
          <w:bCs/>
          <w:lang w:val="es-ES"/>
        </w:rPr>
        <w:lastRenderedPageBreak/>
        <w:t>R</w:t>
      </w:r>
      <w:r w:rsidR="00BF6216" w:rsidRPr="00C8018A">
        <w:rPr>
          <w:rFonts w:ascii="Times New Roman" w:hAnsi="Times New Roman" w:cs="Times New Roman"/>
          <w:b/>
          <w:bCs/>
          <w:lang w:val="es-ES"/>
        </w:rPr>
        <w:t>ecursos</w:t>
      </w:r>
      <w:bookmarkEnd w:id="0"/>
      <w:bookmarkEnd w:id="2"/>
    </w:p>
    <w:p w14:paraId="497B4638" w14:textId="77777777" w:rsidR="002D67E4" w:rsidRPr="00C8018A" w:rsidRDefault="002D67E4" w:rsidP="002D67E4">
      <w:pPr>
        <w:pStyle w:val="Heading2"/>
        <w:numPr>
          <w:ilvl w:val="1"/>
          <w:numId w:val="2"/>
        </w:numPr>
        <w:spacing w:line="360" w:lineRule="auto"/>
        <w:rPr>
          <w:rFonts w:ascii="Times New Roman" w:hAnsi="Times New Roman" w:cs="Times New Roman"/>
          <w:b/>
          <w:bCs/>
          <w:lang w:val="es-ES"/>
        </w:rPr>
      </w:pPr>
      <w:bookmarkStart w:id="3" w:name="_Toc132704481"/>
      <w:bookmarkStart w:id="4" w:name="_Toc187397080"/>
      <w:r w:rsidRPr="00C8018A">
        <w:rPr>
          <w:rFonts w:ascii="Times New Roman" w:hAnsi="Times New Roman" w:cs="Times New Roman"/>
          <w:b/>
          <w:bCs/>
          <w:lang w:val="es-ES"/>
        </w:rPr>
        <w:t>Personal e instituciones participantes</w:t>
      </w:r>
      <w:bookmarkEnd w:id="3"/>
      <w:bookmarkEnd w:id="4"/>
    </w:p>
    <w:p w14:paraId="1941BCAB" w14:textId="77777777" w:rsidR="002D67E4" w:rsidRPr="00C8018A" w:rsidRDefault="002D67E4" w:rsidP="002D67E4">
      <w:pPr>
        <w:pStyle w:val="Heading2"/>
        <w:spacing w:line="360" w:lineRule="auto"/>
        <w:rPr>
          <w:rFonts w:ascii="Times New Roman" w:hAnsi="Times New Roman" w:cs="Times New Roman"/>
          <w:b/>
          <w:bCs/>
          <w:lang w:val="es-ES"/>
        </w:rPr>
      </w:pPr>
    </w:p>
    <w:p w14:paraId="09EFBC4C" w14:textId="77777777" w:rsidR="002D67E4" w:rsidRPr="00C8018A" w:rsidRDefault="002D67E4" w:rsidP="002D67E4">
      <w:pPr>
        <w:spacing w:line="360" w:lineRule="auto"/>
        <w:rPr>
          <w:i/>
          <w:iCs/>
          <w:color w:val="00B050"/>
          <w:lang w:val="es-ES"/>
        </w:rPr>
      </w:pPr>
      <w:r w:rsidRPr="00C8018A">
        <w:rPr>
          <w:i/>
          <w:iCs/>
          <w:color w:val="00B050"/>
          <w:lang w:val="es-ES"/>
        </w:rPr>
        <w:t>[Completar según sea requerido]</w:t>
      </w:r>
    </w:p>
    <w:p w14:paraId="4D1770B9" w14:textId="77777777" w:rsidR="002D67E4" w:rsidRPr="00C8018A" w:rsidRDefault="002D67E4" w:rsidP="002D67E4">
      <w:pPr>
        <w:spacing w:line="360" w:lineRule="auto"/>
        <w:rPr>
          <w:i/>
          <w:iCs/>
          <w:lang w:val="es-ES"/>
        </w:rPr>
      </w:pPr>
    </w:p>
    <w:p w14:paraId="174C3D21" w14:textId="77777777" w:rsidR="002D67E4" w:rsidRPr="00C8018A" w:rsidRDefault="002D67E4" w:rsidP="002D67E4">
      <w:pPr>
        <w:spacing w:line="360" w:lineRule="auto"/>
        <w:rPr>
          <w:i/>
          <w:iCs/>
          <w:lang w:val="es-ES"/>
        </w:rPr>
      </w:pPr>
    </w:p>
    <w:p w14:paraId="62D1DF3F" w14:textId="77777777" w:rsidR="002D67E4" w:rsidRPr="00C8018A" w:rsidRDefault="002D67E4" w:rsidP="002D67E4">
      <w:pPr>
        <w:spacing w:line="360" w:lineRule="auto"/>
        <w:rPr>
          <w:i/>
          <w:iCs/>
          <w:lang w:val="es-ES"/>
        </w:rPr>
      </w:pPr>
    </w:p>
    <w:p w14:paraId="286E5FEF" w14:textId="77777777" w:rsidR="002D67E4" w:rsidRPr="00C8018A" w:rsidRDefault="002D67E4" w:rsidP="002D67E4">
      <w:pPr>
        <w:spacing w:line="360" w:lineRule="auto"/>
        <w:rPr>
          <w:i/>
          <w:iCs/>
          <w:lang w:val="es-ES"/>
        </w:rPr>
      </w:pPr>
    </w:p>
    <w:p w14:paraId="2D632AD1" w14:textId="77777777" w:rsidR="002D67E4" w:rsidRPr="00C8018A" w:rsidRDefault="002D67E4" w:rsidP="002D67E4">
      <w:pPr>
        <w:spacing w:line="360" w:lineRule="auto"/>
        <w:rPr>
          <w:i/>
          <w:iCs/>
          <w:lang w:val="es-ES"/>
        </w:rPr>
      </w:pPr>
    </w:p>
    <w:p w14:paraId="506E6958" w14:textId="77777777" w:rsidR="002D67E4" w:rsidRPr="00C8018A" w:rsidRDefault="002D67E4" w:rsidP="002D67E4">
      <w:pPr>
        <w:spacing w:line="360" w:lineRule="auto"/>
        <w:rPr>
          <w:i/>
          <w:iCs/>
          <w:lang w:val="es-ES"/>
        </w:rPr>
      </w:pPr>
    </w:p>
    <w:p w14:paraId="36CC3182" w14:textId="77777777" w:rsidR="002D67E4" w:rsidRPr="00C8018A" w:rsidRDefault="002D67E4" w:rsidP="002D67E4">
      <w:pPr>
        <w:spacing w:line="360" w:lineRule="auto"/>
        <w:rPr>
          <w:i/>
          <w:iCs/>
          <w:lang w:val="es-ES"/>
        </w:rPr>
      </w:pPr>
    </w:p>
    <w:p w14:paraId="52940837" w14:textId="77777777" w:rsidR="002D67E4" w:rsidRPr="00C8018A" w:rsidRDefault="002D67E4" w:rsidP="002D67E4">
      <w:pPr>
        <w:spacing w:line="360" w:lineRule="auto"/>
        <w:rPr>
          <w:i/>
          <w:iCs/>
          <w:lang w:val="es-ES"/>
        </w:rPr>
      </w:pPr>
    </w:p>
    <w:p w14:paraId="140C0478" w14:textId="77777777" w:rsidR="002D67E4" w:rsidRPr="00C8018A" w:rsidRDefault="002D67E4" w:rsidP="002D67E4">
      <w:pPr>
        <w:spacing w:line="360" w:lineRule="auto"/>
        <w:rPr>
          <w:i/>
          <w:iCs/>
          <w:lang w:val="es-ES"/>
        </w:rPr>
      </w:pPr>
    </w:p>
    <w:p w14:paraId="2C1424F2" w14:textId="77777777" w:rsidR="002D67E4" w:rsidRPr="00C8018A" w:rsidRDefault="002D67E4" w:rsidP="002D67E4">
      <w:pPr>
        <w:pStyle w:val="Heading2"/>
        <w:numPr>
          <w:ilvl w:val="1"/>
          <w:numId w:val="2"/>
        </w:numPr>
        <w:spacing w:line="360" w:lineRule="auto"/>
        <w:rPr>
          <w:rFonts w:ascii="Times New Roman" w:hAnsi="Times New Roman" w:cs="Times New Roman"/>
          <w:b/>
          <w:bCs/>
          <w:lang w:val="es-ES"/>
        </w:rPr>
      </w:pPr>
      <w:bookmarkStart w:id="5" w:name="_Toc132704482"/>
      <w:bookmarkStart w:id="6" w:name="_Toc187397081"/>
      <w:r w:rsidRPr="00C8018A">
        <w:rPr>
          <w:rFonts w:ascii="Times New Roman" w:hAnsi="Times New Roman" w:cs="Times New Roman"/>
          <w:b/>
          <w:bCs/>
          <w:lang w:val="es-ES"/>
        </w:rPr>
        <w:t>Fuentes de financiamiento</w:t>
      </w:r>
      <w:bookmarkEnd w:id="5"/>
      <w:bookmarkEnd w:id="6"/>
    </w:p>
    <w:p w14:paraId="1BDA17FB" w14:textId="77777777" w:rsidR="002D67E4" w:rsidRPr="00C8018A" w:rsidRDefault="002D67E4" w:rsidP="002D67E4">
      <w:pPr>
        <w:pStyle w:val="ListParagraph"/>
        <w:spacing w:line="360" w:lineRule="auto"/>
        <w:ind w:left="360"/>
        <w:rPr>
          <w:rFonts w:ascii="Times New Roman" w:hAnsi="Times New Roman" w:cs="Times New Roman"/>
          <w:lang w:val="es-ES"/>
        </w:rPr>
      </w:pPr>
    </w:p>
    <w:p w14:paraId="18D6B747" w14:textId="77777777" w:rsidR="002D67E4" w:rsidRPr="00C8018A" w:rsidRDefault="002D67E4" w:rsidP="002D67E4">
      <w:pPr>
        <w:spacing w:line="360" w:lineRule="auto"/>
        <w:rPr>
          <w:i/>
          <w:iCs/>
          <w:color w:val="00B050"/>
          <w:lang w:val="es-ES"/>
        </w:rPr>
      </w:pPr>
      <w:r w:rsidRPr="00C8018A">
        <w:rPr>
          <w:i/>
          <w:iCs/>
          <w:color w:val="00B050"/>
          <w:lang w:val="es-ES"/>
        </w:rPr>
        <w:t>[Completar según sea requerido]</w:t>
      </w:r>
    </w:p>
    <w:p w14:paraId="0041D006" w14:textId="77777777" w:rsidR="002D67E4" w:rsidRPr="00C8018A" w:rsidRDefault="002D67E4" w:rsidP="002D67E4">
      <w:pPr>
        <w:spacing w:line="360" w:lineRule="auto"/>
        <w:rPr>
          <w:lang w:val="es-ES"/>
        </w:rPr>
      </w:pPr>
    </w:p>
    <w:p w14:paraId="6055BCB3" w14:textId="77777777" w:rsidR="00BF6216" w:rsidRPr="00C8018A" w:rsidRDefault="00BF6216" w:rsidP="00BF6216">
      <w:pPr>
        <w:spacing w:line="360" w:lineRule="auto"/>
        <w:rPr>
          <w:lang w:val="es-ES"/>
        </w:rPr>
      </w:pPr>
    </w:p>
    <w:p w14:paraId="5434FE7C" w14:textId="77777777" w:rsidR="00BF6216" w:rsidRPr="002A42E3" w:rsidRDefault="00BF6216" w:rsidP="00BF6216">
      <w:pPr>
        <w:spacing w:line="360" w:lineRule="auto"/>
        <w:rPr>
          <w:highlight w:val="yellow"/>
          <w:lang w:val="es-ES"/>
        </w:rPr>
      </w:pPr>
    </w:p>
    <w:p w14:paraId="1013C4A0" w14:textId="77777777" w:rsidR="00BF6216" w:rsidRPr="002A42E3" w:rsidRDefault="00BF6216" w:rsidP="00BF6216">
      <w:pPr>
        <w:spacing w:line="360" w:lineRule="auto"/>
        <w:rPr>
          <w:highlight w:val="yellow"/>
          <w:lang w:val="es-ES"/>
        </w:rPr>
      </w:pPr>
    </w:p>
    <w:p w14:paraId="616ADEFA" w14:textId="77777777" w:rsidR="00BF6216" w:rsidRPr="002A42E3" w:rsidRDefault="00BF6216" w:rsidP="00BF6216">
      <w:pPr>
        <w:spacing w:line="360" w:lineRule="auto"/>
        <w:rPr>
          <w:highlight w:val="yellow"/>
          <w:lang w:val="es-ES"/>
        </w:rPr>
      </w:pPr>
    </w:p>
    <w:p w14:paraId="5BF90724" w14:textId="77777777" w:rsidR="00BF6216" w:rsidRPr="002A42E3" w:rsidRDefault="00BF6216" w:rsidP="00BF6216">
      <w:pPr>
        <w:spacing w:line="360" w:lineRule="auto"/>
        <w:rPr>
          <w:highlight w:val="yellow"/>
          <w:lang w:val="es-ES"/>
        </w:rPr>
      </w:pPr>
    </w:p>
    <w:p w14:paraId="45483CF1" w14:textId="77777777" w:rsidR="00545CB6" w:rsidRPr="002A42E3" w:rsidRDefault="00545CB6" w:rsidP="00BF6216">
      <w:pPr>
        <w:spacing w:line="360" w:lineRule="auto"/>
        <w:rPr>
          <w:highlight w:val="yellow"/>
          <w:lang w:val="es-ES"/>
        </w:rPr>
      </w:pPr>
    </w:p>
    <w:p w14:paraId="7B93E69D" w14:textId="77777777" w:rsidR="00BF6216" w:rsidRPr="002A42E3" w:rsidRDefault="00BF6216" w:rsidP="00BF6216">
      <w:pPr>
        <w:spacing w:line="360" w:lineRule="auto"/>
        <w:rPr>
          <w:highlight w:val="yellow"/>
          <w:lang w:val="es-ES"/>
        </w:rPr>
      </w:pPr>
    </w:p>
    <w:p w14:paraId="3DAE3F18" w14:textId="77777777" w:rsidR="00BF6216" w:rsidRPr="002A42E3" w:rsidRDefault="00BF6216" w:rsidP="00BF6216">
      <w:pPr>
        <w:spacing w:line="360" w:lineRule="auto"/>
        <w:rPr>
          <w:highlight w:val="yellow"/>
          <w:lang w:val="es-ES"/>
        </w:rPr>
      </w:pPr>
    </w:p>
    <w:p w14:paraId="738E09CD" w14:textId="77777777" w:rsidR="00BF6216" w:rsidRPr="002A42E3" w:rsidRDefault="00BF6216" w:rsidP="00BF6216">
      <w:pPr>
        <w:spacing w:line="360" w:lineRule="auto"/>
        <w:rPr>
          <w:highlight w:val="yellow"/>
          <w:lang w:val="es-ES"/>
        </w:rPr>
      </w:pPr>
    </w:p>
    <w:p w14:paraId="7402FC82" w14:textId="77777777" w:rsidR="00BF6216" w:rsidRPr="002A42E3" w:rsidRDefault="00BF6216" w:rsidP="00BF6216">
      <w:pPr>
        <w:spacing w:line="360" w:lineRule="auto"/>
        <w:rPr>
          <w:highlight w:val="yellow"/>
          <w:lang w:val="es-ES"/>
        </w:rPr>
      </w:pPr>
    </w:p>
    <w:p w14:paraId="319E0196" w14:textId="77777777" w:rsidR="00BF6216" w:rsidRPr="002A42E3" w:rsidRDefault="00BF6216" w:rsidP="00BF6216">
      <w:pPr>
        <w:spacing w:line="360" w:lineRule="auto"/>
        <w:rPr>
          <w:highlight w:val="yellow"/>
          <w:lang w:val="es-ES"/>
        </w:rPr>
      </w:pPr>
    </w:p>
    <w:p w14:paraId="75D5EC87" w14:textId="61F511DA" w:rsidR="006311B2" w:rsidRPr="00691E27" w:rsidRDefault="00A57B6C" w:rsidP="003B7E92">
      <w:pPr>
        <w:pStyle w:val="Heading1"/>
        <w:numPr>
          <w:ilvl w:val="0"/>
          <w:numId w:val="2"/>
        </w:numPr>
        <w:spacing w:line="360" w:lineRule="auto"/>
        <w:rPr>
          <w:rFonts w:ascii="Times New Roman" w:hAnsi="Times New Roman" w:cs="Times New Roman"/>
          <w:b/>
          <w:bCs/>
          <w:lang w:val="es-ES"/>
        </w:rPr>
      </w:pPr>
      <w:bookmarkStart w:id="7" w:name="_Toc187397082"/>
      <w:r w:rsidRPr="00691E27">
        <w:rPr>
          <w:rFonts w:ascii="Times New Roman" w:hAnsi="Times New Roman" w:cs="Times New Roman"/>
          <w:b/>
          <w:bCs/>
          <w:lang w:val="es-ES"/>
        </w:rPr>
        <w:lastRenderedPageBreak/>
        <w:t>Abreviaturas y acrónimos</w:t>
      </w:r>
      <w:bookmarkEnd w:id="7"/>
    </w:p>
    <w:p w14:paraId="02518BF5" w14:textId="77777777" w:rsidR="009E1CF4" w:rsidRPr="002A42E3" w:rsidRDefault="009E1CF4" w:rsidP="009E1CF4">
      <w:pPr>
        <w:rPr>
          <w:highlight w:val="yellow"/>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9E1CF4" w:rsidRPr="00691E27" w14:paraId="1631D954" w14:textId="77777777" w:rsidTr="00991B6A">
        <w:tc>
          <w:tcPr>
            <w:tcW w:w="1555" w:type="dxa"/>
          </w:tcPr>
          <w:p w14:paraId="6AD0423D" w14:textId="77777777" w:rsidR="009E1CF4" w:rsidRPr="00691E27" w:rsidRDefault="009E1CF4" w:rsidP="00991B6A">
            <w:pPr>
              <w:spacing w:line="360" w:lineRule="auto"/>
              <w:rPr>
                <w:lang w:val="es-ES"/>
              </w:rPr>
            </w:pPr>
            <w:r w:rsidRPr="00691E27">
              <w:rPr>
                <w:lang w:val="es-ES"/>
              </w:rPr>
              <w:t>ARV</w:t>
            </w:r>
          </w:p>
        </w:tc>
        <w:tc>
          <w:tcPr>
            <w:tcW w:w="7087" w:type="dxa"/>
          </w:tcPr>
          <w:p w14:paraId="528A1419" w14:textId="14D89509" w:rsidR="009E1CF4" w:rsidRPr="00691E27" w:rsidRDefault="00D82DB4" w:rsidP="00991B6A">
            <w:pPr>
              <w:spacing w:line="360" w:lineRule="auto"/>
              <w:rPr>
                <w:lang w:val="es-ES"/>
              </w:rPr>
            </w:pPr>
            <w:r w:rsidRPr="00691E27">
              <w:rPr>
                <w:lang w:val="es-ES"/>
              </w:rPr>
              <w:t>a</w:t>
            </w:r>
            <w:r w:rsidR="00F76365" w:rsidRPr="00691E27">
              <w:rPr>
                <w:lang w:val="es-ES"/>
              </w:rPr>
              <w:t>ntirretroviral (medicamento)</w:t>
            </w:r>
          </w:p>
        </w:tc>
      </w:tr>
      <w:tr w:rsidR="00F76365" w:rsidRPr="00C47B21" w14:paraId="0EBA1448" w14:textId="77777777" w:rsidTr="00991B6A">
        <w:tc>
          <w:tcPr>
            <w:tcW w:w="1555" w:type="dxa"/>
          </w:tcPr>
          <w:p w14:paraId="575340DC" w14:textId="6B5BE901" w:rsidR="00F76365" w:rsidRPr="00C47B21" w:rsidRDefault="00F76365" w:rsidP="00991B6A">
            <w:pPr>
              <w:spacing w:line="360" w:lineRule="auto"/>
              <w:rPr>
                <w:lang w:val="es-ES"/>
              </w:rPr>
            </w:pPr>
            <w:r w:rsidRPr="00C47B21">
              <w:rPr>
                <w:lang w:val="es-ES"/>
              </w:rPr>
              <w:t>AZT</w:t>
            </w:r>
          </w:p>
        </w:tc>
        <w:tc>
          <w:tcPr>
            <w:tcW w:w="7087" w:type="dxa"/>
          </w:tcPr>
          <w:p w14:paraId="2FEC13A3" w14:textId="686AA900" w:rsidR="00F76365" w:rsidRPr="00C47B21" w:rsidRDefault="00C5093B" w:rsidP="00991B6A">
            <w:pPr>
              <w:spacing w:line="360" w:lineRule="auto"/>
              <w:rPr>
                <w:lang w:val="es-ES"/>
              </w:rPr>
            </w:pPr>
            <w:r w:rsidRPr="00C47B21">
              <w:rPr>
                <w:lang w:val="es-ES"/>
              </w:rPr>
              <w:t>zidovudina</w:t>
            </w:r>
          </w:p>
        </w:tc>
      </w:tr>
      <w:tr w:rsidR="009E1CF4" w:rsidRPr="00564449" w14:paraId="41F3E27A" w14:textId="77777777" w:rsidTr="00991B6A">
        <w:tc>
          <w:tcPr>
            <w:tcW w:w="1555" w:type="dxa"/>
          </w:tcPr>
          <w:p w14:paraId="116B219E" w14:textId="77777777" w:rsidR="009E1CF4" w:rsidRPr="00564449" w:rsidRDefault="009E1CF4" w:rsidP="00991B6A">
            <w:pPr>
              <w:spacing w:line="360" w:lineRule="auto"/>
              <w:rPr>
                <w:lang w:val="es-ES"/>
              </w:rPr>
            </w:pPr>
            <w:r w:rsidRPr="00564449">
              <w:rPr>
                <w:lang w:val="es-ES"/>
              </w:rPr>
              <w:t>DTG</w:t>
            </w:r>
          </w:p>
        </w:tc>
        <w:tc>
          <w:tcPr>
            <w:tcW w:w="7087" w:type="dxa"/>
          </w:tcPr>
          <w:p w14:paraId="55F5636B" w14:textId="52B104ED" w:rsidR="009E1CF4" w:rsidRPr="00564449" w:rsidRDefault="00F76365" w:rsidP="00991B6A">
            <w:pPr>
              <w:spacing w:line="360" w:lineRule="auto"/>
              <w:rPr>
                <w:lang w:val="es-ES"/>
              </w:rPr>
            </w:pPr>
            <w:r w:rsidRPr="00564449">
              <w:rPr>
                <w:lang w:val="es-ES"/>
              </w:rPr>
              <w:t>dolutegravir</w:t>
            </w:r>
          </w:p>
        </w:tc>
      </w:tr>
      <w:tr w:rsidR="00310E22" w:rsidRPr="002A42E3" w14:paraId="7A2E663F" w14:textId="77777777" w:rsidTr="00991B6A">
        <w:tc>
          <w:tcPr>
            <w:tcW w:w="1555" w:type="dxa"/>
          </w:tcPr>
          <w:p w14:paraId="02013D60" w14:textId="49FBECAA" w:rsidR="00310E22" w:rsidRPr="002A42E3" w:rsidRDefault="00310E22" w:rsidP="00991B6A">
            <w:pPr>
              <w:spacing w:line="360" w:lineRule="auto"/>
              <w:rPr>
                <w:highlight w:val="yellow"/>
                <w:lang w:val="es-ES"/>
              </w:rPr>
            </w:pPr>
            <w:r w:rsidRPr="00C47B21">
              <w:rPr>
                <w:lang w:val="es-ES"/>
              </w:rPr>
              <w:t>NVP</w:t>
            </w:r>
          </w:p>
        </w:tc>
        <w:tc>
          <w:tcPr>
            <w:tcW w:w="7087" w:type="dxa"/>
          </w:tcPr>
          <w:p w14:paraId="049C45CC" w14:textId="52EE22EC" w:rsidR="00310E22" w:rsidRPr="002A42E3" w:rsidRDefault="00310E22" w:rsidP="00991B6A">
            <w:pPr>
              <w:spacing w:line="360" w:lineRule="auto"/>
              <w:rPr>
                <w:highlight w:val="yellow"/>
                <w:lang w:val="es-ES"/>
              </w:rPr>
            </w:pPr>
            <w:r w:rsidRPr="00C47B21">
              <w:rPr>
                <w:lang w:val="es-ES"/>
              </w:rPr>
              <w:t>nevirapina</w:t>
            </w:r>
          </w:p>
        </w:tc>
      </w:tr>
      <w:tr w:rsidR="00310E22" w:rsidRPr="00C47B21" w14:paraId="283B0687" w14:textId="77777777" w:rsidTr="00991B6A">
        <w:tc>
          <w:tcPr>
            <w:tcW w:w="1555" w:type="dxa"/>
          </w:tcPr>
          <w:p w14:paraId="3F4511C7" w14:textId="6DCC871B" w:rsidR="00310E22" w:rsidRPr="00C47B21" w:rsidRDefault="00310E22" w:rsidP="00991B6A">
            <w:pPr>
              <w:spacing w:line="360" w:lineRule="auto"/>
              <w:rPr>
                <w:lang w:val="es-ES"/>
              </w:rPr>
            </w:pPr>
            <w:r w:rsidRPr="00691E27">
              <w:rPr>
                <w:lang w:val="es-ES"/>
              </w:rPr>
              <w:t>TAR</w:t>
            </w:r>
          </w:p>
        </w:tc>
        <w:tc>
          <w:tcPr>
            <w:tcW w:w="7087" w:type="dxa"/>
          </w:tcPr>
          <w:p w14:paraId="57C7D4C9" w14:textId="656769EC" w:rsidR="00310E22" w:rsidRPr="00C47B21" w:rsidRDefault="00310E22" w:rsidP="00991B6A">
            <w:pPr>
              <w:spacing w:line="360" w:lineRule="auto"/>
              <w:rPr>
                <w:lang w:val="es-ES"/>
              </w:rPr>
            </w:pPr>
            <w:r w:rsidRPr="00691E27">
              <w:rPr>
                <w:lang w:val="es-ES"/>
              </w:rPr>
              <w:t>tratamiento antirretroviral</w:t>
            </w:r>
          </w:p>
        </w:tc>
      </w:tr>
      <w:tr w:rsidR="00310E22" w:rsidRPr="00691E27" w14:paraId="7378ED52" w14:textId="77777777" w:rsidTr="00991B6A">
        <w:tc>
          <w:tcPr>
            <w:tcW w:w="1555" w:type="dxa"/>
          </w:tcPr>
          <w:p w14:paraId="747507E0" w14:textId="2BF4053C" w:rsidR="00310E22" w:rsidRPr="00691E27" w:rsidRDefault="00310E22" w:rsidP="007C1774">
            <w:pPr>
              <w:spacing w:line="360" w:lineRule="auto"/>
              <w:rPr>
                <w:lang w:val="es-ES"/>
              </w:rPr>
            </w:pPr>
          </w:p>
        </w:tc>
        <w:tc>
          <w:tcPr>
            <w:tcW w:w="7087" w:type="dxa"/>
          </w:tcPr>
          <w:p w14:paraId="48BC1B87" w14:textId="12BB0679" w:rsidR="00310E22" w:rsidRPr="00691E27" w:rsidRDefault="00310E22" w:rsidP="007C1774">
            <w:pPr>
              <w:spacing w:line="360" w:lineRule="auto"/>
              <w:rPr>
                <w:lang w:val="es-ES"/>
              </w:rPr>
            </w:pPr>
          </w:p>
        </w:tc>
      </w:tr>
    </w:tbl>
    <w:p w14:paraId="32F65EBC" w14:textId="286B7FC9" w:rsidR="009F05F5" w:rsidRPr="002A42E3" w:rsidRDefault="009F05F5" w:rsidP="003B7E92">
      <w:pPr>
        <w:spacing w:line="360" w:lineRule="auto"/>
        <w:rPr>
          <w:highlight w:val="yellow"/>
          <w:lang w:val="es-ES"/>
        </w:rPr>
      </w:pPr>
    </w:p>
    <w:p w14:paraId="3F11FB91" w14:textId="70249F81" w:rsidR="009F05F5" w:rsidRPr="002A42E3" w:rsidRDefault="009F05F5" w:rsidP="003B7E92">
      <w:pPr>
        <w:spacing w:line="360" w:lineRule="auto"/>
        <w:rPr>
          <w:highlight w:val="yellow"/>
          <w:lang w:val="es-ES"/>
        </w:rPr>
      </w:pPr>
    </w:p>
    <w:p w14:paraId="4807F945" w14:textId="67A138BE" w:rsidR="009F05F5" w:rsidRPr="002A42E3" w:rsidRDefault="009F05F5" w:rsidP="003B7E92">
      <w:pPr>
        <w:spacing w:line="360" w:lineRule="auto"/>
        <w:rPr>
          <w:highlight w:val="yellow"/>
          <w:lang w:val="es-ES"/>
        </w:rPr>
      </w:pPr>
    </w:p>
    <w:p w14:paraId="2F0AC6AA" w14:textId="0E9E7525" w:rsidR="009F05F5" w:rsidRPr="002A42E3" w:rsidRDefault="009F05F5" w:rsidP="003B7E92">
      <w:pPr>
        <w:spacing w:line="360" w:lineRule="auto"/>
        <w:rPr>
          <w:highlight w:val="yellow"/>
          <w:lang w:val="es-ES"/>
        </w:rPr>
      </w:pPr>
    </w:p>
    <w:p w14:paraId="7000D605" w14:textId="1BC4DEF4" w:rsidR="009F05F5" w:rsidRPr="002A42E3" w:rsidRDefault="009F05F5" w:rsidP="003B7E92">
      <w:pPr>
        <w:spacing w:line="360" w:lineRule="auto"/>
        <w:rPr>
          <w:highlight w:val="yellow"/>
          <w:lang w:val="es-ES"/>
        </w:rPr>
      </w:pPr>
    </w:p>
    <w:p w14:paraId="6AAA022B" w14:textId="2BD0CF47" w:rsidR="009F05F5" w:rsidRPr="002A42E3" w:rsidRDefault="009F05F5" w:rsidP="003B7E92">
      <w:pPr>
        <w:spacing w:line="360" w:lineRule="auto"/>
        <w:rPr>
          <w:highlight w:val="yellow"/>
          <w:lang w:val="es-ES"/>
        </w:rPr>
      </w:pPr>
    </w:p>
    <w:p w14:paraId="04AC90A4" w14:textId="04C77856" w:rsidR="009F05F5" w:rsidRPr="002A42E3" w:rsidRDefault="009F05F5" w:rsidP="003B7E92">
      <w:pPr>
        <w:spacing w:line="360" w:lineRule="auto"/>
        <w:rPr>
          <w:highlight w:val="yellow"/>
          <w:lang w:val="es-ES"/>
        </w:rPr>
      </w:pPr>
    </w:p>
    <w:p w14:paraId="73603623" w14:textId="5465C441" w:rsidR="009F05F5" w:rsidRPr="002A42E3" w:rsidRDefault="009F05F5" w:rsidP="003B7E92">
      <w:pPr>
        <w:spacing w:line="360" w:lineRule="auto"/>
        <w:rPr>
          <w:highlight w:val="yellow"/>
          <w:lang w:val="es-ES"/>
        </w:rPr>
      </w:pPr>
    </w:p>
    <w:p w14:paraId="5F26D4BE" w14:textId="3A74AE16" w:rsidR="009F05F5" w:rsidRPr="002A42E3" w:rsidRDefault="009F05F5" w:rsidP="003B7E92">
      <w:pPr>
        <w:spacing w:line="360" w:lineRule="auto"/>
        <w:rPr>
          <w:highlight w:val="yellow"/>
          <w:lang w:val="es-ES"/>
        </w:rPr>
      </w:pPr>
    </w:p>
    <w:p w14:paraId="29474607" w14:textId="512043C1" w:rsidR="009F05F5" w:rsidRPr="002A42E3" w:rsidRDefault="009F05F5" w:rsidP="003B7E92">
      <w:pPr>
        <w:spacing w:line="360" w:lineRule="auto"/>
        <w:rPr>
          <w:highlight w:val="yellow"/>
          <w:lang w:val="es-ES"/>
        </w:rPr>
      </w:pPr>
    </w:p>
    <w:p w14:paraId="5DD42A37" w14:textId="76CFE041" w:rsidR="009F05F5" w:rsidRPr="002A42E3" w:rsidRDefault="009F05F5" w:rsidP="003B7E92">
      <w:pPr>
        <w:spacing w:line="360" w:lineRule="auto"/>
        <w:rPr>
          <w:highlight w:val="yellow"/>
          <w:lang w:val="es-ES"/>
        </w:rPr>
      </w:pPr>
    </w:p>
    <w:p w14:paraId="1FDB0637" w14:textId="751C68CF" w:rsidR="009F05F5" w:rsidRPr="002A42E3" w:rsidRDefault="009F05F5" w:rsidP="003B7E92">
      <w:pPr>
        <w:spacing w:line="360" w:lineRule="auto"/>
        <w:rPr>
          <w:highlight w:val="yellow"/>
          <w:lang w:val="es-ES"/>
        </w:rPr>
      </w:pPr>
    </w:p>
    <w:p w14:paraId="52D43847" w14:textId="77777777" w:rsidR="003B7E92" w:rsidRPr="002A42E3" w:rsidRDefault="003B7E92" w:rsidP="003B7E92">
      <w:pPr>
        <w:spacing w:line="360" w:lineRule="auto"/>
        <w:rPr>
          <w:highlight w:val="yellow"/>
          <w:lang w:val="es-ES"/>
        </w:rPr>
      </w:pPr>
    </w:p>
    <w:p w14:paraId="5DEDBC17" w14:textId="1A5357C7" w:rsidR="009F05F5" w:rsidRPr="002A42E3" w:rsidRDefault="009F05F5" w:rsidP="003B7E92">
      <w:pPr>
        <w:spacing w:line="360" w:lineRule="auto"/>
        <w:rPr>
          <w:highlight w:val="yellow"/>
          <w:lang w:val="es-ES"/>
        </w:rPr>
      </w:pPr>
    </w:p>
    <w:p w14:paraId="0671A911" w14:textId="77777777" w:rsidR="00EA0581" w:rsidRPr="002A42E3" w:rsidRDefault="00EA0581" w:rsidP="003B7E92">
      <w:pPr>
        <w:spacing w:line="360" w:lineRule="auto"/>
        <w:rPr>
          <w:highlight w:val="yellow"/>
          <w:lang w:val="es-ES"/>
        </w:rPr>
      </w:pPr>
    </w:p>
    <w:p w14:paraId="448D9B03" w14:textId="77777777" w:rsidR="00EA0581" w:rsidRPr="002A42E3" w:rsidRDefault="00EA0581" w:rsidP="003B7E92">
      <w:pPr>
        <w:spacing w:line="360" w:lineRule="auto"/>
        <w:rPr>
          <w:highlight w:val="yellow"/>
          <w:lang w:val="es-ES"/>
        </w:rPr>
      </w:pPr>
    </w:p>
    <w:p w14:paraId="0A5B1A8E" w14:textId="682FC69E" w:rsidR="009F05F5" w:rsidRPr="002A42E3" w:rsidRDefault="009F05F5" w:rsidP="003B7E92">
      <w:pPr>
        <w:spacing w:line="360" w:lineRule="auto"/>
        <w:rPr>
          <w:highlight w:val="yellow"/>
          <w:lang w:val="es-ES"/>
        </w:rPr>
      </w:pPr>
    </w:p>
    <w:p w14:paraId="08988845" w14:textId="77777777" w:rsidR="00C733E4" w:rsidRPr="002A42E3" w:rsidRDefault="00C733E4" w:rsidP="003B7E92">
      <w:pPr>
        <w:spacing w:line="360" w:lineRule="auto"/>
        <w:rPr>
          <w:highlight w:val="yellow"/>
          <w:lang w:val="es-ES"/>
        </w:rPr>
      </w:pPr>
    </w:p>
    <w:p w14:paraId="0BE37EE8" w14:textId="6BF197F2" w:rsidR="009F05F5" w:rsidRPr="002A42E3" w:rsidRDefault="009F05F5" w:rsidP="003B7E92">
      <w:pPr>
        <w:spacing w:line="360" w:lineRule="auto"/>
        <w:rPr>
          <w:highlight w:val="yellow"/>
          <w:lang w:val="es-ES"/>
        </w:rPr>
      </w:pPr>
    </w:p>
    <w:p w14:paraId="0EF4E885" w14:textId="77777777" w:rsidR="009E1CF4" w:rsidRPr="002A42E3" w:rsidRDefault="009E1CF4" w:rsidP="003B7E92">
      <w:pPr>
        <w:spacing w:line="360" w:lineRule="auto"/>
        <w:rPr>
          <w:highlight w:val="yellow"/>
          <w:lang w:val="es-ES"/>
        </w:rPr>
      </w:pPr>
    </w:p>
    <w:p w14:paraId="77213883" w14:textId="77777777" w:rsidR="009E1CF4" w:rsidRPr="002A42E3" w:rsidRDefault="009E1CF4" w:rsidP="003B7E92">
      <w:pPr>
        <w:spacing w:line="360" w:lineRule="auto"/>
        <w:rPr>
          <w:highlight w:val="yellow"/>
          <w:lang w:val="es-ES"/>
        </w:rPr>
      </w:pPr>
    </w:p>
    <w:p w14:paraId="7E7A9183" w14:textId="77777777" w:rsidR="009E1CF4" w:rsidRPr="002A42E3" w:rsidRDefault="009E1CF4" w:rsidP="003B7E92">
      <w:pPr>
        <w:spacing w:line="360" w:lineRule="auto"/>
        <w:rPr>
          <w:highlight w:val="yellow"/>
          <w:lang w:val="es-ES"/>
        </w:rPr>
      </w:pPr>
    </w:p>
    <w:p w14:paraId="6DBC49AD" w14:textId="28555667" w:rsidR="009F05F5" w:rsidRPr="00F34362" w:rsidRDefault="009F05F5" w:rsidP="003B7E92">
      <w:pPr>
        <w:pStyle w:val="Heading1"/>
        <w:numPr>
          <w:ilvl w:val="0"/>
          <w:numId w:val="2"/>
        </w:numPr>
        <w:spacing w:line="360" w:lineRule="auto"/>
        <w:rPr>
          <w:rFonts w:ascii="Times New Roman" w:hAnsi="Times New Roman" w:cs="Times New Roman"/>
          <w:b/>
          <w:bCs/>
          <w:lang w:val="es-ES"/>
        </w:rPr>
      </w:pPr>
      <w:bookmarkStart w:id="8" w:name="_Toc187397083"/>
      <w:r w:rsidRPr="00F34362">
        <w:rPr>
          <w:rFonts w:ascii="Times New Roman" w:hAnsi="Times New Roman" w:cs="Times New Roman"/>
          <w:b/>
          <w:bCs/>
          <w:lang w:val="es-ES"/>
        </w:rPr>
        <w:lastRenderedPageBreak/>
        <w:t>Definiciones</w:t>
      </w:r>
      <w:bookmarkEnd w:id="8"/>
    </w:p>
    <w:p w14:paraId="765F6BB7" w14:textId="6B2D3AE1" w:rsidR="009E1CF4" w:rsidRPr="00F34362" w:rsidRDefault="007C1774" w:rsidP="00763F01">
      <w:pPr>
        <w:pStyle w:val="ListParagraph"/>
        <w:numPr>
          <w:ilvl w:val="0"/>
          <w:numId w:val="3"/>
        </w:numPr>
        <w:spacing w:line="360" w:lineRule="auto"/>
        <w:jc w:val="both"/>
        <w:rPr>
          <w:rFonts w:ascii="Times New Roman" w:hAnsi="Times New Roman" w:cs="Times New Roman"/>
          <w:lang w:val="es-ES"/>
        </w:rPr>
      </w:pPr>
      <w:r w:rsidRPr="00F34362">
        <w:rPr>
          <w:rFonts w:ascii="Times New Roman" w:hAnsi="Times New Roman" w:cs="Times New Roman"/>
          <w:b/>
          <w:bCs/>
          <w:lang w:val="es-ES"/>
        </w:rPr>
        <w:t xml:space="preserve">Infante </w:t>
      </w:r>
      <w:r w:rsidRPr="00F34362">
        <w:rPr>
          <w:rFonts w:ascii="Times New Roman" w:hAnsi="Times New Roman" w:cs="Times New Roman"/>
          <w:lang w:val="es-ES"/>
        </w:rPr>
        <w:t xml:space="preserve">es </w:t>
      </w:r>
      <w:r w:rsidR="000E057D" w:rsidRPr="00F34362">
        <w:rPr>
          <w:rFonts w:ascii="Times New Roman" w:hAnsi="Times New Roman" w:cs="Times New Roman"/>
          <w:lang w:val="es-ES"/>
        </w:rPr>
        <w:t>defin</w:t>
      </w:r>
      <w:r w:rsidRPr="00F34362">
        <w:rPr>
          <w:rFonts w:ascii="Times New Roman" w:hAnsi="Times New Roman" w:cs="Times New Roman"/>
          <w:lang w:val="es-ES"/>
        </w:rPr>
        <w:t xml:space="preserve">ido para esta encuesta como </w:t>
      </w:r>
      <w:proofErr w:type="gramStart"/>
      <w:r w:rsidR="000E057D" w:rsidRPr="00F34362">
        <w:rPr>
          <w:rFonts w:ascii="Times New Roman" w:hAnsi="Times New Roman" w:cs="Times New Roman"/>
          <w:lang w:val="es-ES"/>
        </w:rPr>
        <w:t xml:space="preserve">niños </w:t>
      </w:r>
      <w:r w:rsidRPr="00F34362">
        <w:rPr>
          <w:rFonts w:ascii="Times New Roman" w:hAnsi="Times New Roman" w:cs="Times New Roman"/>
          <w:lang w:val="es-ES"/>
        </w:rPr>
        <w:t>y niñas</w:t>
      </w:r>
      <w:proofErr w:type="gramEnd"/>
      <w:r w:rsidRPr="00F34362">
        <w:rPr>
          <w:rFonts w:ascii="Times New Roman" w:hAnsi="Times New Roman" w:cs="Times New Roman"/>
          <w:lang w:val="es-ES"/>
        </w:rPr>
        <w:t xml:space="preserve"> </w:t>
      </w:r>
      <w:r w:rsidR="000E057D" w:rsidRPr="00F34362">
        <w:rPr>
          <w:rFonts w:ascii="Times New Roman" w:hAnsi="Times New Roman" w:cs="Times New Roman"/>
          <w:lang w:val="es-ES"/>
        </w:rPr>
        <w:t>menores de 18 meses de edad.</w:t>
      </w:r>
    </w:p>
    <w:p w14:paraId="45B43115" w14:textId="4138C273" w:rsidR="009E1CF4" w:rsidRPr="00F34362" w:rsidRDefault="00360360" w:rsidP="00960327">
      <w:pPr>
        <w:pStyle w:val="ListParagraph"/>
        <w:numPr>
          <w:ilvl w:val="0"/>
          <w:numId w:val="3"/>
        </w:numPr>
        <w:spacing w:line="360" w:lineRule="auto"/>
        <w:jc w:val="both"/>
        <w:rPr>
          <w:rFonts w:ascii="Times New Roman" w:hAnsi="Times New Roman" w:cs="Times New Roman"/>
          <w:lang w:val="es-ES"/>
        </w:rPr>
      </w:pPr>
      <w:r w:rsidRPr="00F34362">
        <w:rPr>
          <w:rFonts w:ascii="Times New Roman" w:hAnsi="Times New Roman" w:cs="Times New Roman"/>
          <w:b/>
          <w:bCs/>
          <w:lang w:val="es-ES"/>
        </w:rPr>
        <w:t xml:space="preserve">El diagnóstico </w:t>
      </w:r>
      <w:r w:rsidR="007C1774" w:rsidRPr="00F34362">
        <w:rPr>
          <w:rFonts w:ascii="Times New Roman" w:hAnsi="Times New Roman" w:cs="Times New Roman"/>
          <w:b/>
          <w:bCs/>
          <w:lang w:val="es-ES"/>
        </w:rPr>
        <w:t>temprano</w:t>
      </w:r>
      <w:r w:rsidRPr="00F34362">
        <w:rPr>
          <w:rFonts w:ascii="Times New Roman" w:hAnsi="Times New Roman" w:cs="Times New Roman"/>
          <w:b/>
          <w:bCs/>
          <w:lang w:val="es-ES"/>
        </w:rPr>
        <w:t xml:space="preserve"> del VIH </w:t>
      </w:r>
      <w:r w:rsidR="00763F01" w:rsidRPr="00F34362">
        <w:rPr>
          <w:rFonts w:ascii="Times New Roman" w:hAnsi="Times New Roman" w:cs="Times New Roman"/>
          <w:lang w:val="es-ES"/>
        </w:rPr>
        <w:t xml:space="preserve">consiste en realizar pruebas a los </w:t>
      </w:r>
      <w:r w:rsidR="007C1774" w:rsidRPr="00F34362">
        <w:rPr>
          <w:rFonts w:ascii="Times New Roman" w:hAnsi="Times New Roman" w:cs="Times New Roman"/>
          <w:lang w:val="es-ES"/>
        </w:rPr>
        <w:t>infantes</w:t>
      </w:r>
      <w:r w:rsidR="00763F01" w:rsidRPr="00F34362">
        <w:rPr>
          <w:rFonts w:ascii="Times New Roman" w:hAnsi="Times New Roman" w:cs="Times New Roman"/>
          <w:lang w:val="es-ES"/>
        </w:rPr>
        <w:t xml:space="preserve"> expuestos al VIH para establecer un diagnóstico oportuno y el acceso al tratamiento contra el VIH. El diagnóstico </w:t>
      </w:r>
      <w:r w:rsidR="007C1774" w:rsidRPr="00F34362">
        <w:rPr>
          <w:rFonts w:ascii="Times New Roman" w:hAnsi="Times New Roman" w:cs="Times New Roman"/>
          <w:lang w:val="es-ES"/>
        </w:rPr>
        <w:t>temprano del VIH</w:t>
      </w:r>
      <w:r w:rsidR="00763F01" w:rsidRPr="00F34362">
        <w:rPr>
          <w:rFonts w:ascii="Times New Roman" w:hAnsi="Times New Roman" w:cs="Times New Roman"/>
          <w:lang w:val="es-ES"/>
        </w:rPr>
        <w:t xml:space="preserve"> debe realizarse mediante tecnologías moleculares (</w:t>
      </w:r>
      <w:r w:rsidR="007C1774" w:rsidRPr="00F34362">
        <w:rPr>
          <w:rFonts w:ascii="Times New Roman" w:hAnsi="Times New Roman" w:cs="Times New Roman"/>
          <w:lang w:val="es-ES"/>
        </w:rPr>
        <w:t>detección de ARN viral</w:t>
      </w:r>
      <w:r w:rsidR="00763F01" w:rsidRPr="00F34362">
        <w:rPr>
          <w:rFonts w:ascii="Times New Roman" w:hAnsi="Times New Roman" w:cs="Times New Roman"/>
          <w:lang w:val="es-ES"/>
        </w:rPr>
        <w:t>) en niños menores de 18 meses.</w:t>
      </w:r>
    </w:p>
    <w:p w14:paraId="0B948083" w14:textId="757664A4" w:rsidR="009F05F5" w:rsidRPr="00F34362" w:rsidRDefault="003E6327" w:rsidP="003B7E92">
      <w:pPr>
        <w:pStyle w:val="ListParagraph"/>
        <w:numPr>
          <w:ilvl w:val="0"/>
          <w:numId w:val="3"/>
        </w:numPr>
        <w:spacing w:line="360" w:lineRule="auto"/>
        <w:jc w:val="both"/>
        <w:rPr>
          <w:lang w:val="es-ES"/>
        </w:rPr>
      </w:pPr>
      <w:r w:rsidRPr="00F34362">
        <w:rPr>
          <w:rFonts w:ascii="Times New Roman" w:hAnsi="Times New Roman" w:cs="Times New Roman"/>
          <w:b/>
          <w:bCs/>
          <w:lang w:val="es-ES"/>
        </w:rPr>
        <w:t xml:space="preserve">La resistencia </w:t>
      </w:r>
      <w:r w:rsidR="007C1774" w:rsidRPr="00F34362">
        <w:rPr>
          <w:rFonts w:ascii="Times New Roman" w:hAnsi="Times New Roman" w:cs="Times New Roman"/>
          <w:b/>
          <w:bCs/>
          <w:lang w:val="es-ES"/>
        </w:rPr>
        <w:t>pretratamiento d</w:t>
      </w:r>
      <w:r w:rsidRPr="00F34362">
        <w:rPr>
          <w:rFonts w:ascii="Times New Roman" w:hAnsi="Times New Roman" w:cs="Times New Roman"/>
          <w:b/>
          <w:bCs/>
          <w:lang w:val="es-ES"/>
        </w:rPr>
        <w:t xml:space="preserve">el VIH </w:t>
      </w:r>
      <w:r w:rsidR="00261DF5" w:rsidRPr="00F34362">
        <w:rPr>
          <w:rFonts w:ascii="Times New Roman" w:hAnsi="Times New Roman" w:cs="Times New Roman"/>
          <w:lang w:val="es-ES"/>
        </w:rPr>
        <w:t>se refiere a la resistencia del VIH a los medicamentos antirretrovirales detectada en individuos que no han recibido tratamiento antirretroviral. Esta resistencia puede ser resultado de la resistencia transmitida (presente en el momento de la infección) y/o de la resistencia adquirida debido a exposición anterior a medicamentos antirretrovirales como parte de la profilaxis para la prevención de la transmisión materno-infantil del VIH.</w:t>
      </w:r>
      <w:r w:rsidR="00261DF5" w:rsidRPr="00F34362">
        <w:rPr>
          <w:lang w:val="es-ES"/>
        </w:rPr>
        <w:t xml:space="preserve"> </w:t>
      </w:r>
    </w:p>
    <w:p w14:paraId="5ECA3F88" w14:textId="6B1C21A6" w:rsidR="009F05F5" w:rsidRPr="002A42E3" w:rsidRDefault="009F05F5" w:rsidP="003B7E92">
      <w:pPr>
        <w:spacing w:line="360" w:lineRule="auto"/>
        <w:rPr>
          <w:highlight w:val="yellow"/>
          <w:lang w:val="es-ES"/>
        </w:rPr>
      </w:pPr>
    </w:p>
    <w:p w14:paraId="3143D8CA" w14:textId="2BEC625E" w:rsidR="0068166C" w:rsidRPr="002A42E3" w:rsidRDefault="0068166C" w:rsidP="003B7E92">
      <w:pPr>
        <w:spacing w:line="360" w:lineRule="auto"/>
        <w:rPr>
          <w:highlight w:val="yellow"/>
          <w:lang w:val="es-ES"/>
        </w:rPr>
      </w:pPr>
    </w:p>
    <w:p w14:paraId="422FBF6C" w14:textId="77777777" w:rsidR="00B30F70" w:rsidRPr="002A42E3" w:rsidRDefault="00B30F70" w:rsidP="003B7E92">
      <w:pPr>
        <w:spacing w:line="360" w:lineRule="auto"/>
        <w:rPr>
          <w:highlight w:val="yellow"/>
          <w:lang w:val="es-ES"/>
        </w:rPr>
      </w:pPr>
    </w:p>
    <w:p w14:paraId="26867396" w14:textId="7000E8E9" w:rsidR="0068166C" w:rsidRPr="002A42E3" w:rsidRDefault="0068166C" w:rsidP="003B7E92">
      <w:pPr>
        <w:spacing w:line="360" w:lineRule="auto"/>
        <w:rPr>
          <w:highlight w:val="yellow"/>
          <w:lang w:val="es-ES"/>
        </w:rPr>
      </w:pPr>
    </w:p>
    <w:p w14:paraId="6DF435EB" w14:textId="0C79E05A" w:rsidR="0068166C" w:rsidRPr="002A42E3" w:rsidRDefault="0068166C" w:rsidP="003B7E92">
      <w:pPr>
        <w:spacing w:line="360" w:lineRule="auto"/>
        <w:rPr>
          <w:highlight w:val="yellow"/>
          <w:lang w:val="es-ES"/>
        </w:rPr>
      </w:pPr>
    </w:p>
    <w:p w14:paraId="3AA08755" w14:textId="4B097488" w:rsidR="0068166C" w:rsidRPr="002A42E3" w:rsidRDefault="0068166C" w:rsidP="003B7E92">
      <w:pPr>
        <w:spacing w:line="360" w:lineRule="auto"/>
        <w:rPr>
          <w:highlight w:val="yellow"/>
          <w:lang w:val="es-ES"/>
        </w:rPr>
      </w:pPr>
    </w:p>
    <w:p w14:paraId="44C87114" w14:textId="2675295D" w:rsidR="0068166C" w:rsidRPr="002A42E3" w:rsidRDefault="0068166C" w:rsidP="003B7E92">
      <w:pPr>
        <w:spacing w:line="360" w:lineRule="auto"/>
        <w:rPr>
          <w:highlight w:val="yellow"/>
          <w:lang w:val="es-ES"/>
        </w:rPr>
      </w:pPr>
    </w:p>
    <w:p w14:paraId="77C092F9" w14:textId="6240E9C6" w:rsidR="0068166C" w:rsidRPr="002A42E3" w:rsidRDefault="0068166C" w:rsidP="003B7E92">
      <w:pPr>
        <w:spacing w:line="360" w:lineRule="auto"/>
        <w:rPr>
          <w:highlight w:val="yellow"/>
          <w:lang w:val="es-ES"/>
        </w:rPr>
      </w:pPr>
    </w:p>
    <w:p w14:paraId="6F553A0D" w14:textId="2975A28E" w:rsidR="0068166C" w:rsidRPr="002A42E3" w:rsidRDefault="0068166C" w:rsidP="003B7E92">
      <w:pPr>
        <w:spacing w:line="360" w:lineRule="auto"/>
        <w:rPr>
          <w:highlight w:val="yellow"/>
          <w:lang w:val="es-ES"/>
        </w:rPr>
      </w:pPr>
    </w:p>
    <w:p w14:paraId="20E9EF97" w14:textId="14E9CCB2" w:rsidR="0068166C" w:rsidRPr="002A42E3" w:rsidRDefault="0068166C" w:rsidP="003B7E92">
      <w:pPr>
        <w:spacing w:line="360" w:lineRule="auto"/>
        <w:rPr>
          <w:highlight w:val="yellow"/>
          <w:lang w:val="es-ES"/>
        </w:rPr>
      </w:pPr>
    </w:p>
    <w:p w14:paraId="685E8162" w14:textId="198BB680" w:rsidR="0068166C" w:rsidRPr="002A42E3" w:rsidRDefault="0068166C" w:rsidP="003B7E92">
      <w:pPr>
        <w:spacing w:line="360" w:lineRule="auto"/>
        <w:rPr>
          <w:highlight w:val="yellow"/>
          <w:lang w:val="es-ES"/>
        </w:rPr>
      </w:pPr>
    </w:p>
    <w:p w14:paraId="1FE507EC" w14:textId="6E48C0F9" w:rsidR="0068166C" w:rsidRPr="002A42E3" w:rsidRDefault="0068166C" w:rsidP="003B7E92">
      <w:pPr>
        <w:spacing w:line="360" w:lineRule="auto"/>
        <w:rPr>
          <w:highlight w:val="yellow"/>
          <w:lang w:val="es-ES"/>
        </w:rPr>
      </w:pPr>
    </w:p>
    <w:p w14:paraId="78200D0F" w14:textId="3316D6EF" w:rsidR="0068166C" w:rsidRPr="002A42E3" w:rsidRDefault="0068166C" w:rsidP="003B7E92">
      <w:pPr>
        <w:spacing w:line="360" w:lineRule="auto"/>
        <w:rPr>
          <w:highlight w:val="yellow"/>
          <w:lang w:val="es-ES"/>
        </w:rPr>
      </w:pPr>
    </w:p>
    <w:p w14:paraId="0E404B85" w14:textId="77777777" w:rsidR="0068166C" w:rsidRPr="002A42E3" w:rsidRDefault="0068166C" w:rsidP="003B7E92">
      <w:pPr>
        <w:spacing w:line="360" w:lineRule="auto"/>
        <w:rPr>
          <w:highlight w:val="yellow"/>
          <w:lang w:val="es-ES"/>
        </w:rPr>
      </w:pPr>
    </w:p>
    <w:p w14:paraId="4DADBE20" w14:textId="042F8B51" w:rsidR="00F85763" w:rsidRPr="002A42E3" w:rsidRDefault="00F85763" w:rsidP="003B7E92">
      <w:pPr>
        <w:spacing w:line="360" w:lineRule="auto"/>
        <w:rPr>
          <w:highlight w:val="yellow"/>
          <w:lang w:val="es-ES"/>
        </w:rPr>
      </w:pPr>
    </w:p>
    <w:p w14:paraId="2F004F9C" w14:textId="10A61015" w:rsidR="00C67086" w:rsidRPr="002A42E3" w:rsidRDefault="00C67086" w:rsidP="003B7E92">
      <w:pPr>
        <w:spacing w:line="360" w:lineRule="auto"/>
        <w:rPr>
          <w:highlight w:val="yellow"/>
          <w:lang w:val="es-ES"/>
        </w:rPr>
      </w:pPr>
    </w:p>
    <w:p w14:paraId="6359CAE3" w14:textId="61FA0358" w:rsidR="00235638" w:rsidRPr="00691E27" w:rsidRDefault="00235638" w:rsidP="003B7E92">
      <w:pPr>
        <w:pStyle w:val="Heading1"/>
        <w:numPr>
          <w:ilvl w:val="0"/>
          <w:numId w:val="2"/>
        </w:numPr>
        <w:spacing w:line="360" w:lineRule="auto"/>
        <w:rPr>
          <w:rFonts w:ascii="Times New Roman" w:hAnsi="Times New Roman" w:cs="Times New Roman"/>
          <w:b/>
          <w:bCs/>
          <w:lang w:val="es-ES"/>
        </w:rPr>
      </w:pPr>
      <w:bookmarkStart w:id="9" w:name="_Toc187397084"/>
      <w:r w:rsidRPr="00691E27">
        <w:rPr>
          <w:rFonts w:ascii="Times New Roman" w:hAnsi="Times New Roman" w:cs="Times New Roman"/>
          <w:b/>
          <w:bCs/>
          <w:lang w:val="es-ES"/>
        </w:rPr>
        <w:lastRenderedPageBreak/>
        <w:t>Introducción</w:t>
      </w:r>
      <w:bookmarkEnd w:id="9"/>
    </w:p>
    <w:p w14:paraId="0E422819" w14:textId="28C2A631" w:rsidR="00336B64" w:rsidRPr="003D0087" w:rsidRDefault="00BD1C56" w:rsidP="00631C0A">
      <w:pPr>
        <w:spacing w:line="360" w:lineRule="auto"/>
        <w:jc w:val="both"/>
        <w:rPr>
          <w:lang w:val="es-ES"/>
        </w:rPr>
      </w:pPr>
      <w:r w:rsidRPr="003D0087">
        <w:rPr>
          <w:lang w:val="es-ES"/>
        </w:rPr>
        <w:t>La resistencia a los medicamentos contra el VIH se selecciona cuando el virus se replica en presencia de medicamentos antirretrovirales (ARV)</w:t>
      </w:r>
      <w:r w:rsidR="00336B64" w:rsidRPr="003D0087">
        <w:rPr>
          <w:lang w:val="es-ES"/>
        </w:rPr>
        <w:t xml:space="preserve">, comprometiendo la capacidad de estos fármacos para inhibir la replicación viral. </w:t>
      </w:r>
      <w:r w:rsidR="00124012" w:rsidRPr="003D0087">
        <w:rPr>
          <w:lang w:val="es-ES"/>
        </w:rPr>
        <w:t>incidiendo negativamente en la eficacia de los programas de tratamiento antirretroviral (TAR).</w:t>
      </w:r>
      <w:r w:rsidRPr="003D0087">
        <w:rPr>
          <w:lang w:val="es-ES"/>
        </w:rPr>
        <w:t xml:space="preserve"> </w:t>
      </w:r>
      <w:r w:rsidR="00336B64" w:rsidRPr="003D0087">
        <w:rPr>
          <w:lang w:val="es-ES"/>
        </w:rPr>
        <w:t xml:space="preserve">Este fenómeno afecta significativamente la eficacia de los programas de terapia antirretroviral (TAR), ya que puede reducir la tasa de supresión viral en personas que viven con VIH y están recibiendo TAR, incrementar el número de nuevas infecciones por VIH y las muertes relacionadas con la infección avanzada, además de aumentar los costos asociados al programa de TAR </w:t>
      </w:r>
      <w:r w:rsidR="00336B64" w:rsidRPr="003D0087">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336B64" w:rsidRPr="003D0087">
        <w:rPr>
          <w:lang w:val="es-ES"/>
        </w:rPr>
        <w:instrText xml:space="preserve"> ADDIN EN.CITE </w:instrText>
      </w:r>
      <w:r w:rsidR="00336B64" w:rsidRPr="003D0087">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336B64" w:rsidRPr="003D0087">
        <w:rPr>
          <w:lang w:val="es-ES"/>
        </w:rPr>
        <w:instrText xml:space="preserve"> ADDIN EN.CITE.DATA </w:instrText>
      </w:r>
      <w:r w:rsidR="00336B64" w:rsidRPr="003D0087">
        <w:rPr>
          <w:lang w:val="es-ES"/>
        </w:rPr>
      </w:r>
      <w:r w:rsidR="00336B64" w:rsidRPr="003D0087">
        <w:rPr>
          <w:lang w:val="es-ES"/>
        </w:rPr>
        <w:fldChar w:fldCharType="end"/>
      </w:r>
      <w:r w:rsidR="00336B64" w:rsidRPr="003D0087">
        <w:rPr>
          <w:lang w:val="es-ES"/>
        </w:rPr>
      </w:r>
      <w:r w:rsidR="00336B64" w:rsidRPr="003D0087">
        <w:rPr>
          <w:lang w:val="es-ES"/>
        </w:rPr>
        <w:fldChar w:fldCharType="separate"/>
      </w:r>
      <w:r w:rsidR="00336B64" w:rsidRPr="003D0087">
        <w:rPr>
          <w:noProof/>
          <w:lang w:val="es-ES"/>
        </w:rPr>
        <w:t>(1, 2)</w:t>
      </w:r>
      <w:r w:rsidR="00336B64" w:rsidRPr="003D0087">
        <w:rPr>
          <w:lang w:val="es-ES"/>
        </w:rPr>
        <w:fldChar w:fldCharType="end"/>
      </w:r>
      <w:r w:rsidR="00336B64" w:rsidRPr="003D0087">
        <w:rPr>
          <w:lang w:val="es-ES"/>
        </w:rPr>
        <w:t xml:space="preserve">. En respuesta, la OMS recomienda vigilar la resistencia del VIH a los ARV como un componente esencial de una estrategia integral frente al VIH </w:t>
      </w:r>
      <w:r w:rsidR="00336B64" w:rsidRPr="003D0087">
        <w:rPr>
          <w:lang w:val="es-ES"/>
        </w:rPr>
        <w:fldChar w:fldCharType="begin"/>
      </w:r>
      <w:r w:rsidR="00336B64" w:rsidRPr="003D0087">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336B64" w:rsidRPr="003D0087">
        <w:rPr>
          <w:lang w:val="es-ES"/>
        </w:rPr>
        <w:fldChar w:fldCharType="separate"/>
      </w:r>
      <w:r w:rsidR="00336B64" w:rsidRPr="003D0087">
        <w:rPr>
          <w:noProof/>
          <w:lang w:val="es-ES"/>
        </w:rPr>
        <w:t>(3, 4)</w:t>
      </w:r>
      <w:r w:rsidR="00336B64" w:rsidRPr="003D0087">
        <w:rPr>
          <w:lang w:val="es-ES"/>
        </w:rPr>
        <w:fldChar w:fldCharType="end"/>
      </w:r>
      <w:r w:rsidR="00336B64" w:rsidRPr="003D0087">
        <w:rPr>
          <w:lang w:val="es-ES"/>
        </w:rPr>
        <w:t>.</w:t>
      </w:r>
    </w:p>
    <w:p w14:paraId="5D3C59BB" w14:textId="77777777" w:rsidR="00F1362D" w:rsidRPr="002A42E3" w:rsidRDefault="00F1362D" w:rsidP="00631C0A">
      <w:pPr>
        <w:spacing w:line="360" w:lineRule="auto"/>
        <w:jc w:val="both"/>
        <w:rPr>
          <w:highlight w:val="yellow"/>
          <w:lang w:val="es-ES"/>
        </w:rPr>
      </w:pPr>
    </w:p>
    <w:p w14:paraId="35F3370A" w14:textId="306826BD" w:rsidR="003D0087" w:rsidRDefault="003D0087" w:rsidP="00631C0A">
      <w:pPr>
        <w:spacing w:line="360" w:lineRule="auto"/>
        <w:jc w:val="both"/>
        <w:rPr>
          <w:lang w:val="es-ES"/>
        </w:rPr>
      </w:pPr>
      <w:r w:rsidRPr="00564449">
        <w:rPr>
          <w:lang w:val="es-ES"/>
        </w:rPr>
        <w:t xml:space="preserve">El inicio urgente de TAR es fundamental para todas las mujeres embarazadas y madres lactantes que viven con VIH, independientemente del momento en que se les diagnostique. La reducción de la carga viral materna es la estrategia más efectiva para prevenir la transmisión vertical del VIH </w:t>
      </w:r>
      <w:r w:rsidR="00564449" w:rsidRPr="00564449">
        <w:rPr>
          <w:lang w:val="es-ES"/>
        </w:rPr>
        <w:fldChar w:fldCharType="begin"/>
      </w:r>
      <w:r w:rsidR="00564449" w:rsidRPr="00564449">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564449" w:rsidRPr="00564449">
        <w:rPr>
          <w:lang w:val="es-ES"/>
        </w:rPr>
        <w:fldChar w:fldCharType="separate"/>
      </w:r>
      <w:r w:rsidR="00564449" w:rsidRPr="00564449">
        <w:rPr>
          <w:noProof/>
          <w:lang w:val="es-ES"/>
        </w:rPr>
        <w:t>(5)</w:t>
      </w:r>
      <w:r w:rsidR="00564449" w:rsidRPr="00564449">
        <w:rPr>
          <w:lang w:val="es-ES"/>
        </w:rPr>
        <w:fldChar w:fldCharType="end"/>
      </w:r>
      <w:r w:rsidR="00564449" w:rsidRPr="00564449">
        <w:rPr>
          <w:lang w:val="es-ES"/>
        </w:rPr>
        <w:t>.</w:t>
      </w:r>
      <w:r w:rsidRPr="00564449">
        <w:rPr>
          <w:lang w:val="es-ES"/>
        </w:rPr>
        <w:t xml:space="preserve"> La OMS actualmente recomienda el uso de regímenes de TAR basados en dolutegravir (DTG) como tratamiento de primera línea para adultos y como régimen preferido de segunda línea para quienes presentan fallo virológico con tratamientos que no contienen DTG, incluidas mujeres embarazadas o en período de lactancia </w:t>
      </w:r>
      <w:r w:rsidR="00564449" w:rsidRPr="00564449">
        <w:rPr>
          <w:lang w:val="es-ES"/>
        </w:rPr>
        <w:fldChar w:fldCharType="begin"/>
      </w:r>
      <w:r w:rsidR="00564449" w:rsidRPr="00564449">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564449" w:rsidRPr="00564449">
        <w:rPr>
          <w:lang w:val="es-ES"/>
        </w:rPr>
        <w:fldChar w:fldCharType="separate"/>
      </w:r>
      <w:r w:rsidR="00564449" w:rsidRPr="00564449">
        <w:rPr>
          <w:noProof/>
          <w:lang w:val="es-ES"/>
        </w:rPr>
        <w:t>(5)</w:t>
      </w:r>
      <w:r w:rsidR="00564449" w:rsidRPr="00564449">
        <w:rPr>
          <w:lang w:val="es-ES"/>
        </w:rPr>
        <w:fldChar w:fldCharType="end"/>
      </w:r>
      <w:r w:rsidR="00564449" w:rsidRPr="00564449">
        <w:rPr>
          <w:lang w:val="es-ES"/>
        </w:rPr>
        <w:t>.</w:t>
      </w:r>
    </w:p>
    <w:p w14:paraId="55348346" w14:textId="77777777" w:rsidR="00564449" w:rsidRDefault="00564449" w:rsidP="00631C0A">
      <w:pPr>
        <w:spacing w:line="360" w:lineRule="auto"/>
        <w:jc w:val="both"/>
        <w:rPr>
          <w:lang w:val="es-ES"/>
        </w:rPr>
      </w:pPr>
    </w:p>
    <w:p w14:paraId="44A5D5EE" w14:textId="0176335D" w:rsidR="00C67A43" w:rsidRPr="00794DFA" w:rsidRDefault="00C612F7" w:rsidP="00631C0A">
      <w:pPr>
        <w:spacing w:line="360" w:lineRule="auto"/>
        <w:jc w:val="both"/>
        <w:rPr>
          <w:lang w:val="es-ES"/>
        </w:rPr>
      </w:pPr>
      <w:r w:rsidRPr="00794DFA">
        <w:rPr>
          <w:lang w:val="es-ES"/>
        </w:rPr>
        <w:t xml:space="preserve">Como parte de los programas de </w:t>
      </w:r>
      <w:r w:rsidR="00724119" w:rsidRPr="00724119">
        <w:rPr>
          <w:lang w:val="es-ES"/>
        </w:rPr>
        <w:t>profilaxis para la prevención de la transmisión materno-infantil del VIH</w:t>
      </w:r>
      <w:r w:rsidRPr="00794DFA">
        <w:rPr>
          <w:lang w:val="es-ES"/>
        </w:rPr>
        <w:t xml:space="preserve">, la OMS recomienda que los lactantes nacidos de madres seropositivas con alto riesgo de contraer el VIH reciban profilaxis doble diaria con </w:t>
      </w:r>
      <w:r w:rsidR="00A3266F">
        <w:rPr>
          <w:lang w:val="es-ES"/>
        </w:rPr>
        <w:t xml:space="preserve">ARVs, en particular con </w:t>
      </w:r>
      <w:r w:rsidRPr="00794DFA">
        <w:rPr>
          <w:lang w:val="es-ES"/>
        </w:rPr>
        <w:t>zidovudina (AZT) y nevirapina (NVP) durante las primeras seis semanas de vida, independientemente del método de alimentación</w:t>
      </w:r>
      <w:r w:rsidR="00C47B21" w:rsidRPr="00794DFA">
        <w:rPr>
          <w:lang w:val="es-ES"/>
        </w:rPr>
        <w:t xml:space="preserve"> </w:t>
      </w:r>
      <w:r w:rsidR="00C47B21" w:rsidRPr="00794DFA">
        <w:rPr>
          <w:lang w:val="es-ES"/>
        </w:rPr>
        <w:fldChar w:fldCharType="begin"/>
      </w:r>
      <w:r w:rsidR="00C47B21" w:rsidRPr="00794DFA">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C47B21" w:rsidRPr="00794DFA">
        <w:rPr>
          <w:lang w:val="es-ES"/>
        </w:rPr>
        <w:fldChar w:fldCharType="separate"/>
      </w:r>
      <w:r w:rsidR="00C47B21" w:rsidRPr="00794DFA">
        <w:rPr>
          <w:noProof/>
          <w:lang w:val="es-ES"/>
        </w:rPr>
        <w:t>(5)</w:t>
      </w:r>
      <w:r w:rsidR="00C47B21" w:rsidRPr="00794DFA">
        <w:rPr>
          <w:lang w:val="es-ES"/>
        </w:rPr>
        <w:fldChar w:fldCharType="end"/>
      </w:r>
      <w:r w:rsidR="00C47B21" w:rsidRPr="00794DFA">
        <w:rPr>
          <w:lang w:val="es-ES"/>
        </w:rPr>
        <w:t>.</w:t>
      </w:r>
      <w:r w:rsidRPr="00794DFA">
        <w:rPr>
          <w:lang w:val="es-ES"/>
        </w:rPr>
        <w:t xml:space="preserve"> Los lactantes de alto riesgo amamantados deben continuar la profilaxis durante seis semanas adicionales (12 semanas en total) utilizando AZT y NVP o NVP sola. Los lactantes de madres que reciben </w:t>
      </w:r>
      <w:r w:rsidR="003020B6" w:rsidRPr="00794DFA">
        <w:rPr>
          <w:lang w:val="es-ES"/>
        </w:rPr>
        <w:t xml:space="preserve">TAR </w:t>
      </w:r>
      <w:r w:rsidRPr="00794DFA">
        <w:rPr>
          <w:lang w:val="es-ES"/>
        </w:rPr>
        <w:t>y</w:t>
      </w:r>
      <w:r w:rsidR="003020B6" w:rsidRPr="00794DFA">
        <w:rPr>
          <w:lang w:val="es-ES"/>
        </w:rPr>
        <w:t xml:space="preserve"> que están recibiendo </w:t>
      </w:r>
      <w:r w:rsidRPr="00794DFA">
        <w:rPr>
          <w:lang w:val="es-ES"/>
        </w:rPr>
        <w:t xml:space="preserve">lactancia </w:t>
      </w:r>
      <w:r w:rsidR="003020B6" w:rsidRPr="00794DFA">
        <w:rPr>
          <w:lang w:val="es-ES"/>
        </w:rPr>
        <w:t xml:space="preserve">materna, </w:t>
      </w:r>
      <w:r w:rsidRPr="00794DFA">
        <w:rPr>
          <w:lang w:val="es-ES"/>
        </w:rPr>
        <w:t xml:space="preserve">deben recibir </w:t>
      </w:r>
      <w:r w:rsidR="003020B6" w:rsidRPr="00794DFA">
        <w:rPr>
          <w:lang w:val="es-ES"/>
        </w:rPr>
        <w:t>NVP diariamente durante seis semanas</w:t>
      </w:r>
      <w:r w:rsidRPr="00794DFA">
        <w:rPr>
          <w:lang w:val="es-ES"/>
        </w:rPr>
        <w:t xml:space="preserve">. </w:t>
      </w:r>
      <w:r w:rsidR="003020B6" w:rsidRPr="00794DFA">
        <w:rPr>
          <w:lang w:val="es-ES"/>
        </w:rPr>
        <w:t xml:space="preserve">Los lactantes alimentados con sucedáneos de la leche materna (alimentación de reemplazo) deben recibir NVP diariamente durante cuatro a seis semanas o </w:t>
      </w:r>
      <w:r w:rsidRPr="00794DFA">
        <w:rPr>
          <w:lang w:val="es-ES"/>
        </w:rPr>
        <w:t xml:space="preserve">AZT dos veces al día </w:t>
      </w:r>
      <w:r w:rsidR="009066C3" w:rsidRPr="00794DFA">
        <w:rPr>
          <w:lang w:val="es-ES"/>
        </w:rPr>
        <w:fldChar w:fldCharType="begin"/>
      </w:r>
      <w:r w:rsidR="009066C3" w:rsidRPr="00794DFA">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9066C3" w:rsidRPr="00794DFA">
        <w:rPr>
          <w:lang w:val="es-ES"/>
        </w:rPr>
        <w:fldChar w:fldCharType="separate"/>
      </w:r>
      <w:r w:rsidR="009066C3" w:rsidRPr="00794DFA">
        <w:rPr>
          <w:noProof/>
          <w:lang w:val="es-ES"/>
        </w:rPr>
        <w:t>(5)</w:t>
      </w:r>
      <w:r w:rsidR="009066C3" w:rsidRPr="00794DFA">
        <w:rPr>
          <w:lang w:val="es-ES"/>
        </w:rPr>
        <w:fldChar w:fldCharType="end"/>
      </w:r>
      <w:r w:rsidR="009066C3" w:rsidRPr="00794DFA">
        <w:rPr>
          <w:lang w:val="es-ES"/>
        </w:rPr>
        <w:t>.</w:t>
      </w:r>
    </w:p>
    <w:p w14:paraId="2D693DB8" w14:textId="77777777" w:rsidR="00F1362D" w:rsidRPr="002A42E3" w:rsidRDefault="00F1362D" w:rsidP="00631C0A">
      <w:pPr>
        <w:spacing w:line="360" w:lineRule="auto"/>
        <w:jc w:val="both"/>
        <w:rPr>
          <w:highlight w:val="yellow"/>
          <w:lang w:val="es-ES"/>
        </w:rPr>
      </w:pPr>
    </w:p>
    <w:p w14:paraId="5E235FDF" w14:textId="128200F4" w:rsidR="00F1362D" w:rsidRPr="0016463B" w:rsidRDefault="0016463B" w:rsidP="003F0645">
      <w:pPr>
        <w:spacing w:line="360" w:lineRule="auto"/>
        <w:jc w:val="both"/>
        <w:rPr>
          <w:lang w:val="es-ES"/>
        </w:rPr>
      </w:pPr>
      <w:r w:rsidRPr="0016463B">
        <w:rPr>
          <w:lang w:val="es-ES"/>
        </w:rPr>
        <w:lastRenderedPageBreak/>
        <w:t>En el caso de los neonatos que son diagnosticados con VIH, l</w:t>
      </w:r>
      <w:r w:rsidR="003F0645" w:rsidRPr="0016463B">
        <w:rPr>
          <w:lang w:val="es-ES"/>
        </w:rPr>
        <w:t>a OMS recomienda un régimen de tratamiento antirretroviral a base de raltegravir como régimen de primera línea preferido</w:t>
      </w:r>
      <w:r w:rsidRPr="0016463B">
        <w:rPr>
          <w:lang w:val="es-ES"/>
        </w:rPr>
        <w:t xml:space="preserve"> </w:t>
      </w:r>
      <w:r w:rsidRPr="0016463B">
        <w:rPr>
          <w:lang w:val="es-ES"/>
        </w:rPr>
        <w:fldChar w:fldCharType="begin"/>
      </w:r>
      <w:r w:rsidRPr="0016463B">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Pr="0016463B">
        <w:rPr>
          <w:lang w:val="es-ES"/>
        </w:rPr>
        <w:fldChar w:fldCharType="separate"/>
      </w:r>
      <w:r w:rsidRPr="0016463B">
        <w:rPr>
          <w:noProof/>
          <w:lang w:val="es-ES"/>
        </w:rPr>
        <w:t>(5)</w:t>
      </w:r>
      <w:r w:rsidRPr="0016463B">
        <w:rPr>
          <w:lang w:val="es-ES"/>
        </w:rPr>
        <w:fldChar w:fldCharType="end"/>
      </w:r>
      <w:r w:rsidRPr="0016463B">
        <w:rPr>
          <w:lang w:val="es-ES"/>
        </w:rPr>
        <w:t xml:space="preserve">. </w:t>
      </w:r>
      <w:r w:rsidR="003F0645" w:rsidRPr="0016463B">
        <w:rPr>
          <w:lang w:val="es-ES"/>
        </w:rPr>
        <w:t xml:space="preserve">La OMS recomienda el uso de </w:t>
      </w:r>
      <w:r w:rsidR="00904A74" w:rsidRPr="0016463B">
        <w:rPr>
          <w:lang w:val="es-ES"/>
        </w:rPr>
        <w:t xml:space="preserve">TAR con </w:t>
      </w:r>
      <w:r w:rsidR="003F0645" w:rsidRPr="0016463B">
        <w:rPr>
          <w:lang w:val="es-ES"/>
        </w:rPr>
        <w:t>DTG</w:t>
      </w:r>
      <w:r w:rsidR="00904A74" w:rsidRPr="0016463B">
        <w:rPr>
          <w:lang w:val="es-ES"/>
        </w:rPr>
        <w:t xml:space="preserve"> </w:t>
      </w:r>
      <w:r w:rsidR="00F1362D" w:rsidRPr="0016463B">
        <w:rPr>
          <w:lang w:val="es-ES"/>
        </w:rPr>
        <w:t xml:space="preserve">para niños con ≥3 kg y ≥4 semanas de edad </w:t>
      </w:r>
      <w:r w:rsidR="003F0645" w:rsidRPr="0016463B">
        <w:rPr>
          <w:lang w:val="es-ES"/>
        </w:rPr>
        <w:fldChar w:fldCharType="begin"/>
      </w:r>
      <w:r w:rsidR="003F0645" w:rsidRPr="0016463B">
        <w:rPr>
          <w:lang w:val="es-ES"/>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3F0645" w:rsidRPr="0016463B">
        <w:rPr>
          <w:lang w:val="es-ES"/>
        </w:rPr>
        <w:fldChar w:fldCharType="separate"/>
      </w:r>
      <w:r w:rsidR="003F0645" w:rsidRPr="0016463B">
        <w:rPr>
          <w:noProof/>
          <w:lang w:val="es-ES"/>
        </w:rPr>
        <w:t>(5)</w:t>
      </w:r>
      <w:r w:rsidR="003F0645" w:rsidRPr="0016463B">
        <w:rPr>
          <w:lang w:val="es-ES"/>
        </w:rPr>
        <w:fldChar w:fldCharType="end"/>
      </w:r>
      <w:r w:rsidR="00F1362D" w:rsidRPr="0016463B">
        <w:rPr>
          <w:lang w:val="es-ES"/>
        </w:rPr>
        <w:t xml:space="preserve">.  </w:t>
      </w:r>
    </w:p>
    <w:p w14:paraId="440DFC69" w14:textId="77777777" w:rsidR="00631C0A" w:rsidRPr="002A42E3" w:rsidRDefault="00631C0A" w:rsidP="00631C0A">
      <w:pPr>
        <w:spacing w:line="360" w:lineRule="auto"/>
        <w:jc w:val="both"/>
        <w:rPr>
          <w:highlight w:val="yellow"/>
          <w:lang w:val="es-ES"/>
        </w:rPr>
      </w:pPr>
    </w:p>
    <w:p w14:paraId="6690A253" w14:textId="1141398D" w:rsidR="007E6A2E" w:rsidRPr="002903AA" w:rsidRDefault="00904A74" w:rsidP="003B7E92">
      <w:pPr>
        <w:spacing w:line="360" w:lineRule="auto"/>
        <w:jc w:val="both"/>
        <w:rPr>
          <w:lang w:val="es-ES"/>
        </w:rPr>
      </w:pPr>
      <w:r w:rsidRPr="002903AA">
        <w:rPr>
          <w:lang w:val="es-ES"/>
        </w:rPr>
        <w:t>La vigilancia</w:t>
      </w:r>
      <w:r w:rsidR="00631C0A" w:rsidRPr="002903AA">
        <w:rPr>
          <w:lang w:val="es-ES"/>
        </w:rPr>
        <w:t xml:space="preserve"> de la resistencia </w:t>
      </w:r>
      <w:r w:rsidRPr="002903AA">
        <w:rPr>
          <w:lang w:val="es-ES"/>
        </w:rPr>
        <w:t>pretratamiento d</w:t>
      </w:r>
      <w:r w:rsidR="00631C0A" w:rsidRPr="002903AA">
        <w:rPr>
          <w:lang w:val="es-ES"/>
        </w:rPr>
        <w:t xml:space="preserve">el VIH </w:t>
      </w:r>
      <w:r w:rsidRPr="002903AA">
        <w:rPr>
          <w:lang w:val="es-ES"/>
        </w:rPr>
        <w:t xml:space="preserve">a los ARVs </w:t>
      </w:r>
      <w:r w:rsidR="00631C0A" w:rsidRPr="002903AA">
        <w:rPr>
          <w:lang w:val="es-ES"/>
        </w:rPr>
        <w:t xml:space="preserve">en los </w:t>
      </w:r>
      <w:r w:rsidRPr="002903AA">
        <w:rPr>
          <w:lang w:val="es-ES"/>
        </w:rPr>
        <w:t xml:space="preserve">infantes </w:t>
      </w:r>
      <w:r w:rsidR="00631C0A" w:rsidRPr="002903AA">
        <w:rPr>
          <w:lang w:val="es-ES"/>
        </w:rPr>
        <w:t xml:space="preserve">diagnosticados con el VIH </w:t>
      </w:r>
      <w:r w:rsidRPr="002903AA">
        <w:rPr>
          <w:lang w:val="es-ES"/>
        </w:rPr>
        <w:t>provee información útil para la determinación de</w:t>
      </w:r>
      <w:r w:rsidR="00631C0A" w:rsidRPr="002903AA">
        <w:rPr>
          <w:lang w:val="es-ES"/>
        </w:rPr>
        <w:t xml:space="preserve"> los regímenes de tratamiento antirretroviral más eficaces para esta población </w:t>
      </w:r>
      <w:r w:rsidR="00631C0A" w:rsidRPr="002903AA">
        <w:rPr>
          <w:lang w:val="es-ES"/>
        </w:rPr>
        <w:fldChar w:fldCharType="begin"/>
      </w:r>
      <w:r w:rsidR="00631C0A" w:rsidRPr="002903AA">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631C0A" w:rsidRPr="002903AA">
        <w:rPr>
          <w:lang w:val="es-ES"/>
        </w:rPr>
        <w:fldChar w:fldCharType="separate"/>
      </w:r>
      <w:r w:rsidR="00631C0A" w:rsidRPr="002903AA">
        <w:rPr>
          <w:noProof/>
          <w:lang w:val="es-ES"/>
        </w:rPr>
        <w:t>(6)</w:t>
      </w:r>
      <w:r w:rsidR="00631C0A" w:rsidRPr="002903AA">
        <w:rPr>
          <w:lang w:val="es-ES"/>
        </w:rPr>
        <w:fldChar w:fldCharType="end"/>
      </w:r>
      <w:r w:rsidR="00631C0A" w:rsidRPr="002903AA">
        <w:rPr>
          <w:lang w:val="es-ES"/>
        </w:rPr>
        <w:t xml:space="preserve">. </w:t>
      </w:r>
      <w:r w:rsidRPr="002903AA">
        <w:rPr>
          <w:lang w:val="es-ES"/>
        </w:rPr>
        <w:t xml:space="preserve">La vigilancia de la resistencia pretratamiento del VIH a los ARVs en los infantes diagnosticados con el VIH </w:t>
      </w:r>
      <w:r w:rsidR="00631C0A" w:rsidRPr="002903AA">
        <w:rPr>
          <w:lang w:val="es-ES"/>
        </w:rPr>
        <w:t xml:space="preserve">sigue siendo pertinente a medida que los países </w:t>
      </w:r>
      <w:r w:rsidRPr="002903AA">
        <w:rPr>
          <w:lang w:val="es-ES"/>
        </w:rPr>
        <w:t>migran</w:t>
      </w:r>
      <w:r w:rsidR="00631C0A" w:rsidRPr="002903AA">
        <w:rPr>
          <w:lang w:val="es-ES"/>
        </w:rPr>
        <w:t xml:space="preserve"> a</w:t>
      </w:r>
      <w:r w:rsidRPr="002903AA">
        <w:rPr>
          <w:lang w:val="es-ES"/>
        </w:rPr>
        <w:t xml:space="preserve">l uso de TAR </w:t>
      </w:r>
      <w:r w:rsidR="00631C0A" w:rsidRPr="002903AA">
        <w:rPr>
          <w:lang w:val="es-ES"/>
        </w:rPr>
        <w:t xml:space="preserve">DTG para adultos y </w:t>
      </w:r>
      <w:r w:rsidRPr="002903AA">
        <w:rPr>
          <w:lang w:val="es-ES"/>
        </w:rPr>
        <w:t xml:space="preserve">población pediátrica </w:t>
      </w:r>
      <w:r w:rsidR="00631C0A" w:rsidRPr="002903AA">
        <w:rPr>
          <w:lang w:val="es-ES"/>
        </w:rPr>
        <w:fldChar w:fldCharType="begin"/>
      </w:r>
      <w:r w:rsidR="00631C0A" w:rsidRPr="002903AA">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631C0A" w:rsidRPr="002903AA">
        <w:rPr>
          <w:lang w:val="es-ES"/>
        </w:rPr>
        <w:fldChar w:fldCharType="separate"/>
      </w:r>
      <w:r w:rsidR="00631C0A" w:rsidRPr="002903AA">
        <w:rPr>
          <w:noProof/>
          <w:lang w:val="es-ES"/>
        </w:rPr>
        <w:t>(3)</w:t>
      </w:r>
      <w:r w:rsidR="00631C0A" w:rsidRPr="002903AA">
        <w:rPr>
          <w:lang w:val="es-ES"/>
        </w:rPr>
        <w:fldChar w:fldCharType="end"/>
      </w:r>
      <w:r w:rsidR="00631C0A" w:rsidRPr="002903AA">
        <w:rPr>
          <w:lang w:val="es-ES"/>
        </w:rPr>
        <w:t>. Por lo tanto, la OMS recomienda vigilar la resistencia del VIH a los inhibidores de la integrasa (INI</w:t>
      </w:r>
      <w:r w:rsidR="002E698C" w:rsidRPr="002903AA">
        <w:rPr>
          <w:lang w:val="es-ES"/>
        </w:rPr>
        <w:t>)</w:t>
      </w:r>
      <w:r w:rsidR="00631C0A" w:rsidRPr="002903AA">
        <w:rPr>
          <w:lang w:val="es-ES"/>
        </w:rPr>
        <w:t xml:space="preserve"> como parte de la vigilancia de la resistencia del VIH a </w:t>
      </w:r>
      <w:r w:rsidR="002E698C" w:rsidRPr="002903AA">
        <w:rPr>
          <w:lang w:val="es-ES"/>
        </w:rPr>
        <w:t>ARVs</w:t>
      </w:r>
      <w:r w:rsidR="00631C0A" w:rsidRPr="002903AA">
        <w:rPr>
          <w:lang w:val="es-ES"/>
        </w:rPr>
        <w:t xml:space="preserve"> </w:t>
      </w:r>
      <w:r w:rsidR="00994600" w:rsidRPr="002903AA">
        <w:rPr>
          <w:lang w:val="es-ES"/>
        </w:rPr>
        <w:fldChar w:fldCharType="begin"/>
      </w:r>
      <w:r w:rsidR="00994600" w:rsidRPr="002903AA">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994600" w:rsidRPr="002903AA">
        <w:rPr>
          <w:lang w:val="es-ES"/>
        </w:rPr>
        <w:fldChar w:fldCharType="separate"/>
      </w:r>
      <w:r w:rsidR="00994600" w:rsidRPr="002903AA">
        <w:rPr>
          <w:noProof/>
          <w:lang w:val="es-ES"/>
        </w:rPr>
        <w:t>(3)</w:t>
      </w:r>
      <w:r w:rsidR="00994600" w:rsidRPr="002903AA">
        <w:rPr>
          <w:lang w:val="es-ES"/>
        </w:rPr>
        <w:fldChar w:fldCharType="end"/>
      </w:r>
      <w:r w:rsidR="00994600" w:rsidRPr="002903AA">
        <w:rPr>
          <w:lang w:val="es-ES"/>
        </w:rPr>
        <w:t xml:space="preserve">. </w:t>
      </w:r>
    </w:p>
    <w:p w14:paraId="2A9AB5AA" w14:textId="54BDF02F" w:rsidR="00E41C5A" w:rsidRPr="002A42E3" w:rsidRDefault="00E41C5A" w:rsidP="003B7E92">
      <w:pPr>
        <w:spacing w:line="360" w:lineRule="auto"/>
        <w:jc w:val="both"/>
        <w:rPr>
          <w:highlight w:val="yellow"/>
          <w:lang w:val="es-ES"/>
        </w:rPr>
      </w:pPr>
    </w:p>
    <w:p w14:paraId="4785022B" w14:textId="0A98EDA2" w:rsidR="00814223" w:rsidRPr="002903AA" w:rsidRDefault="00814223" w:rsidP="00814223">
      <w:pPr>
        <w:spacing w:line="360" w:lineRule="auto"/>
        <w:jc w:val="both"/>
        <w:rPr>
          <w:lang w:val="es-ES"/>
        </w:rPr>
      </w:pPr>
      <w:r w:rsidRPr="002903AA">
        <w:rPr>
          <w:lang w:val="es-ES"/>
        </w:rPr>
        <w:t xml:space="preserve">En </w:t>
      </w:r>
      <w:r w:rsidRPr="002903AA">
        <w:rPr>
          <w:i/>
          <w:iCs/>
          <w:color w:val="00B050"/>
          <w:lang w:val="es-ES"/>
        </w:rPr>
        <w:t xml:space="preserve">[nombre del país] </w:t>
      </w:r>
      <w:r w:rsidRPr="002903AA">
        <w:rPr>
          <w:lang w:val="es-ES"/>
        </w:rPr>
        <w:t xml:space="preserve">se estima que </w:t>
      </w:r>
      <w:r w:rsidRPr="002903AA">
        <w:rPr>
          <w:i/>
          <w:iCs/>
          <w:color w:val="00B050"/>
          <w:lang w:val="es-ES"/>
        </w:rPr>
        <w:t xml:space="preserve">[estimación nacional] </w:t>
      </w:r>
      <w:r w:rsidRPr="002903AA">
        <w:rPr>
          <w:lang w:val="es-ES"/>
        </w:rPr>
        <w:t>personas viven con VIH. C</w:t>
      </w:r>
      <w:r w:rsidR="0013127E" w:rsidRPr="002903AA">
        <w:rPr>
          <w:lang w:val="es-ES"/>
        </w:rPr>
        <w:t>ada año se diagnostica</w:t>
      </w:r>
      <w:r w:rsidRPr="002903AA">
        <w:rPr>
          <w:lang w:val="es-ES"/>
        </w:rPr>
        <w:t>n</w:t>
      </w:r>
      <w:r w:rsidR="0013127E" w:rsidRPr="002903AA">
        <w:rPr>
          <w:lang w:val="es-ES"/>
        </w:rPr>
        <w:t xml:space="preserve"> </w:t>
      </w:r>
      <w:r w:rsidRPr="002903AA">
        <w:rPr>
          <w:i/>
          <w:iCs/>
          <w:color w:val="00B050"/>
          <w:lang w:val="es-ES"/>
        </w:rPr>
        <w:t xml:space="preserve">[estimación nacional] </w:t>
      </w:r>
      <w:r w:rsidRPr="002903AA">
        <w:rPr>
          <w:lang w:val="es-ES"/>
        </w:rPr>
        <w:t xml:space="preserve">infantes con </w:t>
      </w:r>
      <w:r w:rsidR="0013127E" w:rsidRPr="002903AA">
        <w:rPr>
          <w:lang w:val="es-ES"/>
        </w:rPr>
        <w:t xml:space="preserve">VIH. </w:t>
      </w:r>
      <w:r w:rsidRPr="002903AA">
        <w:rPr>
          <w:lang w:val="es-ES"/>
        </w:rPr>
        <w:t xml:space="preserve">De acuerdo con las directrices nacionales vigentes para la prevención y el tratamiento del VIH, el esquema preferido de TAR de primera línea para adultos y adolescentes en </w:t>
      </w:r>
      <w:r w:rsidRPr="002903AA">
        <w:rPr>
          <w:i/>
          <w:color w:val="00B050"/>
          <w:lang w:val="es-ES"/>
        </w:rPr>
        <w:t>[nombre del país]</w:t>
      </w:r>
      <w:r w:rsidRPr="002903AA">
        <w:rPr>
          <w:lang w:val="es-ES"/>
        </w:rPr>
        <w:t xml:space="preserve"> es </w:t>
      </w:r>
      <w:r w:rsidRPr="002903AA">
        <w:rPr>
          <w:i/>
          <w:color w:val="00B050"/>
          <w:lang w:val="es-ES"/>
        </w:rPr>
        <w:t>[incluir esquema de TAR]</w:t>
      </w:r>
      <w:r w:rsidRPr="002903AA">
        <w:rPr>
          <w:lang w:val="es-ES"/>
        </w:rPr>
        <w:t xml:space="preserve">, mientras que el esquema estándar de segunda línea es </w:t>
      </w:r>
      <w:r w:rsidRPr="002903AA">
        <w:rPr>
          <w:i/>
          <w:color w:val="00B050"/>
          <w:lang w:val="es-ES"/>
        </w:rPr>
        <w:t>[incluir esquema de TAR]</w:t>
      </w:r>
      <w:r w:rsidRPr="002903AA">
        <w:rPr>
          <w:lang w:val="es-ES"/>
        </w:rPr>
        <w:t xml:space="preserve">. Para los niños, el esquema de primera línea varía según el peso corporal: para los que pesan menos de 20 kg se utiliza </w:t>
      </w:r>
      <w:r w:rsidRPr="002903AA">
        <w:rPr>
          <w:i/>
          <w:color w:val="00B050"/>
          <w:lang w:val="es-ES"/>
        </w:rPr>
        <w:t>[incluir esquema de TAR]</w:t>
      </w:r>
      <w:r w:rsidRPr="002903AA">
        <w:rPr>
          <w:lang w:val="es-ES"/>
        </w:rPr>
        <w:t xml:space="preserve">, para aquellos entre 20 y 30 kg </w:t>
      </w:r>
      <w:r w:rsidRPr="002903AA">
        <w:rPr>
          <w:i/>
          <w:color w:val="00B050"/>
          <w:lang w:val="es-ES"/>
        </w:rPr>
        <w:t>[incluir esquema de TAR]</w:t>
      </w:r>
      <w:r w:rsidRPr="002903AA">
        <w:rPr>
          <w:lang w:val="es-ES"/>
        </w:rPr>
        <w:t xml:space="preserve">, y para los que pesan más de 30 kg </w:t>
      </w:r>
      <w:r w:rsidR="0098044B" w:rsidRPr="002903AA">
        <w:rPr>
          <w:i/>
          <w:color w:val="00B050"/>
          <w:lang w:val="es-ES"/>
        </w:rPr>
        <w:t>[incluir esquema de TAR]</w:t>
      </w:r>
      <w:r w:rsidRPr="002903AA">
        <w:rPr>
          <w:lang w:val="es-ES"/>
        </w:rPr>
        <w:t xml:space="preserve">. La profilaxis </w:t>
      </w:r>
      <w:r w:rsidR="00712B92">
        <w:rPr>
          <w:lang w:val="es-ES"/>
        </w:rPr>
        <w:t xml:space="preserve">con ARVs para la prevención de la transmisión materno-infantil del VIH </w:t>
      </w:r>
      <w:r w:rsidRPr="002903AA">
        <w:rPr>
          <w:lang w:val="es-ES"/>
        </w:rPr>
        <w:t xml:space="preserve">para los infantes se prescribe de la siguiente manera: </w:t>
      </w:r>
      <w:r w:rsidRPr="002903AA">
        <w:rPr>
          <w:i/>
          <w:color w:val="00B050"/>
          <w:lang w:val="es-ES"/>
        </w:rPr>
        <w:t>[describir la profilaxis para infantes según las directrices nacionales]</w:t>
      </w:r>
      <w:r w:rsidRPr="002903AA">
        <w:rPr>
          <w:lang w:val="es-ES"/>
        </w:rPr>
        <w:t>.</w:t>
      </w:r>
    </w:p>
    <w:p w14:paraId="5151B3CB" w14:textId="77777777" w:rsidR="009D23C5" w:rsidRPr="002A42E3" w:rsidRDefault="009D23C5" w:rsidP="003B7E92">
      <w:pPr>
        <w:spacing w:line="360" w:lineRule="auto"/>
        <w:jc w:val="both"/>
        <w:rPr>
          <w:highlight w:val="yellow"/>
          <w:lang w:val="en-GT"/>
        </w:rPr>
      </w:pPr>
    </w:p>
    <w:p w14:paraId="20C4415E" w14:textId="77777777" w:rsidR="009D23C5" w:rsidRPr="002A42E3" w:rsidRDefault="009D23C5" w:rsidP="003B7E92">
      <w:pPr>
        <w:spacing w:line="360" w:lineRule="auto"/>
        <w:jc w:val="both"/>
        <w:rPr>
          <w:highlight w:val="yellow"/>
          <w:lang w:val="es-ES"/>
        </w:rPr>
      </w:pPr>
    </w:p>
    <w:p w14:paraId="0F2AE75D" w14:textId="77777777" w:rsidR="009D23C5" w:rsidRPr="002A42E3" w:rsidRDefault="009D23C5" w:rsidP="003B7E92">
      <w:pPr>
        <w:spacing w:line="360" w:lineRule="auto"/>
        <w:jc w:val="both"/>
        <w:rPr>
          <w:highlight w:val="yellow"/>
          <w:lang w:val="es-ES"/>
        </w:rPr>
      </w:pPr>
    </w:p>
    <w:p w14:paraId="56BA6BCE" w14:textId="77777777" w:rsidR="009D23C5" w:rsidRPr="002A42E3" w:rsidRDefault="009D23C5" w:rsidP="003B7E92">
      <w:pPr>
        <w:spacing w:line="360" w:lineRule="auto"/>
        <w:jc w:val="both"/>
        <w:rPr>
          <w:highlight w:val="yellow"/>
          <w:lang w:val="es-ES"/>
        </w:rPr>
      </w:pPr>
    </w:p>
    <w:p w14:paraId="04C42463" w14:textId="77777777" w:rsidR="009D23C5" w:rsidRPr="002A42E3" w:rsidRDefault="009D23C5" w:rsidP="003B7E92">
      <w:pPr>
        <w:spacing w:line="360" w:lineRule="auto"/>
        <w:jc w:val="both"/>
        <w:rPr>
          <w:highlight w:val="yellow"/>
          <w:lang w:val="es-ES"/>
        </w:rPr>
      </w:pPr>
    </w:p>
    <w:p w14:paraId="731A08F2" w14:textId="77777777" w:rsidR="009D23C5" w:rsidRPr="002A42E3" w:rsidRDefault="009D23C5" w:rsidP="003B7E92">
      <w:pPr>
        <w:spacing w:line="360" w:lineRule="auto"/>
        <w:jc w:val="both"/>
        <w:rPr>
          <w:highlight w:val="yellow"/>
          <w:lang w:val="es-ES"/>
        </w:rPr>
      </w:pPr>
    </w:p>
    <w:p w14:paraId="57A17819" w14:textId="77777777" w:rsidR="009D23C5" w:rsidRPr="002A42E3" w:rsidRDefault="009D23C5" w:rsidP="003B7E92">
      <w:pPr>
        <w:spacing w:line="360" w:lineRule="auto"/>
        <w:jc w:val="both"/>
        <w:rPr>
          <w:highlight w:val="yellow"/>
          <w:lang w:val="es-ES"/>
        </w:rPr>
      </w:pPr>
    </w:p>
    <w:p w14:paraId="73AAADF2" w14:textId="77777777" w:rsidR="009D23C5" w:rsidRPr="002A42E3" w:rsidRDefault="009D23C5" w:rsidP="003B7E92">
      <w:pPr>
        <w:spacing w:line="360" w:lineRule="auto"/>
        <w:jc w:val="both"/>
        <w:rPr>
          <w:highlight w:val="yellow"/>
          <w:lang w:val="es-ES"/>
        </w:rPr>
      </w:pPr>
    </w:p>
    <w:p w14:paraId="5D218776" w14:textId="77777777" w:rsidR="00FE5BAD" w:rsidRPr="002A42E3" w:rsidRDefault="00FE5BAD" w:rsidP="003B7E92">
      <w:pPr>
        <w:spacing w:line="360" w:lineRule="auto"/>
        <w:jc w:val="both"/>
        <w:rPr>
          <w:highlight w:val="yellow"/>
          <w:lang w:val="es-ES"/>
        </w:rPr>
      </w:pPr>
    </w:p>
    <w:p w14:paraId="0D722ECF" w14:textId="77777777" w:rsidR="00FD53A5" w:rsidRPr="00F512BB" w:rsidRDefault="00FD53A5" w:rsidP="00FD53A5">
      <w:pPr>
        <w:pStyle w:val="Heading1"/>
        <w:numPr>
          <w:ilvl w:val="0"/>
          <w:numId w:val="2"/>
        </w:numPr>
        <w:spacing w:line="360" w:lineRule="auto"/>
        <w:rPr>
          <w:rFonts w:ascii="Times New Roman" w:hAnsi="Times New Roman" w:cs="Times New Roman"/>
          <w:b/>
          <w:bCs/>
          <w:lang w:val="es-ES"/>
        </w:rPr>
      </w:pPr>
      <w:bookmarkStart w:id="10" w:name="_Toc133249069"/>
      <w:bookmarkStart w:id="11" w:name="_Toc187397085"/>
      <w:r w:rsidRPr="00F512BB">
        <w:rPr>
          <w:rFonts w:ascii="Times New Roman" w:hAnsi="Times New Roman" w:cs="Times New Roman"/>
          <w:b/>
          <w:bCs/>
          <w:lang w:val="es-ES"/>
        </w:rPr>
        <w:lastRenderedPageBreak/>
        <w:t>Justificación</w:t>
      </w:r>
      <w:bookmarkEnd w:id="10"/>
      <w:bookmarkEnd w:id="11"/>
    </w:p>
    <w:p w14:paraId="707A7531" w14:textId="198FF3A2" w:rsidR="00FD53A5" w:rsidRPr="00F512BB" w:rsidRDefault="00FD53A5" w:rsidP="00FD53A5">
      <w:pPr>
        <w:spacing w:line="360" w:lineRule="auto"/>
        <w:jc w:val="both"/>
        <w:rPr>
          <w:lang w:val="es-ES"/>
        </w:rPr>
      </w:pPr>
      <w:r w:rsidRPr="00F512BB">
        <w:rPr>
          <w:lang w:val="es-ES"/>
        </w:rPr>
        <w:t xml:space="preserve">La resistencia </w:t>
      </w:r>
      <w:r w:rsidR="00D97693">
        <w:rPr>
          <w:lang w:val="es-ES"/>
        </w:rPr>
        <w:t>del</w:t>
      </w:r>
      <w:r w:rsidRPr="00F512BB">
        <w:rPr>
          <w:lang w:val="es-ES"/>
        </w:rPr>
        <w:t xml:space="preserve"> VIH </w:t>
      </w:r>
      <w:r w:rsidR="00D97693">
        <w:rPr>
          <w:lang w:val="es-ES"/>
        </w:rPr>
        <w:t xml:space="preserve">a los ARVs </w:t>
      </w:r>
      <w:r w:rsidRPr="00F512BB">
        <w:rPr>
          <w:lang w:val="es-ES"/>
        </w:rPr>
        <w:t xml:space="preserve">puede comprometer la eficacia de </w:t>
      </w:r>
      <w:r w:rsidR="00D97693">
        <w:rPr>
          <w:lang w:val="es-ES"/>
        </w:rPr>
        <w:t xml:space="preserve">estos fármacos </w:t>
      </w:r>
      <w:r w:rsidRPr="00F512BB">
        <w:rPr>
          <w:lang w:val="es-ES"/>
        </w:rPr>
        <w:t>en la reducción de la incidencia y la morbi</w:t>
      </w:r>
      <w:r w:rsidR="00D97693">
        <w:rPr>
          <w:lang w:val="es-ES"/>
        </w:rPr>
        <w:t>mortalidad</w:t>
      </w:r>
      <w:r w:rsidRPr="00F512BB">
        <w:rPr>
          <w:lang w:val="es-ES"/>
        </w:rPr>
        <w:t xml:space="preserve"> asociadas al VIH </w:t>
      </w:r>
      <w:r w:rsidRPr="00F512BB">
        <w:rPr>
          <w:lang w:val="es-ES"/>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F512BB">
        <w:rPr>
          <w:lang w:val="es-ES"/>
        </w:rPr>
        <w:instrText xml:space="preserve"> ADDIN EN.CITE </w:instrText>
      </w:r>
      <w:r w:rsidR="00631C0A" w:rsidRPr="00F512BB">
        <w:rPr>
          <w:lang w:val="es-ES"/>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F512BB">
        <w:rPr>
          <w:lang w:val="es-ES"/>
        </w:rPr>
        <w:instrText xml:space="preserve"> ADDIN EN.CITE.DATA </w:instrText>
      </w:r>
      <w:r w:rsidR="00631C0A" w:rsidRPr="00F512BB">
        <w:rPr>
          <w:lang w:val="es-ES"/>
        </w:rPr>
      </w:r>
      <w:r w:rsidR="00631C0A" w:rsidRPr="00F512BB">
        <w:rPr>
          <w:lang w:val="es-ES"/>
        </w:rPr>
        <w:fldChar w:fldCharType="end"/>
      </w:r>
      <w:r w:rsidRPr="00F512BB">
        <w:rPr>
          <w:lang w:val="es-ES"/>
        </w:rPr>
      </w:r>
      <w:r w:rsidRPr="00F512BB">
        <w:rPr>
          <w:lang w:val="es-ES"/>
        </w:rPr>
        <w:fldChar w:fldCharType="separate"/>
      </w:r>
      <w:r w:rsidR="00631C0A" w:rsidRPr="00F512BB">
        <w:rPr>
          <w:noProof/>
          <w:lang w:val="es-ES"/>
        </w:rPr>
        <w:t>(1, 2, 7)</w:t>
      </w:r>
      <w:r w:rsidRPr="00F512BB">
        <w:rPr>
          <w:lang w:val="es-ES"/>
        </w:rPr>
        <w:fldChar w:fldCharType="end"/>
      </w:r>
      <w:r w:rsidRPr="00F512BB">
        <w:rPr>
          <w:lang w:val="es-ES"/>
        </w:rPr>
        <w:t xml:space="preserve">. Incluso en contextos en los que los programas de tratamiento antirretroviral se gestionan de forma óptima, la resistencia del VIH a los antirretrovirales puede surgir y transmitirse </w:t>
      </w:r>
      <w:r w:rsidRPr="00F512BB">
        <w:rPr>
          <w:lang w:val="es-ES"/>
        </w:rPr>
        <w:fldChar w:fldCharType="begin"/>
      </w:r>
      <w:r w:rsidR="00631C0A" w:rsidRPr="00F512BB">
        <w:rPr>
          <w:lang w:val="es-ES"/>
        </w:rPr>
        <w:instrText xml:space="preserve"> ADDIN EN.CITE &lt;EndNote&gt;&lt;Cite&gt;&lt;Author&gt;Bennett&lt;/Author&gt;&lt;Year&gt;2008&lt;/Year&gt;&lt;RecNum&gt;323&lt;/RecNum&gt;&lt;DisplayText&gt;(8)&lt;/DisplayText&gt;&lt;record&gt;&lt;rec-number&gt;323&lt;/rec-number&gt;&lt;foreign-keys&gt;&lt;key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F512BB">
        <w:rPr>
          <w:lang w:val="es-ES"/>
        </w:rPr>
        <w:fldChar w:fldCharType="separate"/>
      </w:r>
      <w:r w:rsidR="00631C0A" w:rsidRPr="00F512BB">
        <w:rPr>
          <w:noProof/>
          <w:lang w:val="es-ES"/>
        </w:rPr>
        <w:t>(8)</w:t>
      </w:r>
      <w:r w:rsidRPr="00F512BB">
        <w:rPr>
          <w:lang w:val="es-ES"/>
        </w:rPr>
        <w:fldChar w:fldCharType="end"/>
      </w:r>
      <w:r w:rsidRPr="00F512BB">
        <w:rPr>
          <w:lang w:val="es-ES"/>
        </w:rPr>
        <w:t xml:space="preserve">. </w:t>
      </w:r>
    </w:p>
    <w:p w14:paraId="1A643C1E" w14:textId="77777777" w:rsidR="00EA2A43" w:rsidRPr="00D97693" w:rsidRDefault="00EA2A43" w:rsidP="003B7E92">
      <w:pPr>
        <w:spacing w:line="360" w:lineRule="auto"/>
        <w:jc w:val="both"/>
        <w:rPr>
          <w:lang w:val="es-ES"/>
        </w:rPr>
      </w:pPr>
    </w:p>
    <w:p w14:paraId="6E0A047D" w14:textId="3F45493B" w:rsidR="00FD53A5" w:rsidRPr="00D97693" w:rsidRDefault="00FD53A5" w:rsidP="00FD53A5">
      <w:pPr>
        <w:spacing w:line="360" w:lineRule="auto"/>
        <w:jc w:val="both"/>
        <w:rPr>
          <w:lang w:val="es-ES"/>
        </w:rPr>
      </w:pPr>
      <w:r w:rsidRPr="00D97693">
        <w:rPr>
          <w:lang w:val="es-ES"/>
        </w:rPr>
        <w:t xml:space="preserve">Para reducir la aparición y propagación de la resistencia a los medicamentos antirretrovirales, la OMS recomienda que los programas de </w:t>
      </w:r>
      <w:r w:rsidR="00D97693" w:rsidRPr="00D97693">
        <w:rPr>
          <w:lang w:val="es-ES"/>
        </w:rPr>
        <w:t xml:space="preserve">profilaxis y </w:t>
      </w:r>
      <w:r w:rsidRPr="00D97693">
        <w:rPr>
          <w:lang w:val="es-ES"/>
        </w:rPr>
        <w:t xml:space="preserve">tratamiento antirretroviral vayan acompañados de la vigilancia de la resistencia del VIH a los </w:t>
      </w:r>
      <w:r w:rsidR="00D97693" w:rsidRPr="00D97693">
        <w:rPr>
          <w:lang w:val="es-ES"/>
        </w:rPr>
        <w:t>ARVs</w:t>
      </w:r>
      <w:r w:rsidRPr="00D97693">
        <w:rPr>
          <w:lang w:val="es-ES"/>
        </w:rPr>
        <w:t xml:space="preserve"> </w:t>
      </w:r>
      <w:r w:rsidRPr="00D97693">
        <w:rPr>
          <w:lang w:val="es-ES"/>
        </w:rPr>
        <w:fldChar w:fldCharType="begin"/>
      </w:r>
      <w:r w:rsidRPr="00D97693">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D97693">
        <w:rPr>
          <w:lang w:val="es-ES"/>
        </w:rPr>
        <w:fldChar w:fldCharType="separate"/>
      </w:r>
      <w:r w:rsidRPr="00D97693">
        <w:rPr>
          <w:noProof/>
          <w:lang w:val="es-ES"/>
        </w:rPr>
        <w:t>(3, 4)</w:t>
      </w:r>
      <w:r w:rsidRPr="00D97693">
        <w:rPr>
          <w:lang w:val="es-ES"/>
        </w:rPr>
        <w:fldChar w:fldCharType="end"/>
      </w:r>
      <w:r w:rsidRPr="00D97693">
        <w:rPr>
          <w:lang w:val="es-ES"/>
        </w:rPr>
        <w:t xml:space="preserve">, incluida la vigilancia de la resistencia </w:t>
      </w:r>
      <w:r w:rsidR="00D97693" w:rsidRPr="00D97693">
        <w:rPr>
          <w:lang w:val="es-ES"/>
        </w:rPr>
        <w:t xml:space="preserve">pretratamiento del </w:t>
      </w:r>
      <w:r w:rsidRPr="00D97693">
        <w:rPr>
          <w:lang w:val="es-ES"/>
        </w:rPr>
        <w:t xml:space="preserve">VIH </w:t>
      </w:r>
      <w:r w:rsidR="00D97693" w:rsidRPr="00D97693">
        <w:rPr>
          <w:lang w:val="es-ES"/>
        </w:rPr>
        <w:t>en los infantes</w:t>
      </w:r>
      <w:r w:rsidRPr="00D97693">
        <w:rPr>
          <w:lang w:val="es-ES"/>
        </w:rPr>
        <w:t xml:space="preserve"> </w:t>
      </w:r>
      <w:r w:rsidR="00D97693" w:rsidRPr="00D97693">
        <w:rPr>
          <w:lang w:val="es-ES"/>
        </w:rPr>
        <w:t xml:space="preserve">menores de 18 meses de edad con diagnóstico temprano de </w:t>
      </w:r>
      <w:r w:rsidRPr="00D97693">
        <w:rPr>
          <w:lang w:val="es-ES"/>
        </w:rPr>
        <w:t xml:space="preserve">VIH </w:t>
      </w:r>
      <w:r w:rsidR="009D23C5" w:rsidRPr="00D97693">
        <w:rPr>
          <w:lang w:val="es-ES"/>
        </w:rPr>
        <w:fldChar w:fldCharType="begin"/>
      </w:r>
      <w:r w:rsidR="009D23C5" w:rsidRPr="00D97693">
        <w:rPr>
          <w:lang w:val="es-ES"/>
        </w:rPr>
        <w:instrText xml:space="preserve"> ADDIN EN.CITE &lt;EndNote&gt;&lt;Cite&gt;&lt;Year&gt;2021&lt;/Year&gt;&lt;RecNum&gt;686&lt;/RecNum&gt;&lt;DisplayText&gt;(3, 6)&lt;/DisplayText&gt;&lt;record&gt;&lt;rec-number&gt;686&lt;/rec-number&gt;&lt;foreign-keys&gt;&lt;key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639&lt;/RecNum&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9D23C5" w:rsidRPr="00D97693">
        <w:rPr>
          <w:lang w:val="es-ES"/>
        </w:rPr>
        <w:fldChar w:fldCharType="separate"/>
      </w:r>
      <w:r w:rsidR="009D23C5" w:rsidRPr="00D97693">
        <w:rPr>
          <w:noProof/>
          <w:lang w:val="es-ES"/>
        </w:rPr>
        <w:t>(3, 6)</w:t>
      </w:r>
      <w:r w:rsidR="009D23C5" w:rsidRPr="00D97693">
        <w:rPr>
          <w:lang w:val="es-ES"/>
        </w:rPr>
        <w:fldChar w:fldCharType="end"/>
      </w:r>
      <w:r w:rsidRPr="00D97693">
        <w:rPr>
          <w:lang w:val="es-ES"/>
        </w:rPr>
        <w:t xml:space="preserve">. </w:t>
      </w:r>
    </w:p>
    <w:p w14:paraId="7EED0AB1" w14:textId="77777777" w:rsidR="00EA2A43" w:rsidRPr="002A42E3" w:rsidRDefault="00EA2A43" w:rsidP="003B7E92">
      <w:pPr>
        <w:spacing w:line="360" w:lineRule="auto"/>
        <w:jc w:val="both"/>
        <w:rPr>
          <w:highlight w:val="yellow"/>
          <w:lang w:val="es-ES"/>
        </w:rPr>
      </w:pPr>
    </w:p>
    <w:p w14:paraId="1E0EECEE" w14:textId="4303B135" w:rsidR="00837C57" w:rsidRPr="00A91A07" w:rsidRDefault="00FD53A5" w:rsidP="003B7E92">
      <w:pPr>
        <w:spacing w:line="360" w:lineRule="auto"/>
        <w:jc w:val="both"/>
        <w:rPr>
          <w:lang w:val="es-ES"/>
        </w:rPr>
      </w:pPr>
      <w:r w:rsidRPr="00A91A07">
        <w:rPr>
          <w:lang w:val="es-ES"/>
        </w:rPr>
        <w:t xml:space="preserve">Los resultados de esta encuesta se utilizarán para fundamentar las directrices nacionales sobre el tratamiento antirretroviral </w:t>
      </w:r>
      <w:r w:rsidR="00A91A07">
        <w:rPr>
          <w:lang w:val="es-ES"/>
        </w:rPr>
        <w:t xml:space="preserve">pediátrico </w:t>
      </w:r>
      <w:r w:rsidRPr="00A91A07">
        <w:rPr>
          <w:lang w:val="es-ES"/>
        </w:rPr>
        <w:t>y el plan de acción nacional para prevenir y controlar la resistencia del VIH a los medicamentos antirretrovirales.</w:t>
      </w:r>
    </w:p>
    <w:p w14:paraId="3CF35A47" w14:textId="77777777" w:rsidR="008E0828" w:rsidRPr="002A42E3" w:rsidRDefault="008E0828" w:rsidP="003B7E92">
      <w:pPr>
        <w:spacing w:line="360" w:lineRule="auto"/>
        <w:rPr>
          <w:highlight w:val="yellow"/>
          <w:lang w:val="es-ES"/>
        </w:rPr>
      </w:pPr>
    </w:p>
    <w:p w14:paraId="7B913DBC" w14:textId="77777777" w:rsidR="00E81597" w:rsidRPr="002A42E3" w:rsidRDefault="00E81597" w:rsidP="003B7E92">
      <w:pPr>
        <w:spacing w:line="360" w:lineRule="auto"/>
        <w:rPr>
          <w:highlight w:val="yellow"/>
          <w:lang w:val="es-ES"/>
        </w:rPr>
      </w:pPr>
    </w:p>
    <w:p w14:paraId="78B22227" w14:textId="77777777" w:rsidR="001A7D61" w:rsidRPr="002A42E3" w:rsidRDefault="001A7D61" w:rsidP="003B7E92">
      <w:pPr>
        <w:spacing w:line="360" w:lineRule="auto"/>
        <w:rPr>
          <w:highlight w:val="yellow"/>
          <w:lang w:val="es-ES"/>
        </w:rPr>
      </w:pPr>
    </w:p>
    <w:p w14:paraId="62FA0CAC" w14:textId="77777777" w:rsidR="001A7D61" w:rsidRPr="002A42E3" w:rsidRDefault="001A7D61" w:rsidP="003B7E92">
      <w:pPr>
        <w:spacing w:line="360" w:lineRule="auto"/>
        <w:rPr>
          <w:highlight w:val="yellow"/>
          <w:lang w:val="es-ES"/>
        </w:rPr>
      </w:pPr>
    </w:p>
    <w:p w14:paraId="7B865180" w14:textId="77777777" w:rsidR="001A7D61" w:rsidRPr="002A42E3" w:rsidRDefault="001A7D61" w:rsidP="003B7E92">
      <w:pPr>
        <w:spacing w:line="360" w:lineRule="auto"/>
        <w:rPr>
          <w:highlight w:val="yellow"/>
          <w:lang w:val="es-ES"/>
        </w:rPr>
      </w:pPr>
    </w:p>
    <w:p w14:paraId="4ED89DA0" w14:textId="77777777" w:rsidR="001A7D61" w:rsidRPr="002A42E3" w:rsidRDefault="001A7D61" w:rsidP="003B7E92">
      <w:pPr>
        <w:spacing w:line="360" w:lineRule="auto"/>
        <w:rPr>
          <w:highlight w:val="yellow"/>
          <w:lang w:val="es-ES"/>
        </w:rPr>
      </w:pPr>
    </w:p>
    <w:p w14:paraId="68EE9E39" w14:textId="77777777" w:rsidR="001A7D61" w:rsidRPr="002A42E3" w:rsidRDefault="001A7D61" w:rsidP="003B7E92">
      <w:pPr>
        <w:spacing w:line="360" w:lineRule="auto"/>
        <w:rPr>
          <w:highlight w:val="yellow"/>
          <w:lang w:val="es-ES"/>
        </w:rPr>
      </w:pPr>
    </w:p>
    <w:p w14:paraId="132BBB94" w14:textId="77777777" w:rsidR="001A7D61" w:rsidRPr="002A42E3" w:rsidRDefault="001A7D61" w:rsidP="003B7E92">
      <w:pPr>
        <w:spacing w:line="360" w:lineRule="auto"/>
        <w:rPr>
          <w:highlight w:val="yellow"/>
          <w:lang w:val="es-ES"/>
        </w:rPr>
      </w:pPr>
    </w:p>
    <w:p w14:paraId="035E003A" w14:textId="77777777" w:rsidR="001A7D61" w:rsidRPr="002A42E3" w:rsidRDefault="001A7D61" w:rsidP="003B7E92">
      <w:pPr>
        <w:spacing w:line="360" w:lineRule="auto"/>
        <w:rPr>
          <w:highlight w:val="yellow"/>
          <w:lang w:val="es-ES"/>
        </w:rPr>
      </w:pPr>
    </w:p>
    <w:p w14:paraId="2C3941C1" w14:textId="77777777" w:rsidR="001A7D61" w:rsidRPr="002A42E3" w:rsidRDefault="001A7D61" w:rsidP="003B7E92">
      <w:pPr>
        <w:spacing w:line="360" w:lineRule="auto"/>
        <w:rPr>
          <w:highlight w:val="yellow"/>
          <w:lang w:val="es-ES"/>
        </w:rPr>
      </w:pPr>
    </w:p>
    <w:p w14:paraId="5F72A544" w14:textId="77777777" w:rsidR="00E81597" w:rsidRPr="002A42E3" w:rsidRDefault="00E81597" w:rsidP="003B7E92">
      <w:pPr>
        <w:spacing w:line="360" w:lineRule="auto"/>
        <w:rPr>
          <w:highlight w:val="yellow"/>
          <w:lang w:val="es-ES"/>
        </w:rPr>
      </w:pPr>
    </w:p>
    <w:p w14:paraId="505C4D93" w14:textId="77777777" w:rsidR="00E81597" w:rsidRDefault="00E81597" w:rsidP="003B7E92">
      <w:pPr>
        <w:spacing w:line="360" w:lineRule="auto"/>
        <w:rPr>
          <w:highlight w:val="yellow"/>
          <w:lang w:val="es-ES"/>
        </w:rPr>
      </w:pPr>
    </w:p>
    <w:p w14:paraId="5A32E92B" w14:textId="77777777" w:rsidR="006634E8" w:rsidRDefault="006634E8" w:rsidP="003B7E92">
      <w:pPr>
        <w:spacing w:line="360" w:lineRule="auto"/>
        <w:rPr>
          <w:highlight w:val="yellow"/>
          <w:lang w:val="es-ES"/>
        </w:rPr>
      </w:pPr>
    </w:p>
    <w:p w14:paraId="44F792AE" w14:textId="77777777" w:rsidR="006634E8" w:rsidRPr="002A42E3" w:rsidRDefault="006634E8" w:rsidP="003B7E92">
      <w:pPr>
        <w:spacing w:line="360" w:lineRule="auto"/>
        <w:rPr>
          <w:highlight w:val="yellow"/>
          <w:lang w:val="es-ES"/>
        </w:rPr>
      </w:pPr>
    </w:p>
    <w:p w14:paraId="7133DE8B" w14:textId="1CA19022" w:rsidR="00045FD2" w:rsidRPr="006D1785" w:rsidRDefault="00907851" w:rsidP="00045FD2">
      <w:pPr>
        <w:pStyle w:val="Heading1"/>
        <w:numPr>
          <w:ilvl w:val="0"/>
          <w:numId w:val="2"/>
        </w:numPr>
        <w:spacing w:line="360" w:lineRule="auto"/>
        <w:rPr>
          <w:rFonts w:ascii="Times New Roman" w:hAnsi="Times New Roman" w:cs="Times New Roman"/>
          <w:b/>
          <w:bCs/>
          <w:lang w:val="es-ES"/>
        </w:rPr>
      </w:pPr>
      <w:bookmarkStart w:id="12" w:name="_Toc187397086"/>
      <w:r w:rsidRPr="006D1785">
        <w:rPr>
          <w:rFonts w:ascii="Times New Roman" w:hAnsi="Times New Roman" w:cs="Times New Roman"/>
          <w:b/>
          <w:bCs/>
          <w:lang w:val="es-ES"/>
        </w:rPr>
        <w:lastRenderedPageBreak/>
        <w:t>Objetivos</w:t>
      </w:r>
      <w:bookmarkEnd w:id="12"/>
    </w:p>
    <w:p w14:paraId="7A6F7E53" w14:textId="1F335FBD" w:rsidR="00907851" w:rsidRPr="006D1785" w:rsidRDefault="00907851" w:rsidP="00907851">
      <w:pPr>
        <w:pStyle w:val="ListParagraph"/>
        <w:numPr>
          <w:ilvl w:val="0"/>
          <w:numId w:val="27"/>
        </w:numPr>
        <w:spacing w:line="360" w:lineRule="auto"/>
        <w:jc w:val="both"/>
        <w:rPr>
          <w:rFonts w:ascii="Times New Roman" w:hAnsi="Times New Roman" w:cs="Times New Roman"/>
          <w:lang w:val="es-ES"/>
        </w:rPr>
      </w:pPr>
      <w:r w:rsidRPr="006D1785">
        <w:rPr>
          <w:rFonts w:ascii="Times New Roman" w:hAnsi="Times New Roman" w:cs="Times New Roman"/>
          <w:lang w:val="es-ES"/>
        </w:rPr>
        <w:t xml:space="preserve">Estimar la prevalencia de la resistencia </w:t>
      </w:r>
      <w:r w:rsidR="00DD0268" w:rsidRPr="006D1785">
        <w:rPr>
          <w:rFonts w:ascii="Times New Roman" w:hAnsi="Times New Roman" w:cs="Times New Roman"/>
          <w:lang w:val="es-ES"/>
        </w:rPr>
        <w:t>pretratamiento del VIH a</w:t>
      </w:r>
      <w:r w:rsidRPr="006D1785">
        <w:rPr>
          <w:rFonts w:ascii="Times New Roman" w:hAnsi="Times New Roman" w:cs="Times New Roman"/>
          <w:lang w:val="es-ES"/>
        </w:rPr>
        <w:t xml:space="preserve"> los fármacos </w:t>
      </w:r>
      <w:r w:rsidR="006D1785" w:rsidRPr="006D1785">
        <w:rPr>
          <w:rFonts w:ascii="Times New Roman" w:hAnsi="Times New Roman" w:cs="Times New Roman"/>
          <w:lang w:val="es-ES"/>
        </w:rPr>
        <w:t>ARVs</w:t>
      </w:r>
      <w:r w:rsidRPr="006D1785">
        <w:rPr>
          <w:rFonts w:ascii="Times New Roman" w:hAnsi="Times New Roman" w:cs="Times New Roman"/>
          <w:lang w:val="es-ES"/>
        </w:rPr>
        <w:t xml:space="preserve"> en </w:t>
      </w:r>
      <w:r w:rsidR="00DD0268" w:rsidRPr="006D1785">
        <w:rPr>
          <w:rFonts w:ascii="Times New Roman" w:hAnsi="Times New Roman" w:cs="Times New Roman"/>
          <w:lang w:val="es-ES"/>
        </w:rPr>
        <w:t>infantes</w:t>
      </w:r>
      <w:r w:rsidRPr="006D1785">
        <w:rPr>
          <w:rFonts w:ascii="Times New Roman" w:hAnsi="Times New Roman" w:cs="Times New Roman"/>
          <w:lang w:val="es-ES"/>
        </w:rPr>
        <w:t xml:space="preserve"> menores de 18 meses de edad con </w:t>
      </w:r>
      <w:r w:rsidR="00DD236A" w:rsidRPr="006D1785">
        <w:rPr>
          <w:rFonts w:ascii="Times New Roman" w:hAnsi="Times New Roman" w:cs="Times New Roman"/>
          <w:lang w:val="es-ES"/>
        </w:rPr>
        <w:t>diagnóstico temprano de</w:t>
      </w:r>
      <w:r w:rsidRPr="006D1785">
        <w:rPr>
          <w:rFonts w:ascii="Times New Roman" w:hAnsi="Times New Roman" w:cs="Times New Roman"/>
          <w:lang w:val="es-ES"/>
        </w:rPr>
        <w:t xml:space="preserve"> VIH</w:t>
      </w:r>
      <w:r w:rsidR="00DD236A" w:rsidRPr="006D1785">
        <w:rPr>
          <w:rFonts w:ascii="Times New Roman" w:hAnsi="Times New Roman" w:cs="Times New Roman"/>
          <w:lang w:val="es-ES"/>
        </w:rPr>
        <w:t>,</w:t>
      </w:r>
      <w:r w:rsidRPr="006D1785">
        <w:rPr>
          <w:rFonts w:ascii="Times New Roman" w:hAnsi="Times New Roman" w:cs="Times New Roman"/>
          <w:lang w:val="es-ES"/>
        </w:rPr>
        <w:t xml:space="preserve"> independientemente de </w:t>
      </w:r>
      <w:r w:rsidR="00D7312B" w:rsidRPr="00D7312B">
        <w:rPr>
          <w:rFonts w:ascii="Times New Roman" w:hAnsi="Times New Roman" w:cs="Times New Roman"/>
          <w:lang w:val="es-ES"/>
        </w:rPr>
        <w:t>la exposición a ARVs como parte de la profilaxis para la prevención de la transmisión materno-infantil del VIH</w:t>
      </w:r>
      <w:r w:rsidRPr="006D1785">
        <w:rPr>
          <w:rFonts w:ascii="Times New Roman" w:hAnsi="Times New Roman" w:cs="Times New Roman"/>
          <w:lang w:val="es-ES"/>
        </w:rPr>
        <w:t>.</w:t>
      </w:r>
    </w:p>
    <w:p w14:paraId="49EE6F68" w14:textId="14FB1554" w:rsidR="008A78BA" w:rsidRPr="00FA3E7C" w:rsidRDefault="006D1785" w:rsidP="006D1785">
      <w:pPr>
        <w:pStyle w:val="ListParagraph"/>
        <w:numPr>
          <w:ilvl w:val="0"/>
          <w:numId w:val="27"/>
        </w:numPr>
        <w:spacing w:line="360" w:lineRule="auto"/>
        <w:jc w:val="both"/>
        <w:rPr>
          <w:rFonts w:ascii="Times New Roman" w:hAnsi="Times New Roman" w:cs="Times New Roman"/>
          <w:lang w:val="es-ES"/>
        </w:rPr>
      </w:pPr>
      <w:r w:rsidRPr="006D1785">
        <w:rPr>
          <w:rFonts w:ascii="Times New Roman" w:hAnsi="Times New Roman" w:cs="Times New Roman"/>
          <w:lang w:val="es-ES"/>
        </w:rPr>
        <w:t xml:space="preserve">Estimar la prevalencia de la resistencia pretratamiento del VIH a los fármacos ARVs en infantes menores de 18 meses de edad con diagnóstico temprano de VIH, según el tipo de </w:t>
      </w:r>
      <w:r w:rsidR="00F131F1" w:rsidRPr="00F131F1">
        <w:rPr>
          <w:rFonts w:ascii="Times New Roman" w:hAnsi="Times New Roman" w:cs="Times New Roman"/>
          <w:lang w:val="es-ES"/>
        </w:rPr>
        <w:t>exposición a ARVs como parte de la profilaxis para la prevención de la transmisión materno-infantil del VIH</w:t>
      </w:r>
      <w:r w:rsidR="0007313A" w:rsidRPr="006D1785">
        <w:rPr>
          <w:rFonts w:ascii="Times New Roman" w:hAnsi="Times New Roman" w:cs="Times New Roman"/>
          <w:lang w:val="es-ES"/>
        </w:rPr>
        <w:t xml:space="preserve"> (solo materna, solo neonatal, materna y neonatal, sin exposición a la prevención de la transmisión </w:t>
      </w:r>
      <w:r w:rsidR="0007313A" w:rsidRPr="00FA3E7C">
        <w:rPr>
          <w:rFonts w:ascii="Times New Roman" w:hAnsi="Times New Roman" w:cs="Times New Roman"/>
          <w:lang w:val="es-ES"/>
        </w:rPr>
        <w:t>de madre a hijo o desconocida).</w:t>
      </w:r>
    </w:p>
    <w:p w14:paraId="3512A431" w14:textId="4632BFA0" w:rsidR="006D1785" w:rsidRPr="00FA3E7C" w:rsidRDefault="00744B12" w:rsidP="006D1785">
      <w:pPr>
        <w:pStyle w:val="ListParagraph"/>
        <w:numPr>
          <w:ilvl w:val="0"/>
          <w:numId w:val="27"/>
        </w:numPr>
        <w:spacing w:line="360" w:lineRule="auto"/>
        <w:jc w:val="both"/>
        <w:rPr>
          <w:rFonts w:ascii="Times New Roman" w:hAnsi="Times New Roman" w:cs="Times New Roman"/>
          <w:lang w:val="es-ES"/>
        </w:rPr>
      </w:pPr>
      <w:r w:rsidRPr="00FA3E7C">
        <w:rPr>
          <w:rFonts w:ascii="Times New Roman" w:hAnsi="Times New Roman" w:cs="Times New Roman"/>
          <w:lang w:val="es-ES"/>
        </w:rPr>
        <w:t xml:space="preserve">Estimar la proporción de </w:t>
      </w:r>
      <w:r w:rsidR="006D1785" w:rsidRPr="00FA3E7C">
        <w:rPr>
          <w:rFonts w:ascii="Times New Roman" w:hAnsi="Times New Roman" w:cs="Times New Roman"/>
          <w:lang w:val="es-ES"/>
        </w:rPr>
        <w:t>infantes</w:t>
      </w:r>
      <w:r w:rsidRPr="00FA3E7C">
        <w:rPr>
          <w:rFonts w:ascii="Times New Roman" w:hAnsi="Times New Roman" w:cs="Times New Roman"/>
          <w:lang w:val="es-ES"/>
        </w:rPr>
        <w:t xml:space="preserve"> menores de 18 meses de edad </w:t>
      </w:r>
      <w:r w:rsidR="006D1785" w:rsidRPr="00FA3E7C">
        <w:rPr>
          <w:rFonts w:ascii="Times New Roman" w:hAnsi="Times New Roman" w:cs="Times New Roman"/>
          <w:lang w:val="es-ES"/>
        </w:rPr>
        <w:t xml:space="preserve">con diagnóstico temprano de VIH, </w:t>
      </w:r>
      <w:r w:rsidRPr="00FA3E7C">
        <w:rPr>
          <w:rFonts w:ascii="Times New Roman" w:hAnsi="Times New Roman" w:cs="Times New Roman"/>
          <w:lang w:val="es-ES"/>
        </w:rPr>
        <w:t xml:space="preserve">que no han recibido </w:t>
      </w:r>
      <w:r w:rsidR="006D1785" w:rsidRPr="00FA3E7C">
        <w:rPr>
          <w:rFonts w:ascii="Times New Roman" w:hAnsi="Times New Roman" w:cs="Times New Roman"/>
          <w:lang w:val="es-ES"/>
        </w:rPr>
        <w:t xml:space="preserve">TAR, </w:t>
      </w:r>
      <w:r w:rsidRPr="00FA3E7C">
        <w:rPr>
          <w:rFonts w:ascii="Times New Roman" w:hAnsi="Times New Roman" w:cs="Times New Roman"/>
          <w:lang w:val="es-ES"/>
        </w:rPr>
        <w:t xml:space="preserve">categorizados según </w:t>
      </w:r>
      <w:r w:rsidR="006D1785" w:rsidRPr="00FA3E7C">
        <w:rPr>
          <w:rFonts w:ascii="Times New Roman" w:hAnsi="Times New Roman" w:cs="Times New Roman"/>
          <w:lang w:val="es-ES"/>
        </w:rPr>
        <w:t xml:space="preserve">el tipo de </w:t>
      </w:r>
      <w:r w:rsidR="00C67FF5" w:rsidRPr="00C67FF5">
        <w:rPr>
          <w:rFonts w:ascii="Times New Roman" w:hAnsi="Times New Roman" w:cs="Times New Roman"/>
          <w:lang w:val="es-ES"/>
        </w:rPr>
        <w:t>exposición a ARVs como parte de la profilaxis para la prevención de la transmisión materno-infantil del VIH</w:t>
      </w:r>
      <w:r w:rsidR="006D1785" w:rsidRPr="00FA3E7C">
        <w:rPr>
          <w:rFonts w:ascii="Times New Roman" w:hAnsi="Times New Roman" w:cs="Times New Roman"/>
          <w:lang w:val="es-ES"/>
        </w:rPr>
        <w:t xml:space="preserve"> (solo materna, solo neonatal, materna y neonatal, sin exposición a la prevención de la transmisión de madre a hijo o desconocida).</w:t>
      </w:r>
    </w:p>
    <w:p w14:paraId="52EB13BC" w14:textId="2731BBFA" w:rsidR="00744B12" w:rsidRPr="002A42E3" w:rsidRDefault="00744B12" w:rsidP="00FA3E7C">
      <w:pPr>
        <w:pStyle w:val="ListParagraph"/>
        <w:spacing w:line="360" w:lineRule="auto"/>
        <w:ind w:left="360"/>
        <w:jc w:val="both"/>
        <w:rPr>
          <w:rFonts w:ascii="Times New Roman" w:hAnsi="Times New Roman" w:cs="Times New Roman"/>
          <w:highlight w:val="yellow"/>
          <w:lang w:val="es-ES"/>
        </w:rPr>
      </w:pPr>
    </w:p>
    <w:p w14:paraId="7FDB0EBF" w14:textId="77777777" w:rsidR="00ED2A53" w:rsidRPr="002A42E3" w:rsidRDefault="00ED2A53" w:rsidP="00ED2A53">
      <w:pPr>
        <w:pStyle w:val="ListParagraph"/>
        <w:spacing w:line="360" w:lineRule="auto"/>
        <w:ind w:left="360"/>
        <w:jc w:val="both"/>
        <w:rPr>
          <w:rFonts w:ascii="Times New Roman" w:hAnsi="Times New Roman" w:cs="Times New Roman"/>
          <w:highlight w:val="yellow"/>
          <w:lang w:val="es-ES"/>
        </w:rPr>
      </w:pPr>
    </w:p>
    <w:p w14:paraId="0D2F0AF3" w14:textId="5EA32C42" w:rsidR="006311B2" w:rsidRPr="000D2FAB" w:rsidRDefault="00235638" w:rsidP="003B7E92">
      <w:pPr>
        <w:pStyle w:val="Heading1"/>
        <w:numPr>
          <w:ilvl w:val="0"/>
          <w:numId w:val="2"/>
        </w:numPr>
        <w:spacing w:line="360" w:lineRule="auto"/>
        <w:rPr>
          <w:rFonts w:ascii="Times New Roman" w:hAnsi="Times New Roman" w:cs="Times New Roman"/>
          <w:b/>
          <w:bCs/>
          <w:lang w:val="es-ES"/>
        </w:rPr>
      </w:pPr>
      <w:bookmarkStart w:id="13" w:name="_Toc187397087"/>
      <w:r w:rsidRPr="000D2FAB">
        <w:rPr>
          <w:rFonts w:ascii="Times New Roman" w:hAnsi="Times New Roman" w:cs="Times New Roman"/>
          <w:b/>
          <w:bCs/>
          <w:lang w:val="es-ES"/>
        </w:rPr>
        <w:t>Metodología</w:t>
      </w:r>
      <w:bookmarkEnd w:id="13"/>
    </w:p>
    <w:p w14:paraId="236E7FAE" w14:textId="3A4393B3" w:rsidR="002C6A06" w:rsidRPr="000D2FAB" w:rsidRDefault="002C6A06" w:rsidP="003B7E92">
      <w:pPr>
        <w:pStyle w:val="Heading2"/>
        <w:numPr>
          <w:ilvl w:val="1"/>
          <w:numId w:val="2"/>
        </w:numPr>
        <w:spacing w:line="360" w:lineRule="auto"/>
        <w:rPr>
          <w:rFonts w:ascii="Times New Roman" w:hAnsi="Times New Roman" w:cs="Times New Roman"/>
          <w:b/>
          <w:bCs/>
          <w:lang w:val="es-ES"/>
        </w:rPr>
      </w:pPr>
      <w:bookmarkStart w:id="14" w:name="_Toc187397088"/>
      <w:r w:rsidRPr="000D2FAB">
        <w:rPr>
          <w:rFonts w:ascii="Times New Roman" w:hAnsi="Times New Roman" w:cs="Times New Roman"/>
          <w:b/>
          <w:bCs/>
          <w:lang w:val="es-ES"/>
        </w:rPr>
        <w:t xml:space="preserve">Diseño de </w:t>
      </w:r>
      <w:r w:rsidR="000D2FAB" w:rsidRPr="000D2FAB">
        <w:rPr>
          <w:rFonts w:ascii="Times New Roman" w:hAnsi="Times New Roman" w:cs="Times New Roman"/>
          <w:b/>
          <w:bCs/>
          <w:lang w:val="es-ES"/>
        </w:rPr>
        <w:t xml:space="preserve">la </w:t>
      </w:r>
      <w:r w:rsidRPr="000D2FAB">
        <w:rPr>
          <w:rFonts w:ascii="Times New Roman" w:hAnsi="Times New Roman" w:cs="Times New Roman"/>
          <w:b/>
          <w:bCs/>
          <w:lang w:val="es-ES"/>
        </w:rPr>
        <w:t>encuesta</w:t>
      </w:r>
      <w:bookmarkEnd w:id="14"/>
    </w:p>
    <w:p w14:paraId="30A10DB1" w14:textId="75A472CE" w:rsidR="009A7AB9" w:rsidRPr="00431385" w:rsidRDefault="00C3695E" w:rsidP="003B7E92">
      <w:pPr>
        <w:spacing w:line="360" w:lineRule="auto"/>
        <w:jc w:val="both"/>
        <w:rPr>
          <w:lang w:val="es-ES"/>
        </w:rPr>
      </w:pPr>
      <w:r w:rsidRPr="00431385">
        <w:rPr>
          <w:lang w:val="es-ES"/>
        </w:rPr>
        <w:t xml:space="preserve">Se llevará a cabo una encuesta transversal representativa a nivel nacional siguiendo los métodos recomendados por la OMS para la vigilancia de la resistencia </w:t>
      </w:r>
      <w:r w:rsidR="008C3B1A" w:rsidRPr="00431385">
        <w:rPr>
          <w:lang w:val="es-ES"/>
        </w:rPr>
        <w:t xml:space="preserve">pretratamiento del VIH a los ARV </w:t>
      </w:r>
      <w:r w:rsidRPr="00431385">
        <w:rPr>
          <w:lang w:val="es-ES"/>
        </w:rPr>
        <w:t xml:space="preserve">en </w:t>
      </w:r>
      <w:r w:rsidR="008C3B1A" w:rsidRPr="00431385">
        <w:rPr>
          <w:lang w:val="es-ES"/>
        </w:rPr>
        <w:t>infantes</w:t>
      </w:r>
      <w:r w:rsidRPr="00431385">
        <w:rPr>
          <w:lang w:val="es-ES"/>
        </w:rPr>
        <w:t xml:space="preserve"> </w:t>
      </w:r>
      <w:r w:rsidR="008C3B1A" w:rsidRPr="00431385">
        <w:rPr>
          <w:lang w:val="es-ES"/>
        </w:rPr>
        <w:t>con diagnóstico temprano de VIH</w:t>
      </w:r>
      <w:r w:rsidRPr="00431385">
        <w:rPr>
          <w:lang w:val="es-ES"/>
        </w:rPr>
        <w:t xml:space="preserve"> </w:t>
      </w:r>
      <w:r w:rsidR="005507C0" w:rsidRPr="00431385">
        <w:rPr>
          <w:lang w:val="es-ES"/>
        </w:rPr>
        <w:fldChar w:fldCharType="begin"/>
      </w:r>
      <w:r w:rsidR="00631C0A" w:rsidRPr="00431385">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5507C0" w:rsidRPr="00431385">
        <w:rPr>
          <w:lang w:val="es-ES"/>
        </w:rPr>
        <w:fldChar w:fldCharType="separate"/>
      </w:r>
      <w:r w:rsidR="00631C0A" w:rsidRPr="00431385">
        <w:rPr>
          <w:noProof/>
          <w:lang w:val="es-ES"/>
        </w:rPr>
        <w:t>(6)</w:t>
      </w:r>
      <w:r w:rsidR="005507C0" w:rsidRPr="00431385">
        <w:rPr>
          <w:lang w:val="es-ES"/>
        </w:rPr>
        <w:fldChar w:fldCharType="end"/>
      </w:r>
      <w:r w:rsidR="001D6B2D" w:rsidRPr="00431385">
        <w:rPr>
          <w:lang w:val="es-ES"/>
        </w:rPr>
        <w:t>.</w:t>
      </w:r>
      <w:r w:rsidR="007826E6">
        <w:rPr>
          <w:lang w:val="es-ES"/>
        </w:rPr>
        <w:t xml:space="preserve"> Esta encuesta se basa en el uso de especímenes sobrantes del </w:t>
      </w:r>
      <w:r w:rsidR="007826E6" w:rsidRPr="005C21E6">
        <w:rPr>
          <w:lang w:val="es-ES"/>
        </w:rPr>
        <w:t>diagnóstico temprano de VIH</w:t>
      </w:r>
      <w:r w:rsidR="007826E6">
        <w:rPr>
          <w:lang w:val="es-ES"/>
        </w:rPr>
        <w:t xml:space="preserve"> que se realiza de forma programática en el país. </w:t>
      </w:r>
    </w:p>
    <w:p w14:paraId="5E71C430" w14:textId="77777777" w:rsidR="005F7696" w:rsidRPr="005C21E6" w:rsidRDefault="005F7696" w:rsidP="003B7E92">
      <w:pPr>
        <w:spacing w:line="360" w:lineRule="auto"/>
        <w:jc w:val="both"/>
        <w:rPr>
          <w:lang w:val="es-ES"/>
        </w:rPr>
      </w:pPr>
    </w:p>
    <w:p w14:paraId="5426B396" w14:textId="2FD2FE1E" w:rsidR="005C21E6" w:rsidRDefault="008178BD" w:rsidP="00581598">
      <w:pPr>
        <w:spacing w:line="360" w:lineRule="auto"/>
        <w:jc w:val="both"/>
        <w:rPr>
          <w:highlight w:val="yellow"/>
          <w:lang w:val="es-ES"/>
        </w:rPr>
      </w:pPr>
      <w:r w:rsidRPr="005C21E6">
        <w:rPr>
          <w:lang w:val="es-ES"/>
        </w:rPr>
        <w:t>Los laboratorios en los que se realiza</w:t>
      </w:r>
      <w:r w:rsidR="005C21E6" w:rsidRPr="005C21E6">
        <w:rPr>
          <w:lang w:val="es-ES"/>
        </w:rPr>
        <w:t>n</w:t>
      </w:r>
      <w:r w:rsidRPr="005C21E6">
        <w:rPr>
          <w:lang w:val="es-ES"/>
        </w:rPr>
        <w:t xml:space="preserve"> </w:t>
      </w:r>
      <w:r w:rsidR="005C21E6" w:rsidRPr="005C21E6">
        <w:rPr>
          <w:lang w:val="es-ES"/>
        </w:rPr>
        <w:t xml:space="preserve">el diagnóstico temprano de VIH </w:t>
      </w:r>
      <w:r w:rsidRPr="005C21E6">
        <w:rPr>
          <w:lang w:val="es-ES"/>
        </w:rPr>
        <w:t xml:space="preserve">en el país contribuirán con </w:t>
      </w:r>
      <w:r w:rsidR="007826E6" w:rsidRPr="00174E53">
        <w:rPr>
          <w:lang w:val="es-ES"/>
        </w:rPr>
        <w:t xml:space="preserve">especímenes </w:t>
      </w:r>
      <w:r w:rsidRPr="00174E53">
        <w:rPr>
          <w:lang w:val="es-ES"/>
        </w:rPr>
        <w:t>de casos elegibles a la encuesta (</w:t>
      </w:r>
      <w:r w:rsidRPr="00174E53">
        <w:rPr>
          <w:b/>
          <w:bCs/>
          <w:lang w:val="es-ES"/>
        </w:rPr>
        <w:t>Sección 7.2</w:t>
      </w:r>
      <w:r w:rsidRPr="00174E53">
        <w:rPr>
          <w:lang w:val="es-ES"/>
        </w:rPr>
        <w:t xml:space="preserve">). </w:t>
      </w:r>
      <w:r w:rsidR="005C21E6" w:rsidRPr="00174E53">
        <w:rPr>
          <w:lang w:val="es-ES"/>
        </w:rPr>
        <w:t>El diagnóstico temprano del VIH</w:t>
      </w:r>
      <w:r w:rsidR="005C21E6" w:rsidRPr="005C21E6">
        <w:rPr>
          <w:lang w:val="es-ES"/>
        </w:rPr>
        <w:t xml:space="preserve"> consiste en realizar pruebas a los infantes expuestos al VIH para establecer un diagnóstico oportuno y el acceso al tratamiento contra el VIH. El diagnóstico temprano del VIH debe realizarse mediante tecnologías moleculares (detección de ARN viral) en niños menores de 18 meses.</w:t>
      </w:r>
    </w:p>
    <w:p w14:paraId="6701DCC6" w14:textId="77777777" w:rsidR="005C21E6" w:rsidRDefault="005C21E6" w:rsidP="00581598">
      <w:pPr>
        <w:spacing w:line="360" w:lineRule="auto"/>
        <w:jc w:val="both"/>
        <w:rPr>
          <w:highlight w:val="yellow"/>
          <w:lang w:val="es-ES"/>
        </w:rPr>
      </w:pPr>
    </w:p>
    <w:p w14:paraId="21FED2A6" w14:textId="24C6D9D1" w:rsidR="00176757" w:rsidRPr="00495D9F" w:rsidRDefault="008178BD" w:rsidP="00581598">
      <w:pPr>
        <w:spacing w:line="360" w:lineRule="auto"/>
        <w:jc w:val="both"/>
        <w:rPr>
          <w:lang w:val="es-ES"/>
        </w:rPr>
      </w:pPr>
      <w:r w:rsidRPr="00B81BDC">
        <w:rPr>
          <w:lang w:val="es-ES"/>
        </w:rPr>
        <w:lastRenderedPageBreak/>
        <w:t xml:space="preserve">El periodo de la encuesta será de doce meses, de </w:t>
      </w:r>
      <w:r w:rsidR="00F8109F" w:rsidRPr="00B81BDC">
        <w:rPr>
          <w:i/>
          <w:color w:val="00B050"/>
          <w:lang w:val="es-ES"/>
        </w:rPr>
        <w:t xml:space="preserve">[mes de inicio] </w:t>
      </w:r>
      <w:r w:rsidR="00F8109F" w:rsidRPr="00B81BDC">
        <w:rPr>
          <w:lang w:val="es-ES"/>
        </w:rPr>
        <w:t xml:space="preserve">a </w:t>
      </w:r>
      <w:r w:rsidR="00F8109F" w:rsidRPr="00B81BDC">
        <w:rPr>
          <w:i/>
          <w:color w:val="00B050"/>
          <w:lang w:val="es-ES"/>
        </w:rPr>
        <w:t>[mes</w:t>
      </w:r>
      <w:r w:rsidR="005C21E6" w:rsidRPr="00B81BDC">
        <w:rPr>
          <w:i/>
          <w:color w:val="00B050"/>
          <w:lang w:val="es-ES"/>
        </w:rPr>
        <w:t xml:space="preserve"> final</w:t>
      </w:r>
      <w:r w:rsidR="00F8109F" w:rsidRPr="00B81BDC">
        <w:rPr>
          <w:i/>
          <w:color w:val="00B050"/>
          <w:lang w:val="es-ES"/>
        </w:rPr>
        <w:t>]</w:t>
      </w:r>
      <w:r w:rsidR="00F8109F" w:rsidRPr="00B81BDC">
        <w:rPr>
          <w:lang w:val="es-ES"/>
        </w:rPr>
        <w:t xml:space="preserve">. Durante este período, todos los especímenes de casos </w:t>
      </w:r>
      <w:r w:rsidR="005C21E6" w:rsidRPr="00174E53">
        <w:rPr>
          <w:lang w:val="es-ES"/>
        </w:rPr>
        <w:t>elegibles</w:t>
      </w:r>
      <w:r w:rsidR="00F8109F" w:rsidRPr="00174E53">
        <w:rPr>
          <w:lang w:val="es-ES"/>
        </w:rPr>
        <w:t xml:space="preserve"> (</w:t>
      </w:r>
      <w:r w:rsidR="008122EA" w:rsidRPr="00174E53">
        <w:rPr>
          <w:b/>
          <w:bCs/>
          <w:lang w:val="es-ES"/>
        </w:rPr>
        <w:t>Sección 7.4</w:t>
      </w:r>
      <w:r w:rsidR="008122EA" w:rsidRPr="00174E53">
        <w:rPr>
          <w:lang w:val="es-ES"/>
        </w:rPr>
        <w:t>)</w:t>
      </w:r>
      <w:r w:rsidR="008122EA" w:rsidRPr="00B81BDC">
        <w:rPr>
          <w:lang w:val="es-ES"/>
        </w:rPr>
        <w:t xml:space="preserve"> se </w:t>
      </w:r>
      <w:r w:rsidR="007510BC">
        <w:rPr>
          <w:lang w:val="es-ES"/>
        </w:rPr>
        <w:t xml:space="preserve">manejarán y </w:t>
      </w:r>
      <w:r w:rsidR="008122EA" w:rsidRPr="00B81BDC">
        <w:rPr>
          <w:lang w:val="es-ES"/>
        </w:rPr>
        <w:t xml:space="preserve">almacenarán siguiendo las recomendaciones de la OMS para el manejo de dichos especímenes </w:t>
      </w:r>
      <w:r w:rsidR="00E26180" w:rsidRPr="00B81BDC">
        <w:rPr>
          <w:lang w:val="es-ES"/>
        </w:rPr>
        <w:fldChar w:fldCharType="begin"/>
      </w:r>
      <w:r w:rsidR="00D97693" w:rsidRPr="00B81BDC">
        <w:rPr>
          <w:lang w:val="es-ES"/>
        </w:rPr>
        <w:instrText xml:space="preserve"> ADDIN EN.CITE &lt;EndNote&gt;&lt;Cite&gt;&lt;Year&gt;2020&lt;/Year&gt;&lt;RecNum&gt;647&lt;/RecNum&gt;&lt;DisplayText&gt;(9, 10)&lt;/DisplayText&gt;&lt;record&gt;&lt;rec-number&gt;647&lt;/rec-number&gt;&lt;foreign-keys&gt;&lt;key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26180" w:rsidRPr="00B81BDC">
        <w:rPr>
          <w:lang w:val="es-ES"/>
        </w:rPr>
        <w:fldChar w:fldCharType="separate"/>
      </w:r>
      <w:r w:rsidR="00D97693" w:rsidRPr="00B81BDC">
        <w:rPr>
          <w:noProof/>
          <w:lang w:val="es-ES"/>
        </w:rPr>
        <w:t>(9, 10)</w:t>
      </w:r>
      <w:r w:rsidR="00E26180" w:rsidRPr="00B81BDC">
        <w:rPr>
          <w:lang w:val="es-ES"/>
        </w:rPr>
        <w:fldChar w:fldCharType="end"/>
      </w:r>
      <w:r w:rsidR="00E26180" w:rsidRPr="00B81BDC">
        <w:rPr>
          <w:lang w:val="es-ES"/>
        </w:rPr>
        <w:t xml:space="preserve">. Cuando finalice el período de doce meses, se calculará el tamaño de la </w:t>
      </w:r>
      <w:r w:rsidR="00E26180" w:rsidRPr="004A2EA3">
        <w:rPr>
          <w:lang w:val="es-ES"/>
        </w:rPr>
        <w:t>muestra (</w:t>
      </w:r>
      <w:r w:rsidR="004D46A8" w:rsidRPr="004A2EA3">
        <w:rPr>
          <w:b/>
          <w:bCs/>
          <w:lang w:val="es-ES"/>
        </w:rPr>
        <w:t>Sección 7.5</w:t>
      </w:r>
      <w:r w:rsidR="00F44052" w:rsidRPr="004A2EA3">
        <w:rPr>
          <w:b/>
          <w:bCs/>
          <w:lang w:val="es-ES"/>
        </w:rPr>
        <w:t xml:space="preserve"> </w:t>
      </w:r>
      <w:r w:rsidR="00F44052" w:rsidRPr="004A2EA3">
        <w:rPr>
          <w:lang w:val="es-ES"/>
        </w:rPr>
        <w:t xml:space="preserve">y </w:t>
      </w:r>
      <w:r w:rsidR="00F44052" w:rsidRPr="004A2EA3">
        <w:rPr>
          <w:b/>
          <w:bCs/>
          <w:lang w:val="es-ES"/>
        </w:rPr>
        <w:t>Anexo 1</w:t>
      </w:r>
      <w:r w:rsidR="004D46A8" w:rsidRPr="004A2EA3">
        <w:rPr>
          <w:lang w:val="es-ES"/>
        </w:rPr>
        <w:t>).</w:t>
      </w:r>
      <w:r w:rsidR="004D46A8" w:rsidRPr="00B81BDC">
        <w:rPr>
          <w:lang w:val="es-ES"/>
        </w:rPr>
        <w:t xml:space="preserve"> La contribución de un </w:t>
      </w:r>
      <w:r w:rsidR="004D46A8" w:rsidRPr="00495D9F">
        <w:rPr>
          <w:lang w:val="es-ES"/>
        </w:rPr>
        <w:t>laboratorio a la muestra será proporcional al número de muestras elegibles almacenadas.</w:t>
      </w:r>
      <w:r w:rsidR="00F44052">
        <w:rPr>
          <w:lang w:val="es-ES"/>
        </w:rPr>
        <w:t xml:space="preserve"> El muestreo se realizará mediante un muestreo aleatorio sistemático (</w:t>
      </w:r>
      <w:r w:rsidR="00F44052" w:rsidRPr="004A2EA3">
        <w:rPr>
          <w:b/>
          <w:bCs/>
          <w:lang w:val="es-ES"/>
        </w:rPr>
        <w:t xml:space="preserve">Sección 7.5 </w:t>
      </w:r>
      <w:r w:rsidR="00F44052">
        <w:rPr>
          <w:lang w:val="es-ES"/>
        </w:rPr>
        <w:t xml:space="preserve">y </w:t>
      </w:r>
      <w:r w:rsidR="00F44052" w:rsidRPr="00EB7EBC">
        <w:rPr>
          <w:b/>
          <w:bCs/>
          <w:lang w:val="es-ES"/>
        </w:rPr>
        <w:t>Anexo 2</w:t>
      </w:r>
      <w:r w:rsidR="00F44052">
        <w:rPr>
          <w:lang w:val="es-ES"/>
        </w:rPr>
        <w:t>)</w:t>
      </w:r>
      <w:r w:rsidR="004A2EA3">
        <w:rPr>
          <w:lang w:val="es-ES"/>
        </w:rPr>
        <w:t>.</w:t>
      </w:r>
    </w:p>
    <w:p w14:paraId="1A7B65AA" w14:textId="47E3F0E3" w:rsidR="004C2D5F" w:rsidRPr="002A42E3" w:rsidRDefault="004C2D5F" w:rsidP="008122EA">
      <w:pPr>
        <w:spacing w:line="360" w:lineRule="auto"/>
        <w:jc w:val="both"/>
        <w:rPr>
          <w:highlight w:val="yellow"/>
          <w:lang w:val="es-ES"/>
        </w:rPr>
      </w:pPr>
    </w:p>
    <w:p w14:paraId="58BB8390" w14:textId="1033BB85" w:rsidR="008122EA" w:rsidRPr="00EB7EBC" w:rsidRDefault="002C6FD7" w:rsidP="00FD782E">
      <w:pPr>
        <w:spacing w:line="360" w:lineRule="auto"/>
        <w:jc w:val="both"/>
        <w:rPr>
          <w:lang w:val="es-ES"/>
        </w:rPr>
      </w:pPr>
      <w:r w:rsidRPr="00A91507">
        <w:rPr>
          <w:lang w:val="es-ES"/>
        </w:rPr>
        <w:t>A l</w:t>
      </w:r>
      <w:r w:rsidR="008122EA" w:rsidRPr="00A91507">
        <w:rPr>
          <w:lang w:val="es-ES"/>
        </w:rPr>
        <w:t xml:space="preserve">as muestras de casos elegibles </w:t>
      </w:r>
      <w:r w:rsidRPr="00A91507">
        <w:rPr>
          <w:lang w:val="es-ES"/>
        </w:rPr>
        <w:t xml:space="preserve">que sean </w:t>
      </w:r>
      <w:r w:rsidR="008122EA" w:rsidRPr="00A91507">
        <w:rPr>
          <w:lang w:val="es-ES"/>
        </w:rPr>
        <w:t xml:space="preserve">seleccionadas se </w:t>
      </w:r>
      <w:r w:rsidRPr="00A91507">
        <w:rPr>
          <w:lang w:val="es-ES"/>
        </w:rPr>
        <w:t xml:space="preserve">les realizarán pruebas de resistencia de VIH </w:t>
      </w:r>
      <w:r w:rsidR="008122EA" w:rsidRPr="00A91507">
        <w:rPr>
          <w:lang w:val="es-ES"/>
        </w:rPr>
        <w:t>(</w:t>
      </w:r>
      <w:r w:rsidRPr="00A91507">
        <w:rPr>
          <w:lang w:val="es-ES"/>
        </w:rPr>
        <w:t xml:space="preserve">secuenciación del genoma viral, </w:t>
      </w:r>
      <w:r w:rsidR="008122EA" w:rsidRPr="00A91507">
        <w:rPr>
          <w:lang w:val="es-ES"/>
        </w:rPr>
        <w:t xml:space="preserve">incluidas las regiones de transcriptasa inversa, proteasa e integrasa del gen </w:t>
      </w:r>
      <w:proofErr w:type="spellStart"/>
      <w:r w:rsidR="008122EA" w:rsidRPr="00A91507">
        <w:rPr>
          <w:lang w:val="es-ES"/>
        </w:rPr>
        <w:t>pol</w:t>
      </w:r>
      <w:proofErr w:type="spellEnd"/>
      <w:r w:rsidR="008122EA" w:rsidRPr="00A91507">
        <w:rPr>
          <w:lang w:val="es-ES"/>
        </w:rPr>
        <w:t xml:space="preserve"> del VIH-1) siguiendo las recomendaciones de la OMS (</w:t>
      </w:r>
      <w:r w:rsidR="00A91507" w:rsidRPr="00EB7EBC">
        <w:rPr>
          <w:b/>
          <w:bCs/>
          <w:lang w:val="es-ES"/>
        </w:rPr>
        <w:t>S</w:t>
      </w:r>
      <w:r w:rsidR="008122EA" w:rsidRPr="00EB7EBC">
        <w:rPr>
          <w:b/>
          <w:bCs/>
          <w:lang w:val="es-ES"/>
        </w:rPr>
        <w:t>ección 7.7.2</w:t>
      </w:r>
      <w:r w:rsidR="008122EA" w:rsidRPr="00EB7EBC">
        <w:rPr>
          <w:lang w:val="es-ES"/>
        </w:rPr>
        <w:t>),</w:t>
      </w:r>
      <w:r w:rsidR="008122EA" w:rsidRPr="00A91507">
        <w:rPr>
          <w:lang w:val="es-ES"/>
        </w:rPr>
        <w:t xml:space="preserve"> y los resultados se utilizarán para estimar la prevalencia de la resistencia del VIH a los </w:t>
      </w:r>
      <w:r w:rsidR="00F44052" w:rsidRPr="00A91507">
        <w:rPr>
          <w:lang w:val="es-ES"/>
        </w:rPr>
        <w:t>ARVs</w:t>
      </w:r>
      <w:r w:rsidR="008122EA" w:rsidRPr="00A91507">
        <w:rPr>
          <w:lang w:val="es-ES"/>
        </w:rPr>
        <w:t xml:space="preserve"> </w:t>
      </w:r>
      <w:r w:rsidR="008122EA" w:rsidRPr="00EB7EBC">
        <w:rPr>
          <w:lang w:val="es-ES"/>
        </w:rPr>
        <w:t>(</w:t>
      </w:r>
      <w:r w:rsidR="008122EA" w:rsidRPr="00EB7EBC">
        <w:rPr>
          <w:b/>
          <w:lang w:val="es-ES"/>
        </w:rPr>
        <w:t>sección 7.10</w:t>
      </w:r>
      <w:r w:rsidR="008122EA" w:rsidRPr="00EB7EBC">
        <w:rPr>
          <w:lang w:val="es-ES"/>
        </w:rPr>
        <w:t>).</w:t>
      </w:r>
    </w:p>
    <w:p w14:paraId="3BF2AC33" w14:textId="77777777" w:rsidR="00F44052" w:rsidRPr="00B559AF" w:rsidRDefault="00F44052" w:rsidP="00FD782E">
      <w:pPr>
        <w:spacing w:line="360" w:lineRule="auto"/>
        <w:jc w:val="both"/>
        <w:rPr>
          <w:lang w:val="es-ES"/>
        </w:rPr>
      </w:pPr>
    </w:p>
    <w:p w14:paraId="561E593B" w14:textId="14E30F22" w:rsidR="001A1B57" w:rsidRPr="00B559AF" w:rsidRDefault="001A1B57" w:rsidP="001A1B57">
      <w:pPr>
        <w:spacing w:line="360" w:lineRule="auto"/>
        <w:jc w:val="both"/>
        <w:rPr>
          <w:lang w:val="es-ES"/>
        </w:rPr>
      </w:pPr>
      <w:r w:rsidRPr="00B559AF">
        <w:rPr>
          <w:lang w:val="es-ES"/>
        </w:rPr>
        <w:t xml:space="preserve">La información demográfica y los datos clínicos, </w:t>
      </w:r>
      <w:r w:rsidR="00B559AF" w:rsidRPr="00B559AF">
        <w:rPr>
          <w:lang w:val="es-ES"/>
        </w:rPr>
        <w:t>incluida</w:t>
      </w:r>
      <w:r w:rsidR="00FD7D8A" w:rsidRPr="00B559AF">
        <w:rPr>
          <w:lang w:val="es-ES"/>
        </w:rPr>
        <w:t xml:space="preserve"> la exposición a ARVs como parte de la profilaxis para la prevención de la transmisión materno-infantil del VIH</w:t>
      </w:r>
      <w:r w:rsidRPr="00B559AF">
        <w:rPr>
          <w:lang w:val="es-ES"/>
        </w:rPr>
        <w:t xml:space="preserve">, se extraerán de los formularios de solicitud de laboratorio, sin que se registre ninguna información de identificación </w:t>
      </w:r>
      <w:r w:rsidR="00FA60F6" w:rsidRPr="00B559AF">
        <w:rPr>
          <w:lang w:val="es-ES"/>
        </w:rPr>
        <w:t>personal</w:t>
      </w:r>
      <w:r w:rsidR="00137BCF" w:rsidRPr="00B559AF">
        <w:rPr>
          <w:lang w:val="es-ES"/>
        </w:rPr>
        <w:t>, ni de la madre ni del infante</w:t>
      </w:r>
      <w:r w:rsidRPr="00B559AF">
        <w:rPr>
          <w:lang w:val="es-ES"/>
        </w:rPr>
        <w:t>.</w:t>
      </w:r>
    </w:p>
    <w:p w14:paraId="7965BF7B" w14:textId="4F6FBC15" w:rsidR="002C6A06" w:rsidRPr="002A42E3" w:rsidRDefault="002C6A06" w:rsidP="003B7E92">
      <w:pPr>
        <w:spacing w:line="360" w:lineRule="auto"/>
        <w:rPr>
          <w:b/>
          <w:bCs/>
          <w:sz w:val="32"/>
          <w:highlight w:val="yellow"/>
          <w:lang w:val="es-ES"/>
        </w:rPr>
      </w:pPr>
    </w:p>
    <w:p w14:paraId="27EB7AFB" w14:textId="35D0D000" w:rsidR="00C10ECE" w:rsidRDefault="00710EF1" w:rsidP="00E805E6">
      <w:pPr>
        <w:pStyle w:val="ListParagraph"/>
        <w:numPr>
          <w:ilvl w:val="1"/>
          <w:numId w:val="2"/>
        </w:numPr>
        <w:rPr>
          <w:rFonts w:ascii="Times New Roman" w:eastAsiaTheme="majorEastAsia" w:hAnsi="Times New Roman" w:cs="Times New Roman"/>
          <w:b/>
          <w:bCs/>
          <w:color w:val="2F5496" w:themeColor="accent1" w:themeShade="BF"/>
          <w:sz w:val="26"/>
          <w:szCs w:val="26"/>
          <w:lang w:val="es-ES"/>
        </w:rPr>
      </w:pPr>
      <w:r w:rsidRPr="00710EF1">
        <w:rPr>
          <w:rFonts w:ascii="Times New Roman" w:eastAsiaTheme="majorEastAsia" w:hAnsi="Times New Roman" w:cs="Times New Roman"/>
          <w:b/>
          <w:bCs/>
          <w:color w:val="2F5496" w:themeColor="accent1" w:themeShade="BF"/>
          <w:sz w:val="26"/>
          <w:szCs w:val="26"/>
          <w:lang w:val="es-ES"/>
        </w:rPr>
        <w:t>Selecci</w:t>
      </w:r>
      <w:r>
        <w:rPr>
          <w:rFonts w:ascii="Times New Roman" w:eastAsiaTheme="majorEastAsia" w:hAnsi="Times New Roman" w:cs="Times New Roman"/>
          <w:b/>
          <w:bCs/>
          <w:color w:val="2F5496" w:themeColor="accent1" w:themeShade="BF"/>
          <w:sz w:val="26"/>
          <w:szCs w:val="26"/>
          <w:lang w:val="es-ES"/>
        </w:rPr>
        <w:t>ó</w:t>
      </w:r>
      <w:r w:rsidRPr="00710EF1">
        <w:rPr>
          <w:rFonts w:ascii="Times New Roman" w:eastAsiaTheme="majorEastAsia" w:hAnsi="Times New Roman" w:cs="Times New Roman"/>
          <w:b/>
          <w:bCs/>
          <w:color w:val="2F5496" w:themeColor="accent1" w:themeShade="BF"/>
          <w:sz w:val="26"/>
          <w:szCs w:val="26"/>
          <w:lang w:val="es-ES"/>
        </w:rPr>
        <w:t>n de los laboratorios a participar en la encuesta</w:t>
      </w:r>
    </w:p>
    <w:p w14:paraId="6E9D30CA" w14:textId="77777777" w:rsidR="00E805E6" w:rsidRPr="00E805E6" w:rsidRDefault="00E805E6" w:rsidP="00E805E6">
      <w:pPr>
        <w:pStyle w:val="ListParagraph"/>
        <w:ind w:left="360"/>
        <w:rPr>
          <w:rFonts w:ascii="Times New Roman" w:eastAsiaTheme="majorEastAsia" w:hAnsi="Times New Roman" w:cs="Times New Roman"/>
          <w:b/>
          <w:bCs/>
          <w:color w:val="2F5496" w:themeColor="accent1" w:themeShade="BF"/>
          <w:sz w:val="26"/>
          <w:szCs w:val="26"/>
          <w:lang w:val="es-ES"/>
        </w:rPr>
      </w:pPr>
    </w:p>
    <w:p w14:paraId="0C3D61A2" w14:textId="6D0E4232" w:rsidR="00E81CE6" w:rsidRPr="00BA3BC0" w:rsidRDefault="00E81CE6" w:rsidP="007A1297">
      <w:pPr>
        <w:spacing w:line="360" w:lineRule="auto"/>
        <w:jc w:val="both"/>
        <w:rPr>
          <w:i/>
          <w:iCs/>
          <w:color w:val="00B050"/>
          <w:lang w:val="es-ES"/>
        </w:rPr>
      </w:pPr>
      <w:r w:rsidRPr="00BA3BC0">
        <w:rPr>
          <w:i/>
          <w:iCs/>
          <w:color w:val="00B050"/>
          <w:lang w:val="es-ES"/>
        </w:rPr>
        <w:t xml:space="preserve">[Opción A (ideal): Todos los laboratorios </w:t>
      </w:r>
      <w:r w:rsidR="007A1297" w:rsidRPr="00BA3BC0">
        <w:rPr>
          <w:i/>
          <w:iCs/>
          <w:color w:val="00B050"/>
          <w:lang w:val="es-ES"/>
        </w:rPr>
        <w:t xml:space="preserve">que </w:t>
      </w:r>
      <w:r w:rsidR="0082708A" w:rsidRPr="00BA3BC0">
        <w:rPr>
          <w:i/>
          <w:iCs/>
          <w:color w:val="00B050"/>
          <w:lang w:val="es-ES"/>
        </w:rPr>
        <w:t>realizan el diagnóstico temprano de VIH en el</w:t>
      </w:r>
      <w:r w:rsidRPr="00BA3BC0">
        <w:rPr>
          <w:i/>
          <w:iCs/>
          <w:color w:val="00B050"/>
          <w:lang w:val="es-ES"/>
        </w:rPr>
        <w:t xml:space="preserve"> país participarán en la encuesta. </w:t>
      </w:r>
      <w:r w:rsidR="007A1297" w:rsidRPr="00BA3BC0">
        <w:rPr>
          <w:i/>
          <w:iCs/>
          <w:color w:val="00B050"/>
          <w:lang w:val="es-ES"/>
        </w:rPr>
        <w:t xml:space="preserve">En la </w:t>
      </w:r>
      <w:r w:rsidR="007A1297" w:rsidRPr="00BA3BC0">
        <w:rPr>
          <w:b/>
          <w:bCs/>
          <w:i/>
          <w:iCs/>
          <w:color w:val="00B050"/>
          <w:lang w:val="es-ES"/>
        </w:rPr>
        <w:t xml:space="preserve">Tabla 1 </w:t>
      </w:r>
      <w:r w:rsidRPr="00BA3BC0">
        <w:rPr>
          <w:i/>
          <w:iCs/>
          <w:color w:val="00B050"/>
          <w:lang w:val="es-ES"/>
        </w:rPr>
        <w:t xml:space="preserve">se muestra la lista de laboratorios y su identificador único de tres letras: </w:t>
      </w:r>
    </w:p>
    <w:p w14:paraId="5EBB1CB9" w14:textId="724AA5CF" w:rsidR="00E81CE6" w:rsidRPr="00BA3BC0" w:rsidRDefault="00E81CE6" w:rsidP="007A1297">
      <w:pPr>
        <w:spacing w:line="360" w:lineRule="auto"/>
        <w:jc w:val="both"/>
        <w:rPr>
          <w:i/>
          <w:iCs/>
          <w:color w:val="00B050"/>
          <w:lang w:val="es-ES"/>
        </w:rPr>
      </w:pPr>
      <w:r w:rsidRPr="00BA3BC0">
        <w:rPr>
          <w:i/>
          <w:iCs/>
          <w:color w:val="00B050"/>
          <w:lang w:val="es-ES"/>
        </w:rPr>
        <w:t>*</w:t>
      </w:r>
      <w:r w:rsidR="0082708A" w:rsidRPr="00BA3BC0">
        <w:rPr>
          <w:i/>
          <w:iCs/>
          <w:color w:val="00B050"/>
          <w:lang w:val="es-ES"/>
        </w:rPr>
        <w:t>Incluir la lista correspondiente</w:t>
      </w:r>
      <w:r w:rsidRPr="00BA3BC0">
        <w:rPr>
          <w:i/>
          <w:iCs/>
          <w:color w:val="00B050"/>
          <w:lang w:val="es-ES"/>
        </w:rPr>
        <w:t>*]</w:t>
      </w:r>
    </w:p>
    <w:p w14:paraId="49AE57F1" w14:textId="77777777" w:rsidR="00E81CE6" w:rsidRPr="00BA3BC0" w:rsidRDefault="00E81CE6" w:rsidP="007A1297">
      <w:pPr>
        <w:spacing w:line="360" w:lineRule="auto"/>
        <w:jc w:val="both"/>
        <w:rPr>
          <w:i/>
          <w:iCs/>
          <w:color w:val="00B050"/>
          <w:lang w:val="es-ES"/>
        </w:rPr>
      </w:pPr>
    </w:p>
    <w:p w14:paraId="280E7C2B" w14:textId="27F1B3CF" w:rsidR="00E81CE6" w:rsidRPr="00BA3BC0" w:rsidRDefault="00E81CE6" w:rsidP="007A1297">
      <w:pPr>
        <w:spacing w:line="360" w:lineRule="auto"/>
        <w:jc w:val="both"/>
        <w:rPr>
          <w:i/>
          <w:iCs/>
          <w:color w:val="00B050"/>
          <w:lang w:val="es-ES"/>
        </w:rPr>
      </w:pPr>
      <w:r w:rsidRPr="00BA3BC0">
        <w:rPr>
          <w:i/>
          <w:iCs/>
          <w:color w:val="00B050"/>
          <w:lang w:val="es-ES"/>
        </w:rPr>
        <w:t>[</w:t>
      </w:r>
      <w:r w:rsidR="00BA3BC0">
        <w:rPr>
          <w:i/>
          <w:iCs/>
          <w:color w:val="00B050"/>
          <w:lang w:val="es-ES"/>
        </w:rPr>
        <w:t>Opción B (a</w:t>
      </w:r>
      <w:r w:rsidRPr="00BA3BC0">
        <w:rPr>
          <w:i/>
          <w:iCs/>
          <w:color w:val="00B050"/>
          <w:lang w:val="es-ES"/>
        </w:rPr>
        <w:t>lternativa</w:t>
      </w:r>
      <w:r w:rsidR="00BA3BC0">
        <w:rPr>
          <w:i/>
          <w:iCs/>
          <w:color w:val="00B050"/>
          <w:lang w:val="es-ES"/>
        </w:rPr>
        <w:t>)</w:t>
      </w:r>
      <w:r w:rsidRPr="00BA3BC0">
        <w:rPr>
          <w:i/>
          <w:iCs/>
          <w:color w:val="00B050"/>
          <w:lang w:val="es-ES"/>
        </w:rPr>
        <w:t xml:space="preserve">: Todos los laboratorios </w:t>
      </w:r>
      <w:r w:rsidR="007A1297" w:rsidRPr="00BA3BC0">
        <w:rPr>
          <w:i/>
          <w:iCs/>
          <w:color w:val="00B050"/>
          <w:lang w:val="es-ES"/>
        </w:rPr>
        <w:t xml:space="preserve">que realizan el diagnóstico temprano de VIH en el </w:t>
      </w:r>
      <w:r w:rsidRPr="00BA3BC0">
        <w:rPr>
          <w:i/>
          <w:iCs/>
          <w:color w:val="00B050"/>
          <w:lang w:val="es-ES"/>
        </w:rPr>
        <w:t xml:space="preserve">país participarán en la encuesta, excepto aquellos que manejan el &lt;10% del total de las pruebas de </w:t>
      </w:r>
      <w:r w:rsidR="007A1297" w:rsidRPr="00BA3BC0">
        <w:rPr>
          <w:i/>
          <w:iCs/>
          <w:color w:val="00B050"/>
          <w:lang w:val="es-ES"/>
        </w:rPr>
        <w:t>diagnóstico temprano de VIH</w:t>
      </w:r>
      <w:r w:rsidRPr="00BA3BC0">
        <w:rPr>
          <w:i/>
          <w:iCs/>
          <w:color w:val="00B050"/>
          <w:lang w:val="es-ES"/>
        </w:rPr>
        <w:t xml:space="preserve"> en el país. </w:t>
      </w:r>
      <w:r w:rsidR="007A1297" w:rsidRPr="00BA3BC0">
        <w:rPr>
          <w:i/>
          <w:iCs/>
          <w:color w:val="00B050"/>
          <w:lang w:val="es-ES"/>
        </w:rPr>
        <w:t xml:space="preserve">En la </w:t>
      </w:r>
      <w:r w:rsidR="007A1297" w:rsidRPr="00BA3BC0">
        <w:rPr>
          <w:b/>
          <w:bCs/>
          <w:i/>
          <w:iCs/>
          <w:color w:val="00B050"/>
          <w:lang w:val="es-ES"/>
        </w:rPr>
        <w:t>Tabla 1</w:t>
      </w:r>
      <w:r w:rsidRPr="00BA3BC0">
        <w:rPr>
          <w:i/>
          <w:iCs/>
          <w:color w:val="00B050"/>
          <w:lang w:val="es-ES"/>
        </w:rPr>
        <w:t xml:space="preserve"> se muestra la lista de laboratorios que participan en la encuesta y su identificador único de tres letras. </w:t>
      </w:r>
    </w:p>
    <w:p w14:paraId="3FEE45A4" w14:textId="77777777" w:rsidR="004E6D92" w:rsidRPr="00BA3BC0" w:rsidRDefault="004E6D92" w:rsidP="004E6D92">
      <w:pPr>
        <w:spacing w:line="360" w:lineRule="auto"/>
        <w:jc w:val="both"/>
        <w:rPr>
          <w:i/>
          <w:iCs/>
          <w:color w:val="00B050"/>
          <w:lang w:val="es-ES"/>
        </w:rPr>
      </w:pPr>
      <w:r w:rsidRPr="00BA3BC0">
        <w:rPr>
          <w:i/>
          <w:iCs/>
          <w:color w:val="00B050"/>
          <w:lang w:val="es-ES"/>
        </w:rPr>
        <w:t>*Incluir la lista correspondiente*]</w:t>
      </w:r>
    </w:p>
    <w:p w14:paraId="38D7EA5C" w14:textId="280ED3B9" w:rsidR="00825640" w:rsidRPr="00442EDE" w:rsidRDefault="00825640" w:rsidP="003B7E92">
      <w:pPr>
        <w:spacing w:line="360" w:lineRule="auto"/>
        <w:rPr>
          <w:i/>
          <w:iCs/>
          <w:color w:val="000000" w:themeColor="text1"/>
          <w:lang w:val="es-ES"/>
        </w:rPr>
      </w:pPr>
      <w:r w:rsidRPr="00442EDE">
        <w:rPr>
          <w:b/>
          <w:bCs/>
          <w:i/>
          <w:iCs/>
          <w:color w:val="000000" w:themeColor="text1"/>
          <w:lang w:val="es-ES"/>
        </w:rPr>
        <w:lastRenderedPageBreak/>
        <w:t xml:space="preserve">Tabla 1. </w:t>
      </w:r>
      <w:r w:rsidRPr="00442EDE">
        <w:rPr>
          <w:i/>
          <w:iCs/>
          <w:color w:val="000000" w:themeColor="text1"/>
          <w:lang w:val="es-ES"/>
        </w:rPr>
        <w:t>Lista de laboratorios participantes</w:t>
      </w:r>
    </w:p>
    <w:tbl>
      <w:tblPr>
        <w:tblStyle w:val="GridTable4-Accent1"/>
        <w:tblW w:w="0" w:type="auto"/>
        <w:tblLook w:val="0420" w:firstRow="1" w:lastRow="0" w:firstColumn="0" w:lastColumn="0" w:noHBand="0" w:noVBand="1"/>
      </w:tblPr>
      <w:tblGrid>
        <w:gridCol w:w="3116"/>
        <w:gridCol w:w="3117"/>
        <w:gridCol w:w="3117"/>
      </w:tblGrid>
      <w:tr w:rsidR="00825640" w:rsidRPr="00825640" w14:paraId="782F2E4C" w14:textId="77777777" w:rsidTr="00825640">
        <w:trPr>
          <w:cnfStyle w:val="100000000000" w:firstRow="1" w:lastRow="0" w:firstColumn="0" w:lastColumn="0" w:oddVBand="0" w:evenVBand="0" w:oddHBand="0" w:evenHBand="0" w:firstRowFirstColumn="0" w:firstRowLastColumn="0" w:lastRowFirstColumn="0" w:lastRowLastColumn="0"/>
        </w:trPr>
        <w:tc>
          <w:tcPr>
            <w:tcW w:w="3116" w:type="dxa"/>
          </w:tcPr>
          <w:p w14:paraId="2232D4A5" w14:textId="4AA232D2" w:rsidR="00825640" w:rsidRPr="00825640" w:rsidRDefault="00825640" w:rsidP="003B7E92">
            <w:pPr>
              <w:spacing w:line="360" w:lineRule="auto"/>
              <w:rPr>
                <w:lang w:val="es-ES"/>
              </w:rPr>
            </w:pPr>
            <w:r w:rsidRPr="00825640">
              <w:rPr>
                <w:lang w:val="es-ES"/>
              </w:rPr>
              <w:t>Región</w:t>
            </w:r>
          </w:p>
        </w:tc>
        <w:tc>
          <w:tcPr>
            <w:tcW w:w="3117" w:type="dxa"/>
          </w:tcPr>
          <w:p w14:paraId="13149366" w14:textId="5458BD26" w:rsidR="00825640" w:rsidRPr="00825640" w:rsidRDefault="00825640" w:rsidP="003B7E92">
            <w:pPr>
              <w:spacing w:line="360" w:lineRule="auto"/>
              <w:rPr>
                <w:lang w:val="es-ES"/>
              </w:rPr>
            </w:pPr>
            <w:r w:rsidRPr="00825640">
              <w:rPr>
                <w:lang w:val="es-ES"/>
              </w:rPr>
              <w:t>Nombre del laboratorio</w:t>
            </w:r>
          </w:p>
        </w:tc>
        <w:tc>
          <w:tcPr>
            <w:tcW w:w="3117" w:type="dxa"/>
          </w:tcPr>
          <w:p w14:paraId="17677CE5" w14:textId="1BA285D6" w:rsidR="00825640" w:rsidRPr="00825640" w:rsidRDefault="00825640" w:rsidP="003B7E92">
            <w:pPr>
              <w:spacing w:line="360" w:lineRule="auto"/>
              <w:rPr>
                <w:lang w:val="es-ES"/>
              </w:rPr>
            </w:pPr>
            <w:r w:rsidRPr="00825640">
              <w:rPr>
                <w:lang w:val="es-ES"/>
              </w:rPr>
              <w:t>Código de tres letras</w:t>
            </w:r>
          </w:p>
        </w:tc>
      </w:tr>
      <w:tr w:rsidR="00825640" w14:paraId="15F5A6B0" w14:textId="77777777" w:rsidTr="00825640">
        <w:trPr>
          <w:cnfStyle w:val="000000100000" w:firstRow="0" w:lastRow="0" w:firstColumn="0" w:lastColumn="0" w:oddVBand="0" w:evenVBand="0" w:oddHBand="1" w:evenHBand="0" w:firstRowFirstColumn="0" w:firstRowLastColumn="0" w:lastRowFirstColumn="0" w:lastRowLastColumn="0"/>
        </w:trPr>
        <w:tc>
          <w:tcPr>
            <w:tcW w:w="3116" w:type="dxa"/>
          </w:tcPr>
          <w:p w14:paraId="45101EA5" w14:textId="77777777" w:rsidR="00825640" w:rsidRDefault="00825640" w:rsidP="003B7E92">
            <w:pPr>
              <w:spacing w:line="360" w:lineRule="auto"/>
              <w:rPr>
                <w:highlight w:val="yellow"/>
                <w:lang w:val="es-ES"/>
              </w:rPr>
            </w:pPr>
          </w:p>
        </w:tc>
        <w:tc>
          <w:tcPr>
            <w:tcW w:w="3117" w:type="dxa"/>
          </w:tcPr>
          <w:p w14:paraId="167479EF" w14:textId="77777777" w:rsidR="00825640" w:rsidRDefault="00825640" w:rsidP="003B7E92">
            <w:pPr>
              <w:spacing w:line="360" w:lineRule="auto"/>
              <w:rPr>
                <w:highlight w:val="yellow"/>
                <w:lang w:val="es-ES"/>
              </w:rPr>
            </w:pPr>
          </w:p>
        </w:tc>
        <w:tc>
          <w:tcPr>
            <w:tcW w:w="3117" w:type="dxa"/>
          </w:tcPr>
          <w:p w14:paraId="0D767F13" w14:textId="77777777" w:rsidR="00825640" w:rsidRDefault="00825640" w:rsidP="003B7E92">
            <w:pPr>
              <w:spacing w:line="360" w:lineRule="auto"/>
              <w:rPr>
                <w:highlight w:val="yellow"/>
                <w:lang w:val="es-ES"/>
              </w:rPr>
            </w:pPr>
          </w:p>
        </w:tc>
      </w:tr>
      <w:tr w:rsidR="00825640" w14:paraId="1B36ED17" w14:textId="77777777" w:rsidTr="00825640">
        <w:tc>
          <w:tcPr>
            <w:tcW w:w="3116" w:type="dxa"/>
          </w:tcPr>
          <w:p w14:paraId="0C087CEA" w14:textId="77777777" w:rsidR="00825640" w:rsidRDefault="00825640" w:rsidP="003B7E92">
            <w:pPr>
              <w:spacing w:line="360" w:lineRule="auto"/>
              <w:rPr>
                <w:highlight w:val="yellow"/>
                <w:lang w:val="es-ES"/>
              </w:rPr>
            </w:pPr>
          </w:p>
        </w:tc>
        <w:tc>
          <w:tcPr>
            <w:tcW w:w="3117" w:type="dxa"/>
          </w:tcPr>
          <w:p w14:paraId="3CACE1B8" w14:textId="77777777" w:rsidR="00825640" w:rsidRDefault="00825640" w:rsidP="003B7E92">
            <w:pPr>
              <w:spacing w:line="360" w:lineRule="auto"/>
              <w:rPr>
                <w:highlight w:val="yellow"/>
                <w:lang w:val="es-ES"/>
              </w:rPr>
            </w:pPr>
          </w:p>
        </w:tc>
        <w:tc>
          <w:tcPr>
            <w:tcW w:w="3117" w:type="dxa"/>
          </w:tcPr>
          <w:p w14:paraId="4F5C18F9" w14:textId="77777777" w:rsidR="00825640" w:rsidRDefault="00825640" w:rsidP="003B7E92">
            <w:pPr>
              <w:spacing w:line="360" w:lineRule="auto"/>
              <w:rPr>
                <w:highlight w:val="yellow"/>
                <w:lang w:val="es-ES"/>
              </w:rPr>
            </w:pPr>
          </w:p>
        </w:tc>
      </w:tr>
      <w:tr w:rsidR="00825640" w14:paraId="3728C7E2" w14:textId="77777777" w:rsidTr="00825640">
        <w:trPr>
          <w:cnfStyle w:val="000000100000" w:firstRow="0" w:lastRow="0" w:firstColumn="0" w:lastColumn="0" w:oddVBand="0" w:evenVBand="0" w:oddHBand="1" w:evenHBand="0" w:firstRowFirstColumn="0" w:firstRowLastColumn="0" w:lastRowFirstColumn="0" w:lastRowLastColumn="0"/>
        </w:trPr>
        <w:tc>
          <w:tcPr>
            <w:tcW w:w="3116" w:type="dxa"/>
          </w:tcPr>
          <w:p w14:paraId="25323CA9" w14:textId="77777777" w:rsidR="00825640" w:rsidRDefault="00825640" w:rsidP="003B7E92">
            <w:pPr>
              <w:spacing w:line="360" w:lineRule="auto"/>
              <w:rPr>
                <w:highlight w:val="yellow"/>
                <w:lang w:val="es-ES"/>
              </w:rPr>
            </w:pPr>
          </w:p>
        </w:tc>
        <w:tc>
          <w:tcPr>
            <w:tcW w:w="3117" w:type="dxa"/>
          </w:tcPr>
          <w:p w14:paraId="134DE6CE" w14:textId="77777777" w:rsidR="00825640" w:rsidRDefault="00825640" w:rsidP="003B7E92">
            <w:pPr>
              <w:spacing w:line="360" w:lineRule="auto"/>
              <w:rPr>
                <w:highlight w:val="yellow"/>
                <w:lang w:val="es-ES"/>
              </w:rPr>
            </w:pPr>
          </w:p>
        </w:tc>
        <w:tc>
          <w:tcPr>
            <w:tcW w:w="3117" w:type="dxa"/>
          </w:tcPr>
          <w:p w14:paraId="2E9C2449" w14:textId="77777777" w:rsidR="00825640" w:rsidRDefault="00825640" w:rsidP="003B7E92">
            <w:pPr>
              <w:spacing w:line="360" w:lineRule="auto"/>
              <w:rPr>
                <w:highlight w:val="yellow"/>
                <w:lang w:val="es-ES"/>
              </w:rPr>
            </w:pPr>
          </w:p>
        </w:tc>
      </w:tr>
      <w:tr w:rsidR="00825640" w14:paraId="6F2C791B" w14:textId="77777777" w:rsidTr="00825640">
        <w:tc>
          <w:tcPr>
            <w:tcW w:w="3116" w:type="dxa"/>
          </w:tcPr>
          <w:p w14:paraId="3288E7E5" w14:textId="77777777" w:rsidR="00825640" w:rsidRDefault="00825640" w:rsidP="003B7E92">
            <w:pPr>
              <w:spacing w:line="360" w:lineRule="auto"/>
              <w:rPr>
                <w:highlight w:val="yellow"/>
                <w:lang w:val="es-ES"/>
              </w:rPr>
            </w:pPr>
          </w:p>
        </w:tc>
        <w:tc>
          <w:tcPr>
            <w:tcW w:w="3117" w:type="dxa"/>
          </w:tcPr>
          <w:p w14:paraId="4934F7E9" w14:textId="77777777" w:rsidR="00825640" w:rsidRDefault="00825640" w:rsidP="003B7E92">
            <w:pPr>
              <w:spacing w:line="360" w:lineRule="auto"/>
              <w:rPr>
                <w:highlight w:val="yellow"/>
                <w:lang w:val="es-ES"/>
              </w:rPr>
            </w:pPr>
          </w:p>
        </w:tc>
        <w:tc>
          <w:tcPr>
            <w:tcW w:w="3117" w:type="dxa"/>
          </w:tcPr>
          <w:p w14:paraId="10177692" w14:textId="77777777" w:rsidR="00825640" w:rsidRDefault="00825640" w:rsidP="003B7E92">
            <w:pPr>
              <w:spacing w:line="360" w:lineRule="auto"/>
              <w:rPr>
                <w:highlight w:val="yellow"/>
                <w:lang w:val="es-ES"/>
              </w:rPr>
            </w:pPr>
          </w:p>
        </w:tc>
      </w:tr>
    </w:tbl>
    <w:p w14:paraId="30A280E0" w14:textId="77777777" w:rsidR="00E81CE6" w:rsidRDefault="00E81CE6" w:rsidP="003B7E92">
      <w:pPr>
        <w:spacing w:line="360" w:lineRule="auto"/>
        <w:rPr>
          <w:highlight w:val="yellow"/>
          <w:lang w:val="es-ES"/>
        </w:rPr>
      </w:pPr>
    </w:p>
    <w:p w14:paraId="71B2B3B9" w14:textId="77777777" w:rsidR="0082708A" w:rsidRPr="002A42E3" w:rsidRDefault="0082708A" w:rsidP="003B7E92">
      <w:pPr>
        <w:spacing w:line="360" w:lineRule="auto"/>
        <w:rPr>
          <w:highlight w:val="yellow"/>
          <w:lang w:val="es-ES"/>
        </w:rPr>
      </w:pPr>
    </w:p>
    <w:p w14:paraId="2C8EFBA0" w14:textId="77777777" w:rsidR="00C56508" w:rsidRPr="0043296E" w:rsidRDefault="00C56508" w:rsidP="00C56508">
      <w:pPr>
        <w:pStyle w:val="Heading2"/>
        <w:numPr>
          <w:ilvl w:val="1"/>
          <w:numId w:val="2"/>
        </w:numPr>
        <w:tabs>
          <w:tab w:val="num" w:pos="360"/>
        </w:tabs>
        <w:spacing w:line="360" w:lineRule="auto"/>
        <w:jc w:val="both"/>
        <w:rPr>
          <w:rFonts w:ascii="Times New Roman" w:hAnsi="Times New Roman" w:cs="Times New Roman"/>
          <w:b/>
          <w:bCs/>
          <w:lang w:val="es-ES"/>
        </w:rPr>
      </w:pPr>
      <w:bookmarkStart w:id="15" w:name="_Toc187397089"/>
      <w:r w:rsidRPr="0043296E">
        <w:rPr>
          <w:rFonts w:ascii="Times New Roman" w:hAnsi="Times New Roman" w:cs="Times New Roman"/>
          <w:b/>
          <w:bCs/>
          <w:lang w:val="es-ES"/>
        </w:rPr>
        <w:t>Periodo de la encuesta</w:t>
      </w:r>
      <w:bookmarkEnd w:id="15"/>
    </w:p>
    <w:p w14:paraId="04580464" w14:textId="6327B809" w:rsidR="00C56508" w:rsidRPr="002A42E3" w:rsidRDefault="00C56508" w:rsidP="00C56508">
      <w:pPr>
        <w:spacing w:line="360" w:lineRule="auto"/>
        <w:jc w:val="both"/>
        <w:rPr>
          <w:rFonts w:eastAsiaTheme="majorEastAsia"/>
          <w:color w:val="1F3763" w:themeColor="accent1" w:themeShade="7F"/>
          <w:highlight w:val="yellow"/>
          <w:u w:val="single"/>
          <w:lang w:val="es-ES"/>
        </w:rPr>
      </w:pPr>
      <w:r w:rsidRPr="0043296E">
        <w:rPr>
          <w:lang w:val="es-ES"/>
        </w:rPr>
        <w:t xml:space="preserve">El periodo de la encuesta será de doce meses, </w:t>
      </w:r>
      <w:r w:rsidR="00BA3BC0" w:rsidRPr="0043296E">
        <w:rPr>
          <w:lang w:val="es-ES"/>
        </w:rPr>
        <w:t xml:space="preserve">de </w:t>
      </w:r>
      <w:r w:rsidR="00BA3BC0" w:rsidRPr="0043296E">
        <w:rPr>
          <w:i/>
          <w:color w:val="00B050"/>
          <w:lang w:val="es-ES"/>
        </w:rPr>
        <w:t xml:space="preserve">[mes de inicio] </w:t>
      </w:r>
      <w:r w:rsidR="00BA3BC0" w:rsidRPr="0043296E">
        <w:rPr>
          <w:lang w:val="es-ES"/>
        </w:rPr>
        <w:t xml:space="preserve">a </w:t>
      </w:r>
      <w:r w:rsidR="00BA3BC0" w:rsidRPr="0043296E">
        <w:rPr>
          <w:i/>
          <w:color w:val="00B050"/>
          <w:lang w:val="es-ES"/>
        </w:rPr>
        <w:t>[mes final]</w:t>
      </w:r>
      <w:r w:rsidR="00BA3BC0" w:rsidRPr="0043296E">
        <w:rPr>
          <w:lang w:val="es-ES"/>
        </w:rPr>
        <w:t xml:space="preserve">. </w:t>
      </w:r>
      <w:r w:rsidRPr="0043296E">
        <w:rPr>
          <w:lang w:val="es-ES"/>
        </w:rPr>
        <w:t xml:space="preserve">Todos los </w:t>
      </w:r>
      <w:r w:rsidRPr="007D2FC4">
        <w:rPr>
          <w:lang w:val="es-ES"/>
        </w:rPr>
        <w:t xml:space="preserve">especímenes de casos </w:t>
      </w:r>
      <w:r w:rsidR="007510BC" w:rsidRPr="007D2FC4">
        <w:rPr>
          <w:lang w:val="es-ES"/>
        </w:rPr>
        <w:t>elegibles</w:t>
      </w:r>
      <w:r w:rsidRPr="007D2FC4">
        <w:rPr>
          <w:lang w:val="es-ES"/>
        </w:rPr>
        <w:t xml:space="preserve"> (</w:t>
      </w:r>
      <w:r w:rsidRPr="007D2FC4">
        <w:rPr>
          <w:b/>
          <w:bCs/>
          <w:lang w:val="es-ES"/>
        </w:rPr>
        <w:t>Sección 7.4</w:t>
      </w:r>
      <w:r w:rsidRPr="007D2FC4">
        <w:rPr>
          <w:lang w:val="es-ES"/>
        </w:rPr>
        <w:t xml:space="preserve">) se </w:t>
      </w:r>
      <w:r w:rsidR="007510BC" w:rsidRPr="007D2FC4">
        <w:rPr>
          <w:lang w:val="es-ES"/>
        </w:rPr>
        <w:t>manejarán</w:t>
      </w:r>
      <w:r w:rsidRPr="007D2FC4">
        <w:rPr>
          <w:lang w:val="es-ES"/>
        </w:rPr>
        <w:t xml:space="preserve"> y almacenarán de acuerdo con las</w:t>
      </w:r>
      <w:r w:rsidRPr="0043296E">
        <w:rPr>
          <w:lang w:val="es-ES"/>
        </w:rPr>
        <w:t xml:space="preserve"> recomendaciones de la OMS durante este período </w:t>
      </w:r>
      <w:r w:rsidR="00D51B7A" w:rsidRPr="0043296E">
        <w:rPr>
          <w:lang w:val="es-ES"/>
        </w:rPr>
        <w:fldChar w:fldCharType="begin"/>
      </w:r>
      <w:r w:rsidR="00D97693" w:rsidRPr="0043296E">
        <w:rPr>
          <w:lang w:val="es-ES"/>
        </w:rPr>
        <w:instrText xml:space="preserve"> ADDIN EN.CITE &lt;EndNote&gt;&lt;Cite&gt;&lt;Year&gt;2020&lt;/Year&gt;&lt;RecNum&gt;647&lt;/RecNum&gt;&lt;DisplayText&gt;(9, 10)&lt;/DisplayText&gt;&lt;record&gt;&lt;rec-number&gt;647&lt;/rec-number&gt;&lt;foreign-keys&gt;&lt;key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D51B7A" w:rsidRPr="0043296E">
        <w:rPr>
          <w:lang w:val="es-ES"/>
        </w:rPr>
        <w:fldChar w:fldCharType="separate"/>
      </w:r>
      <w:r w:rsidR="00D97693" w:rsidRPr="0043296E">
        <w:rPr>
          <w:noProof/>
          <w:lang w:val="es-ES"/>
        </w:rPr>
        <w:t>(9, 10)</w:t>
      </w:r>
      <w:r w:rsidR="00D51B7A" w:rsidRPr="0043296E">
        <w:rPr>
          <w:lang w:val="es-ES"/>
        </w:rPr>
        <w:fldChar w:fldCharType="end"/>
      </w:r>
      <w:r w:rsidRPr="0043296E">
        <w:rPr>
          <w:lang w:val="es-ES"/>
        </w:rPr>
        <w:t>.</w:t>
      </w:r>
    </w:p>
    <w:p w14:paraId="418BD59F" w14:textId="77777777" w:rsidR="00C56508" w:rsidRPr="005E78D7" w:rsidRDefault="00C56508" w:rsidP="003B7E92">
      <w:pPr>
        <w:spacing w:line="360" w:lineRule="auto"/>
        <w:rPr>
          <w:lang w:val="es-ES"/>
        </w:rPr>
      </w:pPr>
    </w:p>
    <w:p w14:paraId="2F8F73D9" w14:textId="69A4884C" w:rsidR="007820BF" w:rsidRPr="005E78D7" w:rsidRDefault="00DE10C9" w:rsidP="007820BF">
      <w:pPr>
        <w:pStyle w:val="Heading2"/>
        <w:numPr>
          <w:ilvl w:val="1"/>
          <w:numId w:val="2"/>
        </w:numPr>
        <w:tabs>
          <w:tab w:val="num" w:pos="360"/>
        </w:tabs>
        <w:spacing w:line="360" w:lineRule="auto"/>
        <w:jc w:val="both"/>
        <w:rPr>
          <w:rFonts w:ascii="Times New Roman" w:hAnsi="Times New Roman" w:cs="Times New Roman"/>
          <w:b/>
          <w:bCs/>
          <w:lang w:val="es-ES"/>
        </w:rPr>
      </w:pPr>
      <w:bookmarkStart w:id="16" w:name="_Toc133249076"/>
      <w:bookmarkStart w:id="17" w:name="_Toc187397090"/>
      <w:r w:rsidRPr="005E78D7">
        <w:rPr>
          <w:rFonts w:ascii="Times New Roman" w:hAnsi="Times New Roman" w:cs="Times New Roman"/>
          <w:b/>
          <w:bCs/>
          <w:lang w:val="es-ES"/>
        </w:rPr>
        <w:t>Selección de los especímenes de casos elegibles</w:t>
      </w:r>
      <w:bookmarkEnd w:id="17"/>
      <w:r w:rsidRPr="005E78D7">
        <w:rPr>
          <w:rFonts w:ascii="Times New Roman" w:hAnsi="Times New Roman" w:cs="Times New Roman"/>
          <w:b/>
          <w:bCs/>
          <w:lang w:val="es-ES"/>
        </w:rPr>
        <w:t xml:space="preserve"> </w:t>
      </w:r>
      <w:bookmarkEnd w:id="16"/>
    </w:p>
    <w:p w14:paraId="76914A3C" w14:textId="7B288753" w:rsidR="00DE10C9" w:rsidRPr="005E78D7" w:rsidRDefault="0053637D"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s-ES"/>
        </w:rPr>
      </w:pPr>
      <w:r w:rsidRPr="005E78D7">
        <w:rPr>
          <w:rFonts w:ascii="Times New Roman" w:eastAsiaTheme="majorEastAsia" w:hAnsi="Times New Roman" w:cs="Times New Roman"/>
          <w:b/>
          <w:bCs/>
          <w:color w:val="1F3763" w:themeColor="accent1" w:themeShade="7F"/>
          <w:u w:val="single"/>
          <w:lang w:val="es-ES"/>
        </w:rPr>
        <w:t xml:space="preserve">Criterios de elegibilidad de los especímenes </w:t>
      </w:r>
    </w:p>
    <w:p w14:paraId="3ED9D031" w14:textId="5077EA72" w:rsidR="00DE10C9" w:rsidRPr="005E78D7" w:rsidRDefault="00746DA5" w:rsidP="00DE10C9">
      <w:pPr>
        <w:spacing w:line="360" w:lineRule="auto"/>
        <w:jc w:val="both"/>
        <w:rPr>
          <w:rFonts w:cstheme="minorHAnsi"/>
          <w:lang w:val="es-ES"/>
        </w:rPr>
      </w:pPr>
      <w:r w:rsidRPr="005E78D7">
        <w:rPr>
          <w:lang w:val="es-ES"/>
        </w:rPr>
        <w:t xml:space="preserve">Un espécimen elegible para la encuesta debe cumplir con </w:t>
      </w:r>
      <w:r w:rsidR="0043296E" w:rsidRPr="005E78D7">
        <w:rPr>
          <w:lang w:val="es-ES"/>
        </w:rPr>
        <w:t xml:space="preserve">todos </w:t>
      </w:r>
      <w:r w:rsidRPr="005E78D7">
        <w:rPr>
          <w:lang w:val="es-ES"/>
        </w:rPr>
        <w:t xml:space="preserve">los criterios de inclusión y no cumplir con </w:t>
      </w:r>
      <w:r w:rsidR="005F2D34" w:rsidRPr="005E78D7">
        <w:rPr>
          <w:lang w:val="es-ES"/>
        </w:rPr>
        <w:t>ningún criterio</w:t>
      </w:r>
      <w:r w:rsidRPr="005E78D7">
        <w:rPr>
          <w:lang w:val="es-ES"/>
        </w:rPr>
        <w:t xml:space="preserve"> de exclusión.  </w:t>
      </w:r>
    </w:p>
    <w:p w14:paraId="7F8C2C5D" w14:textId="77777777" w:rsidR="00EF62F7" w:rsidRPr="005E78D7" w:rsidRDefault="00EF62F7" w:rsidP="003B7E92">
      <w:pPr>
        <w:spacing w:line="360" w:lineRule="auto"/>
        <w:jc w:val="both"/>
        <w:rPr>
          <w:lang w:val="es-ES"/>
        </w:rPr>
      </w:pPr>
    </w:p>
    <w:p w14:paraId="31DE13DA" w14:textId="61B61EF8" w:rsidR="00D52354" w:rsidRPr="005E78D7"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5E78D7">
        <w:rPr>
          <w:rFonts w:ascii="Times New Roman" w:hAnsi="Times New Roman" w:cs="Times New Roman"/>
          <w:b/>
          <w:bCs/>
          <w:u w:val="single"/>
          <w:lang w:val="es-ES"/>
        </w:rPr>
        <w:t>Criterios de inclusión</w:t>
      </w:r>
    </w:p>
    <w:p w14:paraId="0F461FD5" w14:textId="1D7AD378" w:rsidR="006A0977" w:rsidRPr="005E78D7" w:rsidRDefault="006A0977" w:rsidP="00DE10C9">
      <w:pPr>
        <w:pStyle w:val="ListParagraph"/>
        <w:numPr>
          <w:ilvl w:val="0"/>
          <w:numId w:val="29"/>
        </w:numPr>
        <w:spacing w:line="360" w:lineRule="auto"/>
        <w:jc w:val="both"/>
        <w:rPr>
          <w:rFonts w:ascii="Times New Roman" w:hAnsi="Times New Roman" w:cs="Times New Roman"/>
          <w:lang w:val="es-ES"/>
        </w:rPr>
      </w:pPr>
      <w:r w:rsidRPr="005E78D7">
        <w:rPr>
          <w:rFonts w:ascii="Times New Roman" w:hAnsi="Times New Roman" w:cs="Times New Roman"/>
          <w:lang w:val="es-ES"/>
        </w:rPr>
        <w:t xml:space="preserve">El </w:t>
      </w:r>
      <w:r w:rsidR="00E96B5B">
        <w:rPr>
          <w:rFonts w:ascii="Times New Roman" w:hAnsi="Times New Roman" w:cs="Times New Roman"/>
          <w:lang w:val="es-ES"/>
        </w:rPr>
        <w:t xml:space="preserve">espécimen proviene de un </w:t>
      </w:r>
      <w:r w:rsidR="0043296E" w:rsidRPr="005E78D7">
        <w:rPr>
          <w:rFonts w:ascii="Times New Roman" w:hAnsi="Times New Roman" w:cs="Times New Roman"/>
          <w:lang w:val="es-ES"/>
        </w:rPr>
        <w:t>infante</w:t>
      </w:r>
      <w:r w:rsidRPr="005E78D7">
        <w:rPr>
          <w:rFonts w:ascii="Times New Roman" w:hAnsi="Times New Roman" w:cs="Times New Roman"/>
          <w:lang w:val="es-ES"/>
        </w:rPr>
        <w:t xml:space="preserve"> </w:t>
      </w:r>
      <w:r w:rsidR="00E96B5B">
        <w:rPr>
          <w:rFonts w:ascii="Times New Roman" w:hAnsi="Times New Roman" w:cs="Times New Roman"/>
          <w:lang w:val="es-ES"/>
        </w:rPr>
        <w:t xml:space="preserve">que tenía </w:t>
      </w:r>
      <w:r w:rsidRPr="005E78D7">
        <w:rPr>
          <w:rFonts w:ascii="Times New Roman" w:hAnsi="Times New Roman" w:cs="Times New Roman"/>
          <w:lang w:val="es-ES"/>
        </w:rPr>
        <w:t>menos de 18 meses de edad</w:t>
      </w:r>
      <w:r w:rsidR="00E96B5B">
        <w:rPr>
          <w:rFonts w:ascii="Times New Roman" w:hAnsi="Times New Roman" w:cs="Times New Roman"/>
          <w:lang w:val="es-ES"/>
        </w:rPr>
        <w:t xml:space="preserve"> al momento de la toma de la muestra biológica</w:t>
      </w:r>
      <w:r w:rsidRPr="005E78D7">
        <w:rPr>
          <w:rFonts w:ascii="Times New Roman" w:hAnsi="Times New Roman" w:cs="Times New Roman"/>
          <w:lang w:val="es-ES"/>
        </w:rPr>
        <w:t>;</w:t>
      </w:r>
    </w:p>
    <w:p w14:paraId="2249A81B" w14:textId="37AA7A57" w:rsidR="005507C0" w:rsidRPr="005E78D7" w:rsidRDefault="00DE10C9" w:rsidP="00E8284A">
      <w:pPr>
        <w:pStyle w:val="ListParagraph"/>
        <w:numPr>
          <w:ilvl w:val="0"/>
          <w:numId w:val="29"/>
        </w:numPr>
        <w:spacing w:line="360" w:lineRule="auto"/>
        <w:jc w:val="both"/>
        <w:rPr>
          <w:rFonts w:ascii="Times New Roman" w:hAnsi="Times New Roman" w:cs="Times New Roman"/>
          <w:lang w:val="es-ES"/>
        </w:rPr>
      </w:pPr>
      <w:r w:rsidRPr="005E78D7">
        <w:rPr>
          <w:rFonts w:ascii="Times New Roman" w:hAnsi="Times New Roman" w:cs="Times New Roman"/>
          <w:lang w:val="es-ES"/>
        </w:rPr>
        <w:t>El espécimen dio positivo para VIH mediante tecnologías moleculares (ácidos nucleicos)</w:t>
      </w:r>
      <w:r w:rsidR="005E78D7" w:rsidRPr="005E78D7">
        <w:rPr>
          <w:rFonts w:ascii="Times New Roman" w:hAnsi="Times New Roman" w:cs="Times New Roman"/>
          <w:lang w:val="es-ES"/>
        </w:rPr>
        <w:t>;</w:t>
      </w:r>
    </w:p>
    <w:p w14:paraId="5EB77019" w14:textId="4B18FF40" w:rsidR="00DE10C9" w:rsidRPr="005E78D7" w:rsidRDefault="00DE10C9" w:rsidP="00DE10C9">
      <w:pPr>
        <w:numPr>
          <w:ilvl w:val="0"/>
          <w:numId w:val="29"/>
        </w:numPr>
        <w:spacing w:line="360" w:lineRule="auto"/>
        <w:contextualSpacing/>
        <w:jc w:val="both"/>
        <w:rPr>
          <w:rFonts w:cstheme="minorHAnsi"/>
          <w:bCs/>
          <w:lang w:val="es-ES"/>
        </w:rPr>
      </w:pPr>
      <w:r w:rsidRPr="005E78D7">
        <w:rPr>
          <w:rFonts w:cstheme="minorHAnsi"/>
          <w:bCs/>
          <w:lang w:val="es-ES"/>
        </w:rPr>
        <w:t xml:space="preserve">El espécimen remanente es suficiente en cantidad para la prueba de resistencia </w:t>
      </w:r>
      <w:r w:rsidR="005E78D7" w:rsidRPr="005E78D7">
        <w:rPr>
          <w:rFonts w:cstheme="minorHAnsi"/>
          <w:bCs/>
          <w:lang w:val="es-ES"/>
        </w:rPr>
        <w:t xml:space="preserve">del VIH </w:t>
      </w:r>
      <w:r w:rsidRPr="005E78D7">
        <w:rPr>
          <w:rFonts w:cstheme="minorHAnsi"/>
          <w:bCs/>
          <w:lang w:val="es-ES"/>
        </w:rPr>
        <w:t xml:space="preserve">a los </w:t>
      </w:r>
      <w:r w:rsidR="005E78D7" w:rsidRPr="005E78D7">
        <w:rPr>
          <w:rFonts w:cstheme="minorHAnsi"/>
          <w:bCs/>
          <w:lang w:val="es-ES"/>
        </w:rPr>
        <w:t>ARVs</w:t>
      </w:r>
      <w:r w:rsidRPr="005E78D7">
        <w:rPr>
          <w:rFonts w:cstheme="minorHAnsi"/>
          <w:bCs/>
          <w:lang w:val="es-ES"/>
        </w:rPr>
        <w:t xml:space="preserve"> (al menos </w:t>
      </w:r>
      <w:r w:rsidRPr="005E78D7">
        <w:rPr>
          <w:rFonts w:eastAsiaTheme="minorHAnsi"/>
          <w:i/>
          <w:iCs/>
          <w:color w:val="00B050"/>
          <w:lang w:val="es-ES"/>
        </w:rPr>
        <w:t>[el volumen mínimo de plasma o el número de DBS requerido por el laboratorio que realizará las pruebas de genotipa</w:t>
      </w:r>
      <w:r w:rsidR="005E78D7" w:rsidRPr="005E78D7">
        <w:rPr>
          <w:rFonts w:eastAsiaTheme="minorHAnsi"/>
          <w:i/>
          <w:iCs/>
          <w:color w:val="00B050"/>
          <w:lang w:val="es-ES"/>
        </w:rPr>
        <w:t>je</w:t>
      </w:r>
      <w:r w:rsidRPr="005E78D7">
        <w:rPr>
          <w:rFonts w:eastAsiaTheme="minorHAnsi"/>
          <w:i/>
          <w:iCs/>
          <w:color w:val="00B050"/>
          <w:lang w:val="es-ES"/>
        </w:rPr>
        <w:t xml:space="preserve"> de VIH]</w:t>
      </w:r>
      <w:r w:rsidRPr="005E78D7">
        <w:rPr>
          <w:rFonts w:cstheme="minorHAnsi"/>
          <w:bCs/>
          <w:lang w:val="es-ES"/>
        </w:rPr>
        <w:t>);</w:t>
      </w:r>
    </w:p>
    <w:p w14:paraId="3E5467A4" w14:textId="0CFD4509" w:rsidR="00DE10C9" w:rsidRPr="00C44EC5" w:rsidRDefault="00DE10C9" w:rsidP="00DE10C9">
      <w:pPr>
        <w:numPr>
          <w:ilvl w:val="0"/>
          <w:numId w:val="29"/>
        </w:numPr>
        <w:spacing w:line="360" w:lineRule="auto"/>
        <w:contextualSpacing/>
        <w:jc w:val="both"/>
        <w:rPr>
          <w:rFonts w:cstheme="minorHAnsi"/>
          <w:bCs/>
          <w:lang w:val="es-ES"/>
        </w:rPr>
      </w:pPr>
      <w:r w:rsidRPr="00C44EC5">
        <w:rPr>
          <w:rFonts w:cstheme="minorHAnsi"/>
          <w:bCs/>
          <w:lang w:val="es-ES"/>
        </w:rPr>
        <w:t xml:space="preserve">El espécimen remanente se puede vincular a la información </w:t>
      </w:r>
      <w:r w:rsidR="00C44EC5" w:rsidRPr="00C44EC5">
        <w:rPr>
          <w:rFonts w:cstheme="minorHAnsi"/>
          <w:bCs/>
          <w:lang w:val="es-ES"/>
        </w:rPr>
        <w:t xml:space="preserve">epidemiológica </w:t>
      </w:r>
      <w:r w:rsidRPr="00C44EC5">
        <w:rPr>
          <w:rFonts w:cstheme="minorHAnsi"/>
          <w:bCs/>
          <w:lang w:val="es-ES"/>
        </w:rPr>
        <w:t xml:space="preserve">mínima </w:t>
      </w:r>
      <w:r w:rsidRPr="00DF1EC0">
        <w:rPr>
          <w:rFonts w:cstheme="minorHAnsi"/>
          <w:bCs/>
          <w:lang w:val="es-ES"/>
        </w:rPr>
        <w:t xml:space="preserve">necesaria para </w:t>
      </w:r>
      <w:r w:rsidR="00C44EC5" w:rsidRPr="00DF1EC0">
        <w:rPr>
          <w:rFonts w:cstheme="minorHAnsi"/>
          <w:bCs/>
          <w:lang w:val="es-ES"/>
        </w:rPr>
        <w:t>esta encuesta</w:t>
      </w:r>
      <w:r w:rsidRPr="00DF1EC0">
        <w:rPr>
          <w:rFonts w:cstheme="minorHAnsi"/>
          <w:bCs/>
          <w:lang w:val="es-ES"/>
        </w:rPr>
        <w:t xml:space="preserve"> (</w:t>
      </w:r>
      <w:r w:rsidRPr="00DF1EC0">
        <w:rPr>
          <w:rFonts w:cstheme="minorHAnsi"/>
          <w:b/>
          <w:lang w:val="es-ES"/>
        </w:rPr>
        <w:t>sección 7.9</w:t>
      </w:r>
      <w:r w:rsidRPr="00DF1EC0">
        <w:rPr>
          <w:rFonts w:cstheme="minorHAnsi"/>
          <w:bCs/>
          <w:lang w:val="es-ES"/>
        </w:rPr>
        <w:t>);</w:t>
      </w:r>
    </w:p>
    <w:p w14:paraId="5C5606CC" w14:textId="77777777" w:rsidR="00C44EC5" w:rsidRDefault="00C44EC5" w:rsidP="00C44EC5">
      <w:pPr>
        <w:spacing w:line="360" w:lineRule="auto"/>
        <w:jc w:val="both"/>
        <w:rPr>
          <w:highlight w:val="yellow"/>
          <w:lang w:val="es-ES"/>
        </w:rPr>
      </w:pPr>
    </w:p>
    <w:p w14:paraId="7F5B4CF1" w14:textId="3E8C020A" w:rsidR="005E0605" w:rsidRPr="00C44EC5" w:rsidRDefault="00C44EC5" w:rsidP="00C44EC5">
      <w:pPr>
        <w:spacing w:line="360" w:lineRule="auto"/>
        <w:jc w:val="both"/>
        <w:rPr>
          <w:lang w:val="es-ES"/>
        </w:rPr>
      </w:pPr>
      <w:r w:rsidRPr="00C44EC5">
        <w:rPr>
          <w:b/>
          <w:bCs/>
          <w:lang w:val="es-ES"/>
        </w:rPr>
        <w:t xml:space="preserve">Nota: </w:t>
      </w:r>
      <w:r w:rsidR="005E0605" w:rsidRPr="00C44EC5">
        <w:rPr>
          <w:lang w:val="es-ES"/>
        </w:rPr>
        <w:t xml:space="preserve">Si hay más de un espécimen disponible para el mismo niño, se </w:t>
      </w:r>
      <w:r w:rsidRPr="00C44EC5">
        <w:rPr>
          <w:lang w:val="es-ES"/>
        </w:rPr>
        <w:t>usará</w:t>
      </w:r>
      <w:r w:rsidR="005E0605" w:rsidRPr="00C44EC5">
        <w:rPr>
          <w:lang w:val="es-ES"/>
        </w:rPr>
        <w:t xml:space="preserve"> el espécimen que dio positivo primero mediante tecnologías moleculares (ácidos nucleicos). </w:t>
      </w:r>
    </w:p>
    <w:p w14:paraId="6E061BB9" w14:textId="77777777" w:rsidR="00EF62F7" w:rsidRPr="002A42E3" w:rsidRDefault="00EF62F7" w:rsidP="003B7E92">
      <w:pPr>
        <w:pStyle w:val="ListParagraph"/>
        <w:spacing w:line="360" w:lineRule="auto"/>
        <w:jc w:val="both"/>
        <w:rPr>
          <w:rFonts w:ascii="Times New Roman" w:hAnsi="Times New Roman" w:cs="Times New Roman"/>
          <w:highlight w:val="yellow"/>
          <w:lang w:val="es-ES"/>
        </w:rPr>
      </w:pPr>
    </w:p>
    <w:p w14:paraId="786416CF" w14:textId="3FB48978" w:rsidR="00D52354" w:rsidRPr="00C44EC5"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C44EC5">
        <w:rPr>
          <w:rFonts w:ascii="Times New Roman" w:hAnsi="Times New Roman" w:cs="Times New Roman"/>
          <w:b/>
          <w:bCs/>
          <w:u w:val="single"/>
          <w:lang w:val="es-ES"/>
        </w:rPr>
        <w:t>Criterios de exclusión</w:t>
      </w:r>
    </w:p>
    <w:p w14:paraId="1060F5FA" w14:textId="5F092011" w:rsidR="00940117" w:rsidRPr="00C44EC5" w:rsidRDefault="00E96B5B" w:rsidP="00940117">
      <w:pPr>
        <w:pStyle w:val="ListParagraph"/>
        <w:numPr>
          <w:ilvl w:val="0"/>
          <w:numId w:val="29"/>
        </w:numPr>
        <w:spacing w:line="360" w:lineRule="auto"/>
        <w:jc w:val="both"/>
        <w:rPr>
          <w:rFonts w:ascii="Times New Roman" w:hAnsi="Times New Roman" w:cs="Times New Roman"/>
          <w:lang w:val="es-ES"/>
        </w:rPr>
      </w:pPr>
      <w:r w:rsidRPr="005E78D7">
        <w:rPr>
          <w:rFonts w:ascii="Times New Roman" w:hAnsi="Times New Roman" w:cs="Times New Roman"/>
          <w:lang w:val="es-ES"/>
        </w:rPr>
        <w:t xml:space="preserve">El </w:t>
      </w:r>
      <w:r>
        <w:rPr>
          <w:rFonts w:ascii="Times New Roman" w:hAnsi="Times New Roman" w:cs="Times New Roman"/>
          <w:lang w:val="es-ES"/>
        </w:rPr>
        <w:t xml:space="preserve">espécimen proviene de un </w:t>
      </w:r>
      <w:r w:rsidRPr="005E78D7">
        <w:rPr>
          <w:rFonts w:ascii="Times New Roman" w:hAnsi="Times New Roman" w:cs="Times New Roman"/>
          <w:lang w:val="es-ES"/>
        </w:rPr>
        <w:t xml:space="preserve">infante </w:t>
      </w:r>
      <w:r>
        <w:rPr>
          <w:rFonts w:ascii="Times New Roman" w:hAnsi="Times New Roman" w:cs="Times New Roman"/>
          <w:lang w:val="es-ES"/>
        </w:rPr>
        <w:t>que</w:t>
      </w:r>
      <w:r w:rsidR="001C0B4D" w:rsidRPr="00C44EC5">
        <w:rPr>
          <w:rFonts w:ascii="Times New Roman" w:hAnsi="Times New Roman" w:cs="Times New Roman"/>
          <w:lang w:val="es-ES"/>
        </w:rPr>
        <w:t xml:space="preserve"> tiene 18 meses de edad o más;</w:t>
      </w:r>
    </w:p>
    <w:p w14:paraId="44F0D2FF" w14:textId="1884CCB7" w:rsidR="00940117" w:rsidRPr="00C44EC5" w:rsidRDefault="00E96B5B" w:rsidP="00940117">
      <w:pPr>
        <w:pStyle w:val="ListParagraph"/>
        <w:numPr>
          <w:ilvl w:val="0"/>
          <w:numId w:val="29"/>
        </w:numPr>
        <w:spacing w:line="360" w:lineRule="auto"/>
        <w:jc w:val="both"/>
        <w:rPr>
          <w:rFonts w:ascii="Times New Roman" w:hAnsi="Times New Roman" w:cs="Times New Roman"/>
          <w:lang w:val="es-ES"/>
        </w:rPr>
      </w:pPr>
      <w:r w:rsidRPr="005E78D7">
        <w:rPr>
          <w:rFonts w:ascii="Times New Roman" w:hAnsi="Times New Roman" w:cs="Times New Roman"/>
          <w:lang w:val="es-ES"/>
        </w:rPr>
        <w:t xml:space="preserve">El </w:t>
      </w:r>
      <w:r>
        <w:rPr>
          <w:rFonts w:ascii="Times New Roman" w:hAnsi="Times New Roman" w:cs="Times New Roman"/>
          <w:lang w:val="es-ES"/>
        </w:rPr>
        <w:t xml:space="preserve">espécimen proviene de un </w:t>
      </w:r>
      <w:r w:rsidRPr="005E78D7">
        <w:rPr>
          <w:rFonts w:ascii="Times New Roman" w:hAnsi="Times New Roman" w:cs="Times New Roman"/>
          <w:lang w:val="es-ES"/>
        </w:rPr>
        <w:t xml:space="preserve">infante </w:t>
      </w:r>
      <w:r>
        <w:rPr>
          <w:rFonts w:ascii="Times New Roman" w:hAnsi="Times New Roman" w:cs="Times New Roman"/>
          <w:lang w:val="es-ES"/>
        </w:rPr>
        <w:t>que</w:t>
      </w:r>
      <w:r w:rsidRPr="00C44EC5">
        <w:rPr>
          <w:rFonts w:ascii="Times New Roman" w:hAnsi="Times New Roman" w:cs="Times New Roman"/>
          <w:lang w:val="es-ES"/>
        </w:rPr>
        <w:t xml:space="preserve"> </w:t>
      </w:r>
      <w:r>
        <w:rPr>
          <w:rFonts w:ascii="Times New Roman" w:hAnsi="Times New Roman" w:cs="Times New Roman"/>
          <w:lang w:val="es-ES"/>
        </w:rPr>
        <w:t>e</w:t>
      </w:r>
      <w:r w:rsidR="001C0B4D" w:rsidRPr="00C44EC5">
        <w:rPr>
          <w:rFonts w:ascii="Times New Roman" w:hAnsi="Times New Roman" w:cs="Times New Roman"/>
          <w:lang w:val="es-ES"/>
        </w:rPr>
        <w:t xml:space="preserve">stá recibiendo tres o más medicamentos antirretrovirales con el propósito de tratar el VIH (en lugar de profilaxis para prevenir la infección por el VIH) en el momento de la </w:t>
      </w:r>
      <w:r w:rsidR="00EF06ED">
        <w:rPr>
          <w:rFonts w:ascii="Times New Roman" w:hAnsi="Times New Roman" w:cs="Times New Roman"/>
          <w:lang w:val="es-ES"/>
        </w:rPr>
        <w:t xml:space="preserve">toma de muestra del espécimen almacenado. </w:t>
      </w:r>
    </w:p>
    <w:p w14:paraId="3DA80261" w14:textId="77777777" w:rsidR="002360BE" w:rsidRPr="00042BC0" w:rsidRDefault="002360BE" w:rsidP="003B7E92">
      <w:pPr>
        <w:spacing w:line="360" w:lineRule="auto"/>
        <w:jc w:val="both"/>
        <w:rPr>
          <w:lang w:val="es-ES"/>
        </w:rPr>
      </w:pPr>
    </w:p>
    <w:p w14:paraId="6C0FFE21" w14:textId="194711F7" w:rsidR="003E21E5" w:rsidRPr="00042BC0" w:rsidRDefault="00A16922" w:rsidP="003B7E92">
      <w:pPr>
        <w:pStyle w:val="Heading2"/>
        <w:numPr>
          <w:ilvl w:val="1"/>
          <w:numId w:val="2"/>
        </w:numPr>
        <w:tabs>
          <w:tab w:val="num" w:pos="360"/>
        </w:tabs>
        <w:spacing w:line="360" w:lineRule="auto"/>
        <w:rPr>
          <w:rFonts w:ascii="Times New Roman" w:hAnsi="Times New Roman" w:cs="Times New Roman"/>
          <w:b/>
          <w:bCs/>
          <w:lang w:val="es-ES"/>
        </w:rPr>
      </w:pPr>
      <w:bookmarkStart w:id="18" w:name="_Toc187397091"/>
      <w:r w:rsidRPr="00042BC0">
        <w:rPr>
          <w:rFonts w:ascii="Times New Roman" w:hAnsi="Times New Roman" w:cs="Times New Roman"/>
          <w:b/>
          <w:bCs/>
          <w:lang w:val="es-ES"/>
        </w:rPr>
        <w:t>Cálculo del tamaño de la muestra y procedimientos de muestreo</w:t>
      </w:r>
      <w:bookmarkEnd w:id="18"/>
    </w:p>
    <w:p w14:paraId="68F7E161" w14:textId="286B041F" w:rsidR="009C5DD1" w:rsidRPr="00042BC0" w:rsidRDefault="00005413" w:rsidP="009C5DD1">
      <w:pPr>
        <w:spacing w:line="360" w:lineRule="auto"/>
        <w:jc w:val="both"/>
        <w:rPr>
          <w:lang w:val="es-ES"/>
        </w:rPr>
      </w:pPr>
      <w:r w:rsidRPr="00042BC0">
        <w:rPr>
          <w:lang w:val="es-ES"/>
        </w:rPr>
        <w:t>El tamaño de la muestra recomendado por la OMS (</w:t>
      </w:r>
      <w:r w:rsidRPr="00042BC0">
        <w:rPr>
          <w:b/>
          <w:lang w:val="es-ES"/>
        </w:rPr>
        <w:t>Anexo 1</w:t>
      </w:r>
      <w:r w:rsidRPr="00042BC0">
        <w:rPr>
          <w:lang w:val="es-ES"/>
        </w:rPr>
        <w:t xml:space="preserve">) para esta encuesta por país es de 500 </w:t>
      </w:r>
      <w:r w:rsidR="005F2D34" w:rsidRPr="00042BC0">
        <w:rPr>
          <w:lang w:val="es-ES"/>
        </w:rPr>
        <w:t xml:space="preserve">especímenes </w:t>
      </w:r>
      <w:r w:rsidRPr="00042BC0">
        <w:rPr>
          <w:lang w:val="es-ES"/>
        </w:rPr>
        <w:t xml:space="preserve">en total. La contribución de un laboratorio será proporcional al número de muestras de casos elegibles disponibles por laboratorio </w:t>
      </w:r>
      <w:r w:rsidRPr="00042BC0">
        <w:rPr>
          <w:lang w:val="es-ES"/>
        </w:rPr>
        <w:fldChar w:fldCharType="begin"/>
      </w:r>
      <w:r w:rsidR="00631C0A" w:rsidRPr="00042BC0">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Pr="00042BC0">
        <w:rPr>
          <w:lang w:val="es-ES"/>
        </w:rPr>
        <w:fldChar w:fldCharType="separate"/>
      </w:r>
      <w:r w:rsidR="00631C0A" w:rsidRPr="00042BC0">
        <w:rPr>
          <w:noProof/>
          <w:lang w:val="es-ES"/>
        </w:rPr>
        <w:t>(6)</w:t>
      </w:r>
      <w:r w:rsidRPr="00042BC0">
        <w:rPr>
          <w:lang w:val="es-ES"/>
        </w:rPr>
        <w:fldChar w:fldCharType="end"/>
      </w:r>
      <w:r w:rsidRPr="00042BC0">
        <w:rPr>
          <w:lang w:val="es-ES"/>
        </w:rPr>
        <w:t>. Si solo hay un laboratorio en el país</w:t>
      </w:r>
      <w:r w:rsidR="005F2D34" w:rsidRPr="00042BC0">
        <w:rPr>
          <w:lang w:val="es-ES"/>
        </w:rPr>
        <w:t xml:space="preserve"> que realiza el diagnóstico temprano de VIH</w:t>
      </w:r>
      <w:r w:rsidRPr="00042BC0">
        <w:rPr>
          <w:lang w:val="es-ES"/>
        </w:rPr>
        <w:t>, tod</w:t>
      </w:r>
      <w:r w:rsidR="005F2D34" w:rsidRPr="00042BC0">
        <w:rPr>
          <w:lang w:val="es-ES"/>
        </w:rPr>
        <w:t xml:space="preserve">os los especímenes requeridos para la muestra </w:t>
      </w:r>
      <w:r w:rsidRPr="00042BC0">
        <w:rPr>
          <w:lang w:val="es-ES"/>
        </w:rPr>
        <w:t xml:space="preserve">se tomarán de ese laboratorio. Si hay más de un laboratorio </w:t>
      </w:r>
      <w:r w:rsidR="008C5640" w:rsidRPr="00042BC0">
        <w:rPr>
          <w:lang w:val="es-ES"/>
        </w:rPr>
        <w:t xml:space="preserve">que realiza el diagnóstico temprano de VIH </w:t>
      </w:r>
      <w:r w:rsidRPr="00042BC0">
        <w:rPr>
          <w:lang w:val="es-ES"/>
        </w:rPr>
        <w:t>en el país, el tamaño total de la muestra se distribuirá entre estos laboratorios</w:t>
      </w:r>
      <w:r w:rsidR="008C5746" w:rsidRPr="00042BC0">
        <w:rPr>
          <w:lang w:val="es-ES"/>
        </w:rPr>
        <w:t xml:space="preserve"> participantes</w:t>
      </w:r>
      <w:r w:rsidRPr="00042BC0">
        <w:rPr>
          <w:lang w:val="es-ES"/>
        </w:rPr>
        <w:t xml:space="preserve"> de manera proporcional al número de </w:t>
      </w:r>
      <w:r w:rsidR="00A242B9" w:rsidRPr="00042BC0">
        <w:rPr>
          <w:lang w:val="es-ES"/>
        </w:rPr>
        <w:t>especímenes</w:t>
      </w:r>
      <w:r w:rsidRPr="00042BC0">
        <w:rPr>
          <w:lang w:val="es-ES"/>
        </w:rPr>
        <w:t xml:space="preserve"> disponibles</w:t>
      </w:r>
      <w:r w:rsidR="00E90500" w:rsidRPr="00042BC0">
        <w:rPr>
          <w:lang w:val="es-ES"/>
        </w:rPr>
        <w:t xml:space="preserve"> durante el período de la encuesta</w:t>
      </w:r>
      <w:r w:rsidRPr="00042BC0">
        <w:rPr>
          <w:lang w:val="es-ES"/>
        </w:rPr>
        <w:t xml:space="preserve">. </w:t>
      </w:r>
    </w:p>
    <w:p w14:paraId="088E263A" w14:textId="77777777" w:rsidR="009C5DD1" w:rsidRPr="002A42E3" w:rsidRDefault="009C5DD1" w:rsidP="009C5DD1">
      <w:pPr>
        <w:spacing w:line="360" w:lineRule="auto"/>
        <w:jc w:val="both"/>
        <w:rPr>
          <w:highlight w:val="yellow"/>
          <w:lang w:val="es-ES"/>
        </w:rPr>
      </w:pPr>
    </w:p>
    <w:p w14:paraId="478074B1" w14:textId="3E8832D0" w:rsidR="00DC3AAC" w:rsidRDefault="009C5DD1" w:rsidP="00DC3AAC">
      <w:pPr>
        <w:spacing w:line="360" w:lineRule="auto"/>
        <w:jc w:val="both"/>
        <w:rPr>
          <w:highlight w:val="yellow"/>
          <w:lang w:val="es-ES"/>
        </w:rPr>
      </w:pPr>
      <w:r w:rsidRPr="007826E6">
        <w:rPr>
          <w:lang w:val="es-ES"/>
        </w:rPr>
        <w:t xml:space="preserve">Para </w:t>
      </w:r>
      <w:r w:rsidR="00042BC0" w:rsidRPr="007826E6">
        <w:rPr>
          <w:lang w:val="es-ES"/>
        </w:rPr>
        <w:t>la selección de muestras elegibles a incluir en la muestra, se utilizará el muestreo aleatorio sistemático. Para ello se creará un marco de muestreo</w:t>
      </w:r>
      <w:r w:rsidR="007826E6" w:rsidRPr="007826E6">
        <w:rPr>
          <w:lang w:val="es-ES"/>
        </w:rPr>
        <w:t xml:space="preserve"> para</w:t>
      </w:r>
      <w:r w:rsidRPr="007826E6">
        <w:rPr>
          <w:lang w:val="es-ES"/>
        </w:rPr>
        <w:t xml:space="preserve"> todos los laboratorios que participan en la encuesta (</w:t>
      </w:r>
      <w:r w:rsidR="00A36685" w:rsidRPr="00B37C79">
        <w:rPr>
          <w:b/>
          <w:bCs/>
          <w:lang w:val="es-ES"/>
        </w:rPr>
        <w:t>Sección 7.2</w:t>
      </w:r>
      <w:r w:rsidR="00A36685" w:rsidRPr="007826E6">
        <w:rPr>
          <w:lang w:val="es-ES"/>
        </w:rPr>
        <w:t xml:space="preserve">). Luego, se registrará el número de </w:t>
      </w:r>
      <w:r w:rsidR="007826E6" w:rsidRPr="007826E6">
        <w:rPr>
          <w:lang w:val="es-ES"/>
        </w:rPr>
        <w:t>especímenes</w:t>
      </w:r>
      <w:r w:rsidR="00A36685" w:rsidRPr="007826E6">
        <w:rPr>
          <w:lang w:val="es-ES"/>
        </w:rPr>
        <w:t xml:space="preserve"> de casos elegibles </w:t>
      </w:r>
      <w:r w:rsidR="007826E6" w:rsidRPr="007826E6">
        <w:rPr>
          <w:lang w:val="es-ES"/>
        </w:rPr>
        <w:t xml:space="preserve">que </w:t>
      </w:r>
      <w:r w:rsidR="00A36685" w:rsidRPr="007826E6">
        <w:rPr>
          <w:lang w:val="es-ES"/>
        </w:rPr>
        <w:t>cada laboratorio</w:t>
      </w:r>
      <w:r w:rsidR="007826E6" w:rsidRPr="007826E6">
        <w:rPr>
          <w:lang w:val="es-ES"/>
        </w:rPr>
        <w:t xml:space="preserve"> ha almacenado, es decir aquellos </w:t>
      </w:r>
      <w:r w:rsidR="00A36685" w:rsidRPr="007826E6">
        <w:rPr>
          <w:lang w:val="es-ES"/>
        </w:rPr>
        <w:t xml:space="preserve">que cumplen los criterios de elegibilidad </w:t>
      </w:r>
      <w:r w:rsidR="00A36685" w:rsidRPr="00305D4C">
        <w:rPr>
          <w:lang w:val="es-ES"/>
        </w:rPr>
        <w:t>(</w:t>
      </w:r>
      <w:r w:rsidRPr="00305D4C">
        <w:rPr>
          <w:b/>
          <w:bCs/>
          <w:lang w:val="es-ES"/>
        </w:rPr>
        <w:t>Sección 7.4</w:t>
      </w:r>
      <w:r w:rsidRPr="00305D4C">
        <w:rPr>
          <w:lang w:val="es-ES"/>
        </w:rPr>
        <w:t>)</w:t>
      </w:r>
      <w:r w:rsidR="007826E6" w:rsidRPr="00305D4C">
        <w:rPr>
          <w:lang w:val="es-ES"/>
        </w:rPr>
        <w:t>,</w:t>
      </w:r>
      <w:r w:rsidRPr="00305D4C">
        <w:rPr>
          <w:lang w:val="es-ES"/>
        </w:rPr>
        <w:t xml:space="preserve"> durante el período </w:t>
      </w:r>
      <w:r w:rsidR="007826E6" w:rsidRPr="00305D4C">
        <w:rPr>
          <w:lang w:val="es-ES"/>
        </w:rPr>
        <w:t xml:space="preserve">de vigilancia de </w:t>
      </w:r>
      <w:r w:rsidRPr="00305D4C">
        <w:rPr>
          <w:lang w:val="es-ES"/>
        </w:rPr>
        <w:t xml:space="preserve">12 meses. El tamaño de la muestra </w:t>
      </w:r>
      <w:r w:rsidR="007826E6" w:rsidRPr="00305D4C">
        <w:rPr>
          <w:lang w:val="es-ES"/>
        </w:rPr>
        <w:t>asignada a</w:t>
      </w:r>
      <w:r w:rsidRPr="007826E6">
        <w:rPr>
          <w:lang w:val="es-ES"/>
        </w:rPr>
        <w:t xml:space="preserve"> cada laboratorio será proporcional a </w:t>
      </w:r>
      <w:r w:rsidR="007826E6" w:rsidRPr="007826E6">
        <w:rPr>
          <w:lang w:val="es-ES"/>
        </w:rPr>
        <w:t xml:space="preserve">la cantidad de especímenes elegibles almacenados en cada laboratorio </w:t>
      </w:r>
      <w:r w:rsidR="000E714F" w:rsidRPr="007826E6">
        <w:rPr>
          <w:lang w:val="es-ES"/>
        </w:rPr>
        <w:fldChar w:fldCharType="begin"/>
      </w:r>
      <w:r w:rsidR="00631C0A" w:rsidRPr="007826E6">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0E714F" w:rsidRPr="007826E6">
        <w:rPr>
          <w:lang w:val="es-ES"/>
        </w:rPr>
        <w:fldChar w:fldCharType="separate"/>
      </w:r>
      <w:r w:rsidR="00631C0A" w:rsidRPr="007826E6">
        <w:rPr>
          <w:noProof/>
          <w:lang w:val="es-ES"/>
        </w:rPr>
        <w:t>(6)</w:t>
      </w:r>
      <w:r w:rsidR="000E714F" w:rsidRPr="007826E6">
        <w:rPr>
          <w:lang w:val="es-ES"/>
        </w:rPr>
        <w:fldChar w:fldCharType="end"/>
      </w:r>
      <w:r w:rsidR="000E714F" w:rsidRPr="007826E6">
        <w:rPr>
          <w:lang w:val="es-ES"/>
        </w:rPr>
        <w:t xml:space="preserve">. Por ejemplo, si el 50% del total de los especímenes </w:t>
      </w:r>
      <w:r w:rsidR="007826E6" w:rsidRPr="007826E6">
        <w:rPr>
          <w:lang w:val="es-ES"/>
        </w:rPr>
        <w:t>elegibles</w:t>
      </w:r>
      <w:r w:rsidR="000E714F" w:rsidRPr="007826E6">
        <w:rPr>
          <w:lang w:val="es-ES"/>
        </w:rPr>
        <w:t xml:space="preserve"> provienen de un laboratorio en particular, entonces el 50% del tamaño de la muestra de la encuesta se asignará a ese laboratorio. Los tamaños de las muestras se redondearán al número entero más cercano según sea necesario. </w:t>
      </w:r>
    </w:p>
    <w:p w14:paraId="7882FF23" w14:textId="77777777" w:rsidR="007826E6" w:rsidRPr="002A42E3" w:rsidRDefault="007826E6" w:rsidP="00DC3AAC">
      <w:pPr>
        <w:spacing w:line="360" w:lineRule="auto"/>
        <w:jc w:val="both"/>
        <w:rPr>
          <w:highlight w:val="yellow"/>
          <w:lang w:val="es-ES"/>
        </w:rPr>
      </w:pPr>
    </w:p>
    <w:p w14:paraId="635C60AA" w14:textId="2D327F8D" w:rsidR="00DC3AAC" w:rsidRPr="00622144" w:rsidRDefault="00DC3AAC" w:rsidP="00DC3AAC">
      <w:pPr>
        <w:spacing w:line="360" w:lineRule="auto"/>
        <w:jc w:val="both"/>
        <w:rPr>
          <w:lang w:val="es-ES"/>
        </w:rPr>
      </w:pPr>
      <w:r w:rsidRPr="00622144">
        <w:rPr>
          <w:lang w:val="es-ES"/>
        </w:rPr>
        <w:t>Una vez que se haya determinado el tamaño de la muestra</w:t>
      </w:r>
      <w:r w:rsidR="00622144" w:rsidRPr="00622144">
        <w:rPr>
          <w:lang w:val="es-ES"/>
        </w:rPr>
        <w:t xml:space="preserve"> asignado a cada</w:t>
      </w:r>
      <w:r w:rsidRPr="00622144">
        <w:rPr>
          <w:lang w:val="es-ES"/>
        </w:rPr>
        <w:t xml:space="preserve"> laboratorio, cada laboratorio seleccionará aleatoriamente </w:t>
      </w:r>
      <w:r w:rsidR="00622144" w:rsidRPr="00622144">
        <w:rPr>
          <w:lang w:val="es-ES"/>
        </w:rPr>
        <w:t>los especímenes</w:t>
      </w:r>
      <w:r w:rsidRPr="00622144">
        <w:rPr>
          <w:lang w:val="es-ES"/>
        </w:rPr>
        <w:t xml:space="preserve"> elegibles mediante muestreo aleatorio sistemático (</w:t>
      </w:r>
      <w:r w:rsidR="00305D4C">
        <w:rPr>
          <w:b/>
          <w:bCs/>
          <w:lang w:val="es-ES"/>
        </w:rPr>
        <w:t>A</w:t>
      </w:r>
      <w:r w:rsidRPr="00622144">
        <w:rPr>
          <w:b/>
          <w:bCs/>
          <w:lang w:val="es-ES"/>
        </w:rPr>
        <w:t>nexo 2</w:t>
      </w:r>
      <w:r w:rsidRPr="00622144">
        <w:rPr>
          <w:lang w:val="es-ES"/>
        </w:rPr>
        <w:t xml:space="preserve">). </w:t>
      </w:r>
    </w:p>
    <w:p w14:paraId="10F89591" w14:textId="77777777" w:rsidR="003E3969" w:rsidRPr="002A42E3" w:rsidRDefault="003E3969" w:rsidP="00164C21">
      <w:pPr>
        <w:spacing w:line="360" w:lineRule="auto"/>
        <w:jc w:val="both"/>
        <w:rPr>
          <w:highlight w:val="yellow"/>
          <w:lang w:val="es-ES"/>
        </w:rPr>
      </w:pPr>
    </w:p>
    <w:p w14:paraId="4AAF6323" w14:textId="77212F2E" w:rsidR="00005413" w:rsidRPr="00B044F9" w:rsidRDefault="00573667" w:rsidP="00164C21">
      <w:pPr>
        <w:spacing w:line="360" w:lineRule="auto"/>
        <w:jc w:val="both"/>
        <w:rPr>
          <w:lang w:val="es-ES"/>
        </w:rPr>
      </w:pPr>
      <w:r w:rsidRPr="00B044F9">
        <w:rPr>
          <w:b/>
          <w:bCs/>
          <w:lang w:val="es-ES"/>
        </w:rPr>
        <w:lastRenderedPageBreak/>
        <w:t xml:space="preserve">Nota importante: </w:t>
      </w:r>
      <w:r w:rsidR="009C5DD1" w:rsidRPr="00B044F9">
        <w:rPr>
          <w:lang w:val="es-ES"/>
        </w:rPr>
        <w:t>Si el número de especímenes elegibles en el país</w:t>
      </w:r>
      <w:r w:rsidR="00B044F9" w:rsidRPr="00B044F9">
        <w:rPr>
          <w:lang w:val="es-ES"/>
        </w:rPr>
        <w:t xml:space="preserve"> es menor al tamaño de muestra (&lt;500 especímenes elegibles)</w:t>
      </w:r>
      <w:r w:rsidR="009C5DD1" w:rsidRPr="00B044F9">
        <w:rPr>
          <w:lang w:val="es-ES"/>
        </w:rPr>
        <w:t xml:space="preserve">, se realizará un censo de todos los especímenes </w:t>
      </w:r>
      <w:r w:rsidRPr="00B044F9">
        <w:rPr>
          <w:lang w:val="es-ES"/>
        </w:rPr>
        <w:t>elegibles</w:t>
      </w:r>
      <w:r w:rsidR="009C5DD1" w:rsidRPr="00B044F9">
        <w:rPr>
          <w:lang w:val="es-ES"/>
        </w:rPr>
        <w:t xml:space="preserve"> disponibles </w:t>
      </w:r>
      <w:r w:rsidR="009C5DD1" w:rsidRPr="00B044F9">
        <w:rPr>
          <w:lang w:val="es-ES"/>
        </w:rPr>
        <w:fldChar w:fldCharType="begin"/>
      </w:r>
      <w:r w:rsidR="00631C0A" w:rsidRPr="00B044F9">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9C5DD1" w:rsidRPr="00B044F9">
        <w:rPr>
          <w:lang w:val="es-ES"/>
        </w:rPr>
        <w:fldChar w:fldCharType="separate"/>
      </w:r>
      <w:r w:rsidR="00631C0A" w:rsidRPr="00B044F9">
        <w:rPr>
          <w:noProof/>
          <w:lang w:val="es-ES"/>
        </w:rPr>
        <w:t>(6)</w:t>
      </w:r>
      <w:r w:rsidR="009C5DD1" w:rsidRPr="00B044F9">
        <w:rPr>
          <w:lang w:val="es-ES"/>
        </w:rPr>
        <w:fldChar w:fldCharType="end"/>
      </w:r>
      <w:r w:rsidR="009C5DD1" w:rsidRPr="00B044F9">
        <w:rPr>
          <w:lang w:val="es-ES"/>
        </w:rPr>
        <w:t xml:space="preserve">. </w:t>
      </w:r>
    </w:p>
    <w:p w14:paraId="36CDDCFE" w14:textId="77777777" w:rsidR="00DE3435" w:rsidRPr="002A42E3" w:rsidRDefault="00DE3435" w:rsidP="003B7E92">
      <w:pPr>
        <w:spacing w:line="360" w:lineRule="auto"/>
        <w:jc w:val="both"/>
        <w:rPr>
          <w:highlight w:val="yellow"/>
          <w:lang w:val="es-ES"/>
        </w:rPr>
      </w:pPr>
    </w:p>
    <w:p w14:paraId="6DB0340B" w14:textId="77777777" w:rsidR="00F3649B" w:rsidRPr="00130416" w:rsidRDefault="00F3649B" w:rsidP="00F3649B">
      <w:pPr>
        <w:pStyle w:val="Heading2"/>
        <w:numPr>
          <w:ilvl w:val="1"/>
          <w:numId w:val="2"/>
        </w:numPr>
        <w:spacing w:line="360" w:lineRule="auto"/>
        <w:rPr>
          <w:rFonts w:ascii="Times New Roman" w:hAnsi="Times New Roman" w:cs="Times New Roman"/>
          <w:b/>
          <w:bCs/>
          <w:lang w:val="es-ES"/>
        </w:rPr>
      </w:pPr>
      <w:bookmarkStart w:id="19" w:name="_Toc133249079"/>
      <w:bookmarkStart w:id="20" w:name="_Toc187397092"/>
      <w:r w:rsidRPr="00130416">
        <w:rPr>
          <w:rFonts w:ascii="Times New Roman" w:hAnsi="Times New Roman" w:cs="Times New Roman"/>
          <w:b/>
          <w:bCs/>
          <w:lang w:val="es-ES"/>
        </w:rPr>
        <w:t>ID de la encuesta</w:t>
      </w:r>
      <w:bookmarkEnd w:id="19"/>
      <w:bookmarkEnd w:id="20"/>
    </w:p>
    <w:p w14:paraId="1BC96988" w14:textId="0A59D41F" w:rsidR="00F3649B" w:rsidRPr="00130416" w:rsidRDefault="00F3649B" w:rsidP="00F3649B">
      <w:pPr>
        <w:spacing w:line="360" w:lineRule="auto"/>
        <w:jc w:val="both"/>
        <w:rPr>
          <w:lang w:val="es-ES"/>
        </w:rPr>
      </w:pPr>
      <w:r w:rsidRPr="00130416">
        <w:rPr>
          <w:lang w:val="es-ES"/>
        </w:rPr>
        <w:t xml:space="preserve">Los especímenes elegibles seleccionados para </w:t>
      </w:r>
      <w:r w:rsidR="00130416" w:rsidRPr="00130416">
        <w:rPr>
          <w:lang w:val="es-ES"/>
        </w:rPr>
        <w:t xml:space="preserve">conformar la muestra de la encuesta </w:t>
      </w:r>
      <w:r w:rsidRPr="00130416">
        <w:rPr>
          <w:lang w:val="es-ES"/>
        </w:rPr>
        <w:t>se identificarán utilizando el ID de la encuesta recomendado por la OMS, que se compone de los cinco elementos siguientes</w:t>
      </w:r>
      <w:r w:rsidR="00130416" w:rsidRPr="00130416">
        <w:rPr>
          <w:lang w:val="es-ES"/>
        </w:rPr>
        <w:t>,</w:t>
      </w:r>
      <w:r w:rsidRPr="00130416">
        <w:rPr>
          <w:lang w:val="es-ES"/>
        </w:rPr>
        <w:t xml:space="preserve"> delimitados por un </w:t>
      </w:r>
      <w:r w:rsidR="00130416" w:rsidRPr="00130416">
        <w:rPr>
          <w:lang w:val="es-ES"/>
        </w:rPr>
        <w:t>guion</w:t>
      </w:r>
      <w:r w:rsidRPr="00130416">
        <w:rPr>
          <w:lang w:val="es-ES"/>
        </w:rPr>
        <w:t xml:space="preserve"> (-): </w:t>
      </w:r>
    </w:p>
    <w:p w14:paraId="18E250AA" w14:textId="30719EBC" w:rsidR="00F3649B" w:rsidRPr="00130416" w:rsidRDefault="00F3649B" w:rsidP="00F3649B">
      <w:pPr>
        <w:pStyle w:val="ListParagraph"/>
        <w:numPr>
          <w:ilvl w:val="0"/>
          <w:numId w:val="11"/>
        </w:numPr>
        <w:spacing w:line="360" w:lineRule="auto"/>
        <w:jc w:val="both"/>
        <w:rPr>
          <w:rFonts w:ascii="Times New Roman" w:hAnsi="Times New Roman" w:cs="Times New Roman"/>
          <w:lang w:val="es-ES"/>
        </w:rPr>
      </w:pPr>
      <w:r w:rsidRPr="00130416">
        <w:rPr>
          <w:rFonts w:ascii="Times New Roman" w:hAnsi="Times New Roman" w:cs="Times New Roman"/>
          <w:lang w:val="es-ES"/>
        </w:rPr>
        <w:t xml:space="preserve">Abreviatura del país: Abreviatura estándar de tres letras de la Organización Internacional de Normalización: </w:t>
      </w:r>
      <w:r w:rsidRPr="00130416">
        <w:rPr>
          <w:rStyle w:val="FootnoteReference"/>
          <w:rFonts w:ascii="Times New Roman" w:hAnsi="Times New Roman" w:cs="Times New Roman"/>
          <w:lang w:val="es-ES"/>
        </w:rPr>
        <w:footnoteReference w:id="1"/>
      </w:r>
      <w:r w:rsidRPr="00130416">
        <w:rPr>
          <w:rFonts w:ascii="Times New Roman" w:hAnsi="Times New Roman" w:cs="Times New Roman"/>
          <w:lang w:val="es-ES"/>
        </w:rPr>
        <w:t xml:space="preserve"> </w:t>
      </w:r>
      <w:r w:rsidRPr="00130416">
        <w:rPr>
          <w:rFonts w:ascii="Times New Roman" w:hAnsi="Times New Roman" w:cs="Times New Roman"/>
          <w:i/>
          <w:iCs/>
          <w:color w:val="00B050"/>
          <w:lang w:val="es-ES"/>
        </w:rPr>
        <w:t>[código ISO de tres letras]</w:t>
      </w:r>
      <w:r w:rsidRPr="00130416">
        <w:rPr>
          <w:rFonts w:ascii="Times New Roman" w:hAnsi="Times New Roman" w:cs="Times New Roman"/>
          <w:lang w:val="es-ES"/>
        </w:rPr>
        <w:t xml:space="preserve"> para </w:t>
      </w:r>
      <w:r w:rsidRPr="00130416">
        <w:rPr>
          <w:rFonts w:ascii="Times New Roman" w:hAnsi="Times New Roman" w:cs="Times New Roman"/>
          <w:i/>
          <w:iCs/>
          <w:color w:val="00B050"/>
          <w:lang w:val="es-ES"/>
        </w:rPr>
        <w:t>[nombre del país]</w:t>
      </w:r>
    </w:p>
    <w:p w14:paraId="3D3D3D75" w14:textId="5E41D256" w:rsidR="00F3649B" w:rsidRPr="00130416" w:rsidRDefault="00F3649B" w:rsidP="00F3649B">
      <w:pPr>
        <w:pStyle w:val="ListParagraph"/>
        <w:numPr>
          <w:ilvl w:val="0"/>
          <w:numId w:val="11"/>
        </w:numPr>
        <w:spacing w:line="360" w:lineRule="auto"/>
        <w:jc w:val="both"/>
        <w:rPr>
          <w:rFonts w:ascii="Times New Roman" w:hAnsi="Times New Roman" w:cs="Times New Roman"/>
          <w:lang w:val="es-ES"/>
        </w:rPr>
      </w:pPr>
      <w:r w:rsidRPr="00130416">
        <w:rPr>
          <w:rFonts w:ascii="Times New Roman" w:hAnsi="Times New Roman" w:cs="Times New Roman"/>
          <w:lang w:val="es-ES"/>
        </w:rPr>
        <w:t>Tipo de encuesta: INF (encuesta infantil)</w:t>
      </w:r>
    </w:p>
    <w:p w14:paraId="716B9814" w14:textId="4AD332D9" w:rsidR="00F3649B" w:rsidRPr="00130416" w:rsidRDefault="00626EBB" w:rsidP="00F3649B">
      <w:pPr>
        <w:pStyle w:val="ListParagraph"/>
        <w:numPr>
          <w:ilvl w:val="0"/>
          <w:numId w:val="11"/>
        </w:numPr>
        <w:spacing w:line="360" w:lineRule="auto"/>
        <w:jc w:val="both"/>
        <w:rPr>
          <w:rFonts w:ascii="Times New Roman" w:hAnsi="Times New Roman" w:cs="Times New Roman"/>
          <w:lang w:val="es-ES"/>
        </w:rPr>
      </w:pPr>
      <w:r w:rsidRPr="00130416">
        <w:rPr>
          <w:rFonts w:ascii="Times New Roman" w:hAnsi="Times New Roman" w:cs="Times New Roman"/>
          <w:lang w:val="es-ES"/>
        </w:rPr>
        <w:t xml:space="preserve">Año: El año en que se recolectó el primer espécimen: </w:t>
      </w:r>
      <w:r w:rsidR="00F3649B" w:rsidRPr="00130416">
        <w:rPr>
          <w:rFonts w:ascii="Times New Roman" w:hAnsi="Times New Roman" w:cs="Times New Roman"/>
          <w:i/>
          <w:iCs/>
          <w:color w:val="00B050"/>
          <w:lang w:val="es-ES"/>
        </w:rPr>
        <w:t>[año]</w:t>
      </w:r>
    </w:p>
    <w:p w14:paraId="23B9E26E" w14:textId="332B570B" w:rsidR="00F3649B" w:rsidRPr="00DC7D4D" w:rsidRDefault="007F6DAE" w:rsidP="00F3649B">
      <w:pPr>
        <w:pStyle w:val="ListParagraph"/>
        <w:numPr>
          <w:ilvl w:val="0"/>
          <w:numId w:val="11"/>
        </w:numPr>
        <w:spacing w:line="360" w:lineRule="auto"/>
        <w:jc w:val="both"/>
        <w:rPr>
          <w:rFonts w:ascii="Times New Roman" w:hAnsi="Times New Roman" w:cs="Times New Roman"/>
          <w:lang w:val="es-ES"/>
        </w:rPr>
      </w:pPr>
      <w:r w:rsidRPr="00130416">
        <w:rPr>
          <w:rFonts w:ascii="Times New Roman" w:hAnsi="Times New Roman" w:cs="Times New Roman"/>
          <w:lang w:val="es-ES"/>
        </w:rPr>
        <w:t xml:space="preserve">Identificación del laboratorio: Código de tres letras que identifica al laboratorio </w:t>
      </w:r>
      <w:r w:rsidRPr="00DC7D4D">
        <w:rPr>
          <w:rFonts w:ascii="Times New Roman" w:hAnsi="Times New Roman" w:cs="Times New Roman"/>
          <w:lang w:val="es-ES"/>
        </w:rPr>
        <w:t>participante (</w:t>
      </w:r>
      <w:r w:rsidR="00F3649B" w:rsidRPr="00DC7D4D">
        <w:rPr>
          <w:rFonts w:ascii="Times New Roman" w:hAnsi="Times New Roman" w:cs="Times New Roman"/>
          <w:b/>
          <w:bCs/>
          <w:lang w:val="es-ES"/>
        </w:rPr>
        <w:t>sección 7.2</w:t>
      </w:r>
      <w:r w:rsidR="00F3649B" w:rsidRPr="00DC7D4D">
        <w:rPr>
          <w:rFonts w:ascii="Times New Roman" w:hAnsi="Times New Roman" w:cs="Times New Roman"/>
          <w:lang w:val="es-ES"/>
        </w:rPr>
        <w:t xml:space="preserve">) </w:t>
      </w:r>
    </w:p>
    <w:p w14:paraId="328F3E62" w14:textId="14E7D760" w:rsidR="00F3649B" w:rsidRPr="00130416" w:rsidRDefault="00F3649B" w:rsidP="00F3649B">
      <w:pPr>
        <w:pStyle w:val="ListParagraph"/>
        <w:numPr>
          <w:ilvl w:val="0"/>
          <w:numId w:val="11"/>
        </w:numPr>
        <w:spacing w:line="360" w:lineRule="auto"/>
        <w:jc w:val="both"/>
        <w:rPr>
          <w:rFonts w:ascii="Times New Roman" w:hAnsi="Times New Roman" w:cs="Times New Roman"/>
          <w:lang w:val="es-ES"/>
        </w:rPr>
      </w:pPr>
      <w:r w:rsidRPr="00130416">
        <w:rPr>
          <w:rFonts w:ascii="Times New Roman" w:hAnsi="Times New Roman" w:cs="Times New Roman"/>
          <w:lang w:val="es-ES"/>
        </w:rPr>
        <w:t>Un número único de cuatro dígitos: Es decir, un número único consecutivo asignado a un espécimen de caso elegible en el sitio de la encuesta.</w:t>
      </w:r>
    </w:p>
    <w:p w14:paraId="3C007E45" w14:textId="77777777" w:rsidR="00F3649B" w:rsidRPr="002A42E3" w:rsidRDefault="00F3649B" w:rsidP="00F3649B">
      <w:pPr>
        <w:pStyle w:val="ListParagraph"/>
        <w:spacing w:line="360" w:lineRule="auto"/>
        <w:ind w:left="1080"/>
        <w:jc w:val="both"/>
        <w:rPr>
          <w:rFonts w:ascii="Times New Roman" w:hAnsi="Times New Roman" w:cs="Times New Roman"/>
          <w:highlight w:val="yellow"/>
          <w:lang w:val="es-ES"/>
        </w:rPr>
      </w:pPr>
    </w:p>
    <w:p w14:paraId="79F90391" w14:textId="34A962F7" w:rsidR="00F3649B" w:rsidRPr="00823288" w:rsidRDefault="00F3649B" w:rsidP="00F3649B">
      <w:pPr>
        <w:spacing w:line="360" w:lineRule="auto"/>
        <w:jc w:val="both"/>
        <w:rPr>
          <w:lang w:val="es-ES"/>
        </w:rPr>
      </w:pPr>
      <w:r w:rsidRPr="00823288">
        <w:rPr>
          <w:lang w:val="es-ES"/>
        </w:rPr>
        <w:t xml:space="preserve">Por ejemplo, si el laboratorio </w:t>
      </w:r>
      <w:r w:rsidR="00DD05A0" w:rsidRPr="00823288">
        <w:rPr>
          <w:lang w:val="es-ES"/>
        </w:rPr>
        <w:t>Universitario Federal</w:t>
      </w:r>
      <w:r w:rsidRPr="00823288">
        <w:rPr>
          <w:lang w:val="es-ES"/>
        </w:rPr>
        <w:t xml:space="preserve"> </w:t>
      </w:r>
      <w:r w:rsidRPr="00823288">
        <w:rPr>
          <w:i/>
          <w:iCs/>
          <w:color w:val="00B050"/>
          <w:lang w:val="es-ES"/>
        </w:rPr>
        <w:t xml:space="preserve">[cambie este ejemplo por el nombre de un laboratorio que participe en la encuesta] </w:t>
      </w:r>
      <w:r w:rsidR="00645E90" w:rsidRPr="00823288">
        <w:rPr>
          <w:lang w:val="es-ES"/>
        </w:rPr>
        <w:t xml:space="preserve">es seleccionado para participar en la encuesta que se realizará en </w:t>
      </w:r>
      <w:r w:rsidR="00DD05A0" w:rsidRPr="00823288">
        <w:rPr>
          <w:lang w:val="es-ES"/>
        </w:rPr>
        <w:t>Uruguay</w:t>
      </w:r>
      <w:r w:rsidR="00645E90" w:rsidRPr="00823288">
        <w:rPr>
          <w:lang w:val="es-ES"/>
        </w:rPr>
        <w:t xml:space="preserve"> </w:t>
      </w:r>
      <w:r w:rsidRPr="00823288">
        <w:rPr>
          <w:i/>
          <w:iCs/>
          <w:color w:val="00B050"/>
          <w:lang w:val="es-ES"/>
        </w:rPr>
        <w:t xml:space="preserve">[cambie este ejemplo por el nombre del país] </w:t>
      </w:r>
      <w:r w:rsidRPr="00823288">
        <w:rPr>
          <w:lang w:val="es-ES"/>
        </w:rPr>
        <w:t>en 202</w:t>
      </w:r>
      <w:r w:rsidR="00DD05A0" w:rsidRPr="00823288">
        <w:rPr>
          <w:lang w:val="es-ES"/>
        </w:rPr>
        <w:t>5</w:t>
      </w:r>
      <w:r w:rsidRPr="00823288">
        <w:rPr>
          <w:lang w:val="es-ES"/>
        </w:rPr>
        <w:t xml:space="preserve"> </w:t>
      </w:r>
      <w:r w:rsidRPr="00823288">
        <w:rPr>
          <w:i/>
          <w:iCs/>
          <w:color w:val="00B050"/>
          <w:lang w:val="es-ES"/>
        </w:rPr>
        <w:t xml:space="preserve">[cambie el año en que comenzará la encuesta], </w:t>
      </w:r>
      <w:r w:rsidRPr="00823288">
        <w:rPr>
          <w:lang w:val="es-ES"/>
        </w:rPr>
        <w:t xml:space="preserve">el ID de la encuesta para el primer espécimen de caso elegible seleccionado sería </w:t>
      </w:r>
      <w:r w:rsidR="00DD05A0" w:rsidRPr="00823288">
        <w:rPr>
          <w:lang w:val="es-ES"/>
        </w:rPr>
        <w:t>URY</w:t>
      </w:r>
      <w:r w:rsidRPr="00823288">
        <w:rPr>
          <w:lang w:val="es-ES"/>
        </w:rPr>
        <w:t>-INF-202</w:t>
      </w:r>
      <w:r w:rsidR="00DD05A0" w:rsidRPr="00823288">
        <w:rPr>
          <w:lang w:val="es-ES"/>
        </w:rPr>
        <w:t>5</w:t>
      </w:r>
      <w:r w:rsidRPr="00823288">
        <w:rPr>
          <w:lang w:val="es-ES"/>
        </w:rPr>
        <w:t xml:space="preserve">-UNI-0001 </w:t>
      </w:r>
      <w:r w:rsidRPr="00823288">
        <w:rPr>
          <w:i/>
          <w:iCs/>
          <w:color w:val="00B050"/>
          <w:lang w:val="es-ES"/>
        </w:rPr>
        <w:t>[cambie este ejemplo según corresponda].</w:t>
      </w:r>
      <w:r w:rsidRPr="00823288">
        <w:rPr>
          <w:lang w:val="es-ES"/>
        </w:rPr>
        <w:t xml:space="preserve"> </w:t>
      </w:r>
    </w:p>
    <w:p w14:paraId="70E8ABEE" w14:textId="77777777" w:rsidR="008B042A" w:rsidRPr="002A42E3" w:rsidRDefault="008B042A" w:rsidP="003B7E92">
      <w:pPr>
        <w:spacing w:line="360" w:lineRule="auto"/>
        <w:rPr>
          <w:highlight w:val="yellow"/>
          <w:lang w:val="es-ES"/>
        </w:rPr>
      </w:pPr>
      <w:bookmarkStart w:id="21" w:name="_Toc58334397"/>
    </w:p>
    <w:p w14:paraId="1ADE942B" w14:textId="40CCFD63" w:rsidR="008332DE" w:rsidRPr="008D4F5F" w:rsidRDefault="008332DE" w:rsidP="008332DE">
      <w:pPr>
        <w:pStyle w:val="Heading2"/>
        <w:numPr>
          <w:ilvl w:val="1"/>
          <w:numId w:val="2"/>
        </w:numPr>
        <w:tabs>
          <w:tab w:val="num" w:pos="360"/>
        </w:tabs>
        <w:spacing w:line="360" w:lineRule="auto"/>
        <w:rPr>
          <w:rFonts w:ascii="Times New Roman" w:hAnsi="Times New Roman" w:cs="Times New Roman"/>
          <w:b/>
          <w:bCs/>
          <w:lang w:val="es-ES"/>
        </w:rPr>
      </w:pPr>
      <w:bookmarkStart w:id="22" w:name="_Toc133249080"/>
      <w:bookmarkStart w:id="23" w:name="_Toc187397093"/>
      <w:bookmarkEnd w:id="21"/>
      <w:r w:rsidRPr="008D4F5F">
        <w:rPr>
          <w:rFonts w:ascii="Times New Roman" w:hAnsi="Times New Roman" w:cs="Times New Roman"/>
          <w:b/>
          <w:bCs/>
          <w:lang w:val="es-ES"/>
        </w:rPr>
        <w:t>Procedimientos de laboratorio</w:t>
      </w:r>
      <w:bookmarkEnd w:id="23"/>
      <w:r w:rsidRPr="008D4F5F">
        <w:rPr>
          <w:rFonts w:ascii="Times New Roman" w:hAnsi="Times New Roman" w:cs="Times New Roman"/>
          <w:b/>
          <w:bCs/>
          <w:lang w:val="es-ES"/>
        </w:rPr>
        <w:t xml:space="preserve"> </w:t>
      </w:r>
      <w:bookmarkEnd w:id="22"/>
    </w:p>
    <w:p w14:paraId="2789F38B" w14:textId="14491158" w:rsidR="004D0E23" w:rsidRPr="008D4F5F" w:rsidRDefault="004D0E23" w:rsidP="004D0E23">
      <w:pPr>
        <w:pStyle w:val="Heading3"/>
        <w:numPr>
          <w:ilvl w:val="2"/>
          <w:numId w:val="2"/>
        </w:numPr>
        <w:spacing w:line="360" w:lineRule="auto"/>
        <w:jc w:val="both"/>
        <w:rPr>
          <w:rFonts w:ascii="Times New Roman" w:hAnsi="Times New Roman" w:cs="Times New Roman"/>
          <w:b/>
          <w:bCs/>
          <w:u w:val="single"/>
          <w:lang w:val="es-ES"/>
        </w:rPr>
      </w:pPr>
      <w:r w:rsidRPr="008D4F5F">
        <w:rPr>
          <w:rFonts w:ascii="Times New Roman" w:hAnsi="Times New Roman" w:cs="Times New Roman"/>
          <w:b/>
          <w:bCs/>
          <w:u w:val="single"/>
          <w:lang w:val="es-ES"/>
        </w:rPr>
        <w:t>Manejo de especímenes elegibles</w:t>
      </w:r>
    </w:p>
    <w:p w14:paraId="2207848E" w14:textId="31297D02" w:rsidR="008332DE" w:rsidRPr="008D4F5F" w:rsidRDefault="004D0E23" w:rsidP="008332DE">
      <w:pPr>
        <w:spacing w:line="360" w:lineRule="auto"/>
        <w:jc w:val="both"/>
        <w:rPr>
          <w:lang w:val="es-ES"/>
        </w:rPr>
      </w:pPr>
      <w:r w:rsidRPr="008D4F5F">
        <w:rPr>
          <w:lang w:val="es-ES"/>
        </w:rPr>
        <w:t xml:space="preserve">Los especímenes para esta encuesta deben haber sido recolectados y manipulados siguiendo los procedimientos recomendados por la OMS para la vigilancia de la resistencia del VIH a los medicamentos </w:t>
      </w:r>
      <w:r w:rsidR="00C47DA6" w:rsidRPr="008D4F5F">
        <w:rPr>
          <w:lang w:val="es-ES"/>
        </w:rPr>
        <w:t>ARVs</w:t>
      </w:r>
      <w:r w:rsidRPr="008D4F5F">
        <w:rPr>
          <w:lang w:val="es-ES"/>
        </w:rPr>
        <w:t xml:space="preserve"> </w:t>
      </w:r>
      <w:r w:rsidRPr="008D4F5F">
        <w:rPr>
          <w:lang w:val="es-ES"/>
        </w:rPr>
        <w:fldChar w:fldCharType="begin"/>
      </w:r>
      <w:r w:rsidR="00D97693" w:rsidRPr="008D4F5F">
        <w:rPr>
          <w:lang w:val="es-ES"/>
        </w:rPr>
        <w:instrText xml:space="preserve"> ADDIN EN.CITE &lt;EndNote&gt;&lt;Cite&gt;&lt;Year&gt;2020&lt;/Year&gt;&lt;RecNum&gt;647&lt;/RecNum&gt;&lt;DisplayText&gt;(9, 10)&lt;/DisplayText&gt;&lt;record&gt;&lt;rec-number&gt;647&lt;/rec-number&gt;&lt;foreign-keys&gt;&lt;key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Pr="008D4F5F">
        <w:rPr>
          <w:lang w:val="es-ES"/>
        </w:rPr>
        <w:fldChar w:fldCharType="separate"/>
      </w:r>
      <w:r w:rsidR="00D97693" w:rsidRPr="008D4F5F">
        <w:rPr>
          <w:noProof/>
          <w:lang w:val="es-ES"/>
        </w:rPr>
        <w:t>(9, 10)</w:t>
      </w:r>
      <w:r w:rsidRPr="008D4F5F">
        <w:rPr>
          <w:lang w:val="es-ES"/>
        </w:rPr>
        <w:fldChar w:fldCharType="end"/>
      </w:r>
      <w:r w:rsidRPr="008D4F5F">
        <w:rPr>
          <w:lang w:val="es-ES"/>
        </w:rPr>
        <w:t xml:space="preserve">. Los especímenes de casos elegibles seleccionados para la encuesta se enviarán a </w:t>
      </w:r>
      <w:r w:rsidR="008332DE" w:rsidRPr="008D4F5F">
        <w:rPr>
          <w:i/>
          <w:color w:val="00B050"/>
          <w:lang w:val="es-ES"/>
        </w:rPr>
        <w:t xml:space="preserve">[nombre del laboratorio </w:t>
      </w:r>
      <w:r w:rsidR="00C47DA6" w:rsidRPr="008D4F5F">
        <w:rPr>
          <w:i/>
          <w:color w:val="00B050"/>
          <w:lang w:val="es-ES"/>
        </w:rPr>
        <w:t>que realizará las</w:t>
      </w:r>
      <w:r w:rsidR="008332DE" w:rsidRPr="008D4F5F">
        <w:rPr>
          <w:i/>
          <w:color w:val="00B050"/>
          <w:lang w:val="es-ES"/>
        </w:rPr>
        <w:t xml:space="preserve"> pruebas de </w:t>
      </w:r>
      <w:r w:rsidR="00C47DA6" w:rsidRPr="008D4F5F">
        <w:rPr>
          <w:i/>
          <w:color w:val="00B050"/>
          <w:lang w:val="es-ES"/>
        </w:rPr>
        <w:t xml:space="preserve">resistencia de </w:t>
      </w:r>
      <w:r w:rsidR="008332DE" w:rsidRPr="008D4F5F">
        <w:rPr>
          <w:i/>
          <w:color w:val="00B050"/>
          <w:lang w:val="es-ES"/>
        </w:rPr>
        <w:t xml:space="preserve">VIH] </w:t>
      </w:r>
      <w:r w:rsidR="008332DE" w:rsidRPr="008D4F5F">
        <w:rPr>
          <w:lang w:val="es-ES"/>
        </w:rPr>
        <w:t xml:space="preserve">en cadena </w:t>
      </w:r>
      <w:r w:rsidR="008332DE" w:rsidRPr="008D4F5F">
        <w:rPr>
          <w:lang w:val="es-ES"/>
        </w:rPr>
        <w:lastRenderedPageBreak/>
        <w:t xml:space="preserve">de frío utilizando hielo seco y evitando la descongelación de las muestras  </w:t>
      </w:r>
      <w:r w:rsidR="00EB77DE" w:rsidRPr="008D4F5F">
        <w:rPr>
          <w:lang w:val="es-ES"/>
        </w:rPr>
        <w:fldChar w:fldCharType="begin"/>
      </w:r>
      <w:r w:rsidR="00D97693" w:rsidRPr="008D4F5F">
        <w:rPr>
          <w:lang w:val="es-ES"/>
        </w:rPr>
        <w:instrText xml:space="preserve"> ADDIN EN.CITE &lt;EndNote&gt;&lt;Cite&gt;&lt;Year&gt;2020&lt;/Year&gt;&lt;RecNum&gt;647&lt;/RecNum&gt;&lt;DisplayText&gt;(9, 10)&lt;/DisplayText&gt;&lt;record&gt;&lt;rec-number&gt;647&lt;/rec-number&gt;&lt;foreign-keys&gt;&lt;key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B77DE" w:rsidRPr="008D4F5F">
        <w:rPr>
          <w:lang w:val="es-ES"/>
        </w:rPr>
        <w:fldChar w:fldCharType="separate"/>
      </w:r>
      <w:r w:rsidR="00D97693" w:rsidRPr="008D4F5F">
        <w:rPr>
          <w:noProof/>
          <w:lang w:val="es-ES"/>
        </w:rPr>
        <w:t>(9, 10)</w:t>
      </w:r>
      <w:r w:rsidR="00EB77DE" w:rsidRPr="008D4F5F">
        <w:rPr>
          <w:lang w:val="es-ES"/>
        </w:rPr>
        <w:fldChar w:fldCharType="end"/>
      </w:r>
      <w:r w:rsidR="00EB77DE" w:rsidRPr="008D4F5F">
        <w:rPr>
          <w:lang w:val="es-ES"/>
        </w:rPr>
        <w:t xml:space="preserve">. El envío de los </w:t>
      </w:r>
      <w:r w:rsidR="00F64A35" w:rsidRPr="008D4F5F">
        <w:rPr>
          <w:lang w:val="es-ES"/>
        </w:rPr>
        <w:t>especímenes</w:t>
      </w:r>
      <w:r w:rsidR="00EB77DE" w:rsidRPr="008D4F5F">
        <w:rPr>
          <w:lang w:val="es-ES"/>
        </w:rPr>
        <w:t xml:space="preserve"> (embalaje, clasificación y etiquetado) se realizará de acuerdo con la normativa de la Asociación Internacional de Transporte Aéreo. Se obtendrán permisos de importación y exportación </w:t>
      </w:r>
      <w:r w:rsidR="00F64A35" w:rsidRPr="008D4F5F">
        <w:rPr>
          <w:lang w:val="es-ES"/>
        </w:rPr>
        <w:t xml:space="preserve">que sean requeridos </w:t>
      </w:r>
      <w:r w:rsidR="00EB77DE" w:rsidRPr="008D4F5F">
        <w:rPr>
          <w:lang w:val="es-ES"/>
        </w:rPr>
        <w:t>antes de enviar l</w:t>
      </w:r>
      <w:r w:rsidR="00F64A35" w:rsidRPr="008D4F5F">
        <w:rPr>
          <w:lang w:val="es-ES"/>
        </w:rPr>
        <w:t>os especímenes</w:t>
      </w:r>
      <w:r w:rsidR="00EB77DE" w:rsidRPr="008D4F5F">
        <w:rPr>
          <w:lang w:val="es-ES"/>
        </w:rPr>
        <w:t>.</w:t>
      </w:r>
    </w:p>
    <w:p w14:paraId="55A2ED38" w14:textId="77777777" w:rsidR="00504DDD" w:rsidRPr="002A42E3" w:rsidRDefault="00504DDD" w:rsidP="003B7E92">
      <w:pPr>
        <w:spacing w:line="360" w:lineRule="auto"/>
        <w:jc w:val="both"/>
        <w:rPr>
          <w:b/>
          <w:bCs/>
          <w:highlight w:val="yellow"/>
          <w:lang w:val="es-ES"/>
        </w:rPr>
      </w:pPr>
    </w:p>
    <w:p w14:paraId="0ED413A0" w14:textId="7B6DE52E" w:rsidR="00FC3900" w:rsidRPr="0029161D" w:rsidRDefault="00FC3900" w:rsidP="00FC3900">
      <w:pPr>
        <w:pStyle w:val="Heading3"/>
        <w:numPr>
          <w:ilvl w:val="2"/>
          <w:numId w:val="2"/>
        </w:numPr>
        <w:spacing w:line="360" w:lineRule="auto"/>
        <w:jc w:val="both"/>
        <w:rPr>
          <w:rFonts w:ascii="Times New Roman" w:hAnsi="Times New Roman" w:cs="Times New Roman"/>
          <w:b/>
          <w:bCs/>
          <w:u w:val="single"/>
          <w:lang w:val="es-ES"/>
        </w:rPr>
      </w:pPr>
      <w:r w:rsidRPr="0029161D">
        <w:rPr>
          <w:rFonts w:ascii="Times New Roman" w:hAnsi="Times New Roman" w:cs="Times New Roman"/>
          <w:b/>
          <w:bCs/>
          <w:u w:val="single"/>
          <w:lang w:val="es-ES"/>
        </w:rPr>
        <w:t xml:space="preserve">Pruebas de resistencia </w:t>
      </w:r>
      <w:r w:rsidR="008D4F5F" w:rsidRPr="0029161D">
        <w:rPr>
          <w:rFonts w:ascii="Times New Roman" w:hAnsi="Times New Roman" w:cs="Times New Roman"/>
          <w:b/>
          <w:bCs/>
          <w:u w:val="single"/>
          <w:lang w:val="es-ES"/>
        </w:rPr>
        <w:t>del VIH a los ARVs</w:t>
      </w:r>
    </w:p>
    <w:p w14:paraId="71300EB2" w14:textId="10B70CAF" w:rsidR="008622FE" w:rsidRPr="008622FE" w:rsidRDefault="008622FE" w:rsidP="008622FE">
      <w:pPr>
        <w:spacing w:line="360" w:lineRule="auto"/>
        <w:jc w:val="both"/>
        <w:rPr>
          <w:lang w:val="es-ES"/>
        </w:rPr>
      </w:pPr>
      <w:r w:rsidRPr="008622FE">
        <w:rPr>
          <w:lang w:val="es-ES"/>
        </w:rPr>
        <w:t xml:space="preserve">A las muestras elegibles seleccionadas para la encuesta se les realizará el ensayo de genotipaje de VIH para detectar mutaciones asociadas a resistencia a los ARVs. El genotipaje de VIH será realizado según las recomendaciones de OMS </w:t>
      </w:r>
      <w:r w:rsidRPr="008622FE">
        <w:rPr>
          <w:lang w:val="es-ES"/>
        </w:rPr>
        <w:fldChar w:fldCharType="begin"/>
      </w:r>
      <w:r w:rsidRPr="008622FE">
        <w:rPr>
          <w:lang w:val="es-ES"/>
        </w:rPr>
        <w:instrText xml:space="preserve"> ADDIN EN.CITE &lt;EndNote&gt;&lt;Cite&gt;&lt;Year&gt;2020&lt;/Year&gt;&lt;RecNum&gt;647&lt;/RecNum&gt;&lt;DisplayText&gt;(9)&lt;/DisplayText&gt;&lt;record&gt;&lt;rec-number&gt;647&lt;/rec-number&gt;&lt;foreign-keys&gt;&lt;key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8622FE">
        <w:rPr>
          <w:lang w:val="es-ES"/>
        </w:rPr>
        <w:fldChar w:fldCharType="separate"/>
      </w:r>
      <w:r w:rsidRPr="008622FE">
        <w:rPr>
          <w:lang w:val="es-ES"/>
        </w:rPr>
        <w:t>(9)</w:t>
      </w:r>
      <w:r w:rsidRPr="008622FE">
        <w:rPr>
          <w:lang w:val="es-ES"/>
        </w:rPr>
        <w:fldChar w:fldCharType="end"/>
      </w:r>
      <w:r w:rsidRPr="008622FE">
        <w:rPr>
          <w:lang w:val="es-ES"/>
        </w:rPr>
        <w:t xml:space="preserve"> por el [nombre del laboratorio], laboratorio designado por OMS para la vigilancia de la resistencia del VIH a los ARVs.  El genotipaje de VIH incluirá la secuenciación parcial del gen Pol que incluye la Proteasa, Transcriptasa Inversa e Integrasa </w:t>
      </w:r>
      <w:bookmarkStart w:id="24" w:name="_Toc58334398"/>
      <w:r w:rsidRPr="008622FE">
        <w:rPr>
          <w:lang w:val="es-ES"/>
        </w:rPr>
        <w:fldChar w:fldCharType="begin"/>
      </w:r>
      <w:r>
        <w:rPr>
          <w:lang w:val="es-ES"/>
        </w:rPr>
        <w:instrText xml:space="preserve"> ADDIN EN.CITE &lt;EndNote&gt;&lt;Cite&gt;&lt;Year&gt;2020&lt;/Year&gt;&lt;RecNum&gt;647&lt;/RecNum&gt;&lt;DisplayText&gt;(9)&lt;/DisplayText&gt;&lt;record&gt;&lt;rec-number&gt;647&lt;/rec-number&gt;&lt;foreign-keys&gt;&lt;key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8622FE">
        <w:rPr>
          <w:lang w:val="es-ES"/>
        </w:rPr>
        <w:fldChar w:fldCharType="separate"/>
      </w:r>
      <w:r>
        <w:rPr>
          <w:lang w:val="es-ES"/>
        </w:rPr>
        <w:t>(9)</w:t>
      </w:r>
      <w:r w:rsidRPr="008622FE">
        <w:rPr>
          <w:lang w:val="es-ES"/>
        </w:rPr>
        <w:fldChar w:fldCharType="end"/>
      </w:r>
      <w:r w:rsidRPr="008622FE">
        <w:rPr>
          <w:lang w:val="es-ES"/>
        </w:rPr>
        <w:t>. Las secuencias virales serán identificadas utilizando el identificador único de la encuesta (sección 7.6).</w:t>
      </w:r>
    </w:p>
    <w:p w14:paraId="5BB0B168" w14:textId="77777777" w:rsidR="008622FE" w:rsidRPr="008622FE" w:rsidRDefault="008622FE" w:rsidP="008622FE">
      <w:pPr>
        <w:spacing w:line="360" w:lineRule="auto"/>
        <w:jc w:val="both"/>
        <w:rPr>
          <w:lang w:val="es-ES"/>
        </w:rPr>
      </w:pPr>
    </w:p>
    <w:p w14:paraId="2492CE9B" w14:textId="03E7D145" w:rsidR="008622FE" w:rsidRPr="008622FE" w:rsidRDefault="008622FE" w:rsidP="008622FE">
      <w:pPr>
        <w:spacing w:line="360" w:lineRule="auto"/>
        <w:jc w:val="both"/>
        <w:rPr>
          <w:lang w:val="es-ES"/>
        </w:rPr>
      </w:pPr>
      <w:r w:rsidRPr="008622FE">
        <w:rPr>
          <w:lang w:val="es-ES"/>
        </w:rPr>
        <w:t xml:space="preserve">Las secuencias serán ensambladas usando </w:t>
      </w:r>
      <w:proofErr w:type="spellStart"/>
      <w:r w:rsidRPr="008622FE">
        <w:rPr>
          <w:lang w:val="es-ES"/>
        </w:rPr>
        <w:t>ReCall</w:t>
      </w:r>
      <w:proofErr w:type="spellEnd"/>
      <w:r w:rsidRPr="008622FE">
        <w:rPr>
          <w:lang w:val="es-ES"/>
        </w:rPr>
        <w:t xml:space="preserve"> (British Columbia Centre </w:t>
      </w:r>
      <w:proofErr w:type="spellStart"/>
      <w:r w:rsidRPr="008622FE">
        <w:rPr>
          <w:lang w:val="es-ES"/>
        </w:rPr>
        <w:t>for</w:t>
      </w:r>
      <w:proofErr w:type="spellEnd"/>
      <w:r w:rsidRPr="008622FE">
        <w:rPr>
          <w:lang w:val="es-ES"/>
        </w:rPr>
        <w:t xml:space="preserve"> </w:t>
      </w:r>
      <w:proofErr w:type="spellStart"/>
      <w:r w:rsidRPr="008622FE">
        <w:rPr>
          <w:lang w:val="es-ES"/>
        </w:rPr>
        <w:t>Excellence</w:t>
      </w:r>
      <w:proofErr w:type="spellEnd"/>
      <w:r w:rsidRPr="008622FE">
        <w:rPr>
          <w:lang w:val="es-ES"/>
        </w:rPr>
        <w:t xml:space="preserve"> in HIV/AIDS, </w:t>
      </w:r>
      <w:proofErr w:type="spellStart"/>
      <w:r w:rsidRPr="008622FE">
        <w:rPr>
          <w:lang w:val="es-ES"/>
        </w:rPr>
        <w:t>BCCfE</w:t>
      </w:r>
      <w:proofErr w:type="spellEnd"/>
      <w:r w:rsidRPr="008622FE">
        <w:rPr>
          <w:lang w:val="es-ES"/>
        </w:rPr>
        <w:t xml:space="preserve">, Vancouver, BC) </w:t>
      </w:r>
      <w:r w:rsidRPr="008622FE">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Pr>
          <w:lang w:val="es-ES"/>
        </w:rPr>
        <w:instrText xml:space="preserve"> ADDIN EN.CITE </w:instrText>
      </w:r>
      <w:r>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Pr>
          <w:lang w:val="es-ES"/>
        </w:rPr>
        <w:instrText xml:space="preserve"> ADDIN EN.CITE.DATA </w:instrText>
      </w:r>
      <w:r>
        <w:rPr>
          <w:lang w:val="es-ES"/>
        </w:rPr>
      </w:r>
      <w:r>
        <w:rPr>
          <w:lang w:val="es-ES"/>
        </w:rPr>
        <w:fldChar w:fldCharType="end"/>
      </w:r>
      <w:r w:rsidRPr="008622FE">
        <w:rPr>
          <w:lang w:val="es-ES"/>
        </w:rPr>
      </w:r>
      <w:r w:rsidRPr="008622FE">
        <w:rPr>
          <w:lang w:val="es-ES"/>
        </w:rPr>
        <w:fldChar w:fldCharType="separate"/>
      </w:r>
      <w:r>
        <w:rPr>
          <w:lang w:val="es-ES"/>
        </w:rPr>
        <w:t>(11)</w:t>
      </w:r>
      <w:r w:rsidRPr="008622FE">
        <w:rPr>
          <w:lang w:val="es-ES"/>
        </w:rPr>
        <w:fldChar w:fldCharType="end"/>
      </w:r>
      <w:r w:rsidRPr="008622FE">
        <w:rPr>
          <w:lang w:val="es-ES"/>
        </w:rPr>
        <w:t>. El control de calidad de las secuencias generadas por el genotipaje de VIH se realizará utilizando la herramienta web recomendada por OMS (WHO/</w:t>
      </w:r>
      <w:proofErr w:type="spellStart"/>
      <w:r w:rsidRPr="008622FE">
        <w:rPr>
          <w:lang w:val="es-ES"/>
        </w:rPr>
        <w:t>BCCfE</w:t>
      </w:r>
      <w:proofErr w:type="spellEnd"/>
      <w:r w:rsidRPr="008622FE">
        <w:rPr>
          <w:lang w:val="es-ES"/>
        </w:rPr>
        <w:t xml:space="preserve"> HIVDR </w:t>
      </w:r>
      <w:proofErr w:type="spellStart"/>
      <w:r w:rsidRPr="008622FE">
        <w:rPr>
          <w:lang w:val="es-ES"/>
        </w:rPr>
        <w:t>quality</w:t>
      </w:r>
      <w:proofErr w:type="spellEnd"/>
      <w:r w:rsidRPr="008622FE">
        <w:rPr>
          <w:lang w:val="es-ES"/>
        </w:rPr>
        <w:t xml:space="preserve"> control </w:t>
      </w:r>
      <w:proofErr w:type="spellStart"/>
      <w:r w:rsidRPr="008622FE">
        <w:rPr>
          <w:lang w:val="es-ES"/>
        </w:rPr>
        <w:t>tool</w:t>
      </w:r>
      <w:proofErr w:type="spellEnd"/>
      <w:r>
        <w:rPr>
          <w:lang w:val="es-ES"/>
        </w:rPr>
        <w:t xml:space="preserve">): </w:t>
      </w:r>
      <w:hyperlink r:id="rId13" w:history="1">
        <w:r w:rsidRPr="008622FE">
          <w:rPr>
            <w:rStyle w:val="Hyperlink"/>
            <w:lang w:val="es-ES"/>
          </w:rPr>
          <w:t>https://recall.bccfe.ca/who_qc/</w:t>
        </w:r>
      </w:hyperlink>
      <w:r w:rsidRPr="008622FE">
        <w:rPr>
          <w:lang w:val="es-ES"/>
        </w:rPr>
        <w:t xml:space="preserve"> </w:t>
      </w:r>
      <w:r w:rsidRPr="008622FE">
        <w:rPr>
          <w:lang w:val="es-ES"/>
        </w:rPr>
        <w:fldChar w:fldCharType="begin"/>
      </w:r>
      <w:r>
        <w:rPr>
          <w:lang w:val="es-ES"/>
        </w:rPr>
        <w:instrText xml:space="preserve"> ADDIN EN.CITE &lt;EndNote&gt;&lt;Cite&gt;&lt;RecNum&gt;669&lt;/RecNum&gt;&lt;DisplayText&gt;(12)&lt;/DisplayText&gt;&lt;record&gt;&lt;rec-number&gt;669&lt;/rec-number&gt;&lt;foreign-keys&gt;&lt;key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8622FE">
        <w:rPr>
          <w:lang w:val="es-ES"/>
        </w:rPr>
        <w:fldChar w:fldCharType="separate"/>
      </w:r>
      <w:r>
        <w:rPr>
          <w:lang w:val="es-ES"/>
        </w:rPr>
        <w:t>(12)</w:t>
      </w:r>
      <w:r w:rsidRPr="008622FE">
        <w:rPr>
          <w:lang w:val="es-ES"/>
        </w:rPr>
        <w:fldChar w:fldCharType="end"/>
      </w:r>
      <w:r w:rsidRPr="008622FE">
        <w:rPr>
          <w:lang w:val="es-ES"/>
        </w:rPr>
        <w:t xml:space="preserve">. </w:t>
      </w:r>
      <w:bookmarkEnd w:id="24"/>
      <w:r w:rsidRPr="008622FE">
        <w:rPr>
          <w:lang w:val="es-ES"/>
        </w:rPr>
        <w:t xml:space="preserve">Si se identifican pares o grupos de secuencias virales con diferencia genética &lt;0.5%, se repetirá el proceso de genotipaje de VIH para descartar errores de contaminación. </w:t>
      </w:r>
    </w:p>
    <w:p w14:paraId="65562DF3" w14:textId="77777777" w:rsidR="00660EB2" w:rsidRPr="00A4289A" w:rsidRDefault="00660EB2" w:rsidP="00FC3900">
      <w:pPr>
        <w:spacing w:line="360" w:lineRule="auto"/>
        <w:jc w:val="both"/>
        <w:rPr>
          <w:lang w:val="es-ES"/>
        </w:rPr>
      </w:pPr>
    </w:p>
    <w:p w14:paraId="74C6D6B5" w14:textId="47136625" w:rsidR="00341828" w:rsidRPr="00A4289A" w:rsidRDefault="00660EB2" w:rsidP="00660EB2">
      <w:pPr>
        <w:pStyle w:val="Heading2"/>
        <w:numPr>
          <w:ilvl w:val="1"/>
          <w:numId w:val="2"/>
        </w:numPr>
        <w:tabs>
          <w:tab w:val="num" w:pos="360"/>
        </w:tabs>
        <w:spacing w:line="360" w:lineRule="auto"/>
        <w:rPr>
          <w:rFonts w:ascii="Times New Roman" w:hAnsi="Times New Roman" w:cs="Times New Roman"/>
          <w:b/>
          <w:bCs/>
          <w:lang w:val="es-ES"/>
        </w:rPr>
      </w:pPr>
      <w:bookmarkStart w:id="25" w:name="_Toc133249081"/>
      <w:bookmarkStart w:id="26" w:name="_Toc187397094"/>
      <w:r w:rsidRPr="00A4289A">
        <w:rPr>
          <w:rFonts w:ascii="Times New Roman" w:hAnsi="Times New Roman" w:cs="Times New Roman"/>
          <w:b/>
          <w:bCs/>
          <w:lang w:val="es-ES"/>
        </w:rPr>
        <w:t>Gestión de datos clínicos y demográficos</w:t>
      </w:r>
      <w:bookmarkEnd w:id="25"/>
      <w:bookmarkEnd w:id="26"/>
    </w:p>
    <w:p w14:paraId="5B288867" w14:textId="5A08990E" w:rsidR="00660EB2" w:rsidRPr="002A42E3" w:rsidRDefault="00660EB2" w:rsidP="007D4605">
      <w:pPr>
        <w:spacing w:line="360" w:lineRule="auto"/>
        <w:jc w:val="both"/>
        <w:rPr>
          <w:highlight w:val="yellow"/>
          <w:lang w:val="es-ES"/>
        </w:rPr>
      </w:pPr>
      <w:r w:rsidRPr="00DC7D4D">
        <w:rPr>
          <w:lang w:val="es-ES"/>
        </w:rPr>
        <w:t>Los datos demográficos y clínicos requeridos (</w:t>
      </w:r>
      <w:r w:rsidRPr="00DC7D4D">
        <w:rPr>
          <w:b/>
          <w:bCs/>
          <w:lang w:val="es-ES"/>
        </w:rPr>
        <w:t>sección 7.9</w:t>
      </w:r>
      <w:r w:rsidRPr="00DC7D4D">
        <w:rPr>
          <w:lang w:val="es-ES"/>
        </w:rPr>
        <w:t>) se obtendrán de bases de datos</w:t>
      </w:r>
      <w:r w:rsidRPr="00A4289A">
        <w:rPr>
          <w:lang w:val="es-ES"/>
        </w:rPr>
        <w:t xml:space="preserve"> electrónicas de laboratorio </w:t>
      </w:r>
      <w:r w:rsidRPr="00A4289A">
        <w:rPr>
          <w:i/>
          <w:color w:val="03B050"/>
          <w:lang w:val="es-ES"/>
        </w:rPr>
        <w:t xml:space="preserve">[Alternativamente: extraídos manualmente de los formularios de solicitud de </w:t>
      </w:r>
      <w:r w:rsidR="00A4289A" w:rsidRPr="00A4289A">
        <w:rPr>
          <w:i/>
          <w:color w:val="03B050"/>
          <w:lang w:val="es-ES"/>
        </w:rPr>
        <w:t>diagnóstico temprano de VIH</w:t>
      </w:r>
      <w:r w:rsidRPr="00A4289A">
        <w:rPr>
          <w:i/>
          <w:color w:val="03B050"/>
          <w:lang w:val="es-ES"/>
        </w:rPr>
        <w:t xml:space="preserve">]. [Si es necesario: </w:t>
      </w:r>
      <w:r w:rsidR="00A4289A" w:rsidRPr="00A4289A">
        <w:rPr>
          <w:i/>
          <w:color w:val="03B050"/>
          <w:lang w:val="es-ES"/>
        </w:rPr>
        <w:t>de ser</w:t>
      </w:r>
      <w:r w:rsidRPr="00A4289A">
        <w:rPr>
          <w:i/>
          <w:color w:val="03B050"/>
          <w:lang w:val="es-ES"/>
        </w:rPr>
        <w:t xml:space="preserve"> necesario, la información se complementará utilizando los registros de las clínicas de las que se obtuvieron los especímenes.]</w:t>
      </w:r>
      <w:r w:rsidRPr="00A4289A">
        <w:rPr>
          <w:lang w:val="es-ES"/>
        </w:rPr>
        <w:t xml:space="preserve">  </w:t>
      </w:r>
      <w:r w:rsidRPr="00C113DB">
        <w:rPr>
          <w:lang w:val="es-ES"/>
        </w:rPr>
        <w:t>Los datos demográficos y clínicos se identificarán utilizando el ID de la encuesta (</w:t>
      </w:r>
      <w:r w:rsidRPr="00C113DB">
        <w:rPr>
          <w:b/>
          <w:lang w:val="es-ES"/>
        </w:rPr>
        <w:t>sección 7.6</w:t>
      </w:r>
      <w:r w:rsidRPr="00C113DB">
        <w:rPr>
          <w:lang w:val="es-ES"/>
        </w:rPr>
        <w:t>).</w:t>
      </w:r>
      <w:r w:rsidRPr="00A4289A">
        <w:rPr>
          <w:lang w:val="es-ES"/>
        </w:rPr>
        <w:t xml:space="preserve"> Un coordinador de la encuesta evaluará la calidad de los datos. Las discrepancias, como las respuestas incoherentes o fuera de rango y los datos faltantes, se informarán y corregirán según corresponda. </w:t>
      </w:r>
    </w:p>
    <w:p w14:paraId="15046A4F" w14:textId="77777777" w:rsidR="00821639" w:rsidRPr="002A42E3" w:rsidRDefault="00821639" w:rsidP="003B7E92">
      <w:pPr>
        <w:spacing w:line="360" w:lineRule="auto"/>
        <w:jc w:val="both"/>
        <w:rPr>
          <w:highlight w:val="yellow"/>
          <w:lang w:val="es-ES"/>
        </w:rPr>
      </w:pPr>
    </w:p>
    <w:p w14:paraId="1D46B206" w14:textId="5F0A914A" w:rsidR="007D4605" w:rsidRPr="005730C7" w:rsidRDefault="005730C7" w:rsidP="007D4605">
      <w:pPr>
        <w:pStyle w:val="Heading2"/>
        <w:numPr>
          <w:ilvl w:val="1"/>
          <w:numId w:val="2"/>
        </w:numPr>
        <w:tabs>
          <w:tab w:val="num" w:pos="360"/>
        </w:tabs>
        <w:spacing w:line="360" w:lineRule="auto"/>
        <w:rPr>
          <w:rFonts w:ascii="Times New Roman" w:hAnsi="Times New Roman" w:cs="Times New Roman"/>
          <w:b/>
          <w:bCs/>
          <w:lang w:val="es-ES"/>
        </w:rPr>
      </w:pPr>
      <w:bookmarkStart w:id="27" w:name="_Toc187397095"/>
      <w:proofErr w:type="gramStart"/>
      <w:r w:rsidRPr="005730C7">
        <w:rPr>
          <w:rFonts w:ascii="Times New Roman" w:hAnsi="Times New Roman" w:cs="Times New Roman"/>
          <w:b/>
          <w:bCs/>
          <w:lang w:val="es-ES"/>
        </w:rPr>
        <w:lastRenderedPageBreak/>
        <w:t>Variables a recolectar</w:t>
      </w:r>
      <w:bookmarkEnd w:id="27"/>
      <w:proofErr w:type="gramEnd"/>
    </w:p>
    <w:p w14:paraId="4A77FE88" w14:textId="4E13A72D" w:rsidR="00203928" w:rsidRPr="00731637" w:rsidRDefault="007D4605" w:rsidP="00203928">
      <w:pPr>
        <w:pStyle w:val="Heading3"/>
        <w:numPr>
          <w:ilvl w:val="2"/>
          <w:numId w:val="2"/>
        </w:numPr>
        <w:spacing w:line="360" w:lineRule="auto"/>
        <w:rPr>
          <w:rFonts w:ascii="Times New Roman" w:hAnsi="Times New Roman" w:cs="Times New Roman"/>
          <w:b/>
          <w:bCs/>
          <w:u w:val="single"/>
          <w:lang w:val="es-ES"/>
        </w:rPr>
      </w:pPr>
      <w:r w:rsidRPr="00731637">
        <w:rPr>
          <w:rFonts w:ascii="Times New Roman" w:hAnsi="Times New Roman" w:cs="Times New Roman"/>
          <w:b/>
          <w:bCs/>
          <w:u w:val="single"/>
          <w:lang w:val="es-ES"/>
        </w:rPr>
        <w:t>Información requerida a nivel de muestra</w:t>
      </w:r>
    </w:p>
    <w:p w14:paraId="728F94FB" w14:textId="261AA432" w:rsidR="007D4605" w:rsidRPr="00731637" w:rsidRDefault="00824C53" w:rsidP="00C60806">
      <w:pPr>
        <w:pStyle w:val="ListParagraph"/>
        <w:numPr>
          <w:ilvl w:val="0"/>
          <w:numId w:val="31"/>
        </w:numPr>
        <w:spacing w:line="360" w:lineRule="auto"/>
        <w:jc w:val="both"/>
        <w:rPr>
          <w:rFonts w:ascii="Times New Roman" w:hAnsi="Times New Roman" w:cstheme="minorHAnsi"/>
          <w:lang w:val="es-ES"/>
        </w:rPr>
      </w:pPr>
      <w:r w:rsidRPr="00731637">
        <w:rPr>
          <w:rFonts w:ascii="Times New Roman" w:hAnsi="Times New Roman" w:cs="Times New Roman"/>
          <w:lang w:val="es-ES"/>
        </w:rPr>
        <w:t xml:space="preserve">Identificador único de la encuesta para la muestra elegible </w:t>
      </w:r>
      <w:r w:rsidR="00252702" w:rsidRPr="00731637">
        <w:rPr>
          <w:rFonts w:ascii="Times New Roman" w:hAnsi="Times New Roman" w:cstheme="minorHAnsi"/>
          <w:lang w:val="es-ES"/>
        </w:rPr>
        <w:t>(</w:t>
      </w:r>
      <w:r w:rsidR="007D4605" w:rsidRPr="00731637">
        <w:rPr>
          <w:rFonts w:ascii="Times New Roman" w:hAnsi="Times New Roman" w:cstheme="minorHAnsi"/>
          <w:b/>
          <w:bCs/>
          <w:lang w:val="es-ES"/>
        </w:rPr>
        <w:t>sección 7.6</w:t>
      </w:r>
      <w:r w:rsidR="007D4605" w:rsidRPr="00731637">
        <w:rPr>
          <w:rFonts w:ascii="Times New Roman" w:hAnsi="Times New Roman" w:cstheme="minorHAnsi"/>
          <w:lang w:val="es-ES"/>
        </w:rPr>
        <w:t>)</w:t>
      </w:r>
    </w:p>
    <w:p w14:paraId="09535A1F" w14:textId="2D526563" w:rsidR="007D4605" w:rsidRPr="00731637" w:rsidRDefault="00DA32AE" w:rsidP="00DA32AE">
      <w:pPr>
        <w:pStyle w:val="ListParagraph"/>
        <w:numPr>
          <w:ilvl w:val="0"/>
          <w:numId w:val="31"/>
        </w:numPr>
        <w:rPr>
          <w:rFonts w:ascii="Times New Roman" w:hAnsi="Times New Roman" w:cstheme="minorHAnsi"/>
          <w:lang w:val="es-ES"/>
        </w:rPr>
      </w:pPr>
      <w:r w:rsidRPr="00731637">
        <w:rPr>
          <w:rFonts w:ascii="Times New Roman" w:hAnsi="Times New Roman" w:cstheme="minorHAnsi"/>
          <w:lang w:val="es-ES"/>
        </w:rPr>
        <w:t>Identificador único utilizado en la clínica o laboratorio para el paciente (esta variable es opcional)</w:t>
      </w:r>
      <w:r w:rsidR="007D4605" w:rsidRPr="00731637">
        <w:rPr>
          <w:rStyle w:val="FootnoteReference"/>
          <w:rFonts w:ascii="Times New Roman" w:hAnsi="Times New Roman" w:cstheme="minorHAnsi"/>
          <w:lang w:val="es-ES"/>
        </w:rPr>
        <w:footnoteReference w:id="2"/>
      </w:r>
    </w:p>
    <w:p w14:paraId="2E1EEAA6" w14:textId="6586313D" w:rsidR="007D4605" w:rsidRPr="006B37DF" w:rsidRDefault="007D4605" w:rsidP="00C60806">
      <w:pPr>
        <w:pStyle w:val="ListParagraph"/>
        <w:numPr>
          <w:ilvl w:val="0"/>
          <w:numId w:val="31"/>
        </w:numPr>
        <w:spacing w:line="360" w:lineRule="auto"/>
        <w:jc w:val="both"/>
        <w:rPr>
          <w:rFonts w:ascii="Times New Roman" w:hAnsi="Times New Roman" w:cstheme="minorHAnsi"/>
          <w:lang w:val="es-ES"/>
        </w:rPr>
      </w:pPr>
      <w:r w:rsidRPr="006B37DF">
        <w:rPr>
          <w:rFonts w:ascii="Times New Roman" w:hAnsi="Times New Roman" w:cstheme="minorHAnsi"/>
          <w:lang w:val="es-ES"/>
        </w:rPr>
        <w:t>Fecha de nacimiento (DD/MM/AAAA)</w:t>
      </w:r>
    </w:p>
    <w:p w14:paraId="118EBF67" w14:textId="3B1BEE7E" w:rsidR="00F73B5E" w:rsidRPr="006B37DF" w:rsidRDefault="00F73B5E" w:rsidP="00C60806">
      <w:pPr>
        <w:pStyle w:val="ListParagraph"/>
        <w:numPr>
          <w:ilvl w:val="0"/>
          <w:numId w:val="31"/>
        </w:numPr>
        <w:spacing w:line="360" w:lineRule="auto"/>
        <w:jc w:val="both"/>
        <w:rPr>
          <w:rFonts w:ascii="Times New Roman" w:hAnsi="Times New Roman" w:cstheme="minorHAnsi"/>
          <w:lang w:val="es-ES"/>
        </w:rPr>
      </w:pPr>
      <w:r w:rsidRPr="006B37DF">
        <w:rPr>
          <w:rFonts w:ascii="Times New Roman" w:hAnsi="Times New Roman" w:cstheme="minorHAnsi"/>
          <w:lang w:val="es-ES"/>
        </w:rPr>
        <w:t>Edad del niño en meses en la fecha de recolección del espécimen</w:t>
      </w:r>
    </w:p>
    <w:p w14:paraId="3F9601B7" w14:textId="389090F8" w:rsidR="007D4605" w:rsidRPr="006B37DF" w:rsidRDefault="007D4605" w:rsidP="006B37DF">
      <w:pPr>
        <w:pStyle w:val="ListParagraph"/>
        <w:numPr>
          <w:ilvl w:val="0"/>
          <w:numId w:val="31"/>
        </w:numPr>
        <w:spacing w:line="360" w:lineRule="auto"/>
        <w:jc w:val="both"/>
        <w:rPr>
          <w:rFonts w:ascii="Times New Roman" w:hAnsi="Times New Roman" w:cstheme="minorHAnsi"/>
          <w:lang w:val="es-ES"/>
        </w:rPr>
      </w:pPr>
      <w:r w:rsidRPr="006B37DF">
        <w:rPr>
          <w:rFonts w:ascii="Times New Roman" w:hAnsi="Times New Roman" w:cstheme="minorHAnsi"/>
          <w:lang w:val="es-ES"/>
        </w:rPr>
        <w:t xml:space="preserve">Fecha de recolección </w:t>
      </w:r>
      <w:r w:rsidR="006B37DF" w:rsidRPr="006B37DF">
        <w:rPr>
          <w:rFonts w:ascii="Times New Roman" w:hAnsi="Times New Roman" w:cstheme="minorHAnsi"/>
          <w:lang w:val="es-ES"/>
        </w:rPr>
        <w:t>del espécimen</w:t>
      </w:r>
      <w:r w:rsidR="006B37DF">
        <w:rPr>
          <w:rFonts w:ascii="Times New Roman" w:hAnsi="Times New Roman" w:cstheme="minorHAnsi"/>
          <w:lang w:val="es-ES"/>
        </w:rPr>
        <w:t xml:space="preserve"> </w:t>
      </w:r>
      <w:r w:rsidRPr="006B37DF">
        <w:rPr>
          <w:rFonts w:ascii="Times New Roman" w:hAnsi="Times New Roman" w:cstheme="minorHAnsi"/>
          <w:lang w:val="es-ES"/>
        </w:rPr>
        <w:t>(DD/MM/AAAA)</w:t>
      </w:r>
    </w:p>
    <w:p w14:paraId="5ACC1974" w14:textId="01AC4987" w:rsidR="00C60806" w:rsidRPr="00E872C2" w:rsidRDefault="00C60806" w:rsidP="00C60806">
      <w:pPr>
        <w:pStyle w:val="ListParagraph"/>
        <w:numPr>
          <w:ilvl w:val="0"/>
          <w:numId w:val="31"/>
        </w:numPr>
        <w:spacing w:line="360" w:lineRule="auto"/>
        <w:jc w:val="both"/>
        <w:rPr>
          <w:rFonts w:ascii="Times New Roman" w:hAnsi="Times New Roman" w:cstheme="minorHAnsi"/>
          <w:lang w:val="es-ES"/>
        </w:rPr>
      </w:pPr>
      <w:r w:rsidRPr="00E872C2">
        <w:rPr>
          <w:rFonts w:ascii="Times New Roman" w:hAnsi="Times New Roman" w:cstheme="minorHAnsi"/>
          <w:lang w:val="es-ES"/>
        </w:rPr>
        <w:t xml:space="preserve">¿La madre estuvo expuesta a medicamentos </w:t>
      </w:r>
      <w:r w:rsidR="00E872C2" w:rsidRPr="00E872C2">
        <w:rPr>
          <w:rFonts w:ascii="Times New Roman" w:hAnsi="Times New Roman" w:cstheme="minorHAnsi"/>
          <w:lang w:val="es-ES"/>
        </w:rPr>
        <w:t>ARVs</w:t>
      </w:r>
      <w:r w:rsidRPr="00E872C2">
        <w:rPr>
          <w:rFonts w:ascii="Times New Roman" w:hAnsi="Times New Roman" w:cstheme="minorHAnsi"/>
          <w:lang w:val="es-ES"/>
        </w:rPr>
        <w:t xml:space="preserve"> durante el embarazo y/o la lactancia? (Esto incluye la exposición con fines de tratamiento o para la prevención de la transmisión de madre a hijo): (sí/no/desconocido);</w:t>
      </w:r>
    </w:p>
    <w:p w14:paraId="4D984D3F" w14:textId="117E4DAD" w:rsidR="00827721" w:rsidRPr="00E872C2" w:rsidRDefault="00827721" w:rsidP="00827721">
      <w:pPr>
        <w:pStyle w:val="ListParagraph"/>
        <w:numPr>
          <w:ilvl w:val="1"/>
          <w:numId w:val="31"/>
        </w:numPr>
        <w:spacing w:line="360" w:lineRule="auto"/>
        <w:jc w:val="both"/>
        <w:rPr>
          <w:rFonts w:ascii="Times New Roman" w:hAnsi="Times New Roman" w:cstheme="minorHAnsi"/>
          <w:lang w:val="es-ES"/>
        </w:rPr>
      </w:pPr>
      <w:r w:rsidRPr="00E872C2">
        <w:rPr>
          <w:rFonts w:ascii="Times New Roman" w:hAnsi="Times New Roman" w:cstheme="minorHAnsi"/>
          <w:lang w:val="es-ES"/>
        </w:rPr>
        <w:t xml:space="preserve">En caso afirmativo, incluya el nombre de cada medicamento </w:t>
      </w:r>
      <w:r w:rsidR="00731637" w:rsidRPr="00E872C2">
        <w:rPr>
          <w:rFonts w:ascii="Times New Roman" w:hAnsi="Times New Roman" w:cstheme="minorHAnsi"/>
          <w:lang w:val="es-ES"/>
        </w:rPr>
        <w:t>ARV</w:t>
      </w:r>
    </w:p>
    <w:p w14:paraId="50A5DB84" w14:textId="5DFBF0FC" w:rsidR="00C60806" w:rsidRPr="00E872C2" w:rsidRDefault="00827721" w:rsidP="00C60806">
      <w:pPr>
        <w:pStyle w:val="ListParagraph"/>
        <w:numPr>
          <w:ilvl w:val="0"/>
          <w:numId w:val="31"/>
        </w:numPr>
        <w:spacing w:line="360" w:lineRule="auto"/>
        <w:jc w:val="both"/>
        <w:rPr>
          <w:rFonts w:ascii="Times New Roman" w:hAnsi="Times New Roman" w:cstheme="minorHAnsi"/>
          <w:lang w:val="es-ES"/>
        </w:rPr>
      </w:pPr>
      <w:r w:rsidRPr="00E872C2">
        <w:rPr>
          <w:rFonts w:ascii="Times New Roman" w:hAnsi="Times New Roman" w:cstheme="minorHAnsi"/>
          <w:lang w:val="es-ES"/>
        </w:rPr>
        <w:t xml:space="preserve">¿El niño recibió profilaxis postnatal con medicamentos </w:t>
      </w:r>
      <w:r w:rsidR="00E872C2" w:rsidRPr="00E872C2">
        <w:rPr>
          <w:rFonts w:ascii="Times New Roman" w:hAnsi="Times New Roman" w:cstheme="minorHAnsi"/>
          <w:lang w:val="es-ES"/>
        </w:rPr>
        <w:t>ARVs</w:t>
      </w:r>
      <w:r w:rsidRPr="00E872C2">
        <w:rPr>
          <w:rFonts w:ascii="Times New Roman" w:hAnsi="Times New Roman" w:cstheme="minorHAnsi"/>
          <w:lang w:val="es-ES"/>
        </w:rPr>
        <w:t xml:space="preserve">? (sí/no/desconocido); </w:t>
      </w:r>
    </w:p>
    <w:p w14:paraId="29461087" w14:textId="77777777" w:rsidR="00827721" w:rsidRPr="00E872C2" w:rsidRDefault="00827721" w:rsidP="00827721">
      <w:pPr>
        <w:pStyle w:val="ListParagraph"/>
        <w:numPr>
          <w:ilvl w:val="1"/>
          <w:numId w:val="31"/>
        </w:numPr>
        <w:spacing w:line="360" w:lineRule="auto"/>
        <w:jc w:val="both"/>
        <w:rPr>
          <w:rFonts w:ascii="Times New Roman" w:hAnsi="Times New Roman" w:cstheme="minorHAnsi"/>
          <w:lang w:val="es-ES"/>
        </w:rPr>
      </w:pPr>
      <w:r w:rsidRPr="00E872C2">
        <w:rPr>
          <w:rFonts w:ascii="Times New Roman" w:hAnsi="Times New Roman" w:cstheme="minorHAnsi"/>
          <w:lang w:val="es-ES"/>
        </w:rPr>
        <w:t>En caso afirmativo, incluya el nombre de cada medicamento antirretroviral</w:t>
      </w:r>
    </w:p>
    <w:p w14:paraId="34B84BF4" w14:textId="77777777" w:rsidR="007D4605" w:rsidRPr="002A42E3" w:rsidRDefault="007D4605" w:rsidP="003B7E92">
      <w:pPr>
        <w:spacing w:line="360" w:lineRule="auto"/>
        <w:jc w:val="both"/>
        <w:rPr>
          <w:highlight w:val="yellow"/>
          <w:lang w:val="es-ES"/>
        </w:rPr>
      </w:pPr>
    </w:p>
    <w:p w14:paraId="6CA60614" w14:textId="290DF5E0" w:rsidR="00203928" w:rsidRPr="00E7240F" w:rsidRDefault="00203928" w:rsidP="00203928">
      <w:pPr>
        <w:pStyle w:val="Heading3"/>
        <w:numPr>
          <w:ilvl w:val="2"/>
          <w:numId w:val="2"/>
        </w:numPr>
        <w:spacing w:line="360" w:lineRule="auto"/>
        <w:rPr>
          <w:rFonts w:ascii="Times New Roman" w:hAnsi="Times New Roman" w:cs="Times New Roman"/>
          <w:b/>
          <w:bCs/>
          <w:u w:val="single"/>
          <w:lang w:val="es-ES"/>
        </w:rPr>
      </w:pPr>
      <w:r w:rsidRPr="00E7240F">
        <w:rPr>
          <w:rFonts w:ascii="Times New Roman" w:hAnsi="Times New Roman" w:cs="Times New Roman"/>
          <w:b/>
          <w:bCs/>
          <w:u w:val="single"/>
          <w:lang w:val="es-ES"/>
        </w:rPr>
        <w:t xml:space="preserve">Información requerida a nivel de laboratorio </w:t>
      </w:r>
    </w:p>
    <w:p w14:paraId="38442C92" w14:textId="3A1B5247" w:rsidR="00203928" w:rsidRPr="00E7240F" w:rsidRDefault="00AC1B41" w:rsidP="00203928">
      <w:pPr>
        <w:pStyle w:val="ListParagraph"/>
        <w:numPr>
          <w:ilvl w:val="0"/>
          <w:numId w:val="14"/>
        </w:numPr>
        <w:spacing w:line="360" w:lineRule="auto"/>
        <w:jc w:val="both"/>
        <w:rPr>
          <w:rFonts w:ascii="Times New Roman" w:hAnsi="Times New Roman" w:cstheme="minorHAnsi"/>
          <w:lang w:val="es-ES"/>
        </w:rPr>
      </w:pPr>
      <w:r w:rsidRPr="00E7240F">
        <w:rPr>
          <w:rFonts w:ascii="Times New Roman" w:hAnsi="Times New Roman" w:cstheme="minorHAnsi"/>
          <w:lang w:val="es-ES"/>
        </w:rPr>
        <w:t xml:space="preserve">Nombre del laboratorio </w:t>
      </w:r>
      <w:r w:rsidR="00E7240F" w:rsidRPr="00E7240F">
        <w:rPr>
          <w:rFonts w:ascii="Times New Roman" w:hAnsi="Times New Roman" w:cstheme="minorHAnsi"/>
          <w:lang w:val="es-ES"/>
        </w:rPr>
        <w:t>que realiza el diagnóstico temprano de VIH</w:t>
      </w:r>
    </w:p>
    <w:p w14:paraId="57FD7985" w14:textId="75A0BEFC" w:rsidR="00171ECB" w:rsidRPr="00F647FA" w:rsidRDefault="00834DE1" w:rsidP="003B7E92">
      <w:pPr>
        <w:pStyle w:val="ListParagraph"/>
        <w:numPr>
          <w:ilvl w:val="0"/>
          <w:numId w:val="14"/>
        </w:numPr>
        <w:spacing w:line="360" w:lineRule="auto"/>
        <w:jc w:val="both"/>
        <w:rPr>
          <w:rFonts w:ascii="Times New Roman" w:hAnsi="Times New Roman" w:cstheme="minorHAnsi"/>
          <w:lang w:val="es-ES"/>
        </w:rPr>
      </w:pPr>
      <w:r w:rsidRPr="00F647FA">
        <w:rPr>
          <w:rFonts w:ascii="Times New Roman" w:hAnsi="Times New Roman" w:cstheme="minorHAnsi"/>
          <w:lang w:val="es-ES"/>
        </w:rPr>
        <w:t>Código</w:t>
      </w:r>
      <w:r w:rsidR="00AC1B41" w:rsidRPr="00F647FA">
        <w:rPr>
          <w:rFonts w:ascii="Times New Roman" w:hAnsi="Times New Roman" w:cstheme="minorHAnsi"/>
          <w:lang w:val="es-ES"/>
        </w:rPr>
        <w:t xml:space="preserve"> del laboratorio </w:t>
      </w:r>
      <w:r w:rsidR="00E7240F" w:rsidRPr="00F647FA">
        <w:rPr>
          <w:rFonts w:ascii="Times New Roman" w:hAnsi="Times New Roman" w:cstheme="minorHAnsi"/>
          <w:lang w:val="es-ES"/>
        </w:rPr>
        <w:t>que realiza el diagnóstico temprano de VIH</w:t>
      </w:r>
      <w:r w:rsidR="00AC1B41" w:rsidRPr="00F647FA">
        <w:rPr>
          <w:rFonts w:ascii="Times New Roman" w:hAnsi="Times New Roman" w:cstheme="minorHAnsi"/>
          <w:lang w:val="es-ES"/>
        </w:rPr>
        <w:t xml:space="preserve"> </w:t>
      </w:r>
      <w:r w:rsidR="00203928" w:rsidRPr="00F647FA">
        <w:rPr>
          <w:rFonts w:ascii="Times New Roman" w:hAnsi="Times New Roman" w:cs="Times New Roman"/>
          <w:lang w:val="es-ES"/>
        </w:rPr>
        <w:t>(</w:t>
      </w:r>
      <w:r w:rsidR="00203928" w:rsidRPr="00F647FA">
        <w:rPr>
          <w:rFonts w:ascii="Times New Roman" w:hAnsi="Times New Roman" w:cs="Times New Roman"/>
          <w:b/>
          <w:bCs/>
          <w:lang w:val="es-ES"/>
        </w:rPr>
        <w:t>sección 7.2</w:t>
      </w:r>
      <w:r w:rsidR="00203928" w:rsidRPr="00F647FA">
        <w:rPr>
          <w:rFonts w:ascii="Times New Roman" w:hAnsi="Times New Roman" w:cs="Times New Roman"/>
          <w:lang w:val="es-ES"/>
        </w:rPr>
        <w:t>)</w:t>
      </w:r>
    </w:p>
    <w:p w14:paraId="0092137D" w14:textId="69D31B56" w:rsidR="00171ECB" w:rsidRPr="00834DE1" w:rsidRDefault="003E277D" w:rsidP="00BA458F">
      <w:pPr>
        <w:pStyle w:val="ListParagraph"/>
        <w:numPr>
          <w:ilvl w:val="0"/>
          <w:numId w:val="14"/>
        </w:numPr>
        <w:spacing w:line="360" w:lineRule="auto"/>
        <w:jc w:val="both"/>
        <w:rPr>
          <w:rFonts w:ascii="Times New Roman" w:hAnsi="Times New Roman" w:cstheme="minorHAnsi"/>
          <w:lang w:val="es-ES"/>
        </w:rPr>
      </w:pPr>
      <w:r w:rsidRPr="00834DE1">
        <w:rPr>
          <w:rFonts w:ascii="Times New Roman" w:hAnsi="Times New Roman" w:cstheme="minorHAnsi"/>
          <w:lang w:val="es-ES"/>
        </w:rPr>
        <w:t>El número total de especímenes elegibles disponibles en el laboratorio durante el período de 12 meses</w:t>
      </w:r>
      <w:r w:rsidR="00CD7B43" w:rsidRPr="00834DE1">
        <w:rPr>
          <w:rFonts w:ascii="Times New Roman" w:hAnsi="Times New Roman" w:cstheme="minorHAnsi"/>
          <w:b/>
          <w:bCs/>
          <w:i/>
          <w:iCs/>
          <w:lang w:val="es-ES"/>
        </w:rPr>
        <w:t>. Nota:</w:t>
      </w:r>
      <w:r w:rsidR="00CD7B43" w:rsidRPr="00834DE1">
        <w:rPr>
          <w:rFonts w:ascii="Times New Roman" w:hAnsi="Times New Roman" w:cstheme="minorHAnsi"/>
          <w:i/>
          <w:iCs/>
          <w:lang w:val="es-ES"/>
        </w:rPr>
        <w:t xml:space="preserve"> Esta variable es esencial para realizar análisis estadísticos ajustados con ponderaciones estadísticas de acuerdo con el diseño de la encuesta.</w:t>
      </w:r>
    </w:p>
    <w:p w14:paraId="703C834C" w14:textId="62CC979E" w:rsidR="0017500C" w:rsidRPr="00834DE1" w:rsidRDefault="003E277D" w:rsidP="0017500C">
      <w:pPr>
        <w:pStyle w:val="ListParagraph"/>
        <w:numPr>
          <w:ilvl w:val="0"/>
          <w:numId w:val="14"/>
        </w:numPr>
        <w:spacing w:line="360" w:lineRule="auto"/>
        <w:jc w:val="both"/>
        <w:rPr>
          <w:rFonts w:ascii="Times New Roman" w:hAnsi="Times New Roman" w:cstheme="minorHAnsi"/>
          <w:lang w:val="es-ES"/>
        </w:rPr>
      </w:pPr>
      <w:r w:rsidRPr="00834DE1">
        <w:rPr>
          <w:rFonts w:ascii="Times New Roman" w:hAnsi="Times New Roman" w:cstheme="minorHAnsi"/>
          <w:lang w:val="es-ES"/>
        </w:rPr>
        <w:t xml:space="preserve">El número total de especímenes elegibles muestreados en el laboratorio. </w:t>
      </w:r>
      <w:r w:rsidR="00A45F85" w:rsidRPr="00834DE1">
        <w:rPr>
          <w:rFonts w:ascii="Times New Roman" w:hAnsi="Times New Roman" w:cs="Times New Roman"/>
          <w:b/>
          <w:bCs/>
          <w:i/>
          <w:iCs/>
          <w:lang w:val="es-ES"/>
        </w:rPr>
        <w:t xml:space="preserve">Nota: </w:t>
      </w:r>
      <w:r w:rsidR="00A45F85" w:rsidRPr="00834DE1">
        <w:rPr>
          <w:rFonts w:ascii="Times New Roman" w:hAnsi="Times New Roman" w:cs="Times New Roman"/>
          <w:i/>
          <w:iCs/>
          <w:lang w:val="es-ES"/>
        </w:rPr>
        <w:t>Esta variable es esencial para realizar análisis estadísticos ajustados con ponderaciones estadísticas de acuerdo con el diseño de la encuesta.</w:t>
      </w:r>
    </w:p>
    <w:p w14:paraId="104F0235" w14:textId="32CBB3CC" w:rsidR="00712883" w:rsidRPr="00834DE1" w:rsidRDefault="001608A1" w:rsidP="003B7E92">
      <w:pPr>
        <w:pStyle w:val="ListParagraph"/>
        <w:numPr>
          <w:ilvl w:val="0"/>
          <w:numId w:val="14"/>
        </w:numPr>
        <w:spacing w:line="360" w:lineRule="auto"/>
        <w:jc w:val="both"/>
        <w:rPr>
          <w:rFonts w:ascii="Times New Roman" w:hAnsi="Times New Roman" w:cstheme="minorHAnsi"/>
          <w:lang w:val="es-ES"/>
        </w:rPr>
      </w:pPr>
      <w:r w:rsidRPr="00834DE1">
        <w:rPr>
          <w:rFonts w:ascii="Times New Roman" w:hAnsi="Times New Roman" w:cstheme="minorHAnsi"/>
          <w:lang w:val="es-ES"/>
        </w:rPr>
        <w:t xml:space="preserve">Número total de especímenes elegibles muestreados que fueron </w:t>
      </w:r>
      <w:proofErr w:type="spellStart"/>
      <w:r w:rsidRPr="00834DE1">
        <w:rPr>
          <w:rFonts w:ascii="Times New Roman" w:hAnsi="Times New Roman" w:cstheme="minorHAnsi"/>
          <w:lang w:val="es-ES"/>
        </w:rPr>
        <w:t>genotipados</w:t>
      </w:r>
      <w:proofErr w:type="spellEnd"/>
      <w:r w:rsidRPr="00834DE1">
        <w:rPr>
          <w:rFonts w:ascii="Times New Roman" w:hAnsi="Times New Roman" w:cstheme="minorHAnsi"/>
          <w:lang w:val="es-ES"/>
        </w:rPr>
        <w:t xml:space="preserve"> con éxito. </w:t>
      </w:r>
    </w:p>
    <w:p w14:paraId="1AF3E8C9" w14:textId="77777777" w:rsidR="00C47CBB" w:rsidRPr="002A42E3" w:rsidRDefault="00C47CBB" w:rsidP="00C47CBB">
      <w:pPr>
        <w:spacing w:line="360" w:lineRule="auto"/>
        <w:jc w:val="both"/>
        <w:rPr>
          <w:highlight w:val="yellow"/>
          <w:lang w:val="es-ES"/>
        </w:rPr>
      </w:pPr>
    </w:p>
    <w:p w14:paraId="1A362117" w14:textId="77777777" w:rsidR="00C47CBB" w:rsidRPr="00DD0A22" w:rsidRDefault="00C47CBB" w:rsidP="00C47CBB">
      <w:pPr>
        <w:pStyle w:val="Heading2"/>
        <w:numPr>
          <w:ilvl w:val="1"/>
          <w:numId w:val="2"/>
        </w:numPr>
        <w:tabs>
          <w:tab w:val="num" w:pos="360"/>
        </w:tabs>
        <w:spacing w:line="360" w:lineRule="auto"/>
        <w:rPr>
          <w:rFonts w:ascii="Times New Roman" w:hAnsi="Times New Roman" w:cs="Times New Roman"/>
          <w:b/>
          <w:bCs/>
          <w:lang w:val="es-ES"/>
        </w:rPr>
      </w:pPr>
      <w:bookmarkStart w:id="28" w:name="_Toc133249083"/>
      <w:bookmarkStart w:id="29" w:name="_Toc187397096"/>
      <w:r w:rsidRPr="00DD0A22">
        <w:rPr>
          <w:rFonts w:ascii="Times New Roman" w:hAnsi="Times New Roman" w:cs="Times New Roman"/>
          <w:b/>
          <w:bCs/>
          <w:lang w:val="es-ES"/>
        </w:rPr>
        <w:lastRenderedPageBreak/>
        <w:t>Análisis estadístico</w:t>
      </w:r>
      <w:bookmarkEnd w:id="28"/>
      <w:bookmarkEnd w:id="29"/>
    </w:p>
    <w:p w14:paraId="3F68C3BC" w14:textId="529A77FA" w:rsidR="00DD0A22" w:rsidRPr="00DD0A22" w:rsidRDefault="00DD0A22" w:rsidP="00DD0A22">
      <w:pPr>
        <w:spacing w:line="360" w:lineRule="auto"/>
        <w:jc w:val="both"/>
        <w:rPr>
          <w:lang w:val="es-ES"/>
        </w:rPr>
      </w:pPr>
      <w:r w:rsidRPr="00DD0A22">
        <w:rPr>
          <w:lang w:val="es-ES"/>
        </w:rPr>
        <w:t>La herramienta WHO/</w:t>
      </w:r>
      <w:proofErr w:type="spellStart"/>
      <w:r w:rsidRPr="00DD0A22">
        <w:rPr>
          <w:lang w:val="es-ES"/>
        </w:rPr>
        <w:t>BCCfE</w:t>
      </w:r>
      <w:proofErr w:type="spellEnd"/>
      <w:r w:rsidRPr="00DD0A22">
        <w:rPr>
          <w:lang w:val="es-ES"/>
        </w:rPr>
        <w:t xml:space="preserve"> HIVDR </w:t>
      </w:r>
      <w:proofErr w:type="spellStart"/>
      <w:r w:rsidRPr="00DD0A22">
        <w:rPr>
          <w:lang w:val="es-ES"/>
        </w:rPr>
        <w:t>quality</w:t>
      </w:r>
      <w:proofErr w:type="spellEnd"/>
      <w:r w:rsidRPr="00DD0A22">
        <w:rPr>
          <w:lang w:val="es-ES"/>
        </w:rPr>
        <w:t xml:space="preserve"> control </w:t>
      </w:r>
      <w:proofErr w:type="spellStart"/>
      <w:r w:rsidRPr="00DD0A22">
        <w:rPr>
          <w:lang w:val="es-ES"/>
        </w:rPr>
        <w:t>tool</w:t>
      </w:r>
      <w:proofErr w:type="spellEnd"/>
      <w:r w:rsidRPr="00DD0A22">
        <w:rPr>
          <w:lang w:val="es-ES"/>
        </w:rPr>
        <w:t xml:space="preserve"> </w:t>
      </w:r>
      <w:r w:rsidRPr="00DD0A22">
        <w:rPr>
          <w:lang w:val="es-ES"/>
        </w:rPr>
        <w:fldChar w:fldCharType="begin"/>
      </w:r>
      <w:r w:rsidRPr="00DD0A22">
        <w:rPr>
          <w:lang w:val="es-ES"/>
        </w:rPr>
        <w:instrText xml:space="preserve"> ADDIN EN.CITE &lt;EndNote&gt;&lt;Cite&gt;&lt;RecNum&gt;669&lt;/RecNum&gt;&lt;DisplayText&gt;(12)&lt;/DisplayText&gt;&lt;record&gt;&lt;rec-number&gt;669&lt;/rec-number&gt;&lt;foreign-keys&gt;&lt;key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DD0A22">
        <w:rPr>
          <w:lang w:val="es-ES"/>
        </w:rPr>
        <w:fldChar w:fldCharType="separate"/>
      </w:r>
      <w:r w:rsidRPr="00DD0A22">
        <w:rPr>
          <w:lang w:val="es-ES"/>
        </w:rPr>
        <w:t>(12)</w:t>
      </w:r>
      <w:r w:rsidRPr="00DD0A22">
        <w:rPr>
          <w:lang w:val="es-ES"/>
        </w:rPr>
        <w:fldChar w:fldCharType="end"/>
      </w:r>
      <w:r w:rsidRPr="00DD0A22">
        <w:rPr>
          <w:lang w:val="es-ES"/>
        </w:rPr>
        <w:t xml:space="preserve"> se utilizará para evaluar la distancia genética de las secuencias virales. Si se identifican pares o grupos de secuencias virales con diferencia genética &lt;0.5%, sin vínculo epidemiológico aparente, solamente una secuencia de dicho grupo se incluirá en el análisis de datos.</w:t>
      </w:r>
    </w:p>
    <w:p w14:paraId="3129C9A8" w14:textId="77777777" w:rsidR="00DD0A22" w:rsidRPr="00DD0A22" w:rsidRDefault="00DD0A22" w:rsidP="00DD0A22">
      <w:pPr>
        <w:spacing w:line="360" w:lineRule="auto"/>
        <w:jc w:val="both"/>
        <w:rPr>
          <w:lang w:val="es-ES"/>
        </w:rPr>
      </w:pPr>
    </w:p>
    <w:p w14:paraId="2B29FB03" w14:textId="5AD3F911" w:rsidR="00DD0A22" w:rsidRPr="00DD0A22" w:rsidRDefault="00DD0A22" w:rsidP="00DD0A22">
      <w:pPr>
        <w:spacing w:line="360" w:lineRule="auto"/>
        <w:jc w:val="both"/>
        <w:rPr>
          <w:lang w:val="es-ES"/>
        </w:rPr>
      </w:pPr>
      <w:r w:rsidRPr="00DD0A22">
        <w:rPr>
          <w:lang w:val="es-ES"/>
        </w:rPr>
        <w:t xml:space="preserve">La resistencia del VIH a los ARVs será estimada utilizando la base de datos de resistencia de VIH de la Universidad de Stanford </w:t>
      </w:r>
      <w:proofErr w:type="spellStart"/>
      <w:r w:rsidRPr="00DD0A22">
        <w:rPr>
          <w:lang w:val="es-ES"/>
        </w:rPr>
        <w:t>HIVdb</w:t>
      </w:r>
      <w:proofErr w:type="spellEnd"/>
      <w:r w:rsidRPr="00DD0A22">
        <w:rPr>
          <w:lang w:val="es-ES"/>
        </w:rPr>
        <w:t xml:space="preserve"> </w:t>
      </w:r>
      <w:r w:rsidRPr="00DD0A22">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PERpc3BsYXlUZXh0PigxMywgMTQpPC9EaXNwbGF5VGV4dD48cmVjb3JkPjxyZWMtbnVtYmVyPjQx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Pr="00DD0A22">
        <w:rPr>
          <w:lang w:val="es-ES"/>
        </w:rPr>
        <w:instrText xml:space="preserve"> ADDIN EN.CITE </w:instrText>
      </w:r>
      <w:r w:rsidRPr="00DD0A22">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PERpc3BsYXlUZXh0PigxMywgMTQpPC9EaXNwbGF5VGV4dD48cmVjb3JkPjxyZWMtbnVtYmVyPjQx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Pr="00DD0A22">
        <w:rPr>
          <w:lang w:val="es-ES"/>
        </w:rPr>
        <w:instrText xml:space="preserve"> ADDIN EN.CITE.DATA </w:instrText>
      </w:r>
      <w:r w:rsidRPr="00DD0A22">
        <w:rPr>
          <w:lang w:val="es-ES"/>
        </w:rPr>
      </w:r>
      <w:r w:rsidRPr="00DD0A22">
        <w:rPr>
          <w:lang w:val="es-ES"/>
        </w:rPr>
        <w:fldChar w:fldCharType="end"/>
      </w:r>
      <w:r w:rsidRPr="00DD0A22">
        <w:rPr>
          <w:lang w:val="es-ES"/>
        </w:rPr>
      </w:r>
      <w:r w:rsidRPr="00DD0A22">
        <w:rPr>
          <w:lang w:val="es-ES"/>
        </w:rPr>
        <w:fldChar w:fldCharType="separate"/>
      </w:r>
      <w:r w:rsidRPr="00DD0A22">
        <w:rPr>
          <w:lang w:val="es-ES"/>
        </w:rPr>
        <w:t>(13, 14)</w:t>
      </w:r>
      <w:r w:rsidRPr="00DD0A22">
        <w:rPr>
          <w:lang w:val="es-ES"/>
        </w:rPr>
        <w:fldChar w:fldCharType="end"/>
      </w:r>
      <w:r w:rsidRPr="00DD0A22">
        <w:rPr>
          <w:lang w:val="es-ES"/>
        </w:rPr>
        <w:t xml:space="preserve">. Se considerará que el virus es resistente a los ARVs cuando la base de datos </w:t>
      </w:r>
      <w:proofErr w:type="spellStart"/>
      <w:r w:rsidRPr="00DD0A22">
        <w:rPr>
          <w:lang w:val="es-ES"/>
        </w:rPr>
        <w:t>HIVdb</w:t>
      </w:r>
      <w:proofErr w:type="spellEnd"/>
      <w:r w:rsidRPr="00DD0A22">
        <w:rPr>
          <w:lang w:val="es-ES"/>
        </w:rPr>
        <w:t xml:space="preserve"> asigne un punteo ≥15 al menos a una droga. Se reportará la resistencia del VIH desagregada por ARV. </w:t>
      </w:r>
    </w:p>
    <w:p w14:paraId="09D311DB" w14:textId="77777777" w:rsidR="00C47CBB" w:rsidRPr="002A42E3" w:rsidRDefault="00C47CBB" w:rsidP="00C47CBB">
      <w:pPr>
        <w:pStyle w:val="ListParagraph"/>
        <w:spacing w:line="360" w:lineRule="auto"/>
        <w:ind w:left="360"/>
        <w:jc w:val="both"/>
        <w:rPr>
          <w:rFonts w:ascii="Times New Roman" w:hAnsi="Times New Roman" w:cs="Times New Roman"/>
          <w:highlight w:val="yellow"/>
          <w:lang w:val="es-ES"/>
        </w:rPr>
      </w:pPr>
    </w:p>
    <w:p w14:paraId="0160C05A" w14:textId="30FDFCC7" w:rsidR="00C47CBB" w:rsidRPr="002A42E3" w:rsidRDefault="00732ADE" w:rsidP="00C47CBB">
      <w:pPr>
        <w:spacing w:line="360" w:lineRule="auto"/>
        <w:jc w:val="both"/>
        <w:rPr>
          <w:highlight w:val="yellow"/>
          <w:lang w:val="es-ES"/>
        </w:rPr>
      </w:pPr>
      <w:r w:rsidRPr="006A2130">
        <w:rPr>
          <w:lang w:val="es-ES"/>
        </w:rPr>
        <w:t xml:space="preserve">Se </w:t>
      </w:r>
      <w:r w:rsidRPr="00224D83">
        <w:rPr>
          <w:lang w:val="es-ES"/>
        </w:rPr>
        <w:t xml:space="preserve">realizará el análisis estadístico acorde a la guía de OMS para el análisis de encuestas de resistencia pretratamiento del VIH a los ARVs en infantes con diagnóstico temprano de VIH </w:t>
      </w:r>
      <w:r w:rsidRPr="00224D83">
        <w:rPr>
          <w:lang w:val="es-ES"/>
        </w:rPr>
        <w:fldChar w:fldCharType="begin"/>
      </w:r>
      <w:r w:rsidRPr="00224D83">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Pr="00224D83">
        <w:rPr>
          <w:lang w:val="es-ES"/>
        </w:rPr>
        <w:fldChar w:fldCharType="separate"/>
      </w:r>
      <w:r w:rsidRPr="00224D83">
        <w:rPr>
          <w:noProof/>
          <w:lang w:val="es-ES"/>
        </w:rPr>
        <w:t>(6)</w:t>
      </w:r>
      <w:r w:rsidRPr="00224D83">
        <w:rPr>
          <w:lang w:val="es-ES"/>
        </w:rPr>
        <w:fldChar w:fldCharType="end"/>
      </w:r>
      <w:r w:rsidRPr="00224D83">
        <w:rPr>
          <w:lang w:val="es-ES"/>
        </w:rPr>
        <w:t xml:space="preserve">, utilizando STATA </w:t>
      </w:r>
      <w:r w:rsidR="00C47CBB" w:rsidRPr="00224D83">
        <w:rPr>
          <w:lang w:val="es-ES"/>
        </w:rPr>
        <w:t>(</w:t>
      </w:r>
      <w:proofErr w:type="spellStart"/>
      <w:r w:rsidR="00C47CBB" w:rsidRPr="00224D83">
        <w:rPr>
          <w:lang w:val="es-ES"/>
        </w:rPr>
        <w:t>StataCorp</w:t>
      </w:r>
      <w:proofErr w:type="spellEnd"/>
      <w:r w:rsidR="00C47CBB" w:rsidRPr="00224D83">
        <w:rPr>
          <w:lang w:val="es-ES"/>
        </w:rPr>
        <w:t xml:space="preserve">, </w:t>
      </w:r>
      <w:proofErr w:type="spellStart"/>
      <w:r w:rsidR="00C47CBB" w:rsidRPr="00224D83">
        <w:rPr>
          <w:lang w:val="es-ES"/>
        </w:rPr>
        <w:t>College</w:t>
      </w:r>
      <w:proofErr w:type="spellEnd"/>
      <w:r w:rsidR="00C47CBB" w:rsidRPr="00224D83">
        <w:rPr>
          <w:lang w:val="es-ES"/>
        </w:rPr>
        <w:t xml:space="preserve"> </w:t>
      </w:r>
      <w:proofErr w:type="spellStart"/>
      <w:r w:rsidR="00C47CBB" w:rsidRPr="00224D83">
        <w:rPr>
          <w:lang w:val="es-ES"/>
        </w:rPr>
        <w:t>Station</w:t>
      </w:r>
      <w:proofErr w:type="spellEnd"/>
      <w:r w:rsidR="00C47CBB" w:rsidRPr="00224D83">
        <w:rPr>
          <w:lang w:val="es-ES"/>
        </w:rPr>
        <w:t xml:space="preserve">, TX, EE. UU.). </w:t>
      </w:r>
      <w:r w:rsidR="00515F4C" w:rsidRPr="00224D83">
        <w:rPr>
          <w:lang w:val="es-ES"/>
        </w:rPr>
        <w:t xml:space="preserve">Las estimaciones se realizarán utilizando pesos estadísticos según el diseño de estudio y tomando en cuenta la tasa de éxito del genotipaje de VIH acorde a la guía de OMS </w:t>
      </w:r>
      <w:r w:rsidR="00515F4C" w:rsidRPr="00224D83">
        <w:rPr>
          <w:lang w:val="es-ES"/>
        </w:rPr>
        <w:fldChar w:fldCharType="begin"/>
      </w:r>
      <w:r w:rsidR="00515F4C" w:rsidRPr="00224D83">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515F4C" w:rsidRPr="00224D83">
        <w:rPr>
          <w:lang w:val="es-ES"/>
        </w:rPr>
        <w:fldChar w:fldCharType="separate"/>
      </w:r>
      <w:r w:rsidR="00515F4C" w:rsidRPr="00224D83">
        <w:rPr>
          <w:noProof/>
          <w:lang w:val="es-ES"/>
        </w:rPr>
        <w:t>(6)</w:t>
      </w:r>
      <w:r w:rsidR="00515F4C" w:rsidRPr="00224D83">
        <w:rPr>
          <w:lang w:val="es-ES"/>
        </w:rPr>
        <w:fldChar w:fldCharType="end"/>
      </w:r>
      <w:r w:rsidR="00515F4C" w:rsidRPr="00224D83">
        <w:rPr>
          <w:lang w:val="es-ES"/>
        </w:rPr>
        <w:t>.</w:t>
      </w:r>
      <w:r w:rsidR="00C47CBB" w:rsidRPr="00224D83">
        <w:rPr>
          <w:lang w:val="es-ES"/>
        </w:rPr>
        <w:t xml:space="preserve"> Se estimarán las proporciones y sus intervalos de confianza del 95%.</w:t>
      </w:r>
    </w:p>
    <w:p w14:paraId="5392AF1F" w14:textId="77777777" w:rsidR="008A5AC7" w:rsidRPr="002A42E3" w:rsidRDefault="008A5AC7" w:rsidP="003B7E92">
      <w:pPr>
        <w:spacing w:line="360" w:lineRule="auto"/>
        <w:jc w:val="both"/>
        <w:rPr>
          <w:highlight w:val="yellow"/>
          <w:lang w:val="es-ES"/>
        </w:rPr>
      </w:pPr>
    </w:p>
    <w:p w14:paraId="5F1E8A11" w14:textId="77777777" w:rsidR="00DD64A1" w:rsidRPr="00987B7A" w:rsidRDefault="00DD64A1" w:rsidP="00DD64A1">
      <w:pPr>
        <w:pStyle w:val="Heading2"/>
        <w:numPr>
          <w:ilvl w:val="1"/>
          <w:numId w:val="2"/>
        </w:numPr>
        <w:tabs>
          <w:tab w:val="num" w:pos="360"/>
        </w:tabs>
        <w:spacing w:line="360" w:lineRule="auto"/>
        <w:rPr>
          <w:rFonts w:ascii="Times New Roman" w:hAnsi="Times New Roman" w:cs="Times New Roman"/>
          <w:b/>
          <w:bCs/>
          <w:lang w:val="es-ES"/>
        </w:rPr>
      </w:pPr>
      <w:bookmarkStart w:id="30" w:name="_Toc133249084"/>
      <w:bookmarkStart w:id="31" w:name="_Toc187397097"/>
      <w:r w:rsidRPr="00987B7A">
        <w:rPr>
          <w:rFonts w:ascii="Times New Roman" w:hAnsi="Times New Roman" w:cs="Times New Roman"/>
          <w:b/>
          <w:bCs/>
          <w:lang w:val="es-ES"/>
        </w:rPr>
        <w:t>Consideraciones éticas</w:t>
      </w:r>
      <w:bookmarkEnd w:id="30"/>
      <w:bookmarkEnd w:id="31"/>
    </w:p>
    <w:p w14:paraId="6949D743" w14:textId="58A03637" w:rsidR="00DD64A1" w:rsidRPr="00987B7A" w:rsidRDefault="00DD64A1" w:rsidP="00DD64A1">
      <w:pPr>
        <w:spacing w:line="360" w:lineRule="auto"/>
        <w:jc w:val="both"/>
        <w:rPr>
          <w:i/>
          <w:iCs/>
          <w:color w:val="03B050"/>
          <w:lang w:val="es-ES"/>
        </w:rPr>
      </w:pPr>
      <w:r w:rsidRPr="00987B7A">
        <w:rPr>
          <w:i/>
          <w:color w:val="03B050"/>
          <w:lang w:val="es-ES"/>
        </w:rPr>
        <w:t>[Seleccione la opción apropiada y edite en consecuencia:</w:t>
      </w:r>
    </w:p>
    <w:p w14:paraId="50D40F83" w14:textId="676BB99B" w:rsidR="00DD64A1" w:rsidRPr="00987B7A" w:rsidRDefault="00DD64A1" w:rsidP="00DD64A1">
      <w:pPr>
        <w:spacing w:line="360" w:lineRule="auto"/>
        <w:jc w:val="both"/>
        <w:rPr>
          <w:i/>
          <w:iCs/>
          <w:color w:val="03B050"/>
          <w:lang w:val="es-ES"/>
        </w:rPr>
      </w:pPr>
      <w:r w:rsidRPr="00987B7A">
        <w:rPr>
          <w:i/>
          <w:color w:val="03B050"/>
          <w:lang w:val="es-ES"/>
        </w:rPr>
        <w:t>Opción A: Este protocolo ha sido evaluado y aprobado por el comité de ética [insertar nombre del comité]. Dado que las pruebas de genotipa</w:t>
      </w:r>
      <w:r w:rsidR="00987B7A" w:rsidRPr="00987B7A">
        <w:rPr>
          <w:i/>
          <w:color w:val="03B050"/>
          <w:lang w:val="es-ES"/>
        </w:rPr>
        <w:t>je</w:t>
      </w:r>
      <w:r w:rsidRPr="00987B7A">
        <w:rPr>
          <w:i/>
          <w:color w:val="03B050"/>
          <w:lang w:val="es-ES"/>
        </w:rPr>
        <w:t xml:space="preserve"> del VIH se realizarán en muestras de remanentes no identificadas</w:t>
      </w:r>
      <w:r w:rsidR="00987B7A" w:rsidRPr="00987B7A">
        <w:rPr>
          <w:i/>
          <w:color w:val="03B050"/>
          <w:lang w:val="es-ES"/>
        </w:rPr>
        <w:t xml:space="preserve"> del diagnóstico temprano de VIH en infantes</w:t>
      </w:r>
      <w:r w:rsidRPr="00987B7A">
        <w:rPr>
          <w:i/>
          <w:color w:val="03B050"/>
          <w:lang w:val="es-ES"/>
        </w:rPr>
        <w:t>, no se requerirá el consentimiento informado.</w:t>
      </w:r>
    </w:p>
    <w:p w14:paraId="15F38B99" w14:textId="77777777" w:rsidR="00987B7A" w:rsidRPr="00EA4552" w:rsidRDefault="00DD64A1" w:rsidP="00987B7A">
      <w:pPr>
        <w:spacing w:line="360" w:lineRule="auto"/>
        <w:jc w:val="both"/>
        <w:rPr>
          <w:i/>
          <w:iCs/>
          <w:color w:val="00B050"/>
          <w:lang w:val="es-ES"/>
        </w:rPr>
      </w:pPr>
      <w:r w:rsidRPr="00987B7A">
        <w:rPr>
          <w:i/>
          <w:color w:val="03B050"/>
          <w:lang w:val="es-ES"/>
        </w:rPr>
        <w:t xml:space="preserve">Opción B: Este protocolo describe una actividad de vigilancia de la resistencia del VIH a los medicamentos </w:t>
      </w:r>
      <w:r w:rsidR="00987B7A" w:rsidRPr="00987B7A">
        <w:rPr>
          <w:i/>
          <w:color w:val="03B050"/>
          <w:lang w:val="es-ES"/>
        </w:rPr>
        <w:t>ARVs</w:t>
      </w:r>
      <w:r w:rsidRPr="00987B7A">
        <w:rPr>
          <w:i/>
          <w:color w:val="03B050"/>
          <w:lang w:val="es-ES"/>
        </w:rPr>
        <w:t xml:space="preserve">. </w:t>
      </w:r>
      <w:r w:rsidR="00987B7A" w:rsidRPr="00987B7A">
        <w:rPr>
          <w:i/>
          <w:iCs/>
          <w:color w:val="00B050"/>
          <w:lang w:val="es-ES"/>
        </w:rPr>
        <w:t>Por lo tanto, este protocolo ha sido aprobado por la normativa local como una actividad de vigilancia y no se requerirá consentimiento informado.]</w:t>
      </w:r>
    </w:p>
    <w:p w14:paraId="3EAB5340" w14:textId="77777777" w:rsidR="00373AFD" w:rsidRPr="002A42E3" w:rsidRDefault="00373AFD" w:rsidP="003B7E92">
      <w:pPr>
        <w:spacing w:line="360" w:lineRule="auto"/>
        <w:jc w:val="both"/>
        <w:rPr>
          <w:highlight w:val="yellow"/>
          <w:lang w:val="es-ES"/>
        </w:rPr>
      </w:pPr>
    </w:p>
    <w:p w14:paraId="6A7ABC1A" w14:textId="7B12AD16" w:rsidR="00B81ECC" w:rsidRPr="003F54D7" w:rsidRDefault="002B184E" w:rsidP="003B7E92">
      <w:pPr>
        <w:spacing w:line="360" w:lineRule="auto"/>
        <w:jc w:val="both"/>
        <w:rPr>
          <w:lang w:val="es-ES"/>
        </w:rPr>
      </w:pPr>
      <w:r w:rsidRPr="003F54D7">
        <w:rPr>
          <w:lang w:val="es-ES"/>
        </w:rPr>
        <w:t xml:space="preserve">El personal que participe en la encuesta recibirá capacitación sobre el propósito y los procedimientos apropiados para almacenar y seleccionar muestras de casos elegibles para la </w:t>
      </w:r>
      <w:r w:rsidRPr="003F54D7">
        <w:rPr>
          <w:lang w:val="es-ES"/>
        </w:rPr>
        <w:lastRenderedPageBreak/>
        <w:t xml:space="preserve">encuesta de resistencia </w:t>
      </w:r>
      <w:r w:rsidR="003F54D7" w:rsidRPr="003F54D7">
        <w:rPr>
          <w:lang w:val="es-ES"/>
        </w:rPr>
        <w:t xml:space="preserve">del VIH a los ARVs. </w:t>
      </w:r>
      <w:r w:rsidRPr="003F54D7">
        <w:rPr>
          <w:lang w:val="es-ES"/>
        </w:rPr>
        <w:t xml:space="preserve">La formación abordará el mantenimiento de la confidencialidad de los datos del paciente cuyos ejemplares se incluirán en la encuesta. </w:t>
      </w:r>
    </w:p>
    <w:p w14:paraId="3A135488" w14:textId="77777777" w:rsidR="00666269" w:rsidRPr="00806E09" w:rsidRDefault="00666269" w:rsidP="003B7E92">
      <w:pPr>
        <w:spacing w:line="360" w:lineRule="auto"/>
        <w:jc w:val="both"/>
        <w:rPr>
          <w:lang w:val="es-ES"/>
        </w:rPr>
      </w:pPr>
    </w:p>
    <w:p w14:paraId="43A3E939" w14:textId="77777777" w:rsidR="001F5123" w:rsidRPr="00806E09" w:rsidRDefault="001F5123" w:rsidP="001F5123">
      <w:pPr>
        <w:pStyle w:val="Heading3"/>
        <w:numPr>
          <w:ilvl w:val="2"/>
          <w:numId w:val="2"/>
        </w:numPr>
        <w:spacing w:line="360" w:lineRule="auto"/>
        <w:rPr>
          <w:rFonts w:ascii="Times New Roman" w:hAnsi="Times New Roman" w:cs="Times New Roman"/>
          <w:b/>
          <w:bCs/>
          <w:u w:val="single"/>
          <w:lang w:val="es-ES"/>
        </w:rPr>
      </w:pPr>
      <w:bookmarkStart w:id="32" w:name="_Toc167986009"/>
      <w:r w:rsidRPr="00806E09">
        <w:rPr>
          <w:rFonts w:ascii="Times New Roman" w:hAnsi="Times New Roman" w:cs="Times New Roman"/>
          <w:b/>
          <w:bCs/>
          <w:u w:val="single"/>
          <w:lang w:val="es-ES"/>
        </w:rPr>
        <w:t>Riesgo para los participantes</w:t>
      </w:r>
      <w:bookmarkEnd w:id="32"/>
    </w:p>
    <w:p w14:paraId="0236F565" w14:textId="13B37835" w:rsidR="001F5123" w:rsidRPr="00806E09" w:rsidRDefault="001F5123" w:rsidP="001F5123">
      <w:pPr>
        <w:spacing w:line="360" w:lineRule="auto"/>
        <w:jc w:val="both"/>
        <w:rPr>
          <w:lang w:val="es-ES"/>
        </w:rPr>
      </w:pPr>
      <w:r w:rsidRPr="00806E09">
        <w:rPr>
          <w:lang w:val="es-ES"/>
        </w:rPr>
        <w:t xml:space="preserve">Este protocolo de </w:t>
      </w:r>
      <w:r w:rsidR="00806E09" w:rsidRPr="00806E09">
        <w:rPr>
          <w:lang w:val="es-ES"/>
        </w:rPr>
        <w:t>encuesta</w:t>
      </w:r>
      <w:r w:rsidRPr="00806E09">
        <w:rPr>
          <w:lang w:val="es-ES"/>
        </w:rPr>
        <w:t xml:space="preserve"> presenta un riesgo mínimo. Las muestras se recolectan para el diagnóstico de rutina y el seguimiento clínico de acuerdo con el estándar nacional de atención, y los datos demográficos y clínicos se extraen de los formularios de solicitud de laboratorio.</w:t>
      </w:r>
    </w:p>
    <w:p w14:paraId="1170D453" w14:textId="77777777" w:rsidR="001F5123" w:rsidRPr="002A42E3" w:rsidRDefault="001F5123" w:rsidP="001F5123">
      <w:pPr>
        <w:spacing w:line="360" w:lineRule="auto"/>
        <w:jc w:val="both"/>
        <w:rPr>
          <w:highlight w:val="yellow"/>
          <w:lang w:val="es-ES"/>
        </w:rPr>
      </w:pPr>
    </w:p>
    <w:p w14:paraId="308E2336" w14:textId="77777777" w:rsidR="001F5123" w:rsidRPr="00806E09" w:rsidRDefault="001F5123" w:rsidP="001F5123">
      <w:pPr>
        <w:pStyle w:val="Heading3"/>
        <w:numPr>
          <w:ilvl w:val="2"/>
          <w:numId w:val="2"/>
        </w:numPr>
        <w:spacing w:line="360" w:lineRule="auto"/>
        <w:rPr>
          <w:rFonts w:ascii="Times New Roman" w:hAnsi="Times New Roman" w:cs="Times New Roman"/>
          <w:b/>
          <w:bCs/>
          <w:u w:val="single"/>
          <w:lang w:val="es-ES"/>
        </w:rPr>
      </w:pPr>
      <w:bookmarkStart w:id="33" w:name="_Toc167986010"/>
      <w:r w:rsidRPr="00806E09">
        <w:rPr>
          <w:rFonts w:ascii="Times New Roman" w:hAnsi="Times New Roman" w:cs="Times New Roman"/>
          <w:b/>
          <w:bCs/>
          <w:u w:val="single"/>
          <w:lang w:val="es-ES"/>
        </w:rPr>
        <w:t>Beneficios para los participantes</w:t>
      </w:r>
      <w:bookmarkEnd w:id="33"/>
    </w:p>
    <w:p w14:paraId="57E99BCB" w14:textId="376E9676" w:rsidR="001F5123" w:rsidRPr="00806E09" w:rsidRDefault="001F5123" w:rsidP="001F5123">
      <w:pPr>
        <w:spacing w:line="360" w:lineRule="auto"/>
        <w:jc w:val="both"/>
        <w:rPr>
          <w:lang w:val="es-ES"/>
        </w:rPr>
      </w:pPr>
      <w:r w:rsidRPr="00806E09">
        <w:rPr>
          <w:lang w:val="es-ES"/>
        </w:rPr>
        <w:t>Los resultados de la encuesta informarán las pautas de tratamiento para los beneficios a nivel poblacional.</w:t>
      </w:r>
    </w:p>
    <w:p w14:paraId="11DBC11C" w14:textId="77777777" w:rsidR="001F5123" w:rsidRPr="00842668" w:rsidRDefault="001F5123" w:rsidP="001F5123">
      <w:pPr>
        <w:spacing w:line="360" w:lineRule="auto"/>
        <w:jc w:val="both"/>
        <w:rPr>
          <w:lang w:val="es-ES"/>
        </w:rPr>
      </w:pPr>
    </w:p>
    <w:p w14:paraId="09A77123" w14:textId="4BDBA818" w:rsidR="001F5123" w:rsidRPr="00842668" w:rsidRDefault="001F5123" w:rsidP="001F5123">
      <w:pPr>
        <w:spacing w:line="360" w:lineRule="auto"/>
        <w:jc w:val="both"/>
        <w:rPr>
          <w:i/>
          <w:color w:val="03B050"/>
          <w:lang w:val="es-ES"/>
        </w:rPr>
      </w:pPr>
      <w:r w:rsidRPr="00842668">
        <w:rPr>
          <w:i/>
          <w:color w:val="03B050"/>
          <w:lang w:val="es-ES"/>
        </w:rPr>
        <w:t>[Los países que deseen devolver los resultados de la encuesta a los expedientes de los pacientes para orientar las decisiones futuras sobre el tratamiento pueden optar por hacerlo. En caso afirmativo, añádase lo siguiente:</w:t>
      </w:r>
    </w:p>
    <w:p w14:paraId="1BC313FA" w14:textId="77777777" w:rsidR="001F5123" w:rsidRPr="00842668" w:rsidRDefault="001F5123" w:rsidP="001F5123">
      <w:pPr>
        <w:spacing w:line="360" w:lineRule="auto"/>
        <w:jc w:val="both"/>
        <w:rPr>
          <w:i/>
          <w:color w:val="03B050"/>
          <w:lang w:val="es-ES"/>
        </w:rPr>
      </w:pPr>
    </w:p>
    <w:p w14:paraId="6F5671D0" w14:textId="45408A43" w:rsidR="001F5123" w:rsidRPr="00842668" w:rsidRDefault="001F5123" w:rsidP="001F5123">
      <w:pPr>
        <w:spacing w:line="360" w:lineRule="auto"/>
        <w:jc w:val="both"/>
        <w:rPr>
          <w:i/>
          <w:color w:val="03B050"/>
          <w:lang w:val="es-ES"/>
        </w:rPr>
      </w:pPr>
      <w:r w:rsidRPr="00842668">
        <w:rPr>
          <w:i/>
          <w:color w:val="03B050"/>
          <w:lang w:val="es-ES"/>
        </w:rPr>
        <w:t xml:space="preserve">Los resultados de la prueba de </w:t>
      </w:r>
      <w:r w:rsidR="00806E09" w:rsidRPr="00842668">
        <w:rPr>
          <w:i/>
          <w:color w:val="03B050"/>
          <w:lang w:val="es-ES"/>
        </w:rPr>
        <w:t xml:space="preserve">resistencia de </w:t>
      </w:r>
      <w:r w:rsidRPr="00842668">
        <w:rPr>
          <w:i/>
          <w:color w:val="03B050"/>
          <w:lang w:val="es-ES"/>
        </w:rPr>
        <w:t xml:space="preserve">HIV se proporcionarán al médico tratante y se agregarán al registro clínico del paciente. Los hallazgos podrían ayudar al tratamiento clínico, pero el tiempo necesario para las pruebas dependerá del procesamiento y envío de las muestras. Por lo tanto, el inicio del tratamiento antirretroviral no se retrasará mientras se espera el resultado de una prueba de </w:t>
      </w:r>
      <w:r w:rsidR="00806E09" w:rsidRPr="00842668">
        <w:rPr>
          <w:i/>
          <w:color w:val="03B050"/>
          <w:lang w:val="es-ES"/>
        </w:rPr>
        <w:t xml:space="preserve">resistencia de </w:t>
      </w:r>
      <w:r w:rsidRPr="00842668">
        <w:rPr>
          <w:i/>
          <w:color w:val="03B050"/>
          <w:lang w:val="es-ES"/>
        </w:rPr>
        <w:t>VIH de una muestra de la encuesta.</w:t>
      </w:r>
      <w:r w:rsidR="00842668">
        <w:rPr>
          <w:i/>
          <w:color w:val="03B050"/>
          <w:lang w:val="es-ES"/>
        </w:rPr>
        <w:t xml:space="preserve"> </w:t>
      </w:r>
      <w:r w:rsidRPr="00842668">
        <w:rPr>
          <w:i/>
          <w:color w:val="03B050"/>
          <w:lang w:val="es-ES"/>
        </w:rPr>
        <w:t>El manejo de los pacientes seguirá las directrices nacionales.]</w:t>
      </w:r>
    </w:p>
    <w:p w14:paraId="11C4BD6E" w14:textId="77777777" w:rsidR="001F5123" w:rsidRPr="002A42E3" w:rsidRDefault="001F5123" w:rsidP="003B7E92">
      <w:pPr>
        <w:spacing w:line="360" w:lineRule="auto"/>
        <w:jc w:val="both"/>
        <w:rPr>
          <w:highlight w:val="yellow"/>
          <w:lang w:val="es-ES"/>
        </w:rPr>
      </w:pPr>
    </w:p>
    <w:p w14:paraId="069E6CF2" w14:textId="77777777" w:rsidR="00053F2F" w:rsidRPr="008455F2" w:rsidRDefault="00053F2F" w:rsidP="00053F2F">
      <w:pPr>
        <w:pStyle w:val="Heading1"/>
        <w:numPr>
          <w:ilvl w:val="0"/>
          <w:numId w:val="2"/>
        </w:numPr>
        <w:spacing w:line="360" w:lineRule="auto"/>
        <w:rPr>
          <w:rFonts w:ascii="Times New Roman" w:hAnsi="Times New Roman" w:cs="Times New Roman"/>
          <w:b/>
          <w:bCs/>
          <w:lang w:val="es-ES"/>
        </w:rPr>
      </w:pPr>
      <w:bookmarkStart w:id="34" w:name="_Toc133249085"/>
      <w:bookmarkStart w:id="35" w:name="_Toc187397098"/>
      <w:r w:rsidRPr="008455F2">
        <w:rPr>
          <w:rFonts w:ascii="Times New Roman" w:hAnsi="Times New Roman" w:cs="Times New Roman"/>
          <w:b/>
          <w:bCs/>
          <w:lang w:val="es-ES"/>
        </w:rPr>
        <w:t>Difusión de los resultados de la encuesta</w:t>
      </w:r>
      <w:bookmarkEnd w:id="34"/>
      <w:bookmarkEnd w:id="35"/>
    </w:p>
    <w:p w14:paraId="7B006CA7" w14:textId="77777777" w:rsidR="008455F2" w:rsidRPr="008455F2" w:rsidRDefault="008455F2" w:rsidP="008455F2">
      <w:pPr>
        <w:spacing w:line="360" w:lineRule="auto"/>
        <w:jc w:val="both"/>
        <w:rPr>
          <w:lang w:val="es-ES"/>
        </w:rPr>
      </w:pPr>
      <w:r w:rsidRPr="008455F2">
        <w:rPr>
          <w:lang w:val="es-ES"/>
        </w:rPr>
        <w:t>Se escribirá un informe con los hallazgos de la encuesta. Los hallazgos de la encuesta se discutirán dentro del Ministerio de Salud y se utilizarán para desarrollar/actualizar el plan de acción nacional para prevenir y controlar la FRVIH y la guía nacional de TAR.</w:t>
      </w:r>
    </w:p>
    <w:p w14:paraId="5A5533F5" w14:textId="77777777" w:rsidR="008455F2" w:rsidRPr="008455F2" w:rsidRDefault="008455F2" w:rsidP="008455F2">
      <w:pPr>
        <w:spacing w:line="360" w:lineRule="auto"/>
        <w:jc w:val="both"/>
        <w:rPr>
          <w:lang w:val="es-ES"/>
        </w:rPr>
      </w:pPr>
    </w:p>
    <w:p w14:paraId="11B7306C" w14:textId="77777777" w:rsidR="008455F2" w:rsidRPr="008455F2" w:rsidRDefault="008455F2" w:rsidP="008455F2">
      <w:pPr>
        <w:spacing w:line="360" w:lineRule="auto"/>
        <w:jc w:val="both"/>
        <w:rPr>
          <w:lang w:val="es-ES"/>
        </w:rPr>
      </w:pPr>
      <w:r w:rsidRPr="008455F2">
        <w:rPr>
          <w:lang w:val="es-ES"/>
        </w:rPr>
        <w:t xml:space="preserve">El informe se compartirá con las diferentes entidades del Ministerio de Salud según corresponda y con socios en la respuesta nacional contra el VIH, pero en ningún caso los reportes incluirán </w:t>
      </w:r>
      <w:r w:rsidRPr="008455F2">
        <w:rPr>
          <w:lang w:val="es-ES"/>
        </w:rPr>
        <w:lastRenderedPageBreak/>
        <w:t xml:space="preserve">datos que identifiquen a las personas. Los hallazgos de la encuesta se publicarán en revista científicas, según lo considere pertinente el Ministerio de Salud. Además, los datos de la encuesta (datos demográficos, clínicos y de laboratorio) se compartirán con OPS/OMS para que los hallazgos sean incluidos en los análisis regionales y mundiales. </w:t>
      </w:r>
    </w:p>
    <w:p w14:paraId="3E7E8CDC" w14:textId="77777777" w:rsidR="00B07623" w:rsidRPr="002A42E3" w:rsidRDefault="00B07623" w:rsidP="003B7E92">
      <w:pPr>
        <w:spacing w:line="360" w:lineRule="auto"/>
        <w:jc w:val="both"/>
        <w:rPr>
          <w:highlight w:val="yellow"/>
          <w:lang w:val="es-ES"/>
        </w:rPr>
      </w:pPr>
    </w:p>
    <w:p w14:paraId="0A674D43" w14:textId="77777777" w:rsidR="00427C1A" w:rsidRPr="002A42E3" w:rsidRDefault="00427C1A" w:rsidP="003B7E92">
      <w:pPr>
        <w:spacing w:line="360" w:lineRule="auto"/>
        <w:jc w:val="both"/>
        <w:rPr>
          <w:highlight w:val="yellow"/>
          <w:lang w:val="es-ES"/>
        </w:rPr>
      </w:pPr>
    </w:p>
    <w:p w14:paraId="474B5F76" w14:textId="6B75A78C" w:rsidR="00341828" w:rsidRPr="00A85F0C" w:rsidRDefault="00341828" w:rsidP="003B7E92">
      <w:pPr>
        <w:pStyle w:val="Heading1"/>
        <w:numPr>
          <w:ilvl w:val="0"/>
          <w:numId w:val="2"/>
        </w:numPr>
        <w:spacing w:line="360" w:lineRule="auto"/>
        <w:rPr>
          <w:rFonts w:ascii="Times New Roman" w:hAnsi="Times New Roman" w:cs="Times New Roman"/>
          <w:b/>
          <w:bCs/>
          <w:lang w:val="es-ES"/>
        </w:rPr>
      </w:pPr>
      <w:bookmarkStart w:id="36" w:name="_Toc187397099"/>
      <w:r w:rsidRPr="00A85F0C">
        <w:rPr>
          <w:rFonts w:ascii="Times New Roman" w:hAnsi="Times New Roman" w:cs="Times New Roman"/>
          <w:b/>
          <w:bCs/>
          <w:lang w:val="es-ES"/>
        </w:rPr>
        <w:t>Referencias</w:t>
      </w:r>
      <w:bookmarkEnd w:id="36"/>
    </w:p>
    <w:p w14:paraId="4D6E4817" w14:textId="77777777" w:rsidR="00762C0E" w:rsidRPr="00A16C6E" w:rsidRDefault="00341828" w:rsidP="00A16C6E">
      <w:pPr>
        <w:pStyle w:val="EndNoteBibliography"/>
        <w:ind w:left="720" w:hanging="720"/>
        <w:rPr>
          <w:rFonts w:ascii="Times New Roman" w:hAnsi="Times New Roman" w:cs="Times New Roman"/>
          <w:noProof/>
          <w:sz w:val="24"/>
        </w:rPr>
      </w:pPr>
      <w:r w:rsidRPr="002A42E3">
        <w:rPr>
          <w:rFonts w:ascii="Times New Roman" w:hAnsi="Times New Roman" w:cs="Times New Roman"/>
          <w:highlight w:val="yellow"/>
          <w:lang w:val="es-ES"/>
        </w:rPr>
        <w:fldChar w:fldCharType="begin"/>
      </w:r>
      <w:r w:rsidRPr="002A42E3">
        <w:rPr>
          <w:rFonts w:ascii="Times New Roman" w:hAnsi="Times New Roman" w:cs="Times New Roman"/>
          <w:highlight w:val="yellow"/>
        </w:rPr>
        <w:instrText xml:space="preserve"> ADDIN EN.REFLIST </w:instrText>
      </w:r>
      <w:r w:rsidRPr="002A42E3">
        <w:rPr>
          <w:rFonts w:ascii="Times New Roman" w:hAnsi="Times New Roman" w:cs="Times New Roman"/>
          <w:highlight w:val="yellow"/>
          <w:lang w:val="es-ES"/>
        </w:rPr>
        <w:fldChar w:fldCharType="separate"/>
      </w:r>
      <w:r w:rsidR="00762C0E" w:rsidRPr="00762C0E">
        <w:rPr>
          <w:noProof/>
        </w:rPr>
        <w:t>1.</w:t>
      </w:r>
      <w:r w:rsidR="00762C0E" w:rsidRPr="00762C0E">
        <w:rPr>
          <w:noProof/>
        </w:rPr>
        <w:tab/>
      </w:r>
      <w:r w:rsidR="00762C0E" w:rsidRPr="00A16C6E">
        <w:rPr>
          <w:rFonts w:ascii="Times New Roman" w:hAnsi="Times New Roman" w:cs="Times New Roman"/>
          <w:noProof/>
          <w:sz w:val="24"/>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4D0BB10C"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2.</w:t>
      </w:r>
      <w:r w:rsidRPr="00A16C6E">
        <w:rPr>
          <w:rFonts w:ascii="Times New Roman" w:hAnsi="Times New Roman" w:cs="Times New Roman"/>
          <w:noProof/>
          <w:sz w:val="24"/>
        </w:rPr>
        <w:tab/>
        <w:t>Guidelines on the public health response to pretreatment HIV drug resistance: July 2017. Geneva: World Health Organization; 2017. p. 84.</w:t>
      </w:r>
    </w:p>
    <w:p w14:paraId="4B6CD71F"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3.</w:t>
      </w:r>
      <w:r w:rsidRPr="00A16C6E">
        <w:rPr>
          <w:rFonts w:ascii="Times New Roman" w:hAnsi="Times New Roman" w:cs="Times New Roman"/>
          <w:noProof/>
          <w:sz w:val="24"/>
        </w:rPr>
        <w:tab/>
        <w:t>HIV drug resistance strategy, 2021 update. Geneva: World Health Organization; 2021.</w:t>
      </w:r>
    </w:p>
    <w:p w14:paraId="335EEAAE"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4.</w:t>
      </w:r>
      <w:r w:rsidRPr="00A16C6E">
        <w:rPr>
          <w:rFonts w:ascii="Times New Roman" w:hAnsi="Times New Roman" w:cs="Times New Roman"/>
          <w:noProof/>
          <w:sz w:val="24"/>
        </w:rPr>
        <w:tab/>
        <w:t>Global Action Plan on HIV drug resistance 2017–2021. Geneva: World Health Organization; 2017. p. 40.</w:t>
      </w:r>
    </w:p>
    <w:p w14:paraId="7E809CF9"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5.</w:t>
      </w:r>
      <w:r w:rsidRPr="00A16C6E">
        <w:rPr>
          <w:rFonts w:ascii="Times New Roman" w:hAnsi="Times New Roman" w:cs="Times New Roman"/>
          <w:noProof/>
          <w:sz w:val="24"/>
        </w:rPr>
        <w:tab/>
        <w:t>Consolidated guidelines on HIV prevention, testing, treatment, service delivery and monitoring: recommendations for a public health approach. Geneva: World Health Organization; 2021.</w:t>
      </w:r>
    </w:p>
    <w:p w14:paraId="1C8DE713"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6.</w:t>
      </w:r>
      <w:r w:rsidRPr="00A16C6E">
        <w:rPr>
          <w:rFonts w:ascii="Times New Roman" w:hAnsi="Times New Roman" w:cs="Times New Roman"/>
          <w:noProof/>
          <w:sz w:val="24"/>
        </w:rPr>
        <w:tab/>
        <w:t>Surveillance of HIV drug resistance in children newly diagnosed with HIV by early infant diagnosis. Geneva: World Health Organization; 2017.</w:t>
      </w:r>
    </w:p>
    <w:p w14:paraId="128706B8"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7.</w:t>
      </w:r>
      <w:r w:rsidRPr="00A16C6E">
        <w:rPr>
          <w:rFonts w:ascii="Times New Roman" w:hAnsi="Times New Roman" w:cs="Times New Roman"/>
          <w:noProof/>
          <w:sz w:val="24"/>
        </w:rPr>
        <w:tab/>
        <w:t>Systematic reviews and meta-analyses informing the guidelines on the public health response to pretreatment HIV drug resistance. Web Annex 2. Geneva: World Health Organization; 2017.</w:t>
      </w:r>
    </w:p>
    <w:p w14:paraId="38C76693"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8.</w:t>
      </w:r>
      <w:r w:rsidRPr="00A16C6E">
        <w:rPr>
          <w:rFonts w:ascii="Times New Roman" w:hAnsi="Times New Roman" w:cs="Times New Roman"/>
          <w:noProof/>
          <w:sz w:val="24"/>
        </w:rPr>
        <w:tab/>
        <w:t>Bennett DE, Myatt M, Bertagnolio S, Sutherland D, Gilks CF. Recommendations for surveillance of transmitted HIV drug resistance in countries scaling up antiretroviral treatment. Antiviral therapy. 2008;13:25.</w:t>
      </w:r>
    </w:p>
    <w:p w14:paraId="080ADA73"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9.</w:t>
      </w:r>
      <w:r w:rsidRPr="00A16C6E">
        <w:rPr>
          <w:rFonts w:ascii="Times New Roman" w:hAnsi="Times New Roman" w:cs="Times New Roman"/>
          <w:noProof/>
          <w:sz w:val="24"/>
        </w:rPr>
        <w:tab/>
        <w:t>WHO HIVResNet HIV drug resistance laboratory operational framework. Second ed. Geneva: World Health Organization; 2020. p. 82.</w:t>
      </w:r>
    </w:p>
    <w:p w14:paraId="7A066136"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lastRenderedPageBreak/>
        <w:t>10.</w:t>
      </w:r>
      <w:r w:rsidRPr="00A16C6E">
        <w:rPr>
          <w:rFonts w:ascii="Times New Roman" w:hAnsi="Times New Roman" w:cs="Times New Roman"/>
          <w:noProof/>
          <w:sz w:val="24"/>
        </w:rPr>
        <w:tab/>
        <w:t>WHO manual for HIV drug resistance testing using dried blood spot specimens. Third ed. Geneva: World Health Organization; 2020.</w:t>
      </w:r>
    </w:p>
    <w:p w14:paraId="4B750B0D"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11.</w:t>
      </w:r>
      <w:r w:rsidRPr="00A16C6E">
        <w:rPr>
          <w:rFonts w:ascii="Times New Roman" w:hAnsi="Times New Roman" w:cs="Times New Roman"/>
          <w:noProof/>
          <w:sz w:val="24"/>
        </w:rPr>
        <w:tab/>
        <w:t>Woods CK, Brumme CJ, Liu TF, Chui CK, Chu AL, Wynhoven B, et al. Automating HIV drug resistance genotyping with RECall, a freely accessible sequence analysis tool. Journal of clinical microbiology. 2012;50(6):1936-42.</w:t>
      </w:r>
    </w:p>
    <w:p w14:paraId="01478889" w14:textId="3F6B821D"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12.</w:t>
      </w:r>
      <w:r w:rsidRPr="00A16C6E">
        <w:rPr>
          <w:rFonts w:ascii="Times New Roman" w:hAnsi="Times New Roman" w:cs="Times New Roman"/>
          <w:noProof/>
          <w:sz w:val="24"/>
        </w:rPr>
        <w:tab/>
        <w:t xml:space="preserve">WHO HIVDR QC Tool. In: Woods CK, Harrigan PR, editors. </w:t>
      </w:r>
      <w:hyperlink r:id="rId14" w:history="1">
        <w:r w:rsidRPr="00A16C6E">
          <w:rPr>
            <w:rStyle w:val="Hyperlink"/>
            <w:rFonts w:ascii="Times New Roman" w:hAnsi="Times New Roman" w:cs="Times New Roman"/>
            <w:noProof/>
            <w:sz w:val="24"/>
          </w:rPr>
          <w:t>https://pssm.cfenet.ubc.ca/who_qc</w:t>
        </w:r>
      </w:hyperlink>
      <w:r w:rsidRPr="00A16C6E">
        <w:rPr>
          <w:rFonts w:ascii="Times New Roman" w:hAnsi="Times New Roman" w:cs="Times New Roman"/>
          <w:noProof/>
          <w:sz w:val="24"/>
        </w:rPr>
        <w:t>.</w:t>
      </w:r>
    </w:p>
    <w:p w14:paraId="015F8FF2" w14:textId="77777777" w:rsidR="00762C0E" w:rsidRPr="00A16C6E" w:rsidRDefault="00762C0E" w:rsidP="00A16C6E">
      <w:pPr>
        <w:pStyle w:val="EndNoteBibliography"/>
        <w:ind w:left="720" w:hanging="720"/>
        <w:rPr>
          <w:rFonts w:ascii="Times New Roman" w:hAnsi="Times New Roman" w:cs="Times New Roman"/>
          <w:noProof/>
          <w:sz w:val="24"/>
        </w:rPr>
      </w:pPr>
      <w:r w:rsidRPr="00A16C6E">
        <w:rPr>
          <w:rFonts w:ascii="Times New Roman" w:hAnsi="Times New Roman" w:cs="Times New Roman"/>
          <w:noProof/>
          <w:sz w:val="24"/>
        </w:rPr>
        <w:t>13.</w:t>
      </w:r>
      <w:r w:rsidRPr="00A16C6E">
        <w:rPr>
          <w:rFonts w:ascii="Times New Roman" w:hAnsi="Times New Roman" w:cs="Times New Roman"/>
          <w:noProof/>
          <w:sz w:val="24"/>
        </w:rPr>
        <w:tab/>
        <w:t>Rhee SY, Gonzales MJ, Kantor R, Betts BJ, Ravela J, Shafer RW. Human immunodeficiency virus reverse transcriptase and protease sequence database. Nucleic acids research. 2003;31(1):298-303.</w:t>
      </w:r>
    </w:p>
    <w:p w14:paraId="3FE60DED" w14:textId="77777777" w:rsidR="00762C0E" w:rsidRPr="002A270D" w:rsidRDefault="00762C0E" w:rsidP="00A16C6E">
      <w:pPr>
        <w:pStyle w:val="EndNoteBibliography"/>
        <w:ind w:left="720" w:hanging="720"/>
        <w:rPr>
          <w:rFonts w:ascii="Times New Roman" w:hAnsi="Times New Roman" w:cs="Times New Roman"/>
          <w:noProof/>
          <w:sz w:val="24"/>
          <w:lang w:val="es-ES"/>
        </w:rPr>
      </w:pPr>
      <w:r w:rsidRPr="00A16C6E">
        <w:rPr>
          <w:rFonts w:ascii="Times New Roman" w:hAnsi="Times New Roman" w:cs="Times New Roman"/>
          <w:noProof/>
          <w:sz w:val="24"/>
        </w:rPr>
        <w:t>14.</w:t>
      </w:r>
      <w:r w:rsidRPr="00A16C6E">
        <w:rPr>
          <w:rFonts w:ascii="Times New Roman" w:hAnsi="Times New Roman" w:cs="Times New Roman"/>
          <w:noProof/>
          <w:sz w:val="24"/>
        </w:rPr>
        <w:tab/>
        <w:t xml:space="preserve">Liu TF, Shafer RW. Web resources for HIV type 1 genotypic-resistance test interpretation. Clinical infectious diseases : an official publication of the Infectious Diseases Society of America. </w:t>
      </w:r>
      <w:r w:rsidRPr="002A270D">
        <w:rPr>
          <w:rFonts w:ascii="Times New Roman" w:hAnsi="Times New Roman" w:cs="Times New Roman"/>
          <w:noProof/>
          <w:sz w:val="24"/>
          <w:lang w:val="es-ES"/>
        </w:rPr>
        <w:t>2006;42(11):1608-18.</w:t>
      </w:r>
    </w:p>
    <w:p w14:paraId="52FD4534" w14:textId="11568982" w:rsidR="00341828" w:rsidRPr="002A42E3" w:rsidRDefault="00341828" w:rsidP="00520B2B">
      <w:pPr>
        <w:spacing w:line="360" w:lineRule="auto"/>
        <w:ind w:left="1440" w:hanging="720"/>
        <w:rPr>
          <w:highlight w:val="yellow"/>
          <w:lang w:val="es-ES"/>
        </w:rPr>
      </w:pPr>
      <w:r w:rsidRPr="002A42E3">
        <w:rPr>
          <w:highlight w:val="yellow"/>
          <w:lang w:val="es-ES"/>
        </w:rPr>
        <w:fldChar w:fldCharType="end"/>
      </w:r>
    </w:p>
    <w:p w14:paraId="7AC5BA17" w14:textId="18ECFC91" w:rsidR="004A0552" w:rsidRPr="002A42E3" w:rsidRDefault="004A0552" w:rsidP="003B7E92">
      <w:pPr>
        <w:spacing w:line="360" w:lineRule="auto"/>
        <w:ind w:left="720" w:hanging="720"/>
        <w:rPr>
          <w:highlight w:val="yellow"/>
          <w:lang w:val="es-ES"/>
        </w:rPr>
      </w:pPr>
    </w:p>
    <w:p w14:paraId="56A1FA9A" w14:textId="28B47795" w:rsidR="004A0552" w:rsidRPr="002A42E3" w:rsidRDefault="004A0552" w:rsidP="003B7E92">
      <w:pPr>
        <w:spacing w:line="360" w:lineRule="auto"/>
        <w:ind w:left="720" w:hanging="720"/>
        <w:rPr>
          <w:highlight w:val="yellow"/>
          <w:lang w:val="es-ES"/>
        </w:rPr>
      </w:pPr>
    </w:p>
    <w:p w14:paraId="2E5C45E7" w14:textId="0CE2698D" w:rsidR="004A0552" w:rsidRPr="002A42E3" w:rsidRDefault="004A0552" w:rsidP="003B7E92">
      <w:pPr>
        <w:spacing w:line="360" w:lineRule="auto"/>
        <w:ind w:left="720" w:hanging="720"/>
        <w:rPr>
          <w:highlight w:val="yellow"/>
          <w:lang w:val="es-ES"/>
        </w:rPr>
      </w:pPr>
    </w:p>
    <w:p w14:paraId="64F8107A" w14:textId="274131BD" w:rsidR="004A0552" w:rsidRPr="002A42E3" w:rsidRDefault="004A0552" w:rsidP="003B7E92">
      <w:pPr>
        <w:spacing w:line="360" w:lineRule="auto"/>
        <w:ind w:left="720" w:hanging="720"/>
        <w:rPr>
          <w:highlight w:val="yellow"/>
          <w:lang w:val="es-ES"/>
        </w:rPr>
      </w:pPr>
    </w:p>
    <w:p w14:paraId="7676202A" w14:textId="77777777" w:rsidR="007A4A90" w:rsidRPr="002A42E3" w:rsidRDefault="007A4A90" w:rsidP="003B7E92">
      <w:pPr>
        <w:spacing w:line="360" w:lineRule="auto"/>
        <w:ind w:left="720" w:hanging="720"/>
        <w:rPr>
          <w:highlight w:val="yellow"/>
          <w:lang w:val="es-ES"/>
        </w:rPr>
      </w:pPr>
    </w:p>
    <w:p w14:paraId="0B1DEF03" w14:textId="4F733EB6" w:rsidR="004A0552" w:rsidRPr="002A42E3" w:rsidRDefault="004A0552" w:rsidP="003B7E92">
      <w:pPr>
        <w:spacing w:line="360" w:lineRule="auto"/>
        <w:ind w:left="720" w:hanging="720"/>
        <w:rPr>
          <w:highlight w:val="yellow"/>
          <w:lang w:val="es-ES"/>
        </w:rPr>
      </w:pPr>
    </w:p>
    <w:p w14:paraId="1339B88B" w14:textId="36D193AC" w:rsidR="004A0552" w:rsidRPr="002A42E3" w:rsidRDefault="004A0552" w:rsidP="003B7E92">
      <w:pPr>
        <w:spacing w:line="360" w:lineRule="auto"/>
        <w:ind w:left="720" w:hanging="720"/>
        <w:rPr>
          <w:highlight w:val="yellow"/>
          <w:lang w:val="es-ES"/>
        </w:rPr>
      </w:pPr>
    </w:p>
    <w:p w14:paraId="211B023B" w14:textId="2690EA6F" w:rsidR="004A0552" w:rsidRPr="002A42E3" w:rsidRDefault="004A0552" w:rsidP="003B7E92">
      <w:pPr>
        <w:spacing w:line="360" w:lineRule="auto"/>
        <w:ind w:left="720" w:hanging="720"/>
        <w:rPr>
          <w:highlight w:val="yellow"/>
          <w:lang w:val="es-ES"/>
        </w:rPr>
      </w:pPr>
    </w:p>
    <w:p w14:paraId="207E795F" w14:textId="6CC07571" w:rsidR="004A0552" w:rsidRPr="002A42E3" w:rsidRDefault="004A0552" w:rsidP="003B7E92">
      <w:pPr>
        <w:spacing w:line="360" w:lineRule="auto"/>
        <w:ind w:left="720" w:hanging="720"/>
        <w:rPr>
          <w:highlight w:val="yellow"/>
          <w:lang w:val="es-ES"/>
        </w:rPr>
      </w:pPr>
    </w:p>
    <w:p w14:paraId="12AF8798" w14:textId="77777777" w:rsidR="007A4A90" w:rsidRPr="002A42E3" w:rsidRDefault="007A4A90" w:rsidP="007910F5">
      <w:pPr>
        <w:pStyle w:val="Heading2"/>
        <w:spacing w:line="360" w:lineRule="auto"/>
        <w:rPr>
          <w:rFonts w:ascii="Times New Roman" w:hAnsi="Times New Roman" w:cs="Times New Roman"/>
          <w:b/>
          <w:bCs/>
          <w:highlight w:val="yellow"/>
          <w:lang w:val="es-ES"/>
        </w:rPr>
      </w:pPr>
    </w:p>
    <w:p w14:paraId="55E08A05" w14:textId="77777777" w:rsidR="009106C4" w:rsidRPr="002A42E3" w:rsidRDefault="009106C4" w:rsidP="009106C4">
      <w:pPr>
        <w:rPr>
          <w:highlight w:val="yellow"/>
          <w:lang w:val="es-ES"/>
        </w:rPr>
      </w:pPr>
    </w:p>
    <w:p w14:paraId="21283D99" w14:textId="77777777" w:rsidR="009106C4" w:rsidRPr="002A42E3" w:rsidRDefault="009106C4" w:rsidP="009106C4">
      <w:pPr>
        <w:rPr>
          <w:highlight w:val="yellow"/>
          <w:lang w:val="es-ES"/>
        </w:rPr>
      </w:pPr>
    </w:p>
    <w:p w14:paraId="41702C1D" w14:textId="77777777" w:rsidR="009106C4" w:rsidRPr="002A42E3" w:rsidRDefault="009106C4" w:rsidP="009106C4">
      <w:pPr>
        <w:rPr>
          <w:highlight w:val="yellow"/>
          <w:lang w:val="es-ES"/>
        </w:rPr>
      </w:pPr>
    </w:p>
    <w:p w14:paraId="701967EF" w14:textId="77777777" w:rsidR="009106C4" w:rsidRPr="002A42E3" w:rsidRDefault="009106C4" w:rsidP="009106C4">
      <w:pPr>
        <w:rPr>
          <w:highlight w:val="yellow"/>
          <w:lang w:val="es-ES"/>
        </w:rPr>
      </w:pPr>
    </w:p>
    <w:p w14:paraId="4CBD9981" w14:textId="77777777" w:rsidR="009106C4" w:rsidRPr="002A42E3" w:rsidRDefault="009106C4" w:rsidP="009106C4">
      <w:pPr>
        <w:rPr>
          <w:highlight w:val="yellow"/>
          <w:lang w:val="es-ES"/>
        </w:rPr>
      </w:pPr>
    </w:p>
    <w:p w14:paraId="7B08EF8F" w14:textId="77777777" w:rsidR="009106C4" w:rsidRPr="002A42E3" w:rsidRDefault="009106C4" w:rsidP="009106C4">
      <w:pPr>
        <w:rPr>
          <w:highlight w:val="yellow"/>
          <w:lang w:val="es-ES"/>
        </w:rPr>
      </w:pPr>
    </w:p>
    <w:p w14:paraId="55F2549D" w14:textId="77777777" w:rsidR="009106C4" w:rsidRDefault="009106C4" w:rsidP="009106C4">
      <w:pPr>
        <w:rPr>
          <w:highlight w:val="yellow"/>
          <w:lang w:val="es-ES"/>
        </w:rPr>
      </w:pPr>
    </w:p>
    <w:p w14:paraId="04C34599" w14:textId="77777777" w:rsidR="001A54F1" w:rsidRPr="002A42E3" w:rsidRDefault="001A54F1" w:rsidP="009106C4">
      <w:pPr>
        <w:rPr>
          <w:highlight w:val="yellow"/>
          <w:lang w:val="es-ES"/>
        </w:rPr>
      </w:pPr>
    </w:p>
    <w:p w14:paraId="4C83AFCC" w14:textId="77777777" w:rsidR="009106C4" w:rsidRPr="002A42E3" w:rsidRDefault="009106C4" w:rsidP="009106C4">
      <w:pPr>
        <w:rPr>
          <w:highlight w:val="yellow"/>
          <w:lang w:val="es-ES"/>
        </w:rPr>
      </w:pPr>
    </w:p>
    <w:p w14:paraId="19E68D96" w14:textId="77777777" w:rsidR="009106C4" w:rsidRPr="002A42E3" w:rsidRDefault="009106C4" w:rsidP="009106C4">
      <w:pPr>
        <w:rPr>
          <w:highlight w:val="yellow"/>
          <w:lang w:val="es-ES"/>
        </w:rPr>
      </w:pPr>
    </w:p>
    <w:p w14:paraId="6EB703A7" w14:textId="77777777" w:rsidR="009106C4" w:rsidRPr="002A42E3" w:rsidRDefault="009106C4" w:rsidP="009106C4">
      <w:pPr>
        <w:rPr>
          <w:highlight w:val="yellow"/>
          <w:lang w:val="es-ES"/>
        </w:rPr>
      </w:pPr>
    </w:p>
    <w:p w14:paraId="65D0B32F" w14:textId="0E41138B" w:rsidR="00910803" w:rsidRPr="006C64A5" w:rsidRDefault="007B7405" w:rsidP="007910F5">
      <w:pPr>
        <w:pStyle w:val="Heading2"/>
        <w:spacing w:line="360" w:lineRule="auto"/>
        <w:rPr>
          <w:rFonts w:ascii="Times New Roman" w:hAnsi="Times New Roman" w:cs="Times New Roman"/>
          <w:lang w:val="es-ES"/>
        </w:rPr>
      </w:pPr>
      <w:bookmarkStart w:id="37" w:name="_Toc187397100"/>
      <w:r w:rsidRPr="006C64A5">
        <w:rPr>
          <w:rFonts w:ascii="Times New Roman" w:hAnsi="Times New Roman" w:cs="Times New Roman"/>
          <w:b/>
          <w:bCs/>
          <w:lang w:val="es-ES"/>
        </w:rPr>
        <w:t xml:space="preserve">Anexo 1: </w:t>
      </w:r>
      <w:r w:rsidR="001C027F" w:rsidRPr="006C64A5">
        <w:rPr>
          <w:rFonts w:ascii="Times New Roman" w:hAnsi="Times New Roman" w:cs="Times New Roman"/>
          <w:lang w:val="es-ES"/>
        </w:rPr>
        <w:t>Cálculo del tamaño de la muestra</w:t>
      </w:r>
      <w:bookmarkEnd w:id="37"/>
    </w:p>
    <w:p w14:paraId="30860335" w14:textId="213E8CE3" w:rsidR="002936D3" w:rsidRDefault="00303313" w:rsidP="00FD0580">
      <w:pPr>
        <w:spacing w:line="360" w:lineRule="auto"/>
        <w:jc w:val="both"/>
        <w:rPr>
          <w:lang w:val="es-ES"/>
        </w:rPr>
      </w:pPr>
      <w:r w:rsidRPr="00DC572D">
        <w:rPr>
          <w:lang w:val="es-ES"/>
        </w:rPr>
        <w:t xml:space="preserve">En la tabla A.1.1 se muestran </w:t>
      </w:r>
      <w:r w:rsidR="001A54F1">
        <w:rPr>
          <w:lang w:val="es-ES"/>
        </w:rPr>
        <w:t>las suposiciones</w:t>
      </w:r>
      <w:r w:rsidRPr="00DC572D">
        <w:rPr>
          <w:lang w:val="es-ES"/>
        </w:rPr>
        <w:t xml:space="preserve"> utilizad</w:t>
      </w:r>
      <w:r w:rsidR="001A54F1">
        <w:rPr>
          <w:lang w:val="es-ES"/>
        </w:rPr>
        <w:t>a</w:t>
      </w:r>
      <w:r w:rsidRPr="00DC572D">
        <w:rPr>
          <w:lang w:val="es-ES"/>
        </w:rPr>
        <w:t xml:space="preserve">s para el cálculo del tamaño de la muestra. Se </w:t>
      </w:r>
      <w:r w:rsidR="008C3EB4" w:rsidRPr="00DC572D">
        <w:rPr>
          <w:lang w:val="es-ES"/>
        </w:rPr>
        <w:t xml:space="preserve">asume </w:t>
      </w:r>
      <w:r w:rsidRPr="00DC572D">
        <w:rPr>
          <w:lang w:val="es-ES"/>
        </w:rPr>
        <w:t xml:space="preserve">que la proporción de especímenes de casos </w:t>
      </w:r>
      <w:r w:rsidR="008C3EB4" w:rsidRPr="00DC572D">
        <w:rPr>
          <w:lang w:val="es-ES"/>
        </w:rPr>
        <w:t>con diagnóstico temprano de VIH y con</w:t>
      </w:r>
      <w:r w:rsidRPr="00DC572D">
        <w:rPr>
          <w:lang w:val="es-ES"/>
        </w:rPr>
        <w:t xml:space="preserve"> </w:t>
      </w:r>
      <w:r w:rsidR="008C3EB4" w:rsidRPr="00DC572D">
        <w:rPr>
          <w:lang w:val="es-ES"/>
        </w:rPr>
        <w:t>profilaxis para la prevención de la transmisión materno-infantil del VIH</w:t>
      </w:r>
      <w:r w:rsidR="000055BF">
        <w:rPr>
          <w:lang w:val="es-ES"/>
        </w:rPr>
        <w:t xml:space="preserve"> </w:t>
      </w:r>
      <w:r w:rsidRPr="00DC572D">
        <w:rPr>
          <w:lang w:val="es-ES"/>
        </w:rPr>
        <w:t xml:space="preserve">es del 80%. Como resultado, se supone que la proporción de especímenes de casos </w:t>
      </w:r>
      <w:r w:rsidR="00A87BC5" w:rsidRPr="00DC572D">
        <w:rPr>
          <w:lang w:val="es-ES"/>
        </w:rPr>
        <w:t xml:space="preserve">con diagnóstico temprano de VIH </w:t>
      </w:r>
      <w:r w:rsidRPr="00DC572D">
        <w:rPr>
          <w:lang w:val="es-ES"/>
        </w:rPr>
        <w:t xml:space="preserve">sin exposición </w:t>
      </w:r>
      <w:r w:rsidR="00DC572D" w:rsidRPr="00DC572D">
        <w:rPr>
          <w:lang w:val="es-ES"/>
        </w:rPr>
        <w:t xml:space="preserve">(o exposición desconocida) </w:t>
      </w:r>
      <w:r w:rsidRPr="00DC572D">
        <w:rPr>
          <w:lang w:val="es-ES"/>
        </w:rPr>
        <w:t xml:space="preserve">a la </w:t>
      </w:r>
      <w:r w:rsidR="00DC572D" w:rsidRPr="00DC572D">
        <w:rPr>
          <w:lang w:val="es-ES"/>
        </w:rPr>
        <w:t>profilaxis para la prevención de la transmisión materno-infantil del VIH</w:t>
      </w:r>
      <w:r w:rsidRPr="00DC572D">
        <w:rPr>
          <w:lang w:val="es-ES"/>
        </w:rPr>
        <w:t xml:space="preserve"> es del 20% </w:t>
      </w:r>
      <w:r w:rsidR="00DC572D" w:rsidRPr="00DC572D">
        <w:rPr>
          <w:lang w:val="es-ES"/>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no</m:t>
            </m:r>
            <m:r>
              <w:rPr>
                <w:rFonts w:ascii="Cambria Math" w:hAnsi="Cambria Math"/>
                <w:lang w:val="es-ES"/>
              </w:rPr>
              <m:t>/</m:t>
            </m:r>
            <m:r>
              <w:rPr>
                <w:rFonts w:ascii="Cambria Math" w:hAnsi="Cambria Math"/>
                <w:lang w:val="en-GB"/>
              </w:rPr>
              <m:t>desconocido</m:t>
            </m:r>
          </m:sub>
        </m:sSub>
        <m:r>
          <w:rPr>
            <w:rFonts w:ascii="Cambria Math" w:hAnsi="Cambria Math"/>
            <w:lang w:val="es-ES"/>
          </w:rPr>
          <m:t>=0.20</m:t>
        </m:r>
      </m:oMath>
      <w:r w:rsidR="00DC572D" w:rsidRPr="00DC572D">
        <w:rPr>
          <w:lang w:val="es-ES"/>
        </w:rPr>
        <w:t>).</w:t>
      </w:r>
      <w:r w:rsidRPr="00DC572D">
        <w:rPr>
          <w:lang w:val="es-ES"/>
        </w:rPr>
        <w:t xml:space="preserve"> </w:t>
      </w:r>
      <w:r w:rsidR="002936D3" w:rsidRPr="002936D3">
        <w:rPr>
          <w:lang w:val="es-ES"/>
        </w:rPr>
        <w:t xml:space="preserve">Se </w:t>
      </w:r>
      <w:r w:rsidR="000055BF">
        <w:rPr>
          <w:lang w:val="es-ES"/>
        </w:rPr>
        <w:t xml:space="preserve">utilizará el </w:t>
      </w:r>
      <w:r w:rsidR="002936D3" w:rsidRPr="002936D3">
        <w:rPr>
          <w:lang w:val="es-ES"/>
        </w:rPr>
        <w:t>ancho máximo del intervalo de confianza (IC) de ±11% (</w:t>
      </w:r>
      <m:oMath>
        <m:r>
          <w:rPr>
            <w:rFonts w:ascii="Cambria Math" w:hAnsi="Cambria Math"/>
            <w:lang w:val="en-GB"/>
          </w:rPr>
          <m:t>L</m:t>
        </m:r>
        <m:r>
          <w:rPr>
            <w:rFonts w:ascii="Cambria Math" w:hAnsi="Cambria Math"/>
            <w:lang w:val="es-ES"/>
          </w:rPr>
          <m:t>=0.11</m:t>
        </m:r>
      </m:oMath>
      <w:r w:rsidR="002936D3" w:rsidRPr="002936D3">
        <w:rPr>
          <w:lang w:val="es-ES"/>
        </w:rPr>
        <w:t xml:space="preserve">) </w:t>
      </w:r>
      <w:r w:rsidR="000055BF">
        <w:rPr>
          <w:lang w:val="es-ES"/>
        </w:rPr>
        <w:t xml:space="preserve">que es recomendado por OMS </w:t>
      </w:r>
      <w:r w:rsidR="002936D3" w:rsidRPr="002936D3">
        <w:rPr>
          <w:lang w:val="es-ES"/>
        </w:rPr>
        <w:t xml:space="preserve">como un compromiso adecuado entre viabilidad y precisión. Este límite se alcanza cuando la distribución conocida frente a desconocida o no documentada </w:t>
      </w:r>
      <w:r w:rsidR="000055BF">
        <w:rPr>
          <w:lang w:val="es-ES"/>
        </w:rPr>
        <w:t xml:space="preserve">de la </w:t>
      </w:r>
      <w:r w:rsidR="000055BF" w:rsidRPr="00DC572D">
        <w:rPr>
          <w:lang w:val="es-ES"/>
        </w:rPr>
        <w:t>profilaxis para la prevención de la transmisión materno-infantil del VIH</w:t>
      </w:r>
      <w:r w:rsidR="000055BF" w:rsidRPr="002936D3">
        <w:rPr>
          <w:lang w:val="es-ES"/>
        </w:rPr>
        <w:t xml:space="preserve"> </w:t>
      </w:r>
      <w:r w:rsidR="002936D3" w:rsidRPr="002936D3">
        <w:rPr>
          <w:lang w:val="es-ES"/>
        </w:rPr>
        <w:t>es del 80%/20%. Sin embargo, se espera que el intervalo de confianza sea más estrecho (es decir, más preciso) cuando la distribución se acerque al 50%/50%</w:t>
      </w:r>
    </w:p>
    <w:p w14:paraId="7A060278" w14:textId="77777777" w:rsidR="00C67F57" w:rsidRDefault="00C67F57" w:rsidP="00FD0580">
      <w:pPr>
        <w:spacing w:line="360" w:lineRule="auto"/>
        <w:jc w:val="both"/>
        <w:rPr>
          <w:lang w:val="es-ES"/>
        </w:rPr>
      </w:pPr>
    </w:p>
    <w:p w14:paraId="7C5CB607" w14:textId="497428F4" w:rsidR="00FD0580" w:rsidRPr="00C67F57" w:rsidRDefault="00C67F57" w:rsidP="00FD0580">
      <w:pPr>
        <w:spacing w:line="360" w:lineRule="auto"/>
        <w:jc w:val="both"/>
        <w:rPr>
          <w:highlight w:val="yellow"/>
          <w:lang w:val="es-ES"/>
        </w:rPr>
      </w:pPr>
      <w:r w:rsidRPr="00C67F57">
        <w:rPr>
          <w:lang w:val="es-ES"/>
        </w:rPr>
        <w:t xml:space="preserve">Se </w:t>
      </w:r>
      <w:r>
        <w:rPr>
          <w:lang w:val="es-ES"/>
        </w:rPr>
        <w:t>asumirá</w:t>
      </w:r>
      <w:r w:rsidRPr="00C67F57">
        <w:rPr>
          <w:lang w:val="es-ES"/>
        </w:rPr>
        <w:t xml:space="preserve"> una prevalencia de resistencia </w:t>
      </w:r>
      <w:r>
        <w:rPr>
          <w:lang w:val="es-ES"/>
        </w:rPr>
        <w:t>d</w:t>
      </w:r>
      <w:r w:rsidRPr="00C67F57">
        <w:rPr>
          <w:lang w:val="es-ES"/>
        </w:rPr>
        <w:t>el VIH</w:t>
      </w:r>
      <w:r>
        <w:rPr>
          <w:lang w:val="es-ES"/>
        </w:rPr>
        <w:t xml:space="preserve"> a los ARVs</w:t>
      </w:r>
      <w:r w:rsidRPr="00C67F57">
        <w:rPr>
          <w:lang w:val="es-ES"/>
        </w:rPr>
        <w:t xml:space="preserve"> del 50%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r>
          <w:rPr>
            <w:rFonts w:ascii="Cambria Math" w:hAnsi="Cambria Math"/>
            <w:lang w:val="es-ES"/>
          </w:rPr>
          <m:t>=0.50</m:t>
        </m:r>
      </m:oMath>
      <w:r w:rsidRPr="00C67F57">
        <w:rPr>
          <w:lang w:val="es-ES"/>
        </w:rPr>
        <w:t>). Esta es la opción más conservadora, ya que requiere el tamaño de muestra más grande. No se considera</w:t>
      </w:r>
      <w:r>
        <w:rPr>
          <w:lang w:val="es-ES"/>
        </w:rPr>
        <w:t>rá</w:t>
      </w:r>
      <w:r w:rsidRPr="00C67F57">
        <w:rPr>
          <w:lang w:val="es-ES"/>
        </w:rPr>
        <w:t xml:space="preserve"> un efecto de diseño, ya que se utiliza un diseño estratificado (estratificación de la población por laboratorio) en el que el tamaño de cada población (número de </w:t>
      </w:r>
      <w:r>
        <w:rPr>
          <w:lang w:val="es-ES"/>
        </w:rPr>
        <w:t>especímenes</w:t>
      </w:r>
      <w:r w:rsidRPr="00C67F57">
        <w:rPr>
          <w:lang w:val="es-ES"/>
        </w:rPr>
        <w:t xml:space="preserve"> por laboratorio) se conoce antes del muestreo. Además, se asume que el </w:t>
      </w:r>
      <w:r>
        <w:rPr>
          <w:lang w:val="es-ES"/>
        </w:rPr>
        <w:t>8</w:t>
      </w:r>
      <w:r w:rsidRPr="00C67F57">
        <w:rPr>
          <w:lang w:val="es-ES"/>
        </w:rPr>
        <w:t xml:space="preserve">0% de los </w:t>
      </w:r>
      <w:r w:rsidR="00D823DD">
        <w:rPr>
          <w:lang w:val="es-ES"/>
        </w:rPr>
        <w:t>especímenes</w:t>
      </w:r>
      <w:r>
        <w:rPr>
          <w:lang w:val="es-ES"/>
        </w:rPr>
        <w:t xml:space="preserve"> serán amplificados con</w:t>
      </w:r>
      <w:r w:rsidRPr="00C67F57">
        <w:rPr>
          <w:lang w:val="es-ES"/>
        </w:rPr>
        <w:t xml:space="preserve"> éxito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lab</m:t>
            </m:r>
          </m:sub>
        </m:sSub>
        <m:r>
          <w:rPr>
            <w:rFonts w:ascii="Cambria Math" w:hAnsi="Cambria Math"/>
            <w:lang w:val="es-ES"/>
          </w:rPr>
          <m:t>=0.80</m:t>
        </m:r>
      </m:oMath>
      <w:r w:rsidRPr="00C67F57">
        <w:rPr>
          <w:lang w:val="es-ES"/>
        </w:rPr>
        <w:t>).</w:t>
      </w:r>
      <w:r w:rsidR="00D823DD">
        <w:rPr>
          <w:lang w:val="es-ES"/>
        </w:rPr>
        <w:t xml:space="preserve"> Por lo tanto, el tamaño de la muestra es calculado de la siguiente manera:</w:t>
      </w:r>
    </w:p>
    <w:p w14:paraId="562D8C10" w14:textId="77777777" w:rsidR="00BB5F5A" w:rsidRPr="00BB7A76" w:rsidRDefault="00BB5F5A" w:rsidP="00FD0580">
      <w:pPr>
        <w:spacing w:line="360" w:lineRule="auto"/>
        <w:jc w:val="both"/>
        <w:rPr>
          <w:lang w:val="es-ES"/>
        </w:rPr>
      </w:pPr>
    </w:p>
    <w:p w14:paraId="717923B7" w14:textId="32070E1E" w:rsidR="00BB5F5A" w:rsidRPr="00BB7A76" w:rsidRDefault="0016378D" w:rsidP="0016378D">
      <w:pPr>
        <w:spacing w:line="360" w:lineRule="auto"/>
        <w:jc w:val="center"/>
        <w:rPr>
          <w:lang w:val="es-ES"/>
        </w:rPr>
      </w:pPr>
      <m:oMathPara>
        <m:oMath>
          <m:r>
            <w:rPr>
              <w:rFonts w:ascii="Cambria Math" w:hAnsi="Cambria Math"/>
              <w:lang w:val="es-ES"/>
            </w:rPr>
            <m:t>N=</m:t>
          </m:r>
          <m:f>
            <m:fPr>
              <m:ctrlPr>
                <w:rPr>
                  <w:rFonts w:ascii="Cambria Math" w:hAnsi="Cambria Math"/>
                  <w:i/>
                  <w:lang w:val="es-ES"/>
                </w:rPr>
              </m:ctrlPr>
            </m:fPr>
            <m:num>
              <m:r>
                <w:rPr>
                  <w:rFonts w:ascii="Cambria Math" w:hAnsi="Cambria Math"/>
                  <w:lang w:val="es-ES"/>
                </w:rPr>
                <m:t>3.84×</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DR</m:t>
                  </m:r>
                </m:sub>
              </m:sSub>
              <m:d>
                <m:dPr>
                  <m:ctrlPr>
                    <w:rPr>
                      <w:rFonts w:ascii="Cambria Math" w:hAnsi="Cambria Math"/>
                      <w:i/>
                      <w:lang w:val="es-ES"/>
                    </w:rPr>
                  </m:ctrlPr>
                </m:dPr>
                <m:e>
                  <m:r>
                    <w:rPr>
                      <w:rFonts w:ascii="Cambria Math" w:hAnsi="Cambria Math"/>
                      <w:lang w:val="es-ES"/>
                    </w:rPr>
                    <m:t>1-</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DR</m:t>
                      </m:r>
                    </m:sub>
                  </m:sSub>
                </m:e>
              </m:d>
            </m:num>
            <m:den>
              <m:sSup>
                <m:sSupPr>
                  <m:ctrlPr>
                    <w:rPr>
                      <w:rFonts w:ascii="Cambria Math" w:hAnsi="Cambria Math"/>
                      <w:i/>
                      <w:lang w:val="es-ES"/>
                    </w:rPr>
                  </m:ctrlPr>
                </m:sSupPr>
                <m:e>
                  <m:r>
                    <w:rPr>
                      <w:rFonts w:ascii="Cambria Math" w:hAnsi="Cambria Math"/>
                      <w:lang w:val="es-ES"/>
                    </w:rPr>
                    <m:t>L</m:t>
                  </m:r>
                </m:e>
                <m:sup>
                  <m:r>
                    <w:rPr>
                      <w:rFonts w:ascii="Cambria Math" w:hAnsi="Cambria Math"/>
                      <w:lang w:val="es-ES"/>
                    </w:rPr>
                    <m:t>2</m:t>
                  </m:r>
                </m:sup>
              </m:sSup>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no/desconocido</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lab</m:t>
                  </m:r>
                </m:sub>
              </m:sSub>
            </m:den>
          </m:f>
        </m:oMath>
      </m:oMathPara>
    </w:p>
    <w:p w14:paraId="10E6DC4E" w14:textId="77777777" w:rsidR="002072E8" w:rsidRDefault="002072E8" w:rsidP="002072E8">
      <w:pPr>
        <w:spacing w:line="360" w:lineRule="auto"/>
        <w:jc w:val="both"/>
        <w:rPr>
          <w:lang w:val="es-ES"/>
        </w:rPr>
      </w:pPr>
    </w:p>
    <w:p w14:paraId="7853CA57" w14:textId="3C47286E" w:rsidR="002072E8" w:rsidRPr="00B044F9" w:rsidRDefault="002072E8" w:rsidP="002072E8">
      <w:pPr>
        <w:spacing w:line="360" w:lineRule="auto"/>
        <w:jc w:val="both"/>
        <w:rPr>
          <w:lang w:val="es-ES"/>
        </w:rPr>
      </w:pPr>
      <w:r w:rsidRPr="002072E8">
        <w:rPr>
          <w:lang w:val="es-ES"/>
        </w:rPr>
        <w:t xml:space="preserve">Bajo las suposiciones descritas en la Tabla A.1.1, el tamaño de muestra recomendado por la OMS es de 500 en </w:t>
      </w:r>
      <w:proofErr w:type="spellStart"/>
      <w:r w:rsidRPr="002072E8">
        <w:rPr>
          <w:lang w:val="es-ES"/>
        </w:rPr>
        <w:t>total.Si</w:t>
      </w:r>
      <w:proofErr w:type="spellEnd"/>
      <w:r w:rsidRPr="002072E8">
        <w:rPr>
          <w:lang w:val="es-ES"/>
        </w:rPr>
        <w:t xml:space="preserve"> el número de especímenes elegibles en el país es menor al tamaño de muestra (&lt;500 especímenes elegibles), se realizará un censo de todos los especímenes elegibles disponibles </w:t>
      </w:r>
      <w:r w:rsidRPr="002072E8">
        <w:rPr>
          <w:lang w:val="es-ES"/>
        </w:rPr>
        <w:fldChar w:fldCharType="begin"/>
      </w:r>
      <w:r w:rsidRPr="002072E8">
        <w:rPr>
          <w:lang w:val="es-ES"/>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Pr="002072E8">
        <w:rPr>
          <w:lang w:val="es-ES"/>
        </w:rPr>
        <w:fldChar w:fldCharType="separate"/>
      </w:r>
      <w:r w:rsidRPr="002072E8">
        <w:rPr>
          <w:noProof/>
          <w:lang w:val="es-ES"/>
        </w:rPr>
        <w:t>(6)</w:t>
      </w:r>
      <w:r w:rsidRPr="002072E8">
        <w:rPr>
          <w:lang w:val="es-ES"/>
        </w:rPr>
        <w:fldChar w:fldCharType="end"/>
      </w:r>
      <w:r w:rsidRPr="002072E8">
        <w:rPr>
          <w:lang w:val="es-ES"/>
        </w:rPr>
        <w:t>.</w:t>
      </w:r>
      <w:r w:rsidRPr="00B044F9">
        <w:rPr>
          <w:lang w:val="es-ES"/>
        </w:rPr>
        <w:t xml:space="preserve"> </w:t>
      </w:r>
    </w:p>
    <w:p w14:paraId="44BD4FFE" w14:textId="41865C4C" w:rsidR="007910F5" w:rsidRPr="002A42E3" w:rsidRDefault="007910F5" w:rsidP="00FD0580">
      <w:pPr>
        <w:spacing w:line="360" w:lineRule="auto"/>
        <w:jc w:val="both"/>
        <w:rPr>
          <w:highlight w:val="yellow"/>
          <w:lang w:val="es-ES"/>
        </w:rPr>
      </w:pPr>
    </w:p>
    <w:p w14:paraId="6EE21CE8" w14:textId="77777777" w:rsidR="00A129B7" w:rsidRDefault="00A129B7" w:rsidP="00C4535B">
      <w:pPr>
        <w:rPr>
          <w:highlight w:val="yellow"/>
          <w:lang w:val="es-ES"/>
        </w:rPr>
      </w:pPr>
    </w:p>
    <w:p w14:paraId="35F4FAC4" w14:textId="77777777" w:rsidR="00D05790" w:rsidRDefault="00D05790" w:rsidP="00C4535B">
      <w:pPr>
        <w:rPr>
          <w:highlight w:val="yellow"/>
          <w:lang w:val="es-ES"/>
        </w:rPr>
      </w:pPr>
    </w:p>
    <w:p w14:paraId="7B0AF617" w14:textId="77777777" w:rsidR="00D05790" w:rsidRPr="002A42E3" w:rsidRDefault="00D05790" w:rsidP="00C4535B">
      <w:pPr>
        <w:rPr>
          <w:highlight w:val="yellow"/>
          <w:lang w:val="es-ES"/>
        </w:rPr>
      </w:pPr>
    </w:p>
    <w:p w14:paraId="001CF775" w14:textId="77777777" w:rsidR="00C4535B" w:rsidRPr="002A42E3" w:rsidRDefault="00C4535B" w:rsidP="00C4535B">
      <w:pPr>
        <w:rPr>
          <w:highlight w:val="yellow"/>
          <w:lang w:val="es-ES"/>
        </w:rPr>
      </w:pPr>
    </w:p>
    <w:p w14:paraId="2C139C2E" w14:textId="40B5F165" w:rsidR="006B13CC" w:rsidRPr="00380532" w:rsidRDefault="00D05790" w:rsidP="003B7E92">
      <w:pPr>
        <w:spacing w:line="360" w:lineRule="auto"/>
        <w:rPr>
          <w:b/>
          <w:bCs/>
          <w:u w:val="single"/>
          <w:lang w:val="es-ES"/>
        </w:rPr>
      </w:pPr>
      <w:r w:rsidRPr="00380532">
        <w:rPr>
          <w:b/>
          <w:bCs/>
          <w:u w:val="single"/>
          <w:lang w:val="es-ES"/>
        </w:rPr>
        <w:t>Tabla</w:t>
      </w:r>
      <w:r w:rsidR="00C4535B" w:rsidRPr="00380532">
        <w:rPr>
          <w:b/>
          <w:bCs/>
          <w:u w:val="single"/>
          <w:lang w:val="es-ES"/>
        </w:rPr>
        <w:t xml:space="preserve"> A.1.1 </w:t>
      </w:r>
      <w:r w:rsidRPr="00380532">
        <w:rPr>
          <w:b/>
          <w:bCs/>
          <w:u w:val="single"/>
          <w:lang w:val="es-ES"/>
        </w:rPr>
        <w:t xml:space="preserve">Suposiciones </w:t>
      </w:r>
      <w:r w:rsidR="00C4535B" w:rsidRPr="00380532">
        <w:rPr>
          <w:b/>
          <w:bCs/>
          <w:u w:val="single"/>
          <w:lang w:val="es-ES"/>
        </w:rPr>
        <w:t>para el cálculo del tamaño de la muestra</w:t>
      </w:r>
    </w:p>
    <w:p w14:paraId="209E1583" w14:textId="77777777" w:rsidR="00994286" w:rsidRPr="002A42E3" w:rsidRDefault="00994286" w:rsidP="0098096D">
      <w:pPr>
        <w:rPr>
          <w:highlight w:val="yellow"/>
          <w:lang w:val="es-ES"/>
        </w:rPr>
      </w:pPr>
    </w:p>
    <w:tbl>
      <w:tblPr>
        <w:tblStyle w:val="GridTable4-Accent1"/>
        <w:tblW w:w="9370" w:type="dxa"/>
        <w:tblLook w:val="0420" w:firstRow="1" w:lastRow="0" w:firstColumn="0" w:lastColumn="0" w:noHBand="0" w:noVBand="1"/>
      </w:tblPr>
      <w:tblGrid>
        <w:gridCol w:w="7966"/>
        <w:gridCol w:w="1404"/>
      </w:tblGrid>
      <w:tr w:rsidR="0080215A" w:rsidRPr="0085240C" w14:paraId="357C14EE" w14:textId="77777777" w:rsidTr="009D2C97">
        <w:trPr>
          <w:cnfStyle w:val="100000000000" w:firstRow="1" w:lastRow="0" w:firstColumn="0" w:lastColumn="0" w:oddVBand="0" w:evenVBand="0" w:oddHBand="0" w:evenHBand="0" w:firstRowFirstColumn="0" w:firstRowLastColumn="0" w:lastRowFirstColumn="0" w:lastRowLastColumn="0"/>
          <w:trHeight w:val="772"/>
        </w:trPr>
        <w:tc>
          <w:tcPr>
            <w:tcW w:w="0" w:type="auto"/>
            <w:vAlign w:val="center"/>
            <w:hideMark/>
          </w:tcPr>
          <w:p w14:paraId="75959F2A" w14:textId="77777777" w:rsidR="00380532" w:rsidRPr="0085240C" w:rsidRDefault="00380532" w:rsidP="00380532">
            <w:pPr>
              <w:jc w:val="center"/>
              <w:rPr>
                <w:sz w:val="20"/>
                <w:szCs w:val="20"/>
                <w:lang w:val="es-ES"/>
              </w:rPr>
            </w:pPr>
            <w:r w:rsidRPr="0085240C">
              <w:rPr>
                <w:rStyle w:val="Strong"/>
                <w:rFonts w:eastAsiaTheme="majorEastAsia"/>
                <w:sz w:val="20"/>
                <w:szCs w:val="20"/>
                <w:lang w:val="es-ES"/>
              </w:rPr>
              <w:t>Suposiciones</w:t>
            </w:r>
          </w:p>
        </w:tc>
        <w:tc>
          <w:tcPr>
            <w:tcW w:w="0" w:type="auto"/>
            <w:vAlign w:val="center"/>
            <w:hideMark/>
          </w:tcPr>
          <w:p w14:paraId="0807FCDB" w14:textId="7F22E938" w:rsidR="00380532" w:rsidRPr="0085240C" w:rsidRDefault="00380532" w:rsidP="0080215A">
            <w:pPr>
              <w:jc w:val="center"/>
              <w:rPr>
                <w:b w:val="0"/>
                <w:bCs w:val="0"/>
                <w:sz w:val="20"/>
                <w:szCs w:val="20"/>
                <w:lang w:val="es-ES"/>
              </w:rPr>
            </w:pPr>
            <w:r w:rsidRPr="0085240C">
              <w:rPr>
                <w:rStyle w:val="Strong"/>
                <w:rFonts w:eastAsiaTheme="majorEastAsia"/>
                <w:sz w:val="20"/>
                <w:szCs w:val="20"/>
                <w:lang w:val="es-ES"/>
              </w:rPr>
              <w:t>Valores propuestos</w:t>
            </w:r>
          </w:p>
        </w:tc>
      </w:tr>
      <w:tr w:rsidR="0080215A" w:rsidRPr="0085240C" w14:paraId="70D3E364" w14:textId="77777777" w:rsidTr="009D2C97">
        <w:trPr>
          <w:cnfStyle w:val="000000100000" w:firstRow="0" w:lastRow="0" w:firstColumn="0" w:lastColumn="0" w:oddVBand="0" w:evenVBand="0" w:oddHBand="1" w:evenHBand="0" w:firstRowFirstColumn="0" w:firstRowLastColumn="0" w:lastRowFirstColumn="0" w:lastRowLastColumn="0"/>
          <w:trHeight w:val="403"/>
        </w:trPr>
        <w:tc>
          <w:tcPr>
            <w:tcW w:w="0" w:type="auto"/>
            <w:hideMark/>
          </w:tcPr>
          <w:p w14:paraId="743BD137" w14:textId="67E0D95D" w:rsidR="00380532" w:rsidRPr="0085240C" w:rsidRDefault="00380532">
            <w:pPr>
              <w:rPr>
                <w:sz w:val="20"/>
                <w:szCs w:val="20"/>
                <w:lang w:val="es-ES"/>
              </w:rPr>
            </w:pPr>
            <w:r w:rsidRPr="0085240C">
              <w:rPr>
                <w:sz w:val="20"/>
                <w:szCs w:val="20"/>
                <w:lang w:val="es-ES"/>
              </w:rPr>
              <w:t xml:space="preserve">Prevalencia esperada de resistencia </w:t>
            </w:r>
            <w:r w:rsidR="00A95B75" w:rsidRPr="0085240C">
              <w:rPr>
                <w:sz w:val="20"/>
                <w:szCs w:val="20"/>
                <w:lang w:val="es-ES"/>
              </w:rPr>
              <w:t>del VIH a los ARVs</w:t>
            </w:r>
          </w:p>
        </w:tc>
        <w:tc>
          <w:tcPr>
            <w:tcW w:w="0" w:type="auto"/>
            <w:vAlign w:val="center"/>
            <w:hideMark/>
          </w:tcPr>
          <w:p w14:paraId="35D61441" w14:textId="77777777" w:rsidR="00380532" w:rsidRPr="0085240C" w:rsidRDefault="00380532" w:rsidP="0080215A">
            <w:pPr>
              <w:jc w:val="center"/>
              <w:rPr>
                <w:sz w:val="20"/>
                <w:szCs w:val="20"/>
                <w:lang w:val="es-ES"/>
              </w:rPr>
            </w:pPr>
            <w:r w:rsidRPr="0085240C">
              <w:rPr>
                <w:sz w:val="20"/>
                <w:szCs w:val="20"/>
                <w:lang w:val="es-ES"/>
              </w:rPr>
              <w:t>50%</w:t>
            </w:r>
          </w:p>
        </w:tc>
      </w:tr>
      <w:tr w:rsidR="0080215A" w:rsidRPr="0085240C" w14:paraId="3BF85A5C" w14:textId="77777777" w:rsidTr="009D2C97">
        <w:trPr>
          <w:trHeight w:val="386"/>
        </w:trPr>
        <w:tc>
          <w:tcPr>
            <w:tcW w:w="0" w:type="auto"/>
            <w:hideMark/>
          </w:tcPr>
          <w:p w14:paraId="0BC7751C" w14:textId="4D13A644" w:rsidR="00380532" w:rsidRPr="0085240C" w:rsidRDefault="00380532">
            <w:pPr>
              <w:rPr>
                <w:sz w:val="20"/>
                <w:szCs w:val="20"/>
                <w:lang w:val="es-ES"/>
              </w:rPr>
            </w:pPr>
            <w:r w:rsidRPr="0085240C">
              <w:rPr>
                <w:sz w:val="20"/>
                <w:szCs w:val="20"/>
                <w:lang w:val="es-ES"/>
              </w:rPr>
              <w:t xml:space="preserve">Tasa esperada de fallos en el </w:t>
            </w:r>
            <w:r w:rsidR="0080215A" w:rsidRPr="0085240C">
              <w:rPr>
                <w:sz w:val="20"/>
                <w:szCs w:val="20"/>
                <w:lang w:val="es-ES"/>
              </w:rPr>
              <w:t>genotipaje de VIH</w:t>
            </w:r>
          </w:p>
        </w:tc>
        <w:tc>
          <w:tcPr>
            <w:tcW w:w="0" w:type="auto"/>
            <w:vAlign w:val="center"/>
            <w:hideMark/>
          </w:tcPr>
          <w:p w14:paraId="7DE4575C" w14:textId="77777777" w:rsidR="00380532" w:rsidRPr="0085240C" w:rsidRDefault="00380532" w:rsidP="0080215A">
            <w:pPr>
              <w:jc w:val="center"/>
              <w:rPr>
                <w:sz w:val="20"/>
                <w:szCs w:val="20"/>
                <w:lang w:val="es-ES"/>
              </w:rPr>
            </w:pPr>
            <w:r w:rsidRPr="0085240C">
              <w:rPr>
                <w:sz w:val="20"/>
                <w:szCs w:val="20"/>
                <w:lang w:val="es-ES"/>
              </w:rPr>
              <w:t>20%</w:t>
            </w:r>
          </w:p>
        </w:tc>
      </w:tr>
      <w:tr w:rsidR="0080215A" w:rsidRPr="0085240C" w14:paraId="193A1ABB" w14:textId="77777777" w:rsidTr="009D2C97">
        <w:trPr>
          <w:cnfStyle w:val="000000100000" w:firstRow="0" w:lastRow="0" w:firstColumn="0" w:lastColumn="0" w:oddVBand="0" w:evenVBand="0" w:oddHBand="1" w:evenHBand="0" w:firstRowFirstColumn="0" w:firstRowLastColumn="0" w:lastRowFirstColumn="0" w:lastRowLastColumn="0"/>
          <w:trHeight w:val="772"/>
        </w:trPr>
        <w:tc>
          <w:tcPr>
            <w:tcW w:w="0" w:type="auto"/>
            <w:hideMark/>
          </w:tcPr>
          <w:p w14:paraId="41AF51AA" w14:textId="1D2E2AD0" w:rsidR="00380532" w:rsidRPr="0085240C" w:rsidRDefault="00380532">
            <w:pPr>
              <w:rPr>
                <w:sz w:val="20"/>
                <w:szCs w:val="20"/>
                <w:lang w:val="es-ES"/>
              </w:rPr>
            </w:pPr>
            <w:r w:rsidRPr="0085240C">
              <w:rPr>
                <w:sz w:val="20"/>
                <w:szCs w:val="20"/>
                <w:lang w:val="es-ES"/>
              </w:rPr>
              <w:t xml:space="preserve">Proporción esperada de </w:t>
            </w:r>
            <w:r w:rsidR="0080215A" w:rsidRPr="0085240C">
              <w:rPr>
                <w:sz w:val="20"/>
                <w:szCs w:val="20"/>
                <w:lang w:val="es-ES"/>
              </w:rPr>
              <w:t>especímenes de casos infantes con diagnóstico temprano de VIH</w:t>
            </w:r>
            <w:r w:rsidRPr="0085240C">
              <w:rPr>
                <w:sz w:val="20"/>
                <w:szCs w:val="20"/>
                <w:lang w:val="es-ES"/>
              </w:rPr>
              <w:t xml:space="preserve"> con exposición conocida a </w:t>
            </w:r>
            <w:r w:rsidR="0080215A" w:rsidRPr="0085240C">
              <w:rPr>
                <w:sz w:val="20"/>
                <w:szCs w:val="20"/>
                <w:lang w:val="es-ES"/>
              </w:rPr>
              <w:t>profilaxis para la prevención de la transmisión materno-infantil del VIH</w:t>
            </w:r>
          </w:p>
        </w:tc>
        <w:tc>
          <w:tcPr>
            <w:tcW w:w="0" w:type="auto"/>
            <w:vAlign w:val="center"/>
            <w:hideMark/>
          </w:tcPr>
          <w:p w14:paraId="7DDCC337" w14:textId="77777777" w:rsidR="00380532" w:rsidRPr="0085240C" w:rsidRDefault="00380532" w:rsidP="0080215A">
            <w:pPr>
              <w:jc w:val="center"/>
              <w:rPr>
                <w:sz w:val="20"/>
                <w:szCs w:val="20"/>
                <w:lang w:val="es-ES"/>
              </w:rPr>
            </w:pPr>
            <w:r w:rsidRPr="0085240C">
              <w:rPr>
                <w:sz w:val="20"/>
                <w:szCs w:val="20"/>
                <w:lang w:val="es-ES"/>
              </w:rPr>
              <w:t>80%</w:t>
            </w:r>
          </w:p>
        </w:tc>
      </w:tr>
      <w:tr w:rsidR="0080215A" w:rsidRPr="0085240C" w14:paraId="40EEF66A" w14:textId="77777777" w:rsidTr="009D2C97">
        <w:trPr>
          <w:trHeight w:val="386"/>
        </w:trPr>
        <w:tc>
          <w:tcPr>
            <w:tcW w:w="0" w:type="auto"/>
            <w:hideMark/>
          </w:tcPr>
          <w:p w14:paraId="65203440" w14:textId="77777777" w:rsidR="00380532" w:rsidRPr="0085240C" w:rsidRDefault="00380532">
            <w:pPr>
              <w:rPr>
                <w:sz w:val="20"/>
                <w:szCs w:val="20"/>
                <w:lang w:val="es-ES"/>
              </w:rPr>
            </w:pPr>
            <w:r w:rsidRPr="0085240C">
              <w:rPr>
                <w:sz w:val="20"/>
                <w:szCs w:val="20"/>
                <w:lang w:val="es-ES"/>
              </w:rPr>
              <w:t>Ancho deseado del intervalo de confianza (IC)</w:t>
            </w:r>
          </w:p>
        </w:tc>
        <w:tc>
          <w:tcPr>
            <w:tcW w:w="0" w:type="auto"/>
            <w:vAlign w:val="center"/>
            <w:hideMark/>
          </w:tcPr>
          <w:p w14:paraId="1F815D8F" w14:textId="77777777" w:rsidR="00380532" w:rsidRPr="0085240C" w:rsidRDefault="00380532" w:rsidP="0080215A">
            <w:pPr>
              <w:jc w:val="center"/>
              <w:rPr>
                <w:sz w:val="20"/>
                <w:szCs w:val="20"/>
                <w:lang w:val="es-ES"/>
              </w:rPr>
            </w:pPr>
            <w:r w:rsidRPr="0085240C">
              <w:rPr>
                <w:sz w:val="20"/>
                <w:szCs w:val="20"/>
                <w:lang w:val="es-ES"/>
              </w:rPr>
              <w:t>±5%</w:t>
            </w:r>
          </w:p>
        </w:tc>
      </w:tr>
      <w:tr w:rsidR="0080215A" w:rsidRPr="0085240C" w14:paraId="2586182C" w14:textId="77777777" w:rsidTr="009D2C97">
        <w:trPr>
          <w:cnfStyle w:val="000000100000" w:firstRow="0" w:lastRow="0" w:firstColumn="0" w:lastColumn="0" w:oddVBand="0" w:evenVBand="0" w:oddHBand="1" w:evenHBand="0" w:firstRowFirstColumn="0" w:firstRowLastColumn="0" w:lastRowFirstColumn="0" w:lastRowLastColumn="0"/>
          <w:trHeight w:val="386"/>
        </w:trPr>
        <w:tc>
          <w:tcPr>
            <w:tcW w:w="0" w:type="auto"/>
            <w:hideMark/>
          </w:tcPr>
          <w:p w14:paraId="2A701494" w14:textId="77777777" w:rsidR="00380532" w:rsidRPr="0085240C" w:rsidRDefault="00380532">
            <w:pPr>
              <w:rPr>
                <w:sz w:val="20"/>
                <w:szCs w:val="20"/>
                <w:lang w:val="es-ES"/>
              </w:rPr>
            </w:pPr>
            <w:r w:rsidRPr="0085240C">
              <w:rPr>
                <w:sz w:val="20"/>
                <w:szCs w:val="20"/>
                <w:lang w:val="es-ES"/>
              </w:rPr>
              <w:t>Ancho máximo deseado del intervalo de confianza (IC)</w:t>
            </w:r>
          </w:p>
        </w:tc>
        <w:tc>
          <w:tcPr>
            <w:tcW w:w="0" w:type="auto"/>
            <w:vAlign w:val="center"/>
            <w:hideMark/>
          </w:tcPr>
          <w:p w14:paraId="28D243F7" w14:textId="77777777" w:rsidR="00380532" w:rsidRPr="0085240C" w:rsidRDefault="00380532" w:rsidP="0080215A">
            <w:pPr>
              <w:jc w:val="center"/>
              <w:rPr>
                <w:sz w:val="20"/>
                <w:szCs w:val="20"/>
                <w:lang w:val="es-ES"/>
              </w:rPr>
            </w:pPr>
            <w:r w:rsidRPr="0085240C">
              <w:rPr>
                <w:sz w:val="20"/>
                <w:szCs w:val="20"/>
                <w:lang w:val="es-ES"/>
              </w:rPr>
              <w:t>±11%</w:t>
            </w:r>
          </w:p>
        </w:tc>
      </w:tr>
    </w:tbl>
    <w:p w14:paraId="5208030A" w14:textId="77777777" w:rsidR="009D2C97" w:rsidRDefault="009D2C97" w:rsidP="00380532">
      <w:pPr>
        <w:rPr>
          <w:color w:val="000000"/>
        </w:rPr>
        <w:sectPr w:rsidR="009D2C97" w:rsidSect="00410848">
          <w:footerReference w:type="default" r:id="rId15"/>
          <w:type w:val="continuous"/>
          <w:pgSz w:w="12240" w:h="15840"/>
          <w:pgMar w:top="1440" w:right="1440" w:bottom="1440" w:left="1440" w:header="708" w:footer="708" w:gutter="0"/>
          <w:cols w:space="708"/>
          <w:docGrid w:linePitch="360"/>
        </w:sectPr>
      </w:pPr>
    </w:p>
    <w:p w14:paraId="5C2E0C6C" w14:textId="77777777" w:rsidR="009106C4" w:rsidRPr="002A42E3" w:rsidRDefault="009106C4" w:rsidP="00091707">
      <w:pPr>
        <w:rPr>
          <w:highlight w:val="yellow"/>
          <w:lang w:val="es-ES"/>
        </w:rPr>
      </w:pPr>
    </w:p>
    <w:p w14:paraId="6FBEF624" w14:textId="2F74BEB4" w:rsidR="003D21B2" w:rsidRPr="001E5521" w:rsidRDefault="00C01B01" w:rsidP="003B7E92">
      <w:pPr>
        <w:pStyle w:val="Heading2"/>
        <w:spacing w:line="360" w:lineRule="auto"/>
        <w:rPr>
          <w:rFonts w:ascii="Times New Roman" w:hAnsi="Times New Roman" w:cs="Times New Roman"/>
          <w:lang w:val="es-ES"/>
        </w:rPr>
      </w:pPr>
      <w:bookmarkStart w:id="38" w:name="_Toc187397101"/>
      <w:r w:rsidRPr="001E5521">
        <w:rPr>
          <w:rFonts w:ascii="Times New Roman" w:hAnsi="Times New Roman" w:cs="Times New Roman"/>
          <w:b/>
          <w:bCs/>
          <w:lang w:val="es-ES"/>
        </w:rPr>
        <w:t xml:space="preserve">Anexo 2: </w:t>
      </w:r>
      <w:r w:rsidR="00393DCC" w:rsidRPr="001E5521">
        <w:rPr>
          <w:rFonts w:ascii="Times New Roman" w:hAnsi="Times New Roman" w:cs="Times New Roman"/>
          <w:lang w:val="es-ES"/>
        </w:rPr>
        <w:t xml:space="preserve">Muestreo </w:t>
      </w:r>
      <w:r w:rsidR="00A277FB" w:rsidRPr="001E5521">
        <w:rPr>
          <w:rFonts w:ascii="Times New Roman" w:hAnsi="Times New Roman" w:cs="Times New Roman"/>
          <w:lang w:val="es-ES"/>
        </w:rPr>
        <w:t xml:space="preserve">aleatorio </w:t>
      </w:r>
      <w:r w:rsidR="00393DCC" w:rsidRPr="001E5521">
        <w:rPr>
          <w:rFonts w:ascii="Times New Roman" w:hAnsi="Times New Roman" w:cs="Times New Roman"/>
          <w:lang w:val="es-ES"/>
        </w:rPr>
        <w:t>sistemático</w:t>
      </w:r>
      <w:bookmarkEnd w:id="38"/>
    </w:p>
    <w:p w14:paraId="4EF9BF91" w14:textId="3A0AD35C" w:rsidR="00CF7004" w:rsidRPr="001E5521" w:rsidRDefault="00CF7004" w:rsidP="003B7E92">
      <w:pPr>
        <w:spacing w:line="360" w:lineRule="auto"/>
        <w:jc w:val="both"/>
        <w:rPr>
          <w:sz w:val="22"/>
          <w:szCs w:val="22"/>
          <w:lang w:val="es-ES"/>
        </w:rPr>
      </w:pPr>
      <w:r w:rsidRPr="001E5521">
        <w:rPr>
          <w:sz w:val="22"/>
          <w:szCs w:val="22"/>
          <w:lang w:val="es-ES"/>
        </w:rPr>
        <w:t xml:space="preserve">El muestreo sistemático se llevará a cabo de la siguiente manera en cada laboratorio de </w:t>
      </w:r>
      <w:r w:rsidR="00C13036" w:rsidRPr="001E5521">
        <w:rPr>
          <w:sz w:val="22"/>
          <w:szCs w:val="22"/>
          <w:lang w:val="es-ES"/>
        </w:rPr>
        <w:t>diagnóstico temprano de VIH</w:t>
      </w:r>
      <w:r w:rsidRPr="001E5521">
        <w:rPr>
          <w:sz w:val="22"/>
          <w:szCs w:val="22"/>
          <w:lang w:val="es-ES"/>
        </w:rPr>
        <w:t xml:space="preserve"> (</w:t>
      </w:r>
      <w:r w:rsidR="003D1884" w:rsidRPr="001E5521">
        <w:rPr>
          <w:b/>
          <w:bCs/>
          <w:sz w:val="22"/>
          <w:szCs w:val="22"/>
          <w:lang w:val="es-ES"/>
        </w:rPr>
        <w:t xml:space="preserve">ejemplo en </w:t>
      </w:r>
      <w:r w:rsidR="003D1884" w:rsidRPr="001E5521">
        <w:rPr>
          <w:b/>
          <w:bCs/>
          <w:lang w:val="es-ES"/>
        </w:rPr>
        <w:t>la Tabla A2.1):</w:t>
      </w:r>
    </w:p>
    <w:p w14:paraId="25901729" w14:textId="77777777" w:rsidR="00181E2D"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181E2D">
        <w:rPr>
          <w:rFonts w:ascii="Times New Roman" w:hAnsi="Times New Roman" w:cs="Times New Roman"/>
          <w:b/>
          <w:bCs/>
          <w:sz w:val="22"/>
          <w:szCs w:val="22"/>
          <w:lang w:val="en-GT"/>
        </w:rPr>
        <w:t>Construcción del marco muestral:</w:t>
      </w:r>
      <w:r w:rsidRPr="00181E2D">
        <w:rPr>
          <w:rFonts w:ascii="Times New Roman" w:hAnsi="Times New Roman" w:cs="Times New Roman"/>
          <w:sz w:val="22"/>
          <w:szCs w:val="22"/>
          <w:lang w:val="en-GT"/>
        </w:rPr>
        <w:t xml:space="preserve"> Se listarán tod</w:t>
      </w:r>
      <w:r>
        <w:rPr>
          <w:rFonts w:ascii="Times New Roman" w:hAnsi="Times New Roman" w:cs="Times New Roman"/>
          <w:sz w:val="22"/>
          <w:szCs w:val="22"/>
          <w:lang w:val="en-GT"/>
        </w:rPr>
        <w:t>o</w:t>
      </w:r>
      <w:r w:rsidRPr="00181E2D">
        <w:rPr>
          <w:rFonts w:ascii="Times New Roman" w:hAnsi="Times New Roman" w:cs="Times New Roman"/>
          <w:sz w:val="22"/>
          <w:szCs w:val="22"/>
          <w:lang w:val="en-GT"/>
        </w:rPr>
        <w:t>s l</w:t>
      </w:r>
      <w:r>
        <w:rPr>
          <w:rFonts w:ascii="Times New Roman" w:hAnsi="Times New Roman" w:cs="Times New Roman"/>
          <w:sz w:val="22"/>
          <w:szCs w:val="22"/>
          <w:lang w:val="en-GT"/>
        </w:rPr>
        <w:t>o</w:t>
      </w:r>
      <w:r w:rsidRPr="00181E2D">
        <w:rPr>
          <w:rFonts w:ascii="Times New Roman" w:hAnsi="Times New Roman" w:cs="Times New Roman"/>
          <w:sz w:val="22"/>
          <w:szCs w:val="22"/>
          <w:lang w:val="en-GT"/>
        </w:rPr>
        <w:t xml:space="preserve">s </w:t>
      </w:r>
      <w:r>
        <w:rPr>
          <w:rFonts w:ascii="Times New Roman" w:hAnsi="Times New Roman" w:cs="Times New Roman"/>
          <w:sz w:val="22"/>
          <w:szCs w:val="22"/>
          <w:lang w:val="en-GT"/>
        </w:rPr>
        <w:t>especímenes</w:t>
      </w:r>
      <w:r w:rsidRPr="00181E2D">
        <w:rPr>
          <w:rFonts w:ascii="Times New Roman" w:hAnsi="Times New Roman" w:cs="Times New Roman"/>
          <w:sz w:val="22"/>
          <w:szCs w:val="22"/>
          <w:lang w:val="en-GT"/>
        </w:rPr>
        <w:t xml:space="preserve"> elegibles durante el período de la encuesta. Al finalizar el período de 12 meses de la encuesta, se generará una lista de </w:t>
      </w:r>
      <w:r>
        <w:rPr>
          <w:rFonts w:ascii="Times New Roman" w:hAnsi="Times New Roman" w:cs="Times New Roman"/>
          <w:sz w:val="22"/>
          <w:szCs w:val="22"/>
          <w:lang w:val="en-GT"/>
        </w:rPr>
        <w:t>los especímenes</w:t>
      </w:r>
      <w:r w:rsidRPr="00181E2D">
        <w:rPr>
          <w:rFonts w:ascii="Times New Roman" w:hAnsi="Times New Roman" w:cs="Times New Roman"/>
          <w:sz w:val="22"/>
          <w:szCs w:val="22"/>
          <w:lang w:val="en-GT"/>
        </w:rPr>
        <w:t xml:space="preserve"> elegibles, asignando un número correlativo comenzando desde el 1.</w:t>
      </w:r>
    </w:p>
    <w:p w14:paraId="0683BF5C" w14:textId="77777777" w:rsidR="00181E2D"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181E2D">
        <w:rPr>
          <w:rFonts w:ascii="Times New Roman" w:hAnsi="Times New Roman" w:cs="Times New Roman"/>
          <w:b/>
          <w:bCs/>
          <w:sz w:val="22"/>
          <w:szCs w:val="22"/>
          <w:lang w:val="en-GT"/>
        </w:rPr>
        <w:t xml:space="preserve">Cálculo del intervalo de muestreo: </w:t>
      </w:r>
      <w:r w:rsidRPr="00181E2D">
        <w:rPr>
          <w:rFonts w:ascii="Times New Roman" w:hAnsi="Times New Roman" w:cs="Times New Roman"/>
          <w:sz w:val="22"/>
          <w:szCs w:val="22"/>
          <w:lang w:val="en-GT"/>
        </w:rPr>
        <w:t xml:space="preserve">Se dividirá el número total de </w:t>
      </w:r>
      <w:r>
        <w:rPr>
          <w:rFonts w:ascii="Times New Roman" w:hAnsi="Times New Roman" w:cs="Times New Roman"/>
          <w:sz w:val="22"/>
          <w:szCs w:val="22"/>
          <w:lang w:val="en-GT"/>
        </w:rPr>
        <w:t>especímenes</w:t>
      </w:r>
      <w:r w:rsidRPr="00181E2D">
        <w:rPr>
          <w:rFonts w:ascii="Times New Roman" w:hAnsi="Times New Roman" w:cs="Times New Roman"/>
          <w:sz w:val="22"/>
          <w:szCs w:val="22"/>
          <w:lang w:val="en-GT"/>
        </w:rPr>
        <w:t xml:space="preserve"> elegibles entre el número de </w:t>
      </w:r>
      <w:r>
        <w:rPr>
          <w:rFonts w:ascii="Times New Roman" w:hAnsi="Times New Roman" w:cs="Times New Roman"/>
          <w:sz w:val="22"/>
          <w:szCs w:val="22"/>
          <w:lang w:val="en-GT"/>
        </w:rPr>
        <w:t>especímenes</w:t>
      </w:r>
      <w:r w:rsidRPr="00181E2D">
        <w:rPr>
          <w:rFonts w:ascii="Times New Roman" w:hAnsi="Times New Roman" w:cs="Times New Roman"/>
          <w:sz w:val="22"/>
          <w:szCs w:val="22"/>
          <w:lang w:val="en-GT"/>
        </w:rPr>
        <w:t xml:space="preserve"> que se deben seleccionar</w:t>
      </w:r>
      <w:r>
        <w:rPr>
          <w:rFonts w:ascii="Times New Roman" w:hAnsi="Times New Roman" w:cs="Times New Roman"/>
          <w:sz w:val="22"/>
          <w:szCs w:val="22"/>
          <w:lang w:val="en-GT"/>
        </w:rPr>
        <w:t xml:space="preserve"> para completar la fracción del tamaño de la muestra que le corresponde al laboratorio en cuestión</w:t>
      </w:r>
      <w:r w:rsidRPr="00181E2D">
        <w:rPr>
          <w:rFonts w:ascii="Times New Roman" w:hAnsi="Times New Roman" w:cs="Times New Roman"/>
          <w:sz w:val="22"/>
          <w:szCs w:val="22"/>
          <w:lang w:val="en-GT"/>
        </w:rPr>
        <w:t>. El intervalo de muestreo se redondeará para no incluir decimales.</w:t>
      </w:r>
    </w:p>
    <w:p w14:paraId="44752ECD" w14:textId="77777777" w:rsidR="002045D4"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784873">
        <w:rPr>
          <w:rFonts w:ascii="Times New Roman" w:hAnsi="Times New Roman" w:cs="Times New Roman"/>
          <w:b/>
          <w:bCs/>
          <w:sz w:val="22"/>
          <w:szCs w:val="22"/>
          <w:lang w:val="en-GT"/>
        </w:rPr>
        <w:t xml:space="preserve">Selección de un número aleatorio para iniciar el muestreo sistemático: </w:t>
      </w:r>
      <w:r w:rsidRPr="00181E2D">
        <w:rPr>
          <w:rFonts w:ascii="Times New Roman" w:hAnsi="Times New Roman" w:cs="Times New Roman"/>
          <w:sz w:val="22"/>
          <w:szCs w:val="22"/>
          <w:lang w:val="en-GT"/>
        </w:rPr>
        <w:t xml:space="preserve">Se generará un número aleatorio entre 1 y el intervalo de muestreo redondeado (sin decimales) utilizando el generador de números aleatorios disponible en </w:t>
      </w:r>
      <w:hyperlink r:id="rId16" w:history="1">
        <w:r w:rsidR="00784873" w:rsidRPr="00C53CCC">
          <w:rPr>
            <w:rStyle w:val="Hyperlink"/>
            <w:rFonts w:ascii="Times New Roman" w:hAnsi="Times New Roman" w:cs="Times New Roman"/>
            <w:sz w:val="22"/>
            <w:szCs w:val="22"/>
            <w:lang w:val="en-GT"/>
          </w:rPr>
          <w:t>https://openepi.com/Random/Random.htm</w:t>
        </w:r>
      </w:hyperlink>
      <w:r w:rsidR="00784873">
        <w:rPr>
          <w:rFonts w:ascii="Times New Roman" w:hAnsi="Times New Roman" w:cs="Times New Roman"/>
          <w:sz w:val="22"/>
          <w:szCs w:val="22"/>
          <w:lang w:val="en-GT"/>
        </w:rPr>
        <w:t>.</w:t>
      </w:r>
    </w:p>
    <w:p w14:paraId="69172170" w14:textId="77777777" w:rsidR="002045D4"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2045D4">
        <w:rPr>
          <w:rFonts w:ascii="Times New Roman" w:hAnsi="Times New Roman" w:cs="Times New Roman"/>
          <w:b/>
          <w:bCs/>
          <w:sz w:val="22"/>
          <w:szCs w:val="22"/>
          <w:lang w:val="en-GT"/>
        </w:rPr>
        <w:t>Selección de la primera muestra elegible:</w:t>
      </w:r>
      <w:r w:rsidRPr="002045D4">
        <w:rPr>
          <w:rFonts w:ascii="Times New Roman" w:hAnsi="Times New Roman" w:cs="Times New Roman"/>
          <w:sz w:val="22"/>
          <w:szCs w:val="22"/>
          <w:lang w:val="en-GT"/>
        </w:rPr>
        <w:t xml:space="preserve"> La primera muestra elegible seleccionada será aquella que corresponda al número aleatorio inicial para cada marco muestral.</w:t>
      </w:r>
    </w:p>
    <w:p w14:paraId="0316E061" w14:textId="77777777" w:rsidR="009B2B02"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2045D4">
        <w:rPr>
          <w:rFonts w:ascii="Times New Roman" w:hAnsi="Times New Roman" w:cs="Times New Roman"/>
          <w:b/>
          <w:bCs/>
          <w:sz w:val="22"/>
          <w:szCs w:val="22"/>
          <w:lang w:val="en-GT"/>
        </w:rPr>
        <w:t>Selección de la segunda muestra elegible:</w:t>
      </w:r>
      <w:r w:rsidRPr="002045D4">
        <w:rPr>
          <w:rFonts w:ascii="Times New Roman" w:hAnsi="Times New Roman" w:cs="Times New Roman"/>
          <w:sz w:val="22"/>
          <w:szCs w:val="22"/>
          <w:lang w:val="en-GT"/>
        </w:rPr>
        <w:t xml:space="preserve"> La segunda muestra seleccionada será aquella que corresponda a la suma del número aleatorio inicial y el intervalo de muestreo.</w:t>
      </w:r>
    </w:p>
    <w:p w14:paraId="200E69D3" w14:textId="32863A13" w:rsidR="00181E2D" w:rsidRPr="009B2B02" w:rsidRDefault="00181E2D" w:rsidP="00181E2D">
      <w:pPr>
        <w:pStyle w:val="ListParagraph"/>
        <w:numPr>
          <w:ilvl w:val="0"/>
          <w:numId w:val="33"/>
        </w:numPr>
        <w:spacing w:line="360" w:lineRule="auto"/>
        <w:jc w:val="both"/>
        <w:rPr>
          <w:rFonts w:ascii="Times New Roman" w:hAnsi="Times New Roman" w:cs="Times New Roman"/>
          <w:sz w:val="22"/>
          <w:szCs w:val="22"/>
          <w:lang w:val="en-GT"/>
        </w:rPr>
      </w:pPr>
      <w:r w:rsidRPr="009B2B02">
        <w:rPr>
          <w:rFonts w:ascii="Times New Roman" w:hAnsi="Times New Roman" w:cs="Times New Roman"/>
          <w:b/>
          <w:bCs/>
          <w:sz w:val="22"/>
          <w:szCs w:val="22"/>
          <w:lang w:val="en-GT"/>
        </w:rPr>
        <w:t xml:space="preserve">Selección de las muestras subsecuentes: </w:t>
      </w:r>
      <w:r w:rsidRPr="009B2B02">
        <w:rPr>
          <w:rFonts w:ascii="Times New Roman" w:hAnsi="Times New Roman" w:cs="Times New Roman"/>
          <w:sz w:val="22"/>
          <w:szCs w:val="22"/>
          <w:lang w:val="en-GT"/>
        </w:rPr>
        <w:t>La tercera muestra elegible corresponderá a la suma de la segunda muestra seleccionada y el intervalo de muestreo, y así sucesivamente hasta completar el total requerido.</w:t>
      </w:r>
    </w:p>
    <w:p w14:paraId="63FE9493" w14:textId="77777777" w:rsidR="00181E2D" w:rsidRPr="009B2B02" w:rsidRDefault="00181E2D" w:rsidP="00181E2D">
      <w:pPr>
        <w:spacing w:line="360" w:lineRule="auto"/>
        <w:jc w:val="both"/>
        <w:rPr>
          <w:sz w:val="22"/>
          <w:szCs w:val="22"/>
          <w:lang w:val="en-GT"/>
        </w:rPr>
      </w:pPr>
    </w:p>
    <w:p w14:paraId="36C6B2E0" w14:textId="3896ABD6" w:rsidR="00181E2D" w:rsidRPr="00181E2D" w:rsidRDefault="00181E2D" w:rsidP="00181E2D">
      <w:pPr>
        <w:spacing w:line="360" w:lineRule="auto"/>
        <w:jc w:val="both"/>
        <w:rPr>
          <w:sz w:val="22"/>
          <w:szCs w:val="22"/>
          <w:highlight w:val="yellow"/>
          <w:lang w:val="en-GT"/>
        </w:rPr>
        <w:sectPr w:rsidR="00181E2D" w:rsidRPr="00181E2D" w:rsidSect="009D2C97">
          <w:pgSz w:w="12240" w:h="15840"/>
          <w:pgMar w:top="1440" w:right="1440" w:bottom="1440" w:left="1440" w:header="708" w:footer="708" w:gutter="0"/>
          <w:cols w:space="708"/>
          <w:docGrid w:linePitch="360"/>
        </w:sectPr>
      </w:pPr>
      <w:r w:rsidRPr="00181E2D">
        <w:rPr>
          <w:sz w:val="22"/>
          <w:szCs w:val="22"/>
          <w:lang w:val="en-GT"/>
        </w:rPr>
        <w:t>Este procedimiento asegura una distribución equitativa y representativa de las muestras dentro del período de la encuesta.</w:t>
      </w:r>
    </w:p>
    <w:p w14:paraId="6C52F42A" w14:textId="18C91D1C" w:rsidR="00CF7004" w:rsidRPr="00F6230C" w:rsidRDefault="00D173D8" w:rsidP="00D173D8">
      <w:pPr>
        <w:spacing w:line="360" w:lineRule="auto"/>
        <w:jc w:val="both"/>
        <w:rPr>
          <w:lang w:val="es-ES"/>
        </w:rPr>
      </w:pPr>
      <w:r w:rsidRPr="00F6230C">
        <w:rPr>
          <w:b/>
          <w:bCs/>
          <w:lang w:val="es-ES"/>
        </w:rPr>
        <w:lastRenderedPageBreak/>
        <w:t xml:space="preserve">Tabla A2.1. </w:t>
      </w:r>
      <w:r w:rsidRPr="00F6230C">
        <w:rPr>
          <w:lang w:val="es-ES"/>
        </w:rPr>
        <w:t xml:space="preserve">Ejemplo de marco de muestreo y selección de </w:t>
      </w:r>
      <w:r w:rsidR="00F6230C" w:rsidRPr="00F6230C">
        <w:rPr>
          <w:lang w:val="es-ES"/>
        </w:rPr>
        <w:t>especímenes</w:t>
      </w:r>
      <w:r w:rsidRPr="00F6230C">
        <w:rPr>
          <w:lang w:val="es-ES"/>
        </w:rPr>
        <w:t xml:space="preserve"> elegibles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423"/>
        <w:gridCol w:w="3010"/>
        <w:gridCol w:w="1538"/>
      </w:tblGrid>
      <w:tr w:rsidR="007D2D37" w:rsidRPr="00CB4CFD" w14:paraId="0372CE95" w14:textId="77777777" w:rsidTr="00D173D8">
        <w:trPr>
          <w:trHeight w:val="20"/>
        </w:trPr>
        <w:tc>
          <w:tcPr>
            <w:tcW w:w="1075" w:type="dxa"/>
            <w:shd w:val="clear" w:color="auto" w:fill="4472C4" w:themeFill="accent1"/>
            <w:vAlign w:val="center"/>
            <w:hideMark/>
          </w:tcPr>
          <w:p w14:paraId="06CE3D9A" w14:textId="77777777" w:rsidR="007D2D37" w:rsidRPr="00F3038C" w:rsidRDefault="007D2D37" w:rsidP="003B7E92">
            <w:pPr>
              <w:jc w:val="center"/>
              <w:rPr>
                <w:b/>
                <w:bCs/>
                <w:color w:val="FFFFFF" w:themeColor="background1"/>
                <w:sz w:val="18"/>
                <w:szCs w:val="18"/>
                <w:lang w:val="es-ES"/>
              </w:rPr>
            </w:pPr>
            <w:r w:rsidRPr="00F3038C">
              <w:rPr>
                <w:b/>
                <w:bCs/>
                <w:color w:val="FFFFFF" w:themeColor="background1"/>
                <w:sz w:val="18"/>
                <w:szCs w:val="18"/>
                <w:lang w:val="es-ES"/>
              </w:rPr>
              <w:t>Número correlativo</w:t>
            </w:r>
          </w:p>
        </w:tc>
        <w:tc>
          <w:tcPr>
            <w:tcW w:w="3423" w:type="dxa"/>
            <w:shd w:val="clear" w:color="auto" w:fill="4472C4" w:themeFill="accent1"/>
            <w:vAlign w:val="center"/>
            <w:hideMark/>
          </w:tcPr>
          <w:p w14:paraId="311E027B" w14:textId="77777777" w:rsidR="007D2D37" w:rsidRPr="00F3038C" w:rsidRDefault="007D2D37" w:rsidP="003B7E92">
            <w:pPr>
              <w:jc w:val="center"/>
              <w:rPr>
                <w:b/>
                <w:bCs/>
                <w:color w:val="FFFFFF" w:themeColor="background1"/>
                <w:sz w:val="18"/>
                <w:szCs w:val="18"/>
                <w:lang w:val="es-ES"/>
              </w:rPr>
            </w:pPr>
            <w:r w:rsidRPr="00F3038C">
              <w:rPr>
                <w:b/>
                <w:bCs/>
                <w:color w:val="FFFFFF" w:themeColor="background1"/>
                <w:sz w:val="18"/>
                <w:szCs w:val="18"/>
                <w:lang w:val="es-ES"/>
              </w:rPr>
              <w:t>ID de muestra</w:t>
            </w:r>
          </w:p>
        </w:tc>
        <w:tc>
          <w:tcPr>
            <w:tcW w:w="3010" w:type="dxa"/>
            <w:shd w:val="clear" w:color="auto" w:fill="4472C4" w:themeFill="accent1"/>
            <w:vAlign w:val="center"/>
            <w:hideMark/>
          </w:tcPr>
          <w:p w14:paraId="6751F1BD" w14:textId="77777777" w:rsidR="007D2D37" w:rsidRPr="00F3038C" w:rsidRDefault="007D2D37" w:rsidP="003B7E92">
            <w:pPr>
              <w:jc w:val="center"/>
              <w:rPr>
                <w:b/>
                <w:bCs/>
                <w:color w:val="FFFFFF" w:themeColor="background1"/>
                <w:sz w:val="18"/>
                <w:szCs w:val="18"/>
                <w:lang w:val="es-ES"/>
              </w:rPr>
            </w:pPr>
            <w:r w:rsidRPr="00F3038C">
              <w:rPr>
                <w:b/>
                <w:bCs/>
                <w:color w:val="FFFFFF" w:themeColor="background1"/>
                <w:sz w:val="18"/>
                <w:szCs w:val="18"/>
                <w:lang w:val="es-ES"/>
              </w:rPr>
              <w:t>Selección</w:t>
            </w:r>
          </w:p>
        </w:tc>
        <w:tc>
          <w:tcPr>
            <w:tcW w:w="1538" w:type="dxa"/>
            <w:shd w:val="clear" w:color="auto" w:fill="4472C4" w:themeFill="accent1"/>
            <w:vAlign w:val="center"/>
            <w:hideMark/>
          </w:tcPr>
          <w:p w14:paraId="4DB3BD52" w14:textId="4DD2B453" w:rsidR="007D2D37" w:rsidRPr="00F3038C" w:rsidRDefault="007D2D37" w:rsidP="003B7E92">
            <w:pPr>
              <w:jc w:val="center"/>
              <w:rPr>
                <w:b/>
                <w:bCs/>
                <w:color w:val="FFFFFF" w:themeColor="background1"/>
                <w:sz w:val="18"/>
                <w:szCs w:val="18"/>
                <w:lang w:val="es-ES"/>
              </w:rPr>
            </w:pPr>
            <w:r w:rsidRPr="00F3038C">
              <w:rPr>
                <w:b/>
                <w:bCs/>
                <w:color w:val="FFFFFF" w:themeColor="background1"/>
                <w:sz w:val="18"/>
                <w:szCs w:val="18"/>
                <w:lang w:val="es-ES"/>
              </w:rPr>
              <w:t>Espécimen de caso elegible seleccionado</w:t>
            </w:r>
          </w:p>
        </w:tc>
      </w:tr>
      <w:tr w:rsidR="007D2D37" w:rsidRPr="00F3038C" w14:paraId="2DBA6DA0" w14:textId="77777777" w:rsidTr="00D173D8">
        <w:trPr>
          <w:trHeight w:val="20"/>
        </w:trPr>
        <w:tc>
          <w:tcPr>
            <w:tcW w:w="1075" w:type="dxa"/>
            <w:shd w:val="clear" w:color="auto" w:fill="auto"/>
            <w:noWrap/>
            <w:vAlign w:val="bottom"/>
            <w:hideMark/>
          </w:tcPr>
          <w:p w14:paraId="666BCACC" w14:textId="77777777" w:rsidR="007D2D37" w:rsidRPr="00F3038C" w:rsidRDefault="007D2D37" w:rsidP="003B7E92">
            <w:pPr>
              <w:jc w:val="center"/>
              <w:rPr>
                <w:color w:val="000000"/>
                <w:sz w:val="18"/>
                <w:szCs w:val="18"/>
                <w:lang w:val="es-ES"/>
              </w:rPr>
            </w:pPr>
            <w:r w:rsidRPr="00F3038C">
              <w:rPr>
                <w:color w:val="000000"/>
                <w:sz w:val="18"/>
                <w:szCs w:val="18"/>
                <w:lang w:val="es-ES"/>
              </w:rPr>
              <w:t>1</w:t>
            </w:r>
          </w:p>
        </w:tc>
        <w:tc>
          <w:tcPr>
            <w:tcW w:w="3423" w:type="dxa"/>
            <w:shd w:val="clear" w:color="auto" w:fill="auto"/>
            <w:noWrap/>
            <w:vAlign w:val="bottom"/>
            <w:hideMark/>
          </w:tcPr>
          <w:p w14:paraId="504FD571"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1BC2805" w14:textId="77777777" w:rsidR="007D2D37" w:rsidRPr="00F3038C" w:rsidRDefault="007D2D37" w:rsidP="003B7E92">
            <w:pPr>
              <w:rPr>
                <w:sz w:val="18"/>
                <w:szCs w:val="18"/>
                <w:lang w:val="es-ES"/>
              </w:rPr>
            </w:pPr>
          </w:p>
        </w:tc>
        <w:tc>
          <w:tcPr>
            <w:tcW w:w="1538" w:type="dxa"/>
            <w:shd w:val="clear" w:color="auto" w:fill="auto"/>
            <w:noWrap/>
            <w:vAlign w:val="bottom"/>
            <w:hideMark/>
          </w:tcPr>
          <w:p w14:paraId="4A5804BC" w14:textId="77777777" w:rsidR="007D2D37" w:rsidRPr="00F3038C" w:rsidRDefault="007D2D37" w:rsidP="003B7E92">
            <w:pPr>
              <w:rPr>
                <w:sz w:val="18"/>
                <w:szCs w:val="18"/>
                <w:lang w:val="es-ES"/>
              </w:rPr>
            </w:pPr>
          </w:p>
        </w:tc>
      </w:tr>
      <w:tr w:rsidR="007D2D37" w:rsidRPr="00F3038C" w14:paraId="50C51608" w14:textId="77777777" w:rsidTr="00D173D8">
        <w:trPr>
          <w:trHeight w:val="20"/>
        </w:trPr>
        <w:tc>
          <w:tcPr>
            <w:tcW w:w="1075" w:type="dxa"/>
            <w:shd w:val="clear" w:color="auto" w:fill="auto"/>
            <w:noWrap/>
            <w:vAlign w:val="bottom"/>
            <w:hideMark/>
          </w:tcPr>
          <w:p w14:paraId="640C57FB" w14:textId="77777777" w:rsidR="007D2D37" w:rsidRPr="00F3038C" w:rsidRDefault="007D2D37" w:rsidP="003B7E92">
            <w:pPr>
              <w:jc w:val="center"/>
              <w:rPr>
                <w:color w:val="000000"/>
                <w:sz w:val="18"/>
                <w:szCs w:val="18"/>
                <w:lang w:val="es-ES"/>
              </w:rPr>
            </w:pPr>
            <w:r w:rsidRPr="00F3038C">
              <w:rPr>
                <w:color w:val="000000"/>
                <w:sz w:val="18"/>
                <w:szCs w:val="18"/>
                <w:lang w:val="es-ES"/>
              </w:rPr>
              <w:t>2</w:t>
            </w:r>
          </w:p>
        </w:tc>
        <w:tc>
          <w:tcPr>
            <w:tcW w:w="3423" w:type="dxa"/>
            <w:shd w:val="clear" w:color="auto" w:fill="auto"/>
            <w:noWrap/>
            <w:vAlign w:val="bottom"/>
            <w:hideMark/>
          </w:tcPr>
          <w:p w14:paraId="4898359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24DA46D" w14:textId="77777777" w:rsidR="007D2D37" w:rsidRPr="00F3038C" w:rsidRDefault="007D2D37" w:rsidP="003B7E92">
            <w:pPr>
              <w:rPr>
                <w:sz w:val="18"/>
                <w:szCs w:val="18"/>
                <w:lang w:val="es-ES"/>
              </w:rPr>
            </w:pPr>
          </w:p>
        </w:tc>
        <w:tc>
          <w:tcPr>
            <w:tcW w:w="1538" w:type="dxa"/>
            <w:shd w:val="clear" w:color="auto" w:fill="auto"/>
            <w:noWrap/>
            <w:vAlign w:val="bottom"/>
            <w:hideMark/>
          </w:tcPr>
          <w:p w14:paraId="47A99BA6" w14:textId="77777777" w:rsidR="007D2D37" w:rsidRPr="00F3038C" w:rsidRDefault="007D2D37" w:rsidP="003B7E92">
            <w:pPr>
              <w:rPr>
                <w:sz w:val="18"/>
                <w:szCs w:val="18"/>
                <w:lang w:val="es-ES"/>
              </w:rPr>
            </w:pPr>
          </w:p>
        </w:tc>
      </w:tr>
      <w:tr w:rsidR="007D2D37" w:rsidRPr="00F3038C" w14:paraId="17578C2B" w14:textId="77777777" w:rsidTr="00D173D8">
        <w:trPr>
          <w:trHeight w:val="20"/>
        </w:trPr>
        <w:tc>
          <w:tcPr>
            <w:tcW w:w="1075" w:type="dxa"/>
            <w:shd w:val="clear" w:color="auto" w:fill="auto"/>
            <w:noWrap/>
            <w:vAlign w:val="bottom"/>
            <w:hideMark/>
          </w:tcPr>
          <w:p w14:paraId="33EB0BDF" w14:textId="77777777" w:rsidR="007D2D37" w:rsidRPr="00F3038C" w:rsidRDefault="007D2D37" w:rsidP="003B7E92">
            <w:pPr>
              <w:jc w:val="center"/>
              <w:rPr>
                <w:color w:val="000000"/>
                <w:sz w:val="18"/>
                <w:szCs w:val="18"/>
                <w:lang w:val="es-ES"/>
              </w:rPr>
            </w:pPr>
            <w:r w:rsidRPr="00F3038C">
              <w:rPr>
                <w:color w:val="000000"/>
                <w:sz w:val="18"/>
                <w:szCs w:val="18"/>
                <w:lang w:val="es-ES"/>
              </w:rPr>
              <w:t>3</w:t>
            </w:r>
          </w:p>
        </w:tc>
        <w:tc>
          <w:tcPr>
            <w:tcW w:w="3423" w:type="dxa"/>
            <w:shd w:val="clear" w:color="auto" w:fill="auto"/>
            <w:noWrap/>
            <w:vAlign w:val="bottom"/>
            <w:hideMark/>
          </w:tcPr>
          <w:p w14:paraId="5B33311E"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5F03433" w14:textId="77777777" w:rsidR="007D2D37" w:rsidRPr="00F3038C" w:rsidRDefault="007D2D37" w:rsidP="003B7E92">
            <w:pPr>
              <w:rPr>
                <w:sz w:val="18"/>
                <w:szCs w:val="18"/>
                <w:lang w:val="es-ES"/>
              </w:rPr>
            </w:pPr>
          </w:p>
        </w:tc>
        <w:tc>
          <w:tcPr>
            <w:tcW w:w="1538" w:type="dxa"/>
            <w:shd w:val="clear" w:color="auto" w:fill="auto"/>
            <w:noWrap/>
            <w:vAlign w:val="bottom"/>
            <w:hideMark/>
          </w:tcPr>
          <w:p w14:paraId="7B0F5C5E" w14:textId="77777777" w:rsidR="007D2D37" w:rsidRPr="00F3038C" w:rsidRDefault="007D2D37" w:rsidP="003B7E92">
            <w:pPr>
              <w:rPr>
                <w:sz w:val="18"/>
                <w:szCs w:val="18"/>
                <w:lang w:val="es-ES"/>
              </w:rPr>
            </w:pPr>
          </w:p>
        </w:tc>
      </w:tr>
      <w:tr w:rsidR="007D2D37" w:rsidRPr="00F3038C" w14:paraId="49DBA5CE" w14:textId="77777777" w:rsidTr="00D173D8">
        <w:trPr>
          <w:trHeight w:val="20"/>
        </w:trPr>
        <w:tc>
          <w:tcPr>
            <w:tcW w:w="1075" w:type="dxa"/>
            <w:shd w:val="clear" w:color="auto" w:fill="auto"/>
            <w:noWrap/>
            <w:vAlign w:val="bottom"/>
            <w:hideMark/>
          </w:tcPr>
          <w:p w14:paraId="14A91794" w14:textId="77777777" w:rsidR="007D2D37" w:rsidRPr="00F3038C" w:rsidRDefault="007D2D37" w:rsidP="003B7E92">
            <w:pPr>
              <w:jc w:val="center"/>
              <w:rPr>
                <w:color w:val="000000"/>
                <w:sz w:val="18"/>
                <w:szCs w:val="18"/>
                <w:lang w:val="es-ES"/>
              </w:rPr>
            </w:pPr>
            <w:r w:rsidRPr="00F3038C">
              <w:rPr>
                <w:color w:val="000000"/>
                <w:sz w:val="18"/>
                <w:szCs w:val="18"/>
                <w:lang w:val="es-ES"/>
              </w:rPr>
              <w:t>4</w:t>
            </w:r>
          </w:p>
        </w:tc>
        <w:tc>
          <w:tcPr>
            <w:tcW w:w="3423" w:type="dxa"/>
            <w:shd w:val="clear" w:color="auto" w:fill="auto"/>
            <w:noWrap/>
            <w:vAlign w:val="bottom"/>
            <w:hideMark/>
          </w:tcPr>
          <w:p w14:paraId="35FA46F5"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D80F5B3" w14:textId="07A8DBED" w:rsidR="007D2D37" w:rsidRPr="00F3038C" w:rsidRDefault="007D2D37" w:rsidP="003B7E92">
            <w:pPr>
              <w:rPr>
                <w:color w:val="000000"/>
                <w:sz w:val="18"/>
                <w:szCs w:val="18"/>
                <w:lang w:val="es-ES"/>
              </w:rPr>
            </w:pPr>
            <w:r w:rsidRPr="00F3038C">
              <w:rPr>
                <w:color w:val="000000"/>
                <w:sz w:val="18"/>
                <w:szCs w:val="18"/>
                <w:lang w:val="es-ES"/>
              </w:rPr>
              <w:t>4† (primera muestra seleccionada)</w:t>
            </w:r>
          </w:p>
        </w:tc>
        <w:tc>
          <w:tcPr>
            <w:tcW w:w="1538" w:type="dxa"/>
            <w:shd w:val="clear" w:color="auto" w:fill="auto"/>
            <w:noWrap/>
            <w:vAlign w:val="bottom"/>
            <w:hideMark/>
          </w:tcPr>
          <w:p w14:paraId="375EC5EB"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12B15482" w14:textId="77777777" w:rsidTr="00D173D8">
        <w:trPr>
          <w:trHeight w:val="20"/>
        </w:trPr>
        <w:tc>
          <w:tcPr>
            <w:tcW w:w="1075" w:type="dxa"/>
            <w:shd w:val="clear" w:color="auto" w:fill="auto"/>
            <w:noWrap/>
            <w:vAlign w:val="bottom"/>
            <w:hideMark/>
          </w:tcPr>
          <w:p w14:paraId="0A74BD16" w14:textId="77777777" w:rsidR="007D2D37" w:rsidRPr="00F3038C" w:rsidRDefault="007D2D37" w:rsidP="003B7E92">
            <w:pPr>
              <w:jc w:val="center"/>
              <w:rPr>
                <w:color w:val="000000"/>
                <w:sz w:val="18"/>
                <w:szCs w:val="18"/>
                <w:lang w:val="es-ES"/>
              </w:rPr>
            </w:pPr>
            <w:r w:rsidRPr="00F3038C">
              <w:rPr>
                <w:color w:val="000000"/>
                <w:sz w:val="18"/>
                <w:szCs w:val="18"/>
                <w:lang w:val="es-ES"/>
              </w:rPr>
              <w:t>5</w:t>
            </w:r>
          </w:p>
        </w:tc>
        <w:tc>
          <w:tcPr>
            <w:tcW w:w="3423" w:type="dxa"/>
            <w:shd w:val="clear" w:color="auto" w:fill="auto"/>
            <w:noWrap/>
            <w:vAlign w:val="bottom"/>
            <w:hideMark/>
          </w:tcPr>
          <w:p w14:paraId="3B86A206"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702A063" w14:textId="77777777" w:rsidR="007D2D37" w:rsidRPr="00F3038C" w:rsidRDefault="007D2D37" w:rsidP="003B7E92">
            <w:pPr>
              <w:rPr>
                <w:sz w:val="18"/>
                <w:szCs w:val="18"/>
                <w:lang w:val="es-ES"/>
              </w:rPr>
            </w:pPr>
          </w:p>
        </w:tc>
        <w:tc>
          <w:tcPr>
            <w:tcW w:w="1538" w:type="dxa"/>
            <w:shd w:val="clear" w:color="auto" w:fill="auto"/>
            <w:noWrap/>
            <w:vAlign w:val="bottom"/>
            <w:hideMark/>
          </w:tcPr>
          <w:p w14:paraId="7ACFD87E" w14:textId="77777777" w:rsidR="007D2D37" w:rsidRPr="00F3038C" w:rsidRDefault="007D2D37" w:rsidP="003B7E92">
            <w:pPr>
              <w:rPr>
                <w:sz w:val="18"/>
                <w:szCs w:val="18"/>
                <w:lang w:val="es-ES"/>
              </w:rPr>
            </w:pPr>
          </w:p>
        </w:tc>
      </w:tr>
      <w:tr w:rsidR="007D2D37" w:rsidRPr="00F3038C" w14:paraId="73A47404" w14:textId="77777777" w:rsidTr="00D173D8">
        <w:trPr>
          <w:trHeight w:val="20"/>
        </w:trPr>
        <w:tc>
          <w:tcPr>
            <w:tcW w:w="1075" w:type="dxa"/>
            <w:shd w:val="clear" w:color="auto" w:fill="auto"/>
            <w:noWrap/>
            <w:vAlign w:val="bottom"/>
            <w:hideMark/>
          </w:tcPr>
          <w:p w14:paraId="3803C715" w14:textId="77777777" w:rsidR="007D2D37" w:rsidRPr="00F3038C" w:rsidRDefault="007D2D37" w:rsidP="003B7E92">
            <w:pPr>
              <w:jc w:val="center"/>
              <w:rPr>
                <w:color w:val="000000"/>
                <w:sz w:val="18"/>
                <w:szCs w:val="18"/>
                <w:lang w:val="es-ES"/>
              </w:rPr>
            </w:pPr>
            <w:r w:rsidRPr="00F3038C">
              <w:rPr>
                <w:color w:val="000000"/>
                <w:sz w:val="18"/>
                <w:szCs w:val="18"/>
                <w:lang w:val="es-ES"/>
              </w:rPr>
              <w:t>6</w:t>
            </w:r>
          </w:p>
        </w:tc>
        <w:tc>
          <w:tcPr>
            <w:tcW w:w="3423" w:type="dxa"/>
            <w:shd w:val="clear" w:color="auto" w:fill="auto"/>
            <w:noWrap/>
            <w:vAlign w:val="bottom"/>
            <w:hideMark/>
          </w:tcPr>
          <w:p w14:paraId="03F951E4"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EC74277" w14:textId="77777777" w:rsidR="007D2D37" w:rsidRPr="00F3038C" w:rsidRDefault="007D2D37" w:rsidP="003B7E92">
            <w:pPr>
              <w:rPr>
                <w:sz w:val="18"/>
                <w:szCs w:val="18"/>
                <w:lang w:val="es-ES"/>
              </w:rPr>
            </w:pPr>
          </w:p>
        </w:tc>
        <w:tc>
          <w:tcPr>
            <w:tcW w:w="1538" w:type="dxa"/>
            <w:shd w:val="clear" w:color="auto" w:fill="auto"/>
            <w:noWrap/>
            <w:vAlign w:val="bottom"/>
            <w:hideMark/>
          </w:tcPr>
          <w:p w14:paraId="0D4D9046" w14:textId="77777777" w:rsidR="007D2D37" w:rsidRPr="00F3038C" w:rsidRDefault="007D2D37" w:rsidP="003B7E92">
            <w:pPr>
              <w:rPr>
                <w:sz w:val="18"/>
                <w:szCs w:val="18"/>
                <w:lang w:val="es-ES"/>
              </w:rPr>
            </w:pPr>
          </w:p>
        </w:tc>
      </w:tr>
      <w:tr w:rsidR="007D2D37" w:rsidRPr="00F3038C" w14:paraId="22E55849" w14:textId="77777777" w:rsidTr="00D173D8">
        <w:trPr>
          <w:trHeight w:val="20"/>
        </w:trPr>
        <w:tc>
          <w:tcPr>
            <w:tcW w:w="1075" w:type="dxa"/>
            <w:shd w:val="clear" w:color="auto" w:fill="auto"/>
            <w:noWrap/>
            <w:vAlign w:val="bottom"/>
            <w:hideMark/>
          </w:tcPr>
          <w:p w14:paraId="0703AC33" w14:textId="77777777" w:rsidR="007D2D37" w:rsidRPr="00F3038C" w:rsidRDefault="007D2D37" w:rsidP="003B7E92">
            <w:pPr>
              <w:jc w:val="center"/>
              <w:rPr>
                <w:color w:val="000000"/>
                <w:sz w:val="18"/>
                <w:szCs w:val="18"/>
                <w:lang w:val="es-ES"/>
              </w:rPr>
            </w:pPr>
            <w:r w:rsidRPr="00F3038C">
              <w:rPr>
                <w:color w:val="000000"/>
                <w:sz w:val="18"/>
                <w:szCs w:val="18"/>
                <w:lang w:val="es-ES"/>
              </w:rPr>
              <w:t>7</w:t>
            </w:r>
          </w:p>
        </w:tc>
        <w:tc>
          <w:tcPr>
            <w:tcW w:w="3423" w:type="dxa"/>
            <w:shd w:val="clear" w:color="auto" w:fill="auto"/>
            <w:noWrap/>
            <w:vAlign w:val="bottom"/>
            <w:hideMark/>
          </w:tcPr>
          <w:p w14:paraId="32F1E5F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510DD00" w14:textId="77777777" w:rsidR="007D2D37" w:rsidRPr="00F3038C" w:rsidRDefault="007D2D37" w:rsidP="003B7E92">
            <w:pPr>
              <w:rPr>
                <w:sz w:val="18"/>
                <w:szCs w:val="18"/>
                <w:lang w:val="es-ES"/>
              </w:rPr>
            </w:pPr>
          </w:p>
        </w:tc>
        <w:tc>
          <w:tcPr>
            <w:tcW w:w="1538" w:type="dxa"/>
            <w:shd w:val="clear" w:color="auto" w:fill="auto"/>
            <w:noWrap/>
            <w:vAlign w:val="bottom"/>
            <w:hideMark/>
          </w:tcPr>
          <w:p w14:paraId="72FB046A" w14:textId="77777777" w:rsidR="007D2D37" w:rsidRPr="00F3038C" w:rsidRDefault="007D2D37" w:rsidP="003B7E92">
            <w:pPr>
              <w:rPr>
                <w:sz w:val="18"/>
                <w:szCs w:val="18"/>
                <w:lang w:val="es-ES"/>
              </w:rPr>
            </w:pPr>
          </w:p>
        </w:tc>
      </w:tr>
      <w:tr w:rsidR="007D2D37" w:rsidRPr="00F3038C" w14:paraId="2D726089" w14:textId="77777777" w:rsidTr="00D173D8">
        <w:trPr>
          <w:trHeight w:val="20"/>
        </w:trPr>
        <w:tc>
          <w:tcPr>
            <w:tcW w:w="1075" w:type="dxa"/>
            <w:shd w:val="clear" w:color="auto" w:fill="auto"/>
            <w:noWrap/>
            <w:vAlign w:val="bottom"/>
            <w:hideMark/>
          </w:tcPr>
          <w:p w14:paraId="5378B313" w14:textId="77777777" w:rsidR="007D2D37" w:rsidRPr="00F3038C" w:rsidRDefault="007D2D37" w:rsidP="003B7E92">
            <w:pPr>
              <w:jc w:val="center"/>
              <w:rPr>
                <w:color w:val="000000"/>
                <w:sz w:val="18"/>
                <w:szCs w:val="18"/>
                <w:lang w:val="es-ES"/>
              </w:rPr>
            </w:pPr>
            <w:r w:rsidRPr="00F3038C">
              <w:rPr>
                <w:color w:val="000000"/>
                <w:sz w:val="18"/>
                <w:szCs w:val="18"/>
                <w:lang w:val="es-ES"/>
              </w:rPr>
              <w:t>8</w:t>
            </w:r>
          </w:p>
        </w:tc>
        <w:tc>
          <w:tcPr>
            <w:tcW w:w="3423" w:type="dxa"/>
            <w:shd w:val="clear" w:color="auto" w:fill="auto"/>
            <w:noWrap/>
            <w:vAlign w:val="bottom"/>
            <w:hideMark/>
          </w:tcPr>
          <w:p w14:paraId="587AAF7A"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75AAB169" w14:textId="77777777" w:rsidR="007D2D37" w:rsidRPr="00F3038C" w:rsidRDefault="007D2D37" w:rsidP="003B7E92">
            <w:pPr>
              <w:rPr>
                <w:sz w:val="18"/>
                <w:szCs w:val="18"/>
                <w:lang w:val="es-ES"/>
              </w:rPr>
            </w:pPr>
          </w:p>
        </w:tc>
        <w:tc>
          <w:tcPr>
            <w:tcW w:w="1538" w:type="dxa"/>
            <w:shd w:val="clear" w:color="auto" w:fill="auto"/>
            <w:noWrap/>
            <w:vAlign w:val="bottom"/>
            <w:hideMark/>
          </w:tcPr>
          <w:p w14:paraId="3064FE09" w14:textId="77777777" w:rsidR="007D2D37" w:rsidRPr="00F3038C" w:rsidRDefault="007D2D37" w:rsidP="003B7E92">
            <w:pPr>
              <w:rPr>
                <w:sz w:val="18"/>
                <w:szCs w:val="18"/>
                <w:lang w:val="es-ES"/>
              </w:rPr>
            </w:pPr>
          </w:p>
        </w:tc>
      </w:tr>
      <w:tr w:rsidR="007D2D37" w:rsidRPr="00F3038C" w14:paraId="2B48EA9E" w14:textId="77777777" w:rsidTr="00D173D8">
        <w:trPr>
          <w:trHeight w:val="20"/>
        </w:trPr>
        <w:tc>
          <w:tcPr>
            <w:tcW w:w="1075" w:type="dxa"/>
            <w:shd w:val="clear" w:color="auto" w:fill="auto"/>
            <w:noWrap/>
            <w:vAlign w:val="bottom"/>
            <w:hideMark/>
          </w:tcPr>
          <w:p w14:paraId="17EE2344" w14:textId="77777777" w:rsidR="007D2D37" w:rsidRPr="00F3038C" w:rsidRDefault="007D2D37" w:rsidP="003B7E92">
            <w:pPr>
              <w:jc w:val="center"/>
              <w:rPr>
                <w:color w:val="000000"/>
                <w:sz w:val="18"/>
                <w:szCs w:val="18"/>
                <w:lang w:val="es-ES"/>
              </w:rPr>
            </w:pPr>
            <w:r w:rsidRPr="00F3038C">
              <w:rPr>
                <w:color w:val="000000"/>
                <w:sz w:val="18"/>
                <w:szCs w:val="18"/>
                <w:lang w:val="es-ES"/>
              </w:rPr>
              <w:t>9</w:t>
            </w:r>
          </w:p>
        </w:tc>
        <w:tc>
          <w:tcPr>
            <w:tcW w:w="3423" w:type="dxa"/>
            <w:shd w:val="clear" w:color="auto" w:fill="auto"/>
            <w:noWrap/>
            <w:vAlign w:val="bottom"/>
            <w:hideMark/>
          </w:tcPr>
          <w:p w14:paraId="25CBA3B9"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054B6A5" w14:textId="7409C333" w:rsidR="007D2D37" w:rsidRPr="00F3038C" w:rsidRDefault="007D2D37" w:rsidP="003B7E92">
            <w:pPr>
              <w:rPr>
                <w:color w:val="000000"/>
                <w:sz w:val="18"/>
                <w:szCs w:val="18"/>
                <w:lang w:val="es-ES"/>
              </w:rPr>
            </w:pPr>
            <w:r w:rsidRPr="00F3038C">
              <w:rPr>
                <w:color w:val="000000"/>
                <w:sz w:val="18"/>
                <w:szCs w:val="18"/>
                <w:lang w:val="es-ES"/>
              </w:rPr>
              <w:t>4 + 5 * = 9</w:t>
            </w:r>
          </w:p>
        </w:tc>
        <w:tc>
          <w:tcPr>
            <w:tcW w:w="1538" w:type="dxa"/>
            <w:shd w:val="clear" w:color="auto" w:fill="auto"/>
            <w:noWrap/>
            <w:vAlign w:val="bottom"/>
            <w:hideMark/>
          </w:tcPr>
          <w:p w14:paraId="1CEF8187"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5C62814E" w14:textId="77777777" w:rsidTr="00D173D8">
        <w:trPr>
          <w:trHeight w:val="20"/>
        </w:trPr>
        <w:tc>
          <w:tcPr>
            <w:tcW w:w="1075" w:type="dxa"/>
            <w:shd w:val="clear" w:color="auto" w:fill="auto"/>
            <w:noWrap/>
            <w:vAlign w:val="bottom"/>
            <w:hideMark/>
          </w:tcPr>
          <w:p w14:paraId="275D6952" w14:textId="77777777" w:rsidR="007D2D37" w:rsidRPr="00F3038C" w:rsidRDefault="007D2D37" w:rsidP="003B7E92">
            <w:pPr>
              <w:jc w:val="center"/>
              <w:rPr>
                <w:color w:val="000000"/>
                <w:sz w:val="18"/>
                <w:szCs w:val="18"/>
                <w:lang w:val="es-ES"/>
              </w:rPr>
            </w:pPr>
            <w:r w:rsidRPr="00F3038C">
              <w:rPr>
                <w:color w:val="000000"/>
                <w:sz w:val="18"/>
                <w:szCs w:val="18"/>
                <w:lang w:val="es-ES"/>
              </w:rPr>
              <w:t>10</w:t>
            </w:r>
          </w:p>
        </w:tc>
        <w:tc>
          <w:tcPr>
            <w:tcW w:w="3423" w:type="dxa"/>
            <w:shd w:val="clear" w:color="auto" w:fill="auto"/>
            <w:noWrap/>
            <w:vAlign w:val="bottom"/>
            <w:hideMark/>
          </w:tcPr>
          <w:p w14:paraId="459E31E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60EE2158" w14:textId="77777777" w:rsidR="007D2D37" w:rsidRPr="00F3038C" w:rsidRDefault="007D2D37" w:rsidP="003B7E92">
            <w:pPr>
              <w:rPr>
                <w:sz w:val="18"/>
                <w:szCs w:val="18"/>
                <w:lang w:val="es-ES"/>
              </w:rPr>
            </w:pPr>
          </w:p>
        </w:tc>
        <w:tc>
          <w:tcPr>
            <w:tcW w:w="1538" w:type="dxa"/>
            <w:shd w:val="clear" w:color="auto" w:fill="auto"/>
            <w:noWrap/>
            <w:vAlign w:val="bottom"/>
            <w:hideMark/>
          </w:tcPr>
          <w:p w14:paraId="2A821B6A" w14:textId="77777777" w:rsidR="007D2D37" w:rsidRPr="00F3038C" w:rsidRDefault="007D2D37" w:rsidP="003B7E92">
            <w:pPr>
              <w:rPr>
                <w:sz w:val="18"/>
                <w:szCs w:val="18"/>
                <w:lang w:val="es-ES"/>
              </w:rPr>
            </w:pPr>
          </w:p>
        </w:tc>
      </w:tr>
      <w:tr w:rsidR="007D2D37" w:rsidRPr="00F3038C" w14:paraId="2CE34D03" w14:textId="77777777" w:rsidTr="00D173D8">
        <w:trPr>
          <w:trHeight w:val="20"/>
        </w:trPr>
        <w:tc>
          <w:tcPr>
            <w:tcW w:w="1075" w:type="dxa"/>
            <w:shd w:val="clear" w:color="auto" w:fill="auto"/>
            <w:noWrap/>
            <w:vAlign w:val="bottom"/>
            <w:hideMark/>
          </w:tcPr>
          <w:p w14:paraId="4A077855" w14:textId="77777777" w:rsidR="007D2D37" w:rsidRPr="00F3038C" w:rsidRDefault="007D2D37" w:rsidP="003B7E92">
            <w:pPr>
              <w:jc w:val="center"/>
              <w:rPr>
                <w:color w:val="000000"/>
                <w:sz w:val="18"/>
                <w:szCs w:val="18"/>
                <w:lang w:val="es-ES"/>
              </w:rPr>
            </w:pPr>
            <w:r w:rsidRPr="00F3038C">
              <w:rPr>
                <w:color w:val="000000"/>
                <w:sz w:val="18"/>
                <w:szCs w:val="18"/>
                <w:lang w:val="es-ES"/>
              </w:rPr>
              <w:t>11</w:t>
            </w:r>
          </w:p>
        </w:tc>
        <w:tc>
          <w:tcPr>
            <w:tcW w:w="3423" w:type="dxa"/>
            <w:shd w:val="clear" w:color="auto" w:fill="auto"/>
            <w:noWrap/>
            <w:vAlign w:val="bottom"/>
            <w:hideMark/>
          </w:tcPr>
          <w:p w14:paraId="1BA03D68"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6D60812A" w14:textId="77777777" w:rsidR="007D2D37" w:rsidRPr="00F3038C" w:rsidRDefault="007D2D37" w:rsidP="003B7E92">
            <w:pPr>
              <w:rPr>
                <w:sz w:val="18"/>
                <w:szCs w:val="18"/>
                <w:lang w:val="es-ES"/>
              </w:rPr>
            </w:pPr>
          </w:p>
        </w:tc>
        <w:tc>
          <w:tcPr>
            <w:tcW w:w="1538" w:type="dxa"/>
            <w:shd w:val="clear" w:color="auto" w:fill="auto"/>
            <w:noWrap/>
            <w:vAlign w:val="bottom"/>
            <w:hideMark/>
          </w:tcPr>
          <w:p w14:paraId="2A4825EA" w14:textId="77777777" w:rsidR="007D2D37" w:rsidRPr="00F3038C" w:rsidRDefault="007D2D37" w:rsidP="003B7E92">
            <w:pPr>
              <w:rPr>
                <w:sz w:val="18"/>
                <w:szCs w:val="18"/>
                <w:lang w:val="es-ES"/>
              </w:rPr>
            </w:pPr>
          </w:p>
        </w:tc>
      </w:tr>
      <w:tr w:rsidR="007D2D37" w:rsidRPr="00F3038C" w14:paraId="6AB1996C" w14:textId="77777777" w:rsidTr="00D173D8">
        <w:trPr>
          <w:trHeight w:val="20"/>
        </w:trPr>
        <w:tc>
          <w:tcPr>
            <w:tcW w:w="1075" w:type="dxa"/>
            <w:shd w:val="clear" w:color="auto" w:fill="auto"/>
            <w:noWrap/>
            <w:vAlign w:val="bottom"/>
            <w:hideMark/>
          </w:tcPr>
          <w:p w14:paraId="270E3F1D" w14:textId="77777777" w:rsidR="007D2D37" w:rsidRPr="00F3038C" w:rsidRDefault="007D2D37" w:rsidP="003B7E92">
            <w:pPr>
              <w:jc w:val="center"/>
              <w:rPr>
                <w:color w:val="000000"/>
                <w:sz w:val="18"/>
                <w:szCs w:val="18"/>
                <w:lang w:val="es-ES"/>
              </w:rPr>
            </w:pPr>
            <w:r w:rsidRPr="00F3038C">
              <w:rPr>
                <w:color w:val="000000"/>
                <w:sz w:val="18"/>
                <w:szCs w:val="18"/>
                <w:lang w:val="es-ES"/>
              </w:rPr>
              <w:t>12</w:t>
            </w:r>
          </w:p>
        </w:tc>
        <w:tc>
          <w:tcPr>
            <w:tcW w:w="3423" w:type="dxa"/>
            <w:shd w:val="clear" w:color="auto" w:fill="auto"/>
            <w:noWrap/>
            <w:vAlign w:val="bottom"/>
            <w:hideMark/>
          </w:tcPr>
          <w:p w14:paraId="6897F8E6"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93486B1" w14:textId="77777777" w:rsidR="007D2D37" w:rsidRPr="00F3038C" w:rsidRDefault="007D2D37" w:rsidP="003B7E92">
            <w:pPr>
              <w:rPr>
                <w:sz w:val="18"/>
                <w:szCs w:val="18"/>
                <w:lang w:val="es-ES"/>
              </w:rPr>
            </w:pPr>
          </w:p>
        </w:tc>
        <w:tc>
          <w:tcPr>
            <w:tcW w:w="1538" w:type="dxa"/>
            <w:shd w:val="clear" w:color="auto" w:fill="auto"/>
            <w:noWrap/>
            <w:vAlign w:val="bottom"/>
            <w:hideMark/>
          </w:tcPr>
          <w:p w14:paraId="5F2006CC" w14:textId="77777777" w:rsidR="007D2D37" w:rsidRPr="00F3038C" w:rsidRDefault="007D2D37" w:rsidP="003B7E92">
            <w:pPr>
              <w:rPr>
                <w:sz w:val="18"/>
                <w:szCs w:val="18"/>
                <w:lang w:val="es-ES"/>
              </w:rPr>
            </w:pPr>
          </w:p>
        </w:tc>
      </w:tr>
      <w:tr w:rsidR="007D2D37" w:rsidRPr="00F3038C" w14:paraId="6C341A9F" w14:textId="77777777" w:rsidTr="00D173D8">
        <w:trPr>
          <w:trHeight w:val="20"/>
        </w:trPr>
        <w:tc>
          <w:tcPr>
            <w:tcW w:w="1075" w:type="dxa"/>
            <w:shd w:val="clear" w:color="auto" w:fill="auto"/>
            <w:noWrap/>
            <w:vAlign w:val="bottom"/>
            <w:hideMark/>
          </w:tcPr>
          <w:p w14:paraId="3A57B1DB" w14:textId="77777777" w:rsidR="007D2D37" w:rsidRPr="00F3038C" w:rsidRDefault="007D2D37" w:rsidP="003B7E92">
            <w:pPr>
              <w:jc w:val="center"/>
              <w:rPr>
                <w:color w:val="000000"/>
                <w:sz w:val="18"/>
                <w:szCs w:val="18"/>
                <w:lang w:val="es-ES"/>
              </w:rPr>
            </w:pPr>
            <w:r w:rsidRPr="00F3038C">
              <w:rPr>
                <w:color w:val="000000"/>
                <w:sz w:val="18"/>
                <w:szCs w:val="18"/>
                <w:lang w:val="es-ES"/>
              </w:rPr>
              <w:t>13</w:t>
            </w:r>
          </w:p>
        </w:tc>
        <w:tc>
          <w:tcPr>
            <w:tcW w:w="3423" w:type="dxa"/>
            <w:shd w:val="clear" w:color="auto" w:fill="auto"/>
            <w:noWrap/>
            <w:vAlign w:val="bottom"/>
            <w:hideMark/>
          </w:tcPr>
          <w:p w14:paraId="514EEE6E"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C1DE3ED" w14:textId="77777777" w:rsidR="007D2D37" w:rsidRPr="00F3038C" w:rsidRDefault="007D2D37" w:rsidP="003B7E92">
            <w:pPr>
              <w:rPr>
                <w:sz w:val="18"/>
                <w:szCs w:val="18"/>
                <w:lang w:val="es-ES"/>
              </w:rPr>
            </w:pPr>
          </w:p>
        </w:tc>
        <w:tc>
          <w:tcPr>
            <w:tcW w:w="1538" w:type="dxa"/>
            <w:shd w:val="clear" w:color="auto" w:fill="auto"/>
            <w:noWrap/>
            <w:vAlign w:val="bottom"/>
            <w:hideMark/>
          </w:tcPr>
          <w:p w14:paraId="01BDDF81" w14:textId="77777777" w:rsidR="007D2D37" w:rsidRPr="00F3038C" w:rsidRDefault="007D2D37" w:rsidP="003B7E92">
            <w:pPr>
              <w:rPr>
                <w:sz w:val="18"/>
                <w:szCs w:val="18"/>
                <w:lang w:val="es-ES"/>
              </w:rPr>
            </w:pPr>
          </w:p>
        </w:tc>
      </w:tr>
      <w:tr w:rsidR="007D2D37" w:rsidRPr="00F3038C" w14:paraId="374E27EA" w14:textId="77777777" w:rsidTr="00D173D8">
        <w:trPr>
          <w:trHeight w:val="20"/>
        </w:trPr>
        <w:tc>
          <w:tcPr>
            <w:tcW w:w="1075" w:type="dxa"/>
            <w:shd w:val="clear" w:color="auto" w:fill="auto"/>
            <w:noWrap/>
            <w:vAlign w:val="bottom"/>
            <w:hideMark/>
          </w:tcPr>
          <w:p w14:paraId="25EE3FE6" w14:textId="77777777" w:rsidR="007D2D37" w:rsidRPr="00F3038C" w:rsidRDefault="007D2D37" w:rsidP="003B7E92">
            <w:pPr>
              <w:jc w:val="center"/>
              <w:rPr>
                <w:color w:val="000000"/>
                <w:sz w:val="18"/>
                <w:szCs w:val="18"/>
                <w:lang w:val="es-ES"/>
              </w:rPr>
            </w:pPr>
            <w:r w:rsidRPr="00F3038C">
              <w:rPr>
                <w:color w:val="000000"/>
                <w:sz w:val="18"/>
                <w:szCs w:val="18"/>
                <w:lang w:val="es-ES"/>
              </w:rPr>
              <w:t>14</w:t>
            </w:r>
          </w:p>
        </w:tc>
        <w:tc>
          <w:tcPr>
            <w:tcW w:w="3423" w:type="dxa"/>
            <w:shd w:val="clear" w:color="auto" w:fill="auto"/>
            <w:noWrap/>
            <w:vAlign w:val="bottom"/>
            <w:hideMark/>
          </w:tcPr>
          <w:p w14:paraId="401627F5"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D07ADD5" w14:textId="77777777" w:rsidR="007D2D37" w:rsidRPr="00F3038C" w:rsidRDefault="007D2D37" w:rsidP="003B7E92">
            <w:pPr>
              <w:rPr>
                <w:color w:val="000000"/>
                <w:sz w:val="18"/>
                <w:szCs w:val="18"/>
                <w:lang w:val="es-ES"/>
              </w:rPr>
            </w:pPr>
            <w:r w:rsidRPr="00F3038C">
              <w:rPr>
                <w:color w:val="000000"/>
                <w:sz w:val="18"/>
                <w:szCs w:val="18"/>
                <w:lang w:val="es-ES"/>
              </w:rPr>
              <w:t>9 + 5 = 14</w:t>
            </w:r>
          </w:p>
        </w:tc>
        <w:tc>
          <w:tcPr>
            <w:tcW w:w="1538" w:type="dxa"/>
            <w:shd w:val="clear" w:color="auto" w:fill="auto"/>
            <w:noWrap/>
            <w:vAlign w:val="bottom"/>
            <w:hideMark/>
          </w:tcPr>
          <w:p w14:paraId="1AA49754"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1E16ED82" w14:textId="77777777" w:rsidTr="00D173D8">
        <w:trPr>
          <w:trHeight w:val="20"/>
        </w:trPr>
        <w:tc>
          <w:tcPr>
            <w:tcW w:w="1075" w:type="dxa"/>
            <w:shd w:val="clear" w:color="auto" w:fill="auto"/>
            <w:noWrap/>
            <w:vAlign w:val="bottom"/>
            <w:hideMark/>
          </w:tcPr>
          <w:p w14:paraId="4C5E10E7" w14:textId="77777777" w:rsidR="007D2D37" w:rsidRPr="00F3038C" w:rsidRDefault="007D2D37" w:rsidP="003B7E92">
            <w:pPr>
              <w:jc w:val="center"/>
              <w:rPr>
                <w:color w:val="000000"/>
                <w:sz w:val="18"/>
                <w:szCs w:val="18"/>
                <w:lang w:val="es-ES"/>
              </w:rPr>
            </w:pPr>
            <w:r w:rsidRPr="00F3038C">
              <w:rPr>
                <w:color w:val="000000"/>
                <w:sz w:val="18"/>
                <w:szCs w:val="18"/>
                <w:lang w:val="es-ES"/>
              </w:rPr>
              <w:t>15</w:t>
            </w:r>
          </w:p>
        </w:tc>
        <w:tc>
          <w:tcPr>
            <w:tcW w:w="3423" w:type="dxa"/>
            <w:shd w:val="clear" w:color="auto" w:fill="auto"/>
            <w:noWrap/>
            <w:vAlign w:val="bottom"/>
            <w:hideMark/>
          </w:tcPr>
          <w:p w14:paraId="4FBB400A"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D949C78" w14:textId="77777777" w:rsidR="007D2D37" w:rsidRPr="00F3038C" w:rsidRDefault="007D2D37" w:rsidP="003B7E92">
            <w:pPr>
              <w:rPr>
                <w:sz w:val="18"/>
                <w:szCs w:val="18"/>
                <w:lang w:val="es-ES"/>
              </w:rPr>
            </w:pPr>
          </w:p>
        </w:tc>
        <w:tc>
          <w:tcPr>
            <w:tcW w:w="1538" w:type="dxa"/>
            <w:shd w:val="clear" w:color="auto" w:fill="auto"/>
            <w:noWrap/>
            <w:vAlign w:val="bottom"/>
            <w:hideMark/>
          </w:tcPr>
          <w:p w14:paraId="29438375" w14:textId="77777777" w:rsidR="007D2D37" w:rsidRPr="00F3038C" w:rsidRDefault="007D2D37" w:rsidP="003B7E92">
            <w:pPr>
              <w:rPr>
                <w:sz w:val="18"/>
                <w:szCs w:val="18"/>
                <w:lang w:val="es-ES"/>
              </w:rPr>
            </w:pPr>
          </w:p>
        </w:tc>
      </w:tr>
      <w:tr w:rsidR="007D2D37" w:rsidRPr="00F3038C" w14:paraId="28B68A4C" w14:textId="77777777" w:rsidTr="00D173D8">
        <w:trPr>
          <w:trHeight w:val="20"/>
        </w:trPr>
        <w:tc>
          <w:tcPr>
            <w:tcW w:w="1075" w:type="dxa"/>
            <w:shd w:val="clear" w:color="auto" w:fill="auto"/>
            <w:noWrap/>
            <w:vAlign w:val="bottom"/>
            <w:hideMark/>
          </w:tcPr>
          <w:p w14:paraId="70A24B12" w14:textId="77777777" w:rsidR="007D2D37" w:rsidRPr="00F3038C" w:rsidRDefault="007D2D37" w:rsidP="003B7E92">
            <w:pPr>
              <w:jc w:val="center"/>
              <w:rPr>
                <w:color w:val="000000"/>
                <w:sz w:val="18"/>
                <w:szCs w:val="18"/>
                <w:lang w:val="es-ES"/>
              </w:rPr>
            </w:pPr>
            <w:r w:rsidRPr="00F3038C">
              <w:rPr>
                <w:color w:val="000000"/>
                <w:sz w:val="18"/>
                <w:szCs w:val="18"/>
                <w:lang w:val="es-ES"/>
              </w:rPr>
              <w:t>16</w:t>
            </w:r>
          </w:p>
        </w:tc>
        <w:tc>
          <w:tcPr>
            <w:tcW w:w="3423" w:type="dxa"/>
            <w:shd w:val="clear" w:color="auto" w:fill="auto"/>
            <w:noWrap/>
            <w:vAlign w:val="bottom"/>
            <w:hideMark/>
          </w:tcPr>
          <w:p w14:paraId="1D26F03F"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79DB5A5B" w14:textId="77777777" w:rsidR="007D2D37" w:rsidRPr="00F3038C" w:rsidRDefault="007D2D37" w:rsidP="003B7E92">
            <w:pPr>
              <w:rPr>
                <w:sz w:val="18"/>
                <w:szCs w:val="18"/>
                <w:lang w:val="es-ES"/>
              </w:rPr>
            </w:pPr>
          </w:p>
        </w:tc>
        <w:tc>
          <w:tcPr>
            <w:tcW w:w="1538" w:type="dxa"/>
            <w:shd w:val="clear" w:color="auto" w:fill="auto"/>
            <w:noWrap/>
            <w:vAlign w:val="bottom"/>
            <w:hideMark/>
          </w:tcPr>
          <w:p w14:paraId="6F263B1C" w14:textId="77777777" w:rsidR="007D2D37" w:rsidRPr="00F3038C" w:rsidRDefault="007D2D37" w:rsidP="003B7E92">
            <w:pPr>
              <w:rPr>
                <w:sz w:val="18"/>
                <w:szCs w:val="18"/>
                <w:lang w:val="es-ES"/>
              </w:rPr>
            </w:pPr>
          </w:p>
        </w:tc>
      </w:tr>
      <w:tr w:rsidR="007D2D37" w:rsidRPr="00F3038C" w14:paraId="045706DA" w14:textId="77777777" w:rsidTr="00D173D8">
        <w:trPr>
          <w:trHeight w:val="20"/>
        </w:trPr>
        <w:tc>
          <w:tcPr>
            <w:tcW w:w="1075" w:type="dxa"/>
            <w:shd w:val="clear" w:color="auto" w:fill="auto"/>
            <w:noWrap/>
            <w:vAlign w:val="bottom"/>
            <w:hideMark/>
          </w:tcPr>
          <w:p w14:paraId="7DE45973" w14:textId="77777777" w:rsidR="007D2D37" w:rsidRPr="00F3038C" w:rsidRDefault="007D2D37" w:rsidP="003B7E92">
            <w:pPr>
              <w:jc w:val="center"/>
              <w:rPr>
                <w:color w:val="000000"/>
                <w:sz w:val="18"/>
                <w:szCs w:val="18"/>
                <w:lang w:val="es-ES"/>
              </w:rPr>
            </w:pPr>
            <w:r w:rsidRPr="00F3038C">
              <w:rPr>
                <w:color w:val="000000"/>
                <w:sz w:val="18"/>
                <w:szCs w:val="18"/>
                <w:lang w:val="es-ES"/>
              </w:rPr>
              <w:t>17</w:t>
            </w:r>
          </w:p>
        </w:tc>
        <w:tc>
          <w:tcPr>
            <w:tcW w:w="3423" w:type="dxa"/>
            <w:shd w:val="clear" w:color="auto" w:fill="auto"/>
            <w:noWrap/>
            <w:vAlign w:val="bottom"/>
            <w:hideMark/>
          </w:tcPr>
          <w:p w14:paraId="3C489ACC"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8674E10" w14:textId="77777777" w:rsidR="007D2D37" w:rsidRPr="00F3038C" w:rsidRDefault="007D2D37" w:rsidP="003B7E92">
            <w:pPr>
              <w:rPr>
                <w:sz w:val="18"/>
                <w:szCs w:val="18"/>
                <w:lang w:val="es-ES"/>
              </w:rPr>
            </w:pPr>
          </w:p>
        </w:tc>
        <w:tc>
          <w:tcPr>
            <w:tcW w:w="1538" w:type="dxa"/>
            <w:shd w:val="clear" w:color="auto" w:fill="auto"/>
            <w:noWrap/>
            <w:vAlign w:val="bottom"/>
            <w:hideMark/>
          </w:tcPr>
          <w:p w14:paraId="3E2AA05E" w14:textId="77777777" w:rsidR="007D2D37" w:rsidRPr="00F3038C" w:rsidRDefault="007D2D37" w:rsidP="003B7E92">
            <w:pPr>
              <w:rPr>
                <w:sz w:val="18"/>
                <w:szCs w:val="18"/>
                <w:lang w:val="es-ES"/>
              </w:rPr>
            </w:pPr>
          </w:p>
        </w:tc>
      </w:tr>
      <w:tr w:rsidR="007D2D37" w:rsidRPr="00F3038C" w14:paraId="6BEDABA4" w14:textId="77777777" w:rsidTr="00D173D8">
        <w:trPr>
          <w:trHeight w:val="20"/>
        </w:trPr>
        <w:tc>
          <w:tcPr>
            <w:tcW w:w="1075" w:type="dxa"/>
            <w:shd w:val="clear" w:color="auto" w:fill="auto"/>
            <w:noWrap/>
            <w:vAlign w:val="bottom"/>
            <w:hideMark/>
          </w:tcPr>
          <w:p w14:paraId="19AE7E5D" w14:textId="77777777" w:rsidR="007D2D37" w:rsidRPr="00F3038C" w:rsidRDefault="007D2D37" w:rsidP="003B7E92">
            <w:pPr>
              <w:jc w:val="center"/>
              <w:rPr>
                <w:color w:val="000000"/>
                <w:sz w:val="18"/>
                <w:szCs w:val="18"/>
                <w:lang w:val="es-ES"/>
              </w:rPr>
            </w:pPr>
            <w:r w:rsidRPr="00F3038C">
              <w:rPr>
                <w:color w:val="000000"/>
                <w:sz w:val="18"/>
                <w:szCs w:val="18"/>
                <w:lang w:val="es-ES"/>
              </w:rPr>
              <w:t>18</w:t>
            </w:r>
          </w:p>
        </w:tc>
        <w:tc>
          <w:tcPr>
            <w:tcW w:w="3423" w:type="dxa"/>
            <w:shd w:val="clear" w:color="auto" w:fill="auto"/>
            <w:noWrap/>
            <w:vAlign w:val="bottom"/>
            <w:hideMark/>
          </w:tcPr>
          <w:p w14:paraId="56326CDB"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6786FACD" w14:textId="77777777" w:rsidR="007D2D37" w:rsidRPr="00F3038C" w:rsidRDefault="007D2D37" w:rsidP="003B7E92">
            <w:pPr>
              <w:rPr>
                <w:sz w:val="18"/>
                <w:szCs w:val="18"/>
                <w:lang w:val="es-ES"/>
              </w:rPr>
            </w:pPr>
          </w:p>
        </w:tc>
        <w:tc>
          <w:tcPr>
            <w:tcW w:w="1538" w:type="dxa"/>
            <w:shd w:val="clear" w:color="auto" w:fill="auto"/>
            <w:noWrap/>
            <w:vAlign w:val="bottom"/>
            <w:hideMark/>
          </w:tcPr>
          <w:p w14:paraId="4050843B" w14:textId="77777777" w:rsidR="007D2D37" w:rsidRPr="00F3038C" w:rsidRDefault="007D2D37" w:rsidP="003B7E92">
            <w:pPr>
              <w:rPr>
                <w:sz w:val="18"/>
                <w:szCs w:val="18"/>
                <w:lang w:val="es-ES"/>
              </w:rPr>
            </w:pPr>
          </w:p>
        </w:tc>
      </w:tr>
      <w:tr w:rsidR="007D2D37" w:rsidRPr="00F3038C" w14:paraId="7691E60E" w14:textId="77777777" w:rsidTr="00D173D8">
        <w:trPr>
          <w:trHeight w:val="20"/>
        </w:trPr>
        <w:tc>
          <w:tcPr>
            <w:tcW w:w="1075" w:type="dxa"/>
            <w:shd w:val="clear" w:color="auto" w:fill="auto"/>
            <w:noWrap/>
            <w:vAlign w:val="bottom"/>
            <w:hideMark/>
          </w:tcPr>
          <w:p w14:paraId="17DE951D" w14:textId="77777777" w:rsidR="007D2D37" w:rsidRPr="00F3038C" w:rsidRDefault="007D2D37" w:rsidP="003B7E92">
            <w:pPr>
              <w:jc w:val="center"/>
              <w:rPr>
                <w:color w:val="000000"/>
                <w:sz w:val="18"/>
                <w:szCs w:val="18"/>
                <w:lang w:val="es-ES"/>
              </w:rPr>
            </w:pPr>
            <w:r w:rsidRPr="00F3038C">
              <w:rPr>
                <w:color w:val="000000"/>
                <w:sz w:val="18"/>
                <w:szCs w:val="18"/>
                <w:lang w:val="es-ES"/>
              </w:rPr>
              <w:t>19</w:t>
            </w:r>
          </w:p>
        </w:tc>
        <w:tc>
          <w:tcPr>
            <w:tcW w:w="3423" w:type="dxa"/>
            <w:shd w:val="clear" w:color="auto" w:fill="auto"/>
            <w:noWrap/>
            <w:vAlign w:val="bottom"/>
            <w:hideMark/>
          </w:tcPr>
          <w:p w14:paraId="510B279E"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3FBA713" w14:textId="77777777" w:rsidR="007D2D37" w:rsidRPr="00F3038C" w:rsidRDefault="007D2D37" w:rsidP="003B7E92">
            <w:pPr>
              <w:rPr>
                <w:color w:val="000000"/>
                <w:sz w:val="18"/>
                <w:szCs w:val="18"/>
                <w:lang w:val="es-ES"/>
              </w:rPr>
            </w:pPr>
            <w:r w:rsidRPr="00F3038C">
              <w:rPr>
                <w:color w:val="000000"/>
                <w:sz w:val="18"/>
                <w:szCs w:val="18"/>
                <w:lang w:val="es-ES"/>
              </w:rPr>
              <w:t>14 + 5 = 19</w:t>
            </w:r>
          </w:p>
        </w:tc>
        <w:tc>
          <w:tcPr>
            <w:tcW w:w="1538" w:type="dxa"/>
            <w:shd w:val="clear" w:color="auto" w:fill="auto"/>
            <w:noWrap/>
            <w:vAlign w:val="bottom"/>
            <w:hideMark/>
          </w:tcPr>
          <w:p w14:paraId="5845531A"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00434A13" w14:textId="77777777" w:rsidTr="00D173D8">
        <w:trPr>
          <w:trHeight w:val="20"/>
        </w:trPr>
        <w:tc>
          <w:tcPr>
            <w:tcW w:w="1075" w:type="dxa"/>
            <w:shd w:val="clear" w:color="auto" w:fill="auto"/>
            <w:noWrap/>
            <w:vAlign w:val="bottom"/>
            <w:hideMark/>
          </w:tcPr>
          <w:p w14:paraId="5633B094" w14:textId="77777777" w:rsidR="007D2D37" w:rsidRPr="00F3038C" w:rsidRDefault="007D2D37" w:rsidP="003B7E92">
            <w:pPr>
              <w:jc w:val="center"/>
              <w:rPr>
                <w:color w:val="000000"/>
                <w:sz w:val="18"/>
                <w:szCs w:val="18"/>
                <w:lang w:val="es-ES"/>
              </w:rPr>
            </w:pPr>
            <w:r w:rsidRPr="00F3038C">
              <w:rPr>
                <w:color w:val="000000"/>
                <w:sz w:val="18"/>
                <w:szCs w:val="18"/>
                <w:lang w:val="es-ES"/>
              </w:rPr>
              <w:t>20</w:t>
            </w:r>
          </w:p>
        </w:tc>
        <w:tc>
          <w:tcPr>
            <w:tcW w:w="3423" w:type="dxa"/>
            <w:shd w:val="clear" w:color="auto" w:fill="auto"/>
            <w:noWrap/>
            <w:vAlign w:val="bottom"/>
            <w:hideMark/>
          </w:tcPr>
          <w:p w14:paraId="180A0399"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338B24A" w14:textId="77777777" w:rsidR="007D2D37" w:rsidRPr="00F3038C" w:rsidRDefault="007D2D37" w:rsidP="003B7E92">
            <w:pPr>
              <w:rPr>
                <w:sz w:val="18"/>
                <w:szCs w:val="18"/>
                <w:lang w:val="es-ES"/>
              </w:rPr>
            </w:pPr>
          </w:p>
        </w:tc>
        <w:tc>
          <w:tcPr>
            <w:tcW w:w="1538" w:type="dxa"/>
            <w:shd w:val="clear" w:color="auto" w:fill="auto"/>
            <w:noWrap/>
            <w:vAlign w:val="bottom"/>
            <w:hideMark/>
          </w:tcPr>
          <w:p w14:paraId="411C9314" w14:textId="77777777" w:rsidR="007D2D37" w:rsidRPr="00F3038C" w:rsidRDefault="007D2D37" w:rsidP="003B7E92">
            <w:pPr>
              <w:rPr>
                <w:sz w:val="18"/>
                <w:szCs w:val="18"/>
                <w:lang w:val="es-ES"/>
              </w:rPr>
            </w:pPr>
          </w:p>
        </w:tc>
      </w:tr>
      <w:tr w:rsidR="007D2D37" w:rsidRPr="00F3038C" w14:paraId="3DFC4F91" w14:textId="77777777" w:rsidTr="00D173D8">
        <w:trPr>
          <w:trHeight w:val="20"/>
        </w:trPr>
        <w:tc>
          <w:tcPr>
            <w:tcW w:w="1075" w:type="dxa"/>
            <w:shd w:val="clear" w:color="auto" w:fill="auto"/>
            <w:noWrap/>
            <w:vAlign w:val="bottom"/>
            <w:hideMark/>
          </w:tcPr>
          <w:p w14:paraId="307D6C48" w14:textId="77777777" w:rsidR="007D2D37" w:rsidRPr="00F3038C" w:rsidRDefault="007D2D37" w:rsidP="003B7E92">
            <w:pPr>
              <w:jc w:val="center"/>
              <w:rPr>
                <w:color w:val="000000"/>
                <w:sz w:val="18"/>
                <w:szCs w:val="18"/>
                <w:lang w:val="es-ES"/>
              </w:rPr>
            </w:pPr>
            <w:r w:rsidRPr="00F3038C">
              <w:rPr>
                <w:color w:val="000000"/>
                <w:sz w:val="18"/>
                <w:szCs w:val="18"/>
                <w:lang w:val="es-ES"/>
              </w:rPr>
              <w:t>21</w:t>
            </w:r>
          </w:p>
        </w:tc>
        <w:tc>
          <w:tcPr>
            <w:tcW w:w="3423" w:type="dxa"/>
            <w:shd w:val="clear" w:color="auto" w:fill="auto"/>
            <w:noWrap/>
            <w:vAlign w:val="bottom"/>
            <w:hideMark/>
          </w:tcPr>
          <w:p w14:paraId="56AFD488"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2794D7C" w14:textId="77777777" w:rsidR="007D2D37" w:rsidRPr="00F3038C" w:rsidRDefault="007D2D37" w:rsidP="003B7E92">
            <w:pPr>
              <w:rPr>
                <w:sz w:val="18"/>
                <w:szCs w:val="18"/>
                <w:lang w:val="es-ES"/>
              </w:rPr>
            </w:pPr>
          </w:p>
        </w:tc>
        <w:tc>
          <w:tcPr>
            <w:tcW w:w="1538" w:type="dxa"/>
            <w:shd w:val="clear" w:color="auto" w:fill="auto"/>
            <w:noWrap/>
            <w:vAlign w:val="bottom"/>
            <w:hideMark/>
          </w:tcPr>
          <w:p w14:paraId="729E4CFC" w14:textId="77777777" w:rsidR="007D2D37" w:rsidRPr="00F3038C" w:rsidRDefault="007D2D37" w:rsidP="003B7E92">
            <w:pPr>
              <w:rPr>
                <w:sz w:val="18"/>
                <w:szCs w:val="18"/>
                <w:lang w:val="es-ES"/>
              </w:rPr>
            </w:pPr>
          </w:p>
        </w:tc>
      </w:tr>
      <w:tr w:rsidR="007D2D37" w:rsidRPr="00F3038C" w14:paraId="5B2CDD34" w14:textId="77777777" w:rsidTr="00D173D8">
        <w:trPr>
          <w:trHeight w:val="20"/>
        </w:trPr>
        <w:tc>
          <w:tcPr>
            <w:tcW w:w="1075" w:type="dxa"/>
            <w:shd w:val="clear" w:color="auto" w:fill="auto"/>
            <w:noWrap/>
            <w:vAlign w:val="bottom"/>
            <w:hideMark/>
          </w:tcPr>
          <w:p w14:paraId="1385366F" w14:textId="77777777" w:rsidR="007D2D37" w:rsidRPr="00F3038C" w:rsidRDefault="007D2D37" w:rsidP="003B7E92">
            <w:pPr>
              <w:jc w:val="center"/>
              <w:rPr>
                <w:color w:val="000000"/>
                <w:sz w:val="18"/>
                <w:szCs w:val="18"/>
                <w:lang w:val="es-ES"/>
              </w:rPr>
            </w:pPr>
            <w:r w:rsidRPr="00F3038C">
              <w:rPr>
                <w:color w:val="000000"/>
                <w:sz w:val="18"/>
                <w:szCs w:val="18"/>
                <w:lang w:val="es-ES"/>
              </w:rPr>
              <w:t>22</w:t>
            </w:r>
          </w:p>
        </w:tc>
        <w:tc>
          <w:tcPr>
            <w:tcW w:w="3423" w:type="dxa"/>
            <w:shd w:val="clear" w:color="auto" w:fill="auto"/>
            <w:noWrap/>
            <w:vAlign w:val="bottom"/>
            <w:hideMark/>
          </w:tcPr>
          <w:p w14:paraId="7886021C"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80BD871" w14:textId="77777777" w:rsidR="007D2D37" w:rsidRPr="00F3038C" w:rsidRDefault="007D2D37" w:rsidP="003B7E92">
            <w:pPr>
              <w:rPr>
                <w:sz w:val="18"/>
                <w:szCs w:val="18"/>
                <w:lang w:val="es-ES"/>
              </w:rPr>
            </w:pPr>
          </w:p>
        </w:tc>
        <w:tc>
          <w:tcPr>
            <w:tcW w:w="1538" w:type="dxa"/>
            <w:shd w:val="clear" w:color="auto" w:fill="auto"/>
            <w:noWrap/>
            <w:vAlign w:val="bottom"/>
            <w:hideMark/>
          </w:tcPr>
          <w:p w14:paraId="097B5307" w14:textId="77777777" w:rsidR="007D2D37" w:rsidRPr="00F3038C" w:rsidRDefault="007D2D37" w:rsidP="003B7E92">
            <w:pPr>
              <w:rPr>
                <w:sz w:val="18"/>
                <w:szCs w:val="18"/>
                <w:lang w:val="es-ES"/>
              </w:rPr>
            </w:pPr>
          </w:p>
        </w:tc>
      </w:tr>
      <w:tr w:rsidR="007D2D37" w:rsidRPr="00F3038C" w14:paraId="7DA743E3" w14:textId="77777777" w:rsidTr="00D173D8">
        <w:trPr>
          <w:trHeight w:val="20"/>
        </w:trPr>
        <w:tc>
          <w:tcPr>
            <w:tcW w:w="1075" w:type="dxa"/>
            <w:shd w:val="clear" w:color="auto" w:fill="auto"/>
            <w:noWrap/>
            <w:vAlign w:val="bottom"/>
            <w:hideMark/>
          </w:tcPr>
          <w:p w14:paraId="632EED6E" w14:textId="77777777" w:rsidR="007D2D37" w:rsidRPr="00F3038C" w:rsidRDefault="007D2D37" w:rsidP="003B7E92">
            <w:pPr>
              <w:jc w:val="center"/>
              <w:rPr>
                <w:color w:val="000000"/>
                <w:sz w:val="18"/>
                <w:szCs w:val="18"/>
                <w:lang w:val="es-ES"/>
              </w:rPr>
            </w:pPr>
            <w:r w:rsidRPr="00F3038C">
              <w:rPr>
                <w:color w:val="000000"/>
                <w:sz w:val="18"/>
                <w:szCs w:val="18"/>
                <w:lang w:val="es-ES"/>
              </w:rPr>
              <w:t>23</w:t>
            </w:r>
          </w:p>
        </w:tc>
        <w:tc>
          <w:tcPr>
            <w:tcW w:w="3423" w:type="dxa"/>
            <w:shd w:val="clear" w:color="auto" w:fill="auto"/>
            <w:noWrap/>
            <w:vAlign w:val="bottom"/>
            <w:hideMark/>
          </w:tcPr>
          <w:p w14:paraId="1A577120"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79B9C23" w14:textId="77777777" w:rsidR="007D2D37" w:rsidRPr="00F3038C" w:rsidRDefault="007D2D37" w:rsidP="003B7E92">
            <w:pPr>
              <w:rPr>
                <w:sz w:val="18"/>
                <w:szCs w:val="18"/>
                <w:lang w:val="es-ES"/>
              </w:rPr>
            </w:pPr>
          </w:p>
        </w:tc>
        <w:tc>
          <w:tcPr>
            <w:tcW w:w="1538" w:type="dxa"/>
            <w:shd w:val="clear" w:color="auto" w:fill="auto"/>
            <w:noWrap/>
            <w:vAlign w:val="bottom"/>
            <w:hideMark/>
          </w:tcPr>
          <w:p w14:paraId="17C1B772" w14:textId="77777777" w:rsidR="007D2D37" w:rsidRPr="00F3038C" w:rsidRDefault="007D2D37" w:rsidP="003B7E92">
            <w:pPr>
              <w:rPr>
                <w:sz w:val="18"/>
                <w:szCs w:val="18"/>
                <w:lang w:val="es-ES"/>
              </w:rPr>
            </w:pPr>
          </w:p>
        </w:tc>
      </w:tr>
      <w:tr w:rsidR="007D2D37" w:rsidRPr="00F3038C" w14:paraId="16A1DF7E" w14:textId="77777777" w:rsidTr="00D173D8">
        <w:trPr>
          <w:trHeight w:val="20"/>
        </w:trPr>
        <w:tc>
          <w:tcPr>
            <w:tcW w:w="1075" w:type="dxa"/>
            <w:shd w:val="clear" w:color="auto" w:fill="auto"/>
            <w:noWrap/>
            <w:vAlign w:val="bottom"/>
            <w:hideMark/>
          </w:tcPr>
          <w:p w14:paraId="14E45381" w14:textId="77777777" w:rsidR="007D2D37" w:rsidRPr="00F3038C" w:rsidRDefault="007D2D37" w:rsidP="003B7E92">
            <w:pPr>
              <w:jc w:val="center"/>
              <w:rPr>
                <w:color w:val="000000"/>
                <w:sz w:val="18"/>
                <w:szCs w:val="18"/>
                <w:lang w:val="es-ES"/>
              </w:rPr>
            </w:pPr>
            <w:r w:rsidRPr="00F3038C">
              <w:rPr>
                <w:color w:val="000000"/>
                <w:sz w:val="18"/>
                <w:szCs w:val="18"/>
                <w:lang w:val="es-ES"/>
              </w:rPr>
              <w:t>24</w:t>
            </w:r>
          </w:p>
        </w:tc>
        <w:tc>
          <w:tcPr>
            <w:tcW w:w="3423" w:type="dxa"/>
            <w:shd w:val="clear" w:color="auto" w:fill="auto"/>
            <w:noWrap/>
            <w:vAlign w:val="bottom"/>
            <w:hideMark/>
          </w:tcPr>
          <w:p w14:paraId="16642F0B"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C6D6ECC" w14:textId="77777777" w:rsidR="007D2D37" w:rsidRPr="00F3038C" w:rsidRDefault="007D2D37" w:rsidP="003B7E92">
            <w:pPr>
              <w:rPr>
                <w:color w:val="000000"/>
                <w:sz w:val="18"/>
                <w:szCs w:val="18"/>
                <w:lang w:val="es-ES"/>
              </w:rPr>
            </w:pPr>
            <w:r w:rsidRPr="00F3038C">
              <w:rPr>
                <w:color w:val="000000"/>
                <w:sz w:val="18"/>
                <w:szCs w:val="18"/>
                <w:lang w:val="es-ES"/>
              </w:rPr>
              <w:t>19 + 5 = 24</w:t>
            </w:r>
          </w:p>
        </w:tc>
        <w:tc>
          <w:tcPr>
            <w:tcW w:w="1538" w:type="dxa"/>
            <w:shd w:val="clear" w:color="auto" w:fill="auto"/>
            <w:noWrap/>
            <w:vAlign w:val="bottom"/>
            <w:hideMark/>
          </w:tcPr>
          <w:p w14:paraId="2D404B9F"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27C95AF3" w14:textId="77777777" w:rsidTr="00D173D8">
        <w:trPr>
          <w:trHeight w:val="20"/>
        </w:trPr>
        <w:tc>
          <w:tcPr>
            <w:tcW w:w="1075" w:type="dxa"/>
            <w:shd w:val="clear" w:color="auto" w:fill="auto"/>
            <w:noWrap/>
            <w:vAlign w:val="bottom"/>
            <w:hideMark/>
          </w:tcPr>
          <w:p w14:paraId="5B07983F" w14:textId="77777777" w:rsidR="007D2D37" w:rsidRPr="00F3038C" w:rsidRDefault="007D2D37" w:rsidP="003B7E92">
            <w:pPr>
              <w:jc w:val="center"/>
              <w:rPr>
                <w:color w:val="000000"/>
                <w:sz w:val="18"/>
                <w:szCs w:val="18"/>
                <w:lang w:val="es-ES"/>
              </w:rPr>
            </w:pPr>
            <w:r w:rsidRPr="00F3038C">
              <w:rPr>
                <w:color w:val="000000"/>
                <w:sz w:val="18"/>
                <w:szCs w:val="18"/>
                <w:lang w:val="es-ES"/>
              </w:rPr>
              <w:t>25</w:t>
            </w:r>
          </w:p>
        </w:tc>
        <w:tc>
          <w:tcPr>
            <w:tcW w:w="3423" w:type="dxa"/>
            <w:shd w:val="clear" w:color="auto" w:fill="auto"/>
            <w:noWrap/>
            <w:vAlign w:val="bottom"/>
            <w:hideMark/>
          </w:tcPr>
          <w:p w14:paraId="4D68A0EC"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1F25720" w14:textId="77777777" w:rsidR="007D2D37" w:rsidRPr="00F3038C" w:rsidRDefault="007D2D37" w:rsidP="003B7E92">
            <w:pPr>
              <w:rPr>
                <w:sz w:val="18"/>
                <w:szCs w:val="18"/>
                <w:lang w:val="es-ES"/>
              </w:rPr>
            </w:pPr>
          </w:p>
        </w:tc>
        <w:tc>
          <w:tcPr>
            <w:tcW w:w="1538" w:type="dxa"/>
            <w:shd w:val="clear" w:color="auto" w:fill="auto"/>
            <w:noWrap/>
            <w:vAlign w:val="bottom"/>
            <w:hideMark/>
          </w:tcPr>
          <w:p w14:paraId="090534DB" w14:textId="77777777" w:rsidR="007D2D37" w:rsidRPr="00F3038C" w:rsidRDefault="007D2D37" w:rsidP="003B7E92">
            <w:pPr>
              <w:rPr>
                <w:sz w:val="18"/>
                <w:szCs w:val="18"/>
                <w:lang w:val="es-ES"/>
              </w:rPr>
            </w:pPr>
          </w:p>
        </w:tc>
      </w:tr>
      <w:tr w:rsidR="007D2D37" w:rsidRPr="00F3038C" w14:paraId="0C4015D2" w14:textId="77777777" w:rsidTr="00D173D8">
        <w:trPr>
          <w:trHeight w:val="20"/>
        </w:trPr>
        <w:tc>
          <w:tcPr>
            <w:tcW w:w="1075" w:type="dxa"/>
            <w:shd w:val="clear" w:color="auto" w:fill="auto"/>
            <w:noWrap/>
            <w:vAlign w:val="bottom"/>
            <w:hideMark/>
          </w:tcPr>
          <w:p w14:paraId="72B2E840" w14:textId="77777777" w:rsidR="007D2D37" w:rsidRPr="00F3038C" w:rsidRDefault="007D2D37" w:rsidP="003B7E92">
            <w:pPr>
              <w:jc w:val="center"/>
              <w:rPr>
                <w:color w:val="000000"/>
                <w:sz w:val="18"/>
                <w:szCs w:val="18"/>
                <w:lang w:val="es-ES"/>
              </w:rPr>
            </w:pPr>
            <w:r w:rsidRPr="00F3038C">
              <w:rPr>
                <w:color w:val="000000"/>
                <w:sz w:val="18"/>
                <w:szCs w:val="18"/>
                <w:lang w:val="es-ES"/>
              </w:rPr>
              <w:t>26</w:t>
            </w:r>
          </w:p>
        </w:tc>
        <w:tc>
          <w:tcPr>
            <w:tcW w:w="3423" w:type="dxa"/>
            <w:shd w:val="clear" w:color="auto" w:fill="auto"/>
            <w:noWrap/>
            <w:vAlign w:val="bottom"/>
            <w:hideMark/>
          </w:tcPr>
          <w:p w14:paraId="5484E67F"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98B6ABC" w14:textId="77777777" w:rsidR="007D2D37" w:rsidRPr="00F3038C" w:rsidRDefault="007D2D37" w:rsidP="003B7E92">
            <w:pPr>
              <w:rPr>
                <w:sz w:val="18"/>
                <w:szCs w:val="18"/>
                <w:lang w:val="es-ES"/>
              </w:rPr>
            </w:pPr>
          </w:p>
        </w:tc>
        <w:tc>
          <w:tcPr>
            <w:tcW w:w="1538" w:type="dxa"/>
            <w:shd w:val="clear" w:color="auto" w:fill="auto"/>
            <w:noWrap/>
            <w:vAlign w:val="bottom"/>
            <w:hideMark/>
          </w:tcPr>
          <w:p w14:paraId="448A648C" w14:textId="77777777" w:rsidR="007D2D37" w:rsidRPr="00F3038C" w:rsidRDefault="007D2D37" w:rsidP="003B7E92">
            <w:pPr>
              <w:rPr>
                <w:sz w:val="18"/>
                <w:szCs w:val="18"/>
                <w:lang w:val="es-ES"/>
              </w:rPr>
            </w:pPr>
          </w:p>
        </w:tc>
      </w:tr>
      <w:tr w:rsidR="007D2D37" w:rsidRPr="00F3038C" w14:paraId="2AA53A4C" w14:textId="77777777" w:rsidTr="00D173D8">
        <w:trPr>
          <w:trHeight w:val="20"/>
        </w:trPr>
        <w:tc>
          <w:tcPr>
            <w:tcW w:w="1075" w:type="dxa"/>
            <w:shd w:val="clear" w:color="auto" w:fill="auto"/>
            <w:noWrap/>
            <w:vAlign w:val="bottom"/>
            <w:hideMark/>
          </w:tcPr>
          <w:p w14:paraId="1191CD4B" w14:textId="77777777" w:rsidR="007D2D37" w:rsidRPr="00F3038C" w:rsidRDefault="007D2D37" w:rsidP="003B7E92">
            <w:pPr>
              <w:jc w:val="center"/>
              <w:rPr>
                <w:color w:val="000000"/>
                <w:sz w:val="18"/>
                <w:szCs w:val="18"/>
                <w:lang w:val="es-ES"/>
              </w:rPr>
            </w:pPr>
            <w:r w:rsidRPr="00F3038C">
              <w:rPr>
                <w:color w:val="000000"/>
                <w:sz w:val="18"/>
                <w:szCs w:val="18"/>
                <w:lang w:val="es-ES"/>
              </w:rPr>
              <w:t>27</w:t>
            </w:r>
          </w:p>
        </w:tc>
        <w:tc>
          <w:tcPr>
            <w:tcW w:w="3423" w:type="dxa"/>
            <w:shd w:val="clear" w:color="auto" w:fill="auto"/>
            <w:noWrap/>
            <w:vAlign w:val="bottom"/>
            <w:hideMark/>
          </w:tcPr>
          <w:p w14:paraId="217D6BF9"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63A3EBFF" w14:textId="77777777" w:rsidR="007D2D37" w:rsidRPr="00F3038C" w:rsidRDefault="007D2D37" w:rsidP="003B7E92">
            <w:pPr>
              <w:rPr>
                <w:sz w:val="18"/>
                <w:szCs w:val="18"/>
                <w:lang w:val="es-ES"/>
              </w:rPr>
            </w:pPr>
          </w:p>
        </w:tc>
        <w:tc>
          <w:tcPr>
            <w:tcW w:w="1538" w:type="dxa"/>
            <w:shd w:val="clear" w:color="auto" w:fill="auto"/>
            <w:noWrap/>
            <w:vAlign w:val="bottom"/>
            <w:hideMark/>
          </w:tcPr>
          <w:p w14:paraId="22A18CDA" w14:textId="77777777" w:rsidR="007D2D37" w:rsidRPr="00F3038C" w:rsidRDefault="007D2D37" w:rsidP="003B7E92">
            <w:pPr>
              <w:rPr>
                <w:sz w:val="18"/>
                <w:szCs w:val="18"/>
                <w:lang w:val="es-ES"/>
              </w:rPr>
            </w:pPr>
          </w:p>
        </w:tc>
      </w:tr>
      <w:tr w:rsidR="007D2D37" w:rsidRPr="00F3038C" w14:paraId="525247B5" w14:textId="77777777" w:rsidTr="00D173D8">
        <w:trPr>
          <w:trHeight w:val="20"/>
        </w:trPr>
        <w:tc>
          <w:tcPr>
            <w:tcW w:w="1075" w:type="dxa"/>
            <w:shd w:val="clear" w:color="auto" w:fill="auto"/>
            <w:noWrap/>
            <w:vAlign w:val="bottom"/>
            <w:hideMark/>
          </w:tcPr>
          <w:p w14:paraId="1FBA4ACE" w14:textId="77777777" w:rsidR="007D2D37" w:rsidRPr="00F3038C" w:rsidRDefault="007D2D37" w:rsidP="003B7E92">
            <w:pPr>
              <w:jc w:val="center"/>
              <w:rPr>
                <w:color w:val="000000"/>
                <w:sz w:val="18"/>
                <w:szCs w:val="18"/>
                <w:lang w:val="es-ES"/>
              </w:rPr>
            </w:pPr>
            <w:r w:rsidRPr="00F3038C">
              <w:rPr>
                <w:color w:val="000000"/>
                <w:sz w:val="18"/>
                <w:szCs w:val="18"/>
                <w:lang w:val="es-ES"/>
              </w:rPr>
              <w:t>28</w:t>
            </w:r>
          </w:p>
        </w:tc>
        <w:tc>
          <w:tcPr>
            <w:tcW w:w="3423" w:type="dxa"/>
            <w:shd w:val="clear" w:color="auto" w:fill="auto"/>
            <w:noWrap/>
            <w:vAlign w:val="bottom"/>
            <w:hideMark/>
          </w:tcPr>
          <w:p w14:paraId="48D48878"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C842FF3" w14:textId="77777777" w:rsidR="007D2D37" w:rsidRPr="00F3038C" w:rsidRDefault="007D2D37" w:rsidP="003B7E92">
            <w:pPr>
              <w:rPr>
                <w:sz w:val="18"/>
                <w:szCs w:val="18"/>
                <w:lang w:val="es-ES"/>
              </w:rPr>
            </w:pPr>
          </w:p>
        </w:tc>
        <w:tc>
          <w:tcPr>
            <w:tcW w:w="1538" w:type="dxa"/>
            <w:shd w:val="clear" w:color="auto" w:fill="auto"/>
            <w:noWrap/>
            <w:vAlign w:val="bottom"/>
            <w:hideMark/>
          </w:tcPr>
          <w:p w14:paraId="16303447" w14:textId="77777777" w:rsidR="007D2D37" w:rsidRPr="00F3038C" w:rsidRDefault="007D2D37" w:rsidP="003B7E92">
            <w:pPr>
              <w:rPr>
                <w:sz w:val="18"/>
                <w:szCs w:val="18"/>
                <w:lang w:val="es-ES"/>
              </w:rPr>
            </w:pPr>
          </w:p>
        </w:tc>
      </w:tr>
      <w:tr w:rsidR="007D2D37" w:rsidRPr="00F3038C" w14:paraId="3738E25B" w14:textId="77777777" w:rsidTr="00D173D8">
        <w:trPr>
          <w:trHeight w:val="20"/>
        </w:trPr>
        <w:tc>
          <w:tcPr>
            <w:tcW w:w="1075" w:type="dxa"/>
            <w:shd w:val="clear" w:color="auto" w:fill="auto"/>
            <w:noWrap/>
            <w:vAlign w:val="bottom"/>
            <w:hideMark/>
          </w:tcPr>
          <w:p w14:paraId="3995C245" w14:textId="77777777" w:rsidR="007D2D37" w:rsidRPr="00F3038C" w:rsidRDefault="007D2D37" w:rsidP="003B7E92">
            <w:pPr>
              <w:jc w:val="center"/>
              <w:rPr>
                <w:color w:val="000000"/>
                <w:sz w:val="18"/>
                <w:szCs w:val="18"/>
                <w:lang w:val="es-ES"/>
              </w:rPr>
            </w:pPr>
            <w:r w:rsidRPr="00F3038C">
              <w:rPr>
                <w:color w:val="000000"/>
                <w:sz w:val="18"/>
                <w:szCs w:val="18"/>
                <w:lang w:val="es-ES"/>
              </w:rPr>
              <w:t>29</w:t>
            </w:r>
          </w:p>
        </w:tc>
        <w:tc>
          <w:tcPr>
            <w:tcW w:w="3423" w:type="dxa"/>
            <w:shd w:val="clear" w:color="auto" w:fill="auto"/>
            <w:noWrap/>
            <w:vAlign w:val="bottom"/>
            <w:hideMark/>
          </w:tcPr>
          <w:p w14:paraId="414AB0E6"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69714D9B" w14:textId="77777777" w:rsidR="007D2D37" w:rsidRPr="00F3038C" w:rsidRDefault="007D2D37" w:rsidP="003B7E92">
            <w:pPr>
              <w:rPr>
                <w:color w:val="000000"/>
                <w:sz w:val="18"/>
                <w:szCs w:val="18"/>
                <w:lang w:val="es-ES"/>
              </w:rPr>
            </w:pPr>
            <w:r w:rsidRPr="00F3038C">
              <w:rPr>
                <w:color w:val="000000"/>
                <w:sz w:val="18"/>
                <w:szCs w:val="18"/>
                <w:lang w:val="es-ES"/>
              </w:rPr>
              <w:t>24+5=29</w:t>
            </w:r>
          </w:p>
        </w:tc>
        <w:tc>
          <w:tcPr>
            <w:tcW w:w="1538" w:type="dxa"/>
            <w:shd w:val="clear" w:color="auto" w:fill="auto"/>
            <w:noWrap/>
            <w:vAlign w:val="bottom"/>
            <w:hideMark/>
          </w:tcPr>
          <w:p w14:paraId="3ABB1C49"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1DE3D029" w14:textId="77777777" w:rsidTr="00D173D8">
        <w:trPr>
          <w:trHeight w:val="20"/>
        </w:trPr>
        <w:tc>
          <w:tcPr>
            <w:tcW w:w="1075" w:type="dxa"/>
            <w:shd w:val="clear" w:color="auto" w:fill="auto"/>
            <w:noWrap/>
            <w:vAlign w:val="bottom"/>
            <w:hideMark/>
          </w:tcPr>
          <w:p w14:paraId="1C507BA0" w14:textId="77777777" w:rsidR="007D2D37" w:rsidRPr="00F3038C" w:rsidRDefault="007D2D37" w:rsidP="003B7E92">
            <w:pPr>
              <w:jc w:val="center"/>
              <w:rPr>
                <w:color w:val="000000"/>
                <w:sz w:val="18"/>
                <w:szCs w:val="18"/>
                <w:lang w:val="es-ES"/>
              </w:rPr>
            </w:pPr>
            <w:r w:rsidRPr="00F3038C">
              <w:rPr>
                <w:color w:val="000000"/>
                <w:sz w:val="18"/>
                <w:szCs w:val="18"/>
                <w:lang w:val="es-ES"/>
              </w:rPr>
              <w:t>30</w:t>
            </w:r>
          </w:p>
        </w:tc>
        <w:tc>
          <w:tcPr>
            <w:tcW w:w="3423" w:type="dxa"/>
            <w:shd w:val="clear" w:color="auto" w:fill="auto"/>
            <w:noWrap/>
            <w:vAlign w:val="bottom"/>
            <w:hideMark/>
          </w:tcPr>
          <w:p w14:paraId="56A3764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7FE4542" w14:textId="77777777" w:rsidR="007D2D37" w:rsidRPr="00F3038C" w:rsidRDefault="007D2D37" w:rsidP="003B7E92">
            <w:pPr>
              <w:rPr>
                <w:sz w:val="18"/>
                <w:szCs w:val="18"/>
                <w:lang w:val="es-ES"/>
              </w:rPr>
            </w:pPr>
          </w:p>
        </w:tc>
        <w:tc>
          <w:tcPr>
            <w:tcW w:w="1538" w:type="dxa"/>
            <w:shd w:val="clear" w:color="auto" w:fill="auto"/>
            <w:noWrap/>
            <w:vAlign w:val="bottom"/>
            <w:hideMark/>
          </w:tcPr>
          <w:p w14:paraId="50B3D449" w14:textId="77777777" w:rsidR="007D2D37" w:rsidRPr="00F3038C" w:rsidRDefault="007D2D37" w:rsidP="003B7E92">
            <w:pPr>
              <w:rPr>
                <w:sz w:val="18"/>
                <w:szCs w:val="18"/>
                <w:lang w:val="es-ES"/>
              </w:rPr>
            </w:pPr>
          </w:p>
        </w:tc>
      </w:tr>
      <w:tr w:rsidR="007D2D37" w:rsidRPr="00F3038C" w14:paraId="3CEBD5EE" w14:textId="77777777" w:rsidTr="00D173D8">
        <w:trPr>
          <w:trHeight w:val="20"/>
        </w:trPr>
        <w:tc>
          <w:tcPr>
            <w:tcW w:w="1075" w:type="dxa"/>
            <w:shd w:val="clear" w:color="auto" w:fill="auto"/>
            <w:noWrap/>
            <w:vAlign w:val="bottom"/>
            <w:hideMark/>
          </w:tcPr>
          <w:p w14:paraId="47B56DFD" w14:textId="77777777" w:rsidR="007D2D37" w:rsidRPr="00F3038C" w:rsidRDefault="007D2D37" w:rsidP="003B7E92">
            <w:pPr>
              <w:jc w:val="center"/>
              <w:rPr>
                <w:color w:val="000000"/>
                <w:sz w:val="18"/>
                <w:szCs w:val="18"/>
                <w:lang w:val="es-ES"/>
              </w:rPr>
            </w:pPr>
            <w:r w:rsidRPr="00F3038C">
              <w:rPr>
                <w:color w:val="000000"/>
                <w:sz w:val="18"/>
                <w:szCs w:val="18"/>
                <w:lang w:val="es-ES"/>
              </w:rPr>
              <w:t>31</w:t>
            </w:r>
          </w:p>
        </w:tc>
        <w:tc>
          <w:tcPr>
            <w:tcW w:w="3423" w:type="dxa"/>
            <w:shd w:val="clear" w:color="auto" w:fill="auto"/>
            <w:noWrap/>
            <w:vAlign w:val="bottom"/>
            <w:hideMark/>
          </w:tcPr>
          <w:p w14:paraId="16496C7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9D3A844" w14:textId="77777777" w:rsidR="007D2D37" w:rsidRPr="00F3038C" w:rsidRDefault="007D2D37" w:rsidP="003B7E92">
            <w:pPr>
              <w:rPr>
                <w:sz w:val="18"/>
                <w:szCs w:val="18"/>
                <w:lang w:val="es-ES"/>
              </w:rPr>
            </w:pPr>
          </w:p>
        </w:tc>
        <w:tc>
          <w:tcPr>
            <w:tcW w:w="1538" w:type="dxa"/>
            <w:shd w:val="clear" w:color="auto" w:fill="auto"/>
            <w:noWrap/>
            <w:vAlign w:val="bottom"/>
            <w:hideMark/>
          </w:tcPr>
          <w:p w14:paraId="67EAFCA9" w14:textId="77777777" w:rsidR="007D2D37" w:rsidRPr="00F3038C" w:rsidRDefault="007D2D37" w:rsidP="003B7E92">
            <w:pPr>
              <w:rPr>
                <w:sz w:val="18"/>
                <w:szCs w:val="18"/>
                <w:lang w:val="es-ES"/>
              </w:rPr>
            </w:pPr>
          </w:p>
        </w:tc>
      </w:tr>
      <w:tr w:rsidR="007D2D37" w:rsidRPr="00F3038C" w14:paraId="53649AB8" w14:textId="77777777" w:rsidTr="00D173D8">
        <w:trPr>
          <w:trHeight w:val="20"/>
        </w:trPr>
        <w:tc>
          <w:tcPr>
            <w:tcW w:w="1075" w:type="dxa"/>
            <w:shd w:val="clear" w:color="auto" w:fill="auto"/>
            <w:noWrap/>
            <w:vAlign w:val="bottom"/>
            <w:hideMark/>
          </w:tcPr>
          <w:p w14:paraId="3E7AF2F0" w14:textId="77777777" w:rsidR="007D2D37" w:rsidRPr="00F3038C" w:rsidRDefault="007D2D37" w:rsidP="003B7E92">
            <w:pPr>
              <w:jc w:val="center"/>
              <w:rPr>
                <w:color w:val="000000"/>
                <w:sz w:val="18"/>
                <w:szCs w:val="18"/>
                <w:lang w:val="es-ES"/>
              </w:rPr>
            </w:pPr>
            <w:r w:rsidRPr="00F3038C">
              <w:rPr>
                <w:color w:val="000000"/>
                <w:sz w:val="18"/>
                <w:szCs w:val="18"/>
                <w:lang w:val="es-ES"/>
              </w:rPr>
              <w:t>32</w:t>
            </w:r>
          </w:p>
        </w:tc>
        <w:tc>
          <w:tcPr>
            <w:tcW w:w="3423" w:type="dxa"/>
            <w:shd w:val="clear" w:color="auto" w:fill="auto"/>
            <w:noWrap/>
            <w:vAlign w:val="bottom"/>
            <w:hideMark/>
          </w:tcPr>
          <w:p w14:paraId="0DC6B51C"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1B1EB76F" w14:textId="77777777" w:rsidR="007D2D37" w:rsidRPr="00F3038C" w:rsidRDefault="007D2D37" w:rsidP="003B7E92">
            <w:pPr>
              <w:rPr>
                <w:sz w:val="18"/>
                <w:szCs w:val="18"/>
                <w:lang w:val="es-ES"/>
              </w:rPr>
            </w:pPr>
          </w:p>
        </w:tc>
        <w:tc>
          <w:tcPr>
            <w:tcW w:w="1538" w:type="dxa"/>
            <w:shd w:val="clear" w:color="auto" w:fill="auto"/>
            <w:noWrap/>
            <w:vAlign w:val="bottom"/>
            <w:hideMark/>
          </w:tcPr>
          <w:p w14:paraId="046FE303" w14:textId="77777777" w:rsidR="007D2D37" w:rsidRPr="00F3038C" w:rsidRDefault="007D2D37" w:rsidP="003B7E92">
            <w:pPr>
              <w:rPr>
                <w:sz w:val="18"/>
                <w:szCs w:val="18"/>
                <w:lang w:val="es-ES"/>
              </w:rPr>
            </w:pPr>
          </w:p>
        </w:tc>
      </w:tr>
      <w:tr w:rsidR="007D2D37" w:rsidRPr="00F3038C" w14:paraId="1F9861CD" w14:textId="77777777" w:rsidTr="00D173D8">
        <w:trPr>
          <w:trHeight w:val="20"/>
        </w:trPr>
        <w:tc>
          <w:tcPr>
            <w:tcW w:w="1075" w:type="dxa"/>
            <w:shd w:val="clear" w:color="auto" w:fill="auto"/>
            <w:noWrap/>
            <w:vAlign w:val="bottom"/>
            <w:hideMark/>
          </w:tcPr>
          <w:p w14:paraId="55905A43" w14:textId="77777777" w:rsidR="007D2D37" w:rsidRPr="00F3038C" w:rsidRDefault="007D2D37" w:rsidP="003B7E92">
            <w:pPr>
              <w:jc w:val="center"/>
              <w:rPr>
                <w:color w:val="000000"/>
                <w:sz w:val="18"/>
                <w:szCs w:val="18"/>
                <w:lang w:val="es-ES"/>
              </w:rPr>
            </w:pPr>
            <w:r w:rsidRPr="00F3038C">
              <w:rPr>
                <w:color w:val="000000"/>
                <w:sz w:val="18"/>
                <w:szCs w:val="18"/>
                <w:lang w:val="es-ES"/>
              </w:rPr>
              <w:t>33</w:t>
            </w:r>
          </w:p>
        </w:tc>
        <w:tc>
          <w:tcPr>
            <w:tcW w:w="3423" w:type="dxa"/>
            <w:shd w:val="clear" w:color="auto" w:fill="auto"/>
            <w:noWrap/>
            <w:vAlign w:val="bottom"/>
            <w:hideMark/>
          </w:tcPr>
          <w:p w14:paraId="1DE398E1"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F6CAFBA" w14:textId="77777777" w:rsidR="007D2D37" w:rsidRPr="00F3038C" w:rsidRDefault="007D2D37" w:rsidP="003B7E92">
            <w:pPr>
              <w:rPr>
                <w:sz w:val="18"/>
                <w:szCs w:val="18"/>
                <w:lang w:val="es-ES"/>
              </w:rPr>
            </w:pPr>
          </w:p>
        </w:tc>
        <w:tc>
          <w:tcPr>
            <w:tcW w:w="1538" w:type="dxa"/>
            <w:shd w:val="clear" w:color="auto" w:fill="auto"/>
            <w:noWrap/>
            <w:vAlign w:val="bottom"/>
            <w:hideMark/>
          </w:tcPr>
          <w:p w14:paraId="479E510E" w14:textId="77777777" w:rsidR="007D2D37" w:rsidRPr="00F3038C" w:rsidRDefault="007D2D37" w:rsidP="003B7E92">
            <w:pPr>
              <w:rPr>
                <w:sz w:val="18"/>
                <w:szCs w:val="18"/>
                <w:lang w:val="es-ES"/>
              </w:rPr>
            </w:pPr>
          </w:p>
        </w:tc>
      </w:tr>
      <w:tr w:rsidR="007D2D37" w:rsidRPr="00F3038C" w14:paraId="75F15813" w14:textId="77777777" w:rsidTr="00D173D8">
        <w:trPr>
          <w:trHeight w:val="20"/>
        </w:trPr>
        <w:tc>
          <w:tcPr>
            <w:tcW w:w="1075" w:type="dxa"/>
            <w:shd w:val="clear" w:color="auto" w:fill="auto"/>
            <w:noWrap/>
            <w:vAlign w:val="bottom"/>
            <w:hideMark/>
          </w:tcPr>
          <w:p w14:paraId="33ECB58A" w14:textId="77777777" w:rsidR="007D2D37" w:rsidRPr="00F3038C" w:rsidRDefault="007D2D37" w:rsidP="003B7E92">
            <w:pPr>
              <w:jc w:val="center"/>
              <w:rPr>
                <w:color w:val="000000"/>
                <w:sz w:val="18"/>
                <w:szCs w:val="18"/>
                <w:lang w:val="es-ES"/>
              </w:rPr>
            </w:pPr>
            <w:r w:rsidRPr="00F3038C">
              <w:rPr>
                <w:color w:val="000000"/>
                <w:sz w:val="18"/>
                <w:szCs w:val="18"/>
                <w:lang w:val="es-ES"/>
              </w:rPr>
              <w:t>34</w:t>
            </w:r>
          </w:p>
        </w:tc>
        <w:tc>
          <w:tcPr>
            <w:tcW w:w="3423" w:type="dxa"/>
            <w:shd w:val="clear" w:color="auto" w:fill="auto"/>
            <w:noWrap/>
            <w:vAlign w:val="bottom"/>
            <w:hideMark/>
          </w:tcPr>
          <w:p w14:paraId="1AFD2E3A"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7DE3184B" w14:textId="77777777" w:rsidR="007D2D37" w:rsidRPr="00F3038C" w:rsidRDefault="007D2D37" w:rsidP="003B7E92">
            <w:pPr>
              <w:rPr>
                <w:color w:val="000000"/>
                <w:sz w:val="18"/>
                <w:szCs w:val="18"/>
                <w:lang w:val="es-ES"/>
              </w:rPr>
            </w:pPr>
            <w:r w:rsidRPr="00F3038C">
              <w:rPr>
                <w:color w:val="000000"/>
                <w:sz w:val="18"/>
                <w:szCs w:val="18"/>
                <w:lang w:val="es-ES"/>
              </w:rPr>
              <w:t>29 + 5 = 34</w:t>
            </w:r>
          </w:p>
        </w:tc>
        <w:tc>
          <w:tcPr>
            <w:tcW w:w="1538" w:type="dxa"/>
            <w:shd w:val="clear" w:color="auto" w:fill="auto"/>
            <w:noWrap/>
            <w:vAlign w:val="bottom"/>
            <w:hideMark/>
          </w:tcPr>
          <w:p w14:paraId="0C28026A"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2F84EB9B" w14:textId="77777777" w:rsidTr="00D173D8">
        <w:trPr>
          <w:trHeight w:val="20"/>
        </w:trPr>
        <w:tc>
          <w:tcPr>
            <w:tcW w:w="1075" w:type="dxa"/>
            <w:shd w:val="clear" w:color="auto" w:fill="auto"/>
            <w:noWrap/>
            <w:vAlign w:val="bottom"/>
            <w:hideMark/>
          </w:tcPr>
          <w:p w14:paraId="46CCBA40" w14:textId="77777777" w:rsidR="007D2D37" w:rsidRPr="00F3038C" w:rsidRDefault="007D2D37" w:rsidP="003B7E92">
            <w:pPr>
              <w:jc w:val="center"/>
              <w:rPr>
                <w:color w:val="000000"/>
                <w:sz w:val="18"/>
                <w:szCs w:val="18"/>
                <w:lang w:val="es-ES"/>
              </w:rPr>
            </w:pPr>
            <w:r w:rsidRPr="00F3038C">
              <w:rPr>
                <w:color w:val="000000"/>
                <w:sz w:val="18"/>
                <w:szCs w:val="18"/>
                <w:lang w:val="es-ES"/>
              </w:rPr>
              <w:t>35</w:t>
            </w:r>
          </w:p>
        </w:tc>
        <w:tc>
          <w:tcPr>
            <w:tcW w:w="3423" w:type="dxa"/>
            <w:shd w:val="clear" w:color="auto" w:fill="auto"/>
            <w:noWrap/>
            <w:vAlign w:val="bottom"/>
            <w:hideMark/>
          </w:tcPr>
          <w:p w14:paraId="37121213"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B4C4129" w14:textId="77777777" w:rsidR="007D2D37" w:rsidRPr="00F3038C" w:rsidRDefault="007D2D37" w:rsidP="003B7E92">
            <w:pPr>
              <w:rPr>
                <w:sz w:val="18"/>
                <w:szCs w:val="18"/>
                <w:lang w:val="es-ES"/>
              </w:rPr>
            </w:pPr>
          </w:p>
        </w:tc>
        <w:tc>
          <w:tcPr>
            <w:tcW w:w="1538" w:type="dxa"/>
            <w:shd w:val="clear" w:color="auto" w:fill="auto"/>
            <w:noWrap/>
            <w:vAlign w:val="bottom"/>
            <w:hideMark/>
          </w:tcPr>
          <w:p w14:paraId="476CAF11" w14:textId="77777777" w:rsidR="007D2D37" w:rsidRPr="00F3038C" w:rsidRDefault="007D2D37" w:rsidP="003B7E92">
            <w:pPr>
              <w:rPr>
                <w:sz w:val="18"/>
                <w:szCs w:val="18"/>
                <w:lang w:val="es-ES"/>
              </w:rPr>
            </w:pPr>
          </w:p>
        </w:tc>
      </w:tr>
      <w:tr w:rsidR="007D2D37" w:rsidRPr="00F3038C" w14:paraId="278CA575" w14:textId="77777777" w:rsidTr="00D173D8">
        <w:trPr>
          <w:trHeight w:val="20"/>
        </w:trPr>
        <w:tc>
          <w:tcPr>
            <w:tcW w:w="1075" w:type="dxa"/>
            <w:shd w:val="clear" w:color="auto" w:fill="auto"/>
            <w:noWrap/>
            <w:vAlign w:val="bottom"/>
            <w:hideMark/>
          </w:tcPr>
          <w:p w14:paraId="194F5747" w14:textId="77777777" w:rsidR="007D2D37" w:rsidRPr="00F3038C" w:rsidRDefault="007D2D37" w:rsidP="003B7E92">
            <w:pPr>
              <w:jc w:val="center"/>
              <w:rPr>
                <w:color w:val="000000"/>
                <w:sz w:val="18"/>
                <w:szCs w:val="18"/>
                <w:lang w:val="es-ES"/>
              </w:rPr>
            </w:pPr>
            <w:r w:rsidRPr="00F3038C">
              <w:rPr>
                <w:color w:val="000000"/>
                <w:sz w:val="18"/>
                <w:szCs w:val="18"/>
                <w:lang w:val="es-ES"/>
              </w:rPr>
              <w:t>36</w:t>
            </w:r>
          </w:p>
        </w:tc>
        <w:tc>
          <w:tcPr>
            <w:tcW w:w="3423" w:type="dxa"/>
            <w:shd w:val="clear" w:color="auto" w:fill="auto"/>
            <w:noWrap/>
            <w:vAlign w:val="bottom"/>
            <w:hideMark/>
          </w:tcPr>
          <w:p w14:paraId="13D3FA97"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6412462" w14:textId="77777777" w:rsidR="007D2D37" w:rsidRPr="00F3038C" w:rsidRDefault="007D2D37" w:rsidP="003B7E92">
            <w:pPr>
              <w:rPr>
                <w:sz w:val="18"/>
                <w:szCs w:val="18"/>
                <w:lang w:val="es-ES"/>
              </w:rPr>
            </w:pPr>
          </w:p>
        </w:tc>
        <w:tc>
          <w:tcPr>
            <w:tcW w:w="1538" w:type="dxa"/>
            <w:shd w:val="clear" w:color="auto" w:fill="auto"/>
            <w:noWrap/>
            <w:vAlign w:val="bottom"/>
            <w:hideMark/>
          </w:tcPr>
          <w:p w14:paraId="4C1D9FEA" w14:textId="77777777" w:rsidR="007D2D37" w:rsidRPr="00F3038C" w:rsidRDefault="007D2D37" w:rsidP="003B7E92">
            <w:pPr>
              <w:rPr>
                <w:sz w:val="18"/>
                <w:szCs w:val="18"/>
                <w:lang w:val="es-ES"/>
              </w:rPr>
            </w:pPr>
          </w:p>
        </w:tc>
      </w:tr>
      <w:tr w:rsidR="007D2D37" w:rsidRPr="00F3038C" w14:paraId="6004FD60" w14:textId="77777777" w:rsidTr="00D173D8">
        <w:trPr>
          <w:trHeight w:val="20"/>
        </w:trPr>
        <w:tc>
          <w:tcPr>
            <w:tcW w:w="1075" w:type="dxa"/>
            <w:shd w:val="clear" w:color="auto" w:fill="auto"/>
            <w:noWrap/>
            <w:vAlign w:val="bottom"/>
            <w:hideMark/>
          </w:tcPr>
          <w:p w14:paraId="59B43DFD" w14:textId="77777777" w:rsidR="007D2D37" w:rsidRPr="00F3038C" w:rsidRDefault="007D2D37" w:rsidP="003B7E92">
            <w:pPr>
              <w:jc w:val="center"/>
              <w:rPr>
                <w:color w:val="000000"/>
                <w:sz w:val="18"/>
                <w:szCs w:val="18"/>
                <w:lang w:val="es-ES"/>
              </w:rPr>
            </w:pPr>
            <w:r w:rsidRPr="00F3038C">
              <w:rPr>
                <w:color w:val="000000"/>
                <w:sz w:val="18"/>
                <w:szCs w:val="18"/>
                <w:lang w:val="es-ES"/>
              </w:rPr>
              <w:t>37</w:t>
            </w:r>
          </w:p>
        </w:tc>
        <w:tc>
          <w:tcPr>
            <w:tcW w:w="3423" w:type="dxa"/>
            <w:shd w:val="clear" w:color="auto" w:fill="auto"/>
            <w:noWrap/>
            <w:vAlign w:val="bottom"/>
            <w:hideMark/>
          </w:tcPr>
          <w:p w14:paraId="72BAED7F"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8361222" w14:textId="77777777" w:rsidR="007D2D37" w:rsidRPr="00F3038C" w:rsidRDefault="007D2D37" w:rsidP="003B7E92">
            <w:pPr>
              <w:rPr>
                <w:sz w:val="18"/>
                <w:szCs w:val="18"/>
                <w:lang w:val="es-ES"/>
              </w:rPr>
            </w:pPr>
          </w:p>
        </w:tc>
        <w:tc>
          <w:tcPr>
            <w:tcW w:w="1538" w:type="dxa"/>
            <w:shd w:val="clear" w:color="auto" w:fill="auto"/>
            <w:noWrap/>
            <w:vAlign w:val="bottom"/>
            <w:hideMark/>
          </w:tcPr>
          <w:p w14:paraId="1D625288" w14:textId="77777777" w:rsidR="007D2D37" w:rsidRPr="00F3038C" w:rsidRDefault="007D2D37" w:rsidP="003B7E92">
            <w:pPr>
              <w:rPr>
                <w:sz w:val="18"/>
                <w:szCs w:val="18"/>
                <w:lang w:val="es-ES"/>
              </w:rPr>
            </w:pPr>
          </w:p>
        </w:tc>
      </w:tr>
      <w:tr w:rsidR="007D2D37" w:rsidRPr="00F3038C" w14:paraId="4FBCA327" w14:textId="77777777" w:rsidTr="00D173D8">
        <w:trPr>
          <w:trHeight w:val="20"/>
        </w:trPr>
        <w:tc>
          <w:tcPr>
            <w:tcW w:w="1075" w:type="dxa"/>
            <w:shd w:val="clear" w:color="auto" w:fill="auto"/>
            <w:noWrap/>
            <w:vAlign w:val="bottom"/>
            <w:hideMark/>
          </w:tcPr>
          <w:p w14:paraId="3A794123" w14:textId="77777777" w:rsidR="007D2D37" w:rsidRPr="00F3038C" w:rsidRDefault="007D2D37" w:rsidP="003B7E92">
            <w:pPr>
              <w:jc w:val="center"/>
              <w:rPr>
                <w:color w:val="000000"/>
                <w:sz w:val="18"/>
                <w:szCs w:val="18"/>
                <w:lang w:val="es-ES"/>
              </w:rPr>
            </w:pPr>
            <w:r w:rsidRPr="00F3038C">
              <w:rPr>
                <w:color w:val="000000"/>
                <w:sz w:val="18"/>
                <w:szCs w:val="18"/>
                <w:lang w:val="es-ES"/>
              </w:rPr>
              <w:t>38</w:t>
            </w:r>
          </w:p>
        </w:tc>
        <w:tc>
          <w:tcPr>
            <w:tcW w:w="3423" w:type="dxa"/>
            <w:shd w:val="clear" w:color="auto" w:fill="auto"/>
            <w:noWrap/>
            <w:vAlign w:val="bottom"/>
            <w:hideMark/>
          </w:tcPr>
          <w:p w14:paraId="58C4BFD1"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EFFA88B" w14:textId="77777777" w:rsidR="007D2D37" w:rsidRPr="00F3038C" w:rsidRDefault="007D2D37" w:rsidP="003B7E92">
            <w:pPr>
              <w:rPr>
                <w:sz w:val="18"/>
                <w:szCs w:val="18"/>
                <w:lang w:val="es-ES"/>
              </w:rPr>
            </w:pPr>
          </w:p>
        </w:tc>
        <w:tc>
          <w:tcPr>
            <w:tcW w:w="1538" w:type="dxa"/>
            <w:shd w:val="clear" w:color="auto" w:fill="auto"/>
            <w:noWrap/>
            <w:vAlign w:val="bottom"/>
            <w:hideMark/>
          </w:tcPr>
          <w:p w14:paraId="00F19A64" w14:textId="77777777" w:rsidR="007D2D37" w:rsidRPr="00F3038C" w:rsidRDefault="007D2D37" w:rsidP="003B7E92">
            <w:pPr>
              <w:rPr>
                <w:sz w:val="18"/>
                <w:szCs w:val="18"/>
                <w:lang w:val="es-ES"/>
              </w:rPr>
            </w:pPr>
          </w:p>
        </w:tc>
      </w:tr>
      <w:tr w:rsidR="007D2D37" w:rsidRPr="00F3038C" w14:paraId="0DA1AC0F" w14:textId="77777777" w:rsidTr="00D173D8">
        <w:trPr>
          <w:trHeight w:val="20"/>
        </w:trPr>
        <w:tc>
          <w:tcPr>
            <w:tcW w:w="1075" w:type="dxa"/>
            <w:shd w:val="clear" w:color="auto" w:fill="auto"/>
            <w:noWrap/>
            <w:vAlign w:val="bottom"/>
            <w:hideMark/>
          </w:tcPr>
          <w:p w14:paraId="12CBEB2F" w14:textId="77777777" w:rsidR="007D2D37" w:rsidRPr="00F3038C" w:rsidRDefault="007D2D37" w:rsidP="003B7E92">
            <w:pPr>
              <w:jc w:val="center"/>
              <w:rPr>
                <w:color w:val="000000"/>
                <w:sz w:val="18"/>
                <w:szCs w:val="18"/>
                <w:lang w:val="es-ES"/>
              </w:rPr>
            </w:pPr>
            <w:r w:rsidRPr="00F3038C">
              <w:rPr>
                <w:color w:val="000000"/>
                <w:sz w:val="18"/>
                <w:szCs w:val="18"/>
                <w:lang w:val="es-ES"/>
              </w:rPr>
              <w:t>39</w:t>
            </w:r>
          </w:p>
        </w:tc>
        <w:tc>
          <w:tcPr>
            <w:tcW w:w="3423" w:type="dxa"/>
            <w:shd w:val="clear" w:color="auto" w:fill="auto"/>
            <w:noWrap/>
            <w:vAlign w:val="bottom"/>
            <w:hideMark/>
          </w:tcPr>
          <w:p w14:paraId="340A2B1D"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0524C47E" w14:textId="77777777" w:rsidR="007D2D37" w:rsidRPr="00F3038C" w:rsidRDefault="007D2D37" w:rsidP="003B7E92">
            <w:pPr>
              <w:rPr>
                <w:color w:val="000000"/>
                <w:sz w:val="18"/>
                <w:szCs w:val="18"/>
                <w:lang w:val="es-ES"/>
              </w:rPr>
            </w:pPr>
            <w:r w:rsidRPr="00F3038C">
              <w:rPr>
                <w:color w:val="000000"/>
                <w:sz w:val="18"/>
                <w:szCs w:val="18"/>
                <w:lang w:val="es-ES"/>
              </w:rPr>
              <w:t>34+5=39</w:t>
            </w:r>
          </w:p>
        </w:tc>
        <w:tc>
          <w:tcPr>
            <w:tcW w:w="1538" w:type="dxa"/>
            <w:shd w:val="clear" w:color="auto" w:fill="auto"/>
            <w:noWrap/>
            <w:vAlign w:val="bottom"/>
            <w:hideMark/>
          </w:tcPr>
          <w:p w14:paraId="6E92B7CA"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4AAAA2E0" w14:textId="77777777" w:rsidTr="00D173D8">
        <w:trPr>
          <w:trHeight w:val="20"/>
        </w:trPr>
        <w:tc>
          <w:tcPr>
            <w:tcW w:w="1075" w:type="dxa"/>
            <w:shd w:val="clear" w:color="auto" w:fill="auto"/>
            <w:noWrap/>
            <w:vAlign w:val="bottom"/>
            <w:hideMark/>
          </w:tcPr>
          <w:p w14:paraId="0E526FAD" w14:textId="77777777" w:rsidR="007D2D37" w:rsidRPr="00F3038C" w:rsidRDefault="007D2D37" w:rsidP="003B7E92">
            <w:pPr>
              <w:jc w:val="center"/>
              <w:rPr>
                <w:color w:val="000000"/>
                <w:sz w:val="18"/>
                <w:szCs w:val="18"/>
                <w:lang w:val="es-ES"/>
              </w:rPr>
            </w:pPr>
            <w:r w:rsidRPr="00F3038C">
              <w:rPr>
                <w:color w:val="000000"/>
                <w:sz w:val="18"/>
                <w:szCs w:val="18"/>
                <w:lang w:val="es-ES"/>
              </w:rPr>
              <w:t>40</w:t>
            </w:r>
          </w:p>
        </w:tc>
        <w:tc>
          <w:tcPr>
            <w:tcW w:w="3423" w:type="dxa"/>
            <w:shd w:val="clear" w:color="auto" w:fill="auto"/>
            <w:noWrap/>
            <w:vAlign w:val="bottom"/>
            <w:hideMark/>
          </w:tcPr>
          <w:p w14:paraId="0B930A7B"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305C0DD" w14:textId="77777777" w:rsidR="007D2D37" w:rsidRPr="00F3038C" w:rsidRDefault="007D2D37" w:rsidP="003B7E92">
            <w:pPr>
              <w:rPr>
                <w:sz w:val="18"/>
                <w:szCs w:val="18"/>
                <w:lang w:val="es-ES"/>
              </w:rPr>
            </w:pPr>
          </w:p>
        </w:tc>
        <w:tc>
          <w:tcPr>
            <w:tcW w:w="1538" w:type="dxa"/>
            <w:shd w:val="clear" w:color="auto" w:fill="auto"/>
            <w:noWrap/>
            <w:vAlign w:val="bottom"/>
            <w:hideMark/>
          </w:tcPr>
          <w:p w14:paraId="2EC4B042" w14:textId="77777777" w:rsidR="007D2D37" w:rsidRPr="00F3038C" w:rsidRDefault="007D2D37" w:rsidP="003B7E92">
            <w:pPr>
              <w:rPr>
                <w:sz w:val="18"/>
                <w:szCs w:val="18"/>
                <w:lang w:val="es-ES"/>
              </w:rPr>
            </w:pPr>
          </w:p>
        </w:tc>
      </w:tr>
      <w:tr w:rsidR="007D2D37" w:rsidRPr="00F3038C" w14:paraId="3FC03327" w14:textId="77777777" w:rsidTr="00D173D8">
        <w:trPr>
          <w:trHeight w:val="20"/>
        </w:trPr>
        <w:tc>
          <w:tcPr>
            <w:tcW w:w="1075" w:type="dxa"/>
            <w:shd w:val="clear" w:color="auto" w:fill="auto"/>
            <w:noWrap/>
            <w:vAlign w:val="bottom"/>
            <w:hideMark/>
          </w:tcPr>
          <w:p w14:paraId="0F374F7C" w14:textId="77777777" w:rsidR="007D2D37" w:rsidRPr="00F3038C" w:rsidRDefault="007D2D37" w:rsidP="003B7E92">
            <w:pPr>
              <w:jc w:val="center"/>
              <w:rPr>
                <w:color w:val="000000"/>
                <w:sz w:val="18"/>
                <w:szCs w:val="18"/>
                <w:lang w:val="es-ES"/>
              </w:rPr>
            </w:pPr>
            <w:r w:rsidRPr="00F3038C">
              <w:rPr>
                <w:color w:val="000000"/>
                <w:sz w:val="18"/>
                <w:szCs w:val="18"/>
                <w:lang w:val="es-ES"/>
              </w:rPr>
              <w:t>41</w:t>
            </w:r>
          </w:p>
        </w:tc>
        <w:tc>
          <w:tcPr>
            <w:tcW w:w="3423" w:type="dxa"/>
            <w:shd w:val="clear" w:color="auto" w:fill="auto"/>
            <w:noWrap/>
            <w:vAlign w:val="bottom"/>
            <w:hideMark/>
          </w:tcPr>
          <w:p w14:paraId="57F0EEEF"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10B2B14" w14:textId="77777777" w:rsidR="007D2D37" w:rsidRPr="00F3038C" w:rsidRDefault="007D2D37" w:rsidP="003B7E92">
            <w:pPr>
              <w:rPr>
                <w:sz w:val="18"/>
                <w:szCs w:val="18"/>
                <w:lang w:val="es-ES"/>
              </w:rPr>
            </w:pPr>
          </w:p>
        </w:tc>
        <w:tc>
          <w:tcPr>
            <w:tcW w:w="1538" w:type="dxa"/>
            <w:shd w:val="clear" w:color="auto" w:fill="auto"/>
            <w:noWrap/>
            <w:vAlign w:val="bottom"/>
            <w:hideMark/>
          </w:tcPr>
          <w:p w14:paraId="34807974" w14:textId="77777777" w:rsidR="007D2D37" w:rsidRPr="00F3038C" w:rsidRDefault="007D2D37" w:rsidP="003B7E92">
            <w:pPr>
              <w:rPr>
                <w:sz w:val="18"/>
                <w:szCs w:val="18"/>
                <w:lang w:val="es-ES"/>
              </w:rPr>
            </w:pPr>
          </w:p>
        </w:tc>
      </w:tr>
      <w:tr w:rsidR="007D2D37" w:rsidRPr="00F3038C" w14:paraId="3F7135AA" w14:textId="77777777" w:rsidTr="00D173D8">
        <w:trPr>
          <w:trHeight w:val="20"/>
        </w:trPr>
        <w:tc>
          <w:tcPr>
            <w:tcW w:w="1075" w:type="dxa"/>
            <w:shd w:val="clear" w:color="auto" w:fill="auto"/>
            <w:noWrap/>
            <w:vAlign w:val="bottom"/>
            <w:hideMark/>
          </w:tcPr>
          <w:p w14:paraId="4B773B1B" w14:textId="77777777" w:rsidR="007D2D37" w:rsidRPr="00F3038C" w:rsidRDefault="007D2D37" w:rsidP="003B7E92">
            <w:pPr>
              <w:jc w:val="center"/>
              <w:rPr>
                <w:color w:val="000000"/>
                <w:sz w:val="18"/>
                <w:szCs w:val="18"/>
                <w:lang w:val="es-ES"/>
              </w:rPr>
            </w:pPr>
            <w:r w:rsidRPr="00F3038C">
              <w:rPr>
                <w:color w:val="000000"/>
                <w:sz w:val="18"/>
                <w:szCs w:val="18"/>
                <w:lang w:val="es-ES"/>
              </w:rPr>
              <w:t>42</w:t>
            </w:r>
          </w:p>
        </w:tc>
        <w:tc>
          <w:tcPr>
            <w:tcW w:w="3423" w:type="dxa"/>
            <w:shd w:val="clear" w:color="auto" w:fill="auto"/>
            <w:noWrap/>
            <w:vAlign w:val="bottom"/>
            <w:hideMark/>
          </w:tcPr>
          <w:p w14:paraId="38234FC7"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DB85E62" w14:textId="77777777" w:rsidR="007D2D37" w:rsidRPr="00F3038C" w:rsidRDefault="007D2D37" w:rsidP="003B7E92">
            <w:pPr>
              <w:rPr>
                <w:sz w:val="18"/>
                <w:szCs w:val="18"/>
                <w:lang w:val="es-ES"/>
              </w:rPr>
            </w:pPr>
          </w:p>
        </w:tc>
        <w:tc>
          <w:tcPr>
            <w:tcW w:w="1538" w:type="dxa"/>
            <w:shd w:val="clear" w:color="auto" w:fill="auto"/>
            <w:noWrap/>
            <w:vAlign w:val="bottom"/>
            <w:hideMark/>
          </w:tcPr>
          <w:p w14:paraId="6509AE51" w14:textId="77777777" w:rsidR="007D2D37" w:rsidRPr="00F3038C" w:rsidRDefault="007D2D37" w:rsidP="003B7E92">
            <w:pPr>
              <w:rPr>
                <w:sz w:val="18"/>
                <w:szCs w:val="18"/>
                <w:lang w:val="es-ES"/>
              </w:rPr>
            </w:pPr>
          </w:p>
        </w:tc>
      </w:tr>
      <w:tr w:rsidR="007D2D37" w:rsidRPr="00F3038C" w14:paraId="521521DB" w14:textId="77777777" w:rsidTr="00D173D8">
        <w:trPr>
          <w:trHeight w:val="20"/>
        </w:trPr>
        <w:tc>
          <w:tcPr>
            <w:tcW w:w="1075" w:type="dxa"/>
            <w:shd w:val="clear" w:color="auto" w:fill="auto"/>
            <w:noWrap/>
            <w:vAlign w:val="bottom"/>
            <w:hideMark/>
          </w:tcPr>
          <w:p w14:paraId="7524853C" w14:textId="77777777" w:rsidR="007D2D37" w:rsidRPr="00F3038C" w:rsidRDefault="007D2D37" w:rsidP="003B7E92">
            <w:pPr>
              <w:jc w:val="center"/>
              <w:rPr>
                <w:color w:val="000000"/>
                <w:sz w:val="18"/>
                <w:szCs w:val="18"/>
                <w:lang w:val="es-ES"/>
              </w:rPr>
            </w:pPr>
            <w:r w:rsidRPr="00F3038C">
              <w:rPr>
                <w:color w:val="000000"/>
                <w:sz w:val="18"/>
                <w:szCs w:val="18"/>
                <w:lang w:val="es-ES"/>
              </w:rPr>
              <w:t>43</w:t>
            </w:r>
          </w:p>
        </w:tc>
        <w:tc>
          <w:tcPr>
            <w:tcW w:w="3423" w:type="dxa"/>
            <w:shd w:val="clear" w:color="auto" w:fill="auto"/>
            <w:noWrap/>
            <w:vAlign w:val="bottom"/>
            <w:hideMark/>
          </w:tcPr>
          <w:p w14:paraId="15183DC5"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E06627D" w14:textId="77777777" w:rsidR="007D2D37" w:rsidRPr="00F3038C" w:rsidRDefault="007D2D37" w:rsidP="003B7E92">
            <w:pPr>
              <w:rPr>
                <w:sz w:val="18"/>
                <w:szCs w:val="18"/>
                <w:lang w:val="es-ES"/>
              </w:rPr>
            </w:pPr>
          </w:p>
        </w:tc>
        <w:tc>
          <w:tcPr>
            <w:tcW w:w="1538" w:type="dxa"/>
            <w:shd w:val="clear" w:color="auto" w:fill="auto"/>
            <w:noWrap/>
            <w:vAlign w:val="bottom"/>
            <w:hideMark/>
          </w:tcPr>
          <w:p w14:paraId="35FD50E5" w14:textId="77777777" w:rsidR="007D2D37" w:rsidRPr="00F3038C" w:rsidRDefault="007D2D37" w:rsidP="003B7E92">
            <w:pPr>
              <w:rPr>
                <w:sz w:val="18"/>
                <w:szCs w:val="18"/>
                <w:lang w:val="es-ES"/>
              </w:rPr>
            </w:pPr>
          </w:p>
        </w:tc>
      </w:tr>
      <w:tr w:rsidR="007D2D37" w:rsidRPr="00F3038C" w14:paraId="1395AADA" w14:textId="77777777" w:rsidTr="00D173D8">
        <w:trPr>
          <w:trHeight w:val="20"/>
        </w:trPr>
        <w:tc>
          <w:tcPr>
            <w:tcW w:w="1075" w:type="dxa"/>
            <w:shd w:val="clear" w:color="auto" w:fill="auto"/>
            <w:noWrap/>
            <w:vAlign w:val="bottom"/>
            <w:hideMark/>
          </w:tcPr>
          <w:p w14:paraId="0FC09F09" w14:textId="77777777" w:rsidR="007D2D37" w:rsidRPr="00F3038C" w:rsidRDefault="007D2D37" w:rsidP="003B7E92">
            <w:pPr>
              <w:jc w:val="center"/>
              <w:rPr>
                <w:color w:val="000000"/>
                <w:sz w:val="18"/>
                <w:szCs w:val="18"/>
                <w:lang w:val="es-ES"/>
              </w:rPr>
            </w:pPr>
            <w:r w:rsidRPr="00F3038C">
              <w:rPr>
                <w:color w:val="000000"/>
                <w:sz w:val="18"/>
                <w:szCs w:val="18"/>
                <w:lang w:val="es-ES"/>
              </w:rPr>
              <w:t>44</w:t>
            </w:r>
          </w:p>
        </w:tc>
        <w:tc>
          <w:tcPr>
            <w:tcW w:w="3423" w:type="dxa"/>
            <w:shd w:val="clear" w:color="auto" w:fill="auto"/>
            <w:noWrap/>
            <w:vAlign w:val="bottom"/>
            <w:hideMark/>
          </w:tcPr>
          <w:p w14:paraId="6BA1D2E4"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3A245EA1" w14:textId="77777777" w:rsidR="007D2D37" w:rsidRPr="00F3038C" w:rsidRDefault="007D2D37" w:rsidP="003B7E92">
            <w:pPr>
              <w:rPr>
                <w:color w:val="000000"/>
                <w:sz w:val="18"/>
                <w:szCs w:val="18"/>
                <w:lang w:val="es-ES"/>
              </w:rPr>
            </w:pPr>
            <w:r w:rsidRPr="00F3038C">
              <w:rPr>
                <w:color w:val="000000"/>
                <w:sz w:val="18"/>
                <w:szCs w:val="18"/>
                <w:lang w:val="es-ES"/>
              </w:rPr>
              <w:t>39 + 5 = 44</w:t>
            </w:r>
          </w:p>
        </w:tc>
        <w:tc>
          <w:tcPr>
            <w:tcW w:w="1538" w:type="dxa"/>
            <w:shd w:val="clear" w:color="auto" w:fill="auto"/>
            <w:noWrap/>
            <w:vAlign w:val="bottom"/>
            <w:hideMark/>
          </w:tcPr>
          <w:p w14:paraId="204F0C40"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7FBC4733" w14:textId="77777777" w:rsidTr="00D173D8">
        <w:trPr>
          <w:trHeight w:val="20"/>
        </w:trPr>
        <w:tc>
          <w:tcPr>
            <w:tcW w:w="1075" w:type="dxa"/>
            <w:shd w:val="clear" w:color="auto" w:fill="auto"/>
            <w:noWrap/>
            <w:vAlign w:val="bottom"/>
            <w:hideMark/>
          </w:tcPr>
          <w:p w14:paraId="6FC81820" w14:textId="77777777" w:rsidR="007D2D37" w:rsidRPr="00F3038C" w:rsidRDefault="007D2D37" w:rsidP="003B7E92">
            <w:pPr>
              <w:jc w:val="center"/>
              <w:rPr>
                <w:color w:val="000000"/>
                <w:sz w:val="18"/>
                <w:szCs w:val="18"/>
                <w:lang w:val="es-ES"/>
              </w:rPr>
            </w:pPr>
            <w:r w:rsidRPr="00F3038C">
              <w:rPr>
                <w:color w:val="000000"/>
                <w:sz w:val="18"/>
                <w:szCs w:val="18"/>
                <w:lang w:val="es-ES"/>
              </w:rPr>
              <w:t>45</w:t>
            </w:r>
          </w:p>
        </w:tc>
        <w:tc>
          <w:tcPr>
            <w:tcW w:w="3423" w:type="dxa"/>
            <w:shd w:val="clear" w:color="auto" w:fill="auto"/>
            <w:noWrap/>
            <w:vAlign w:val="bottom"/>
            <w:hideMark/>
          </w:tcPr>
          <w:p w14:paraId="6A5286E6"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7B0E0862" w14:textId="77777777" w:rsidR="007D2D37" w:rsidRPr="00F3038C" w:rsidRDefault="007D2D37" w:rsidP="003B7E92">
            <w:pPr>
              <w:rPr>
                <w:sz w:val="18"/>
                <w:szCs w:val="18"/>
                <w:lang w:val="es-ES"/>
              </w:rPr>
            </w:pPr>
          </w:p>
        </w:tc>
        <w:tc>
          <w:tcPr>
            <w:tcW w:w="1538" w:type="dxa"/>
            <w:shd w:val="clear" w:color="auto" w:fill="auto"/>
            <w:noWrap/>
            <w:vAlign w:val="bottom"/>
            <w:hideMark/>
          </w:tcPr>
          <w:p w14:paraId="646487D8" w14:textId="77777777" w:rsidR="007D2D37" w:rsidRPr="00F3038C" w:rsidRDefault="007D2D37" w:rsidP="003B7E92">
            <w:pPr>
              <w:rPr>
                <w:sz w:val="18"/>
                <w:szCs w:val="18"/>
                <w:lang w:val="es-ES"/>
              </w:rPr>
            </w:pPr>
          </w:p>
        </w:tc>
      </w:tr>
      <w:tr w:rsidR="007D2D37" w:rsidRPr="00F3038C" w14:paraId="586AEA92" w14:textId="77777777" w:rsidTr="00D173D8">
        <w:trPr>
          <w:trHeight w:val="20"/>
        </w:trPr>
        <w:tc>
          <w:tcPr>
            <w:tcW w:w="1075" w:type="dxa"/>
            <w:shd w:val="clear" w:color="auto" w:fill="auto"/>
            <w:noWrap/>
            <w:vAlign w:val="bottom"/>
            <w:hideMark/>
          </w:tcPr>
          <w:p w14:paraId="750478A5" w14:textId="77777777" w:rsidR="007D2D37" w:rsidRPr="00F3038C" w:rsidRDefault="007D2D37" w:rsidP="003B7E92">
            <w:pPr>
              <w:jc w:val="center"/>
              <w:rPr>
                <w:color w:val="000000"/>
                <w:sz w:val="18"/>
                <w:szCs w:val="18"/>
                <w:lang w:val="es-ES"/>
              </w:rPr>
            </w:pPr>
            <w:r w:rsidRPr="00F3038C">
              <w:rPr>
                <w:color w:val="000000"/>
                <w:sz w:val="18"/>
                <w:szCs w:val="18"/>
                <w:lang w:val="es-ES"/>
              </w:rPr>
              <w:t>46</w:t>
            </w:r>
          </w:p>
        </w:tc>
        <w:tc>
          <w:tcPr>
            <w:tcW w:w="3423" w:type="dxa"/>
            <w:shd w:val="clear" w:color="auto" w:fill="auto"/>
            <w:noWrap/>
            <w:vAlign w:val="bottom"/>
            <w:hideMark/>
          </w:tcPr>
          <w:p w14:paraId="47953B5E"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3134E81" w14:textId="77777777" w:rsidR="007D2D37" w:rsidRPr="00F3038C" w:rsidRDefault="007D2D37" w:rsidP="003B7E92">
            <w:pPr>
              <w:rPr>
                <w:sz w:val="18"/>
                <w:szCs w:val="18"/>
                <w:lang w:val="es-ES"/>
              </w:rPr>
            </w:pPr>
          </w:p>
        </w:tc>
        <w:tc>
          <w:tcPr>
            <w:tcW w:w="1538" w:type="dxa"/>
            <w:shd w:val="clear" w:color="auto" w:fill="auto"/>
            <w:noWrap/>
            <w:vAlign w:val="bottom"/>
            <w:hideMark/>
          </w:tcPr>
          <w:p w14:paraId="56B77E08" w14:textId="77777777" w:rsidR="007D2D37" w:rsidRPr="00F3038C" w:rsidRDefault="007D2D37" w:rsidP="003B7E92">
            <w:pPr>
              <w:rPr>
                <w:sz w:val="18"/>
                <w:szCs w:val="18"/>
                <w:lang w:val="es-ES"/>
              </w:rPr>
            </w:pPr>
          </w:p>
        </w:tc>
      </w:tr>
      <w:tr w:rsidR="007D2D37" w:rsidRPr="00F3038C" w14:paraId="56DE7013" w14:textId="77777777" w:rsidTr="00D173D8">
        <w:trPr>
          <w:trHeight w:val="20"/>
        </w:trPr>
        <w:tc>
          <w:tcPr>
            <w:tcW w:w="1075" w:type="dxa"/>
            <w:shd w:val="clear" w:color="auto" w:fill="auto"/>
            <w:noWrap/>
            <w:vAlign w:val="bottom"/>
            <w:hideMark/>
          </w:tcPr>
          <w:p w14:paraId="18B5D1F0" w14:textId="77777777" w:rsidR="007D2D37" w:rsidRPr="00F3038C" w:rsidRDefault="007D2D37" w:rsidP="003B7E92">
            <w:pPr>
              <w:jc w:val="center"/>
              <w:rPr>
                <w:color w:val="000000"/>
                <w:sz w:val="18"/>
                <w:szCs w:val="18"/>
                <w:lang w:val="es-ES"/>
              </w:rPr>
            </w:pPr>
            <w:r w:rsidRPr="00F3038C">
              <w:rPr>
                <w:color w:val="000000"/>
                <w:sz w:val="18"/>
                <w:szCs w:val="18"/>
                <w:lang w:val="es-ES"/>
              </w:rPr>
              <w:t>47</w:t>
            </w:r>
          </w:p>
        </w:tc>
        <w:tc>
          <w:tcPr>
            <w:tcW w:w="3423" w:type="dxa"/>
            <w:shd w:val="clear" w:color="auto" w:fill="auto"/>
            <w:noWrap/>
            <w:vAlign w:val="bottom"/>
            <w:hideMark/>
          </w:tcPr>
          <w:p w14:paraId="12439113"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452131CF" w14:textId="77777777" w:rsidR="007D2D37" w:rsidRPr="00F3038C" w:rsidRDefault="007D2D37" w:rsidP="003B7E92">
            <w:pPr>
              <w:rPr>
                <w:sz w:val="18"/>
                <w:szCs w:val="18"/>
                <w:lang w:val="es-ES"/>
              </w:rPr>
            </w:pPr>
          </w:p>
        </w:tc>
        <w:tc>
          <w:tcPr>
            <w:tcW w:w="1538" w:type="dxa"/>
            <w:shd w:val="clear" w:color="auto" w:fill="auto"/>
            <w:noWrap/>
            <w:vAlign w:val="bottom"/>
            <w:hideMark/>
          </w:tcPr>
          <w:p w14:paraId="2580BCF9" w14:textId="77777777" w:rsidR="007D2D37" w:rsidRPr="00F3038C" w:rsidRDefault="007D2D37" w:rsidP="003B7E92">
            <w:pPr>
              <w:rPr>
                <w:sz w:val="18"/>
                <w:szCs w:val="18"/>
                <w:lang w:val="es-ES"/>
              </w:rPr>
            </w:pPr>
          </w:p>
        </w:tc>
      </w:tr>
      <w:tr w:rsidR="007D2D37" w:rsidRPr="00F3038C" w14:paraId="62AF9821" w14:textId="77777777" w:rsidTr="00D173D8">
        <w:trPr>
          <w:trHeight w:val="20"/>
        </w:trPr>
        <w:tc>
          <w:tcPr>
            <w:tcW w:w="1075" w:type="dxa"/>
            <w:shd w:val="clear" w:color="auto" w:fill="auto"/>
            <w:noWrap/>
            <w:vAlign w:val="bottom"/>
            <w:hideMark/>
          </w:tcPr>
          <w:p w14:paraId="2E7E7E04" w14:textId="77777777" w:rsidR="007D2D37" w:rsidRPr="00F3038C" w:rsidRDefault="007D2D37" w:rsidP="003B7E92">
            <w:pPr>
              <w:jc w:val="center"/>
              <w:rPr>
                <w:color w:val="000000"/>
                <w:sz w:val="18"/>
                <w:szCs w:val="18"/>
                <w:lang w:val="es-ES"/>
              </w:rPr>
            </w:pPr>
            <w:r w:rsidRPr="00F3038C">
              <w:rPr>
                <w:color w:val="000000"/>
                <w:sz w:val="18"/>
                <w:szCs w:val="18"/>
                <w:lang w:val="es-ES"/>
              </w:rPr>
              <w:t>48</w:t>
            </w:r>
          </w:p>
        </w:tc>
        <w:tc>
          <w:tcPr>
            <w:tcW w:w="3423" w:type="dxa"/>
            <w:shd w:val="clear" w:color="auto" w:fill="auto"/>
            <w:noWrap/>
            <w:vAlign w:val="bottom"/>
            <w:hideMark/>
          </w:tcPr>
          <w:p w14:paraId="45B5359F"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53D6EA41" w14:textId="77777777" w:rsidR="007D2D37" w:rsidRPr="00F3038C" w:rsidRDefault="007D2D37" w:rsidP="003B7E92">
            <w:pPr>
              <w:rPr>
                <w:sz w:val="18"/>
                <w:szCs w:val="18"/>
                <w:lang w:val="es-ES"/>
              </w:rPr>
            </w:pPr>
          </w:p>
        </w:tc>
        <w:tc>
          <w:tcPr>
            <w:tcW w:w="1538" w:type="dxa"/>
            <w:shd w:val="clear" w:color="auto" w:fill="auto"/>
            <w:noWrap/>
            <w:vAlign w:val="bottom"/>
            <w:hideMark/>
          </w:tcPr>
          <w:p w14:paraId="76E5A31D" w14:textId="77777777" w:rsidR="007D2D37" w:rsidRPr="00F3038C" w:rsidRDefault="007D2D37" w:rsidP="003B7E92">
            <w:pPr>
              <w:rPr>
                <w:sz w:val="18"/>
                <w:szCs w:val="18"/>
                <w:lang w:val="es-ES"/>
              </w:rPr>
            </w:pPr>
          </w:p>
        </w:tc>
      </w:tr>
      <w:tr w:rsidR="007D2D37" w:rsidRPr="00F3038C" w14:paraId="0A46EFDF" w14:textId="77777777" w:rsidTr="00D173D8">
        <w:trPr>
          <w:trHeight w:val="20"/>
        </w:trPr>
        <w:tc>
          <w:tcPr>
            <w:tcW w:w="1075" w:type="dxa"/>
            <w:shd w:val="clear" w:color="auto" w:fill="auto"/>
            <w:noWrap/>
            <w:vAlign w:val="bottom"/>
            <w:hideMark/>
          </w:tcPr>
          <w:p w14:paraId="056C08ED" w14:textId="77777777" w:rsidR="007D2D37" w:rsidRPr="00F3038C" w:rsidRDefault="007D2D37" w:rsidP="003B7E92">
            <w:pPr>
              <w:jc w:val="center"/>
              <w:rPr>
                <w:color w:val="000000"/>
                <w:sz w:val="18"/>
                <w:szCs w:val="18"/>
                <w:lang w:val="es-ES"/>
              </w:rPr>
            </w:pPr>
            <w:r w:rsidRPr="00F3038C">
              <w:rPr>
                <w:color w:val="000000"/>
                <w:sz w:val="18"/>
                <w:szCs w:val="18"/>
                <w:lang w:val="es-ES"/>
              </w:rPr>
              <w:t>49</w:t>
            </w:r>
          </w:p>
        </w:tc>
        <w:tc>
          <w:tcPr>
            <w:tcW w:w="3423" w:type="dxa"/>
            <w:shd w:val="clear" w:color="auto" w:fill="auto"/>
            <w:noWrap/>
            <w:vAlign w:val="bottom"/>
            <w:hideMark/>
          </w:tcPr>
          <w:p w14:paraId="1C9F24E5" w14:textId="77777777" w:rsidR="007D2D37" w:rsidRPr="00F3038C" w:rsidRDefault="007D2D37" w:rsidP="003B7E92">
            <w:pPr>
              <w:jc w:val="center"/>
              <w:rPr>
                <w:color w:val="000000"/>
                <w:sz w:val="18"/>
                <w:szCs w:val="18"/>
                <w:lang w:val="es-ES"/>
              </w:rPr>
            </w:pPr>
          </w:p>
        </w:tc>
        <w:tc>
          <w:tcPr>
            <w:tcW w:w="3010" w:type="dxa"/>
            <w:shd w:val="clear" w:color="auto" w:fill="auto"/>
            <w:noWrap/>
            <w:vAlign w:val="bottom"/>
            <w:hideMark/>
          </w:tcPr>
          <w:p w14:paraId="205732E5" w14:textId="77777777" w:rsidR="007D2D37" w:rsidRPr="00F3038C" w:rsidRDefault="007D2D37" w:rsidP="003B7E92">
            <w:pPr>
              <w:rPr>
                <w:color w:val="000000"/>
                <w:sz w:val="18"/>
                <w:szCs w:val="18"/>
                <w:lang w:val="es-ES"/>
              </w:rPr>
            </w:pPr>
            <w:r w:rsidRPr="00F3038C">
              <w:rPr>
                <w:color w:val="000000"/>
                <w:sz w:val="18"/>
                <w:szCs w:val="18"/>
                <w:lang w:val="es-ES"/>
              </w:rPr>
              <w:t>44+5=49</w:t>
            </w:r>
          </w:p>
        </w:tc>
        <w:tc>
          <w:tcPr>
            <w:tcW w:w="1538" w:type="dxa"/>
            <w:shd w:val="clear" w:color="auto" w:fill="auto"/>
            <w:noWrap/>
            <w:vAlign w:val="bottom"/>
            <w:hideMark/>
          </w:tcPr>
          <w:p w14:paraId="4C483C87" w14:textId="77777777" w:rsidR="007D2D37" w:rsidRPr="00F3038C" w:rsidRDefault="007D2D37" w:rsidP="003B7E92">
            <w:pPr>
              <w:jc w:val="center"/>
              <w:rPr>
                <w:color w:val="000000"/>
                <w:sz w:val="18"/>
                <w:szCs w:val="18"/>
                <w:lang w:val="es-ES"/>
              </w:rPr>
            </w:pPr>
            <w:r w:rsidRPr="00F3038C">
              <w:rPr>
                <w:color w:val="000000"/>
                <w:sz w:val="18"/>
                <w:szCs w:val="18"/>
                <w:lang w:val="es-ES"/>
              </w:rPr>
              <w:t>Sí</w:t>
            </w:r>
          </w:p>
        </w:tc>
      </w:tr>
      <w:tr w:rsidR="007D2D37" w:rsidRPr="00F3038C" w14:paraId="39A06398" w14:textId="77777777" w:rsidTr="00D173D8">
        <w:trPr>
          <w:trHeight w:val="20"/>
        </w:trPr>
        <w:tc>
          <w:tcPr>
            <w:tcW w:w="1075" w:type="dxa"/>
            <w:tcBorders>
              <w:bottom w:val="single" w:sz="4" w:space="0" w:color="auto"/>
            </w:tcBorders>
            <w:shd w:val="clear" w:color="auto" w:fill="auto"/>
            <w:noWrap/>
            <w:vAlign w:val="bottom"/>
            <w:hideMark/>
          </w:tcPr>
          <w:p w14:paraId="5E6CF5E8" w14:textId="77777777" w:rsidR="007D2D37" w:rsidRPr="00F3038C" w:rsidRDefault="007D2D37" w:rsidP="003B7E92">
            <w:pPr>
              <w:jc w:val="center"/>
              <w:rPr>
                <w:color w:val="000000"/>
                <w:sz w:val="18"/>
                <w:szCs w:val="18"/>
                <w:lang w:val="es-ES"/>
              </w:rPr>
            </w:pPr>
            <w:r w:rsidRPr="00F3038C">
              <w:rPr>
                <w:color w:val="000000"/>
                <w:sz w:val="18"/>
                <w:szCs w:val="18"/>
                <w:lang w:val="es-ES"/>
              </w:rPr>
              <w:t>50</w:t>
            </w:r>
          </w:p>
        </w:tc>
        <w:tc>
          <w:tcPr>
            <w:tcW w:w="3423" w:type="dxa"/>
            <w:tcBorders>
              <w:bottom w:val="single" w:sz="4" w:space="0" w:color="auto"/>
            </w:tcBorders>
            <w:shd w:val="clear" w:color="auto" w:fill="auto"/>
            <w:noWrap/>
            <w:vAlign w:val="bottom"/>
            <w:hideMark/>
          </w:tcPr>
          <w:p w14:paraId="1522B274" w14:textId="77777777" w:rsidR="007D2D37" w:rsidRPr="00F3038C" w:rsidRDefault="007D2D37" w:rsidP="003B7E92">
            <w:pPr>
              <w:jc w:val="center"/>
              <w:rPr>
                <w:color w:val="000000"/>
                <w:sz w:val="18"/>
                <w:szCs w:val="18"/>
                <w:lang w:val="es-ES"/>
              </w:rPr>
            </w:pPr>
          </w:p>
        </w:tc>
        <w:tc>
          <w:tcPr>
            <w:tcW w:w="3010" w:type="dxa"/>
            <w:tcBorders>
              <w:bottom w:val="single" w:sz="4" w:space="0" w:color="auto"/>
            </w:tcBorders>
            <w:shd w:val="clear" w:color="auto" w:fill="auto"/>
            <w:noWrap/>
            <w:vAlign w:val="bottom"/>
            <w:hideMark/>
          </w:tcPr>
          <w:p w14:paraId="6F24D891" w14:textId="77777777" w:rsidR="007D2D37" w:rsidRPr="00F3038C" w:rsidRDefault="007D2D37" w:rsidP="003B7E92">
            <w:pPr>
              <w:rPr>
                <w:sz w:val="18"/>
                <w:szCs w:val="18"/>
                <w:lang w:val="es-ES"/>
              </w:rPr>
            </w:pPr>
          </w:p>
        </w:tc>
        <w:tc>
          <w:tcPr>
            <w:tcW w:w="1538" w:type="dxa"/>
            <w:tcBorders>
              <w:bottom w:val="single" w:sz="4" w:space="0" w:color="auto"/>
            </w:tcBorders>
            <w:shd w:val="clear" w:color="auto" w:fill="auto"/>
            <w:noWrap/>
            <w:vAlign w:val="bottom"/>
            <w:hideMark/>
          </w:tcPr>
          <w:p w14:paraId="73951700" w14:textId="77777777" w:rsidR="007D2D37" w:rsidRPr="00F3038C" w:rsidRDefault="007D2D37" w:rsidP="003B7E92">
            <w:pPr>
              <w:rPr>
                <w:sz w:val="18"/>
                <w:szCs w:val="18"/>
                <w:lang w:val="es-ES"/>
              </w:rPr>
            </w:pPr>
          </w:p>
        </w:tc>
      </w:tr>
      <w:tr w:rsidR="00D173D8" w:rsidRPr="00F3038C" w14:paraId="7FE96EDE" w14:textId="77777777" w:rsidTr="00D173D8">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22D3DB17" w14:textId="0A7C3744" w:rsidR="00D173D8" w:rsidRPr="00F3038C" w:rsidRDefault="00D173D8" w:rsidP="003B7E92">
            <w:pPr>
              <w:rPr>
                <w:sz w:val="18"/>
                <w:szCs w:val="18"/>
                <w:lang w:val="es-ES"/>
              </w:rPr>
            </w:pPr>
            <w:r w:rsidRPr="00F3038C">
              <w:rPr>
                <w:sz w:val="18"/>
                <w:szCs w:val="18"/>
                <w:lang w:val="es-ES"/>
              </w:rPr>
              <w:t>Número total de muestras de casos elegibles almacenadas durante el período de la encuesta en el laboratorio X:</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3488D1E8" w14:textId="5DA1610D" w:rsidR="00D173D8" w:rsidRPr="00F3038C" w:rsidRDefault="00D173D8" w:rsidP="003B7E92">
            <w:pPr>
              <w:rPr>
                <w:sz w:val="18"/>
                <w:szCs w:val="18"/>
                <w:lang w:val="es-ES"/>
              </w:rPr>
            </w:pPr>
            <w:r w:rsidRPr="00F3038C">
              <w:rPr>
                <w:sz w:val="18"/>
                <w:szCs w:val="18"/>
                <w:lang w:val="es-ES"/>
              </w:rPr>
              <w:t>50</w:t>
            </w:r>
          </w:p>
        </w:tc>
      </w:tr>
      <w:tr w:rsidR="00D173D8" w:rsidRPr="00F3038C" w14:paraId="7891A2D9" w14:textId="77777777"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0F22A6AB" w14:textId="3ABEC701" w:rsidR="00D173D8" w:rsidRPr="00F3038C" w:rsidRDefault="00D173D8" w:rsidP="003B7E92">
            <w:pPr>
              <w:rPr>
                <w:color w:val="000000"/>
                <w:sz w:val="18"/>
                <w:szCs w:val="18"/>
                <w:lang w:val="es-ES"/>
              </w:rPr>
            </w:pPr>
            <w:r w:rsidRPr="00F3038C">
              <w:rPr>
                <w:color w:val="000000"/>
                <w:sz w:val="18"/>
                <w:szCs w:val="18"/>
                <w:lang w:val="es-ES"/>
              </w:rPr>
              <w:t>Tamaño de la muestra:</w:t>
            </w:r>
          </w:p>
        </w:tc>
        <w:tc>
          <w:tcPr>
            <w:tcW w:w="1538" w:type="dxa"/>
            <w:tcBorders>
              <w:top w:val="nil"/>
              <w:left w:val="nil"/>
              <w:bottom w:val="nil"/>
              <w:right w:val="single" w:sz="4" w:space="0" w:color="auto"/>
            </w:tcBorders>
            <w:shd w:val="clear" w:color="auto" w:fill="D9E2F3" w:themeFill="accent1" w:themeFillTint="33"/>
            <w:noWrap/>
            <w:vAlign w:val="bottom"/>
          </w:tcPr>
          <w:p w14:paraId="3F609DC7" w14:textId="63436CF7" w:rsidR="00D173D8" w:rsidRPr="00F3038C" w:rsidRDefault="00D173D8" w:rsidP="003B7E92">
            <w:pPr>
              <w:rPr>
                <w:color w:val="000000"/>
                <w:sz w:val="18"/>
                <w:szCs w:val="18"/>
                <w:lang w:val="es-ES"/>
              </w:rPr>
            </w:pPr>
            <w:r w:rsidRPr="00F3038C">
              <w:rPr>
                <w:color w:val="000000"/>
                <w:sz w:val="18"/>
                <w:szCs w:val="18"/>
                <w:lang w:val="es-ES"/>
              </w:rPr>
              <w:t>10</w:t>
            </w:r>
          </w:p>
        </w:tc>
      </w:tr>
      <w:tr w:rsidR="00D173D8" w:rsidRPr="00F3038C" w14:paraId="7E05CC72" w14:textId="11A4512C"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3225E141" w14:textId="28FFE5DD" w:rsidR="00D173D8" w:rsidRPr="00F3038C" w:rsidRDefault="00D173D8" w:rsidP="00D173D8">
            <w:pPr>
              <w:rPr>
                <w:color w:val="000000"/>
                <w:sz w:val="18"/>
                <w:szCs w:val="18"/>
                <w:lang w:val="es-ES"/>
              </w:rPr>
            </w:pPr>
            <w:r w:rsidRPr="00F3038C">
              <w:rPr>
                <w:color w:val="000000"/>
                <w:sz w:val="18"/>
                <w:szCs w:val="18"/>
                <w:lang w:val="es-ES"/>
              </w:rPr>
              <w:t>*Intervalo de muestreo:</w:t>
            </w:r>
          </w:p>
        </w:tc>
        <w:tc>
          <w:tcPr>
            <w:tcW w:w="1538" w:type="dxa"/>
            <w:tcBorders>
              <w:top w:val="nil"/>
              <w:left w:val="nil"/>
              <w:bottom w:val="nil"/>
              <w:right w:val="single" w:sz="4" w:space="0" w:color="auto"/>
            </w:tcBorders>
            <w:shd w:val="clear" w:color="auto" w:fill="D9E2F3" w:themeFill="accent1" w:themeFillTint="33"/>
            <w:noWrap/>
            <w:vAlign w:val="bottom"/>
          </w:tcPr>
          <w:p w14:paraId="723F35F4" w14:textId="3E8410F1" w:rsidR="00D173D8" w:rsidRPr="00F3038C" w:rsidRDefault="00D173D8" w:rsidP="00D173D8">
            <w:pPr>
              <w:rPr>
                <w:color w:val="000000"/>
                <w:sz w:val="18"/>
                <w:szCs w:val="18"/>
                <w:lang w:val="es-ES"/>
              </w:rPr>
            </w:pPr>
            <w:r w:rsidRPr="00F3038C">
              <w:rPr>
                <w:color w:val="000000"/>
                <w:sz w:val="18"/>
                <w:szCs w:val="18"/>
                <w:lang w:val="es-ES"/>
              </w:rPr>
              <w:t>50/10 =5</w:t>
            </w:r>
          </w:p>
        </w:tc>
      </w:tr>
      <w:tr w:rsidR="00D173D8" w:rsidRPr="00F3038C" w14:paraId="0D9AEEA3" w14:textId="77777777" w:rsidTr="00D173D8">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94F46B1" w14:textId="7EFCE839" w:rsidR="00D173D8" w:rsidRPr="00F3038C" w:rsidRDefault="00D173D8" w:rsidP="00D173D8">
            <w:pPr>
              <w:rPr>
                <w:color w:val="000000"/>
                <w:sz w:val="18"/>
                <w:szCs w:val="18"/>
                <w:lang w:val="es-ES"/>
              </w:rPr>
            </w:pPr>
            <w:r w:rsidRPr="00F3038C">
              <w:rPr>
                <w:color w:val="000000"/>
                <w:sz w:val="18"/>
                <w:szCs w:val="18"/>
                <w:lang w:val="es-ES"/>
              </w:rPr>
              <w:t xml:space="preserve">†Inicio aleatorio generado mediante </w:t>
            </w:r>
            <w:hyperlink r:id="rId17" w:history="1">
              <w:r w:rsidRPr="00F3038C">
                <w:rPr>
                  <w:rStyle w:val="Hyperlink"/>
                  <w:sz w:val="18"/>
                  <w:szCs w:val="18"/>
                  <w:lang w:val="es-ES"/>
                </w:rPr>
                <w:t>https://openepi.com/Random/Random.htm</w:t>
              </w:r>
            </w:hyperlink>
            <w:r w:rsidRPr="00F3038C">
              <w:rPr>
                <w:color w:val="000000"/>
                <w:sz w:val="18"/>
                <w:szCs w:val="18"/>
                <w:lang w:val="es-ES"/>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3157BA83" w14:textId="77777777" w:rsidR="00D173D8" w:rsidRPr="00F3038C" w:rsidRDefault="00D173D8" w:rsidP="00D173D8">
            <w:pPr>
              <w:rPr>
                <w:color w:val="000000"/>
                <w:sz w:val="18"/>
                <w:szCs w:val="18"/>
                <w:lang w:val="es-ES"/>
              </w:rPr>
            </w:pPr>
            <w:r w:rsidRPr="00F3038C">
              <w:rPr>
                <w:color w:val="000000"/>
                <w:sz w:val="18"/>
                <w:szCs w:val="18"/>
                <w:lang w:val="es-ES"/>
              </w:rPr>
              <w:t>4</w:t>
            </w:r>
          </w:p>
        </w:tc>
      </w:tr>
    </w:tbl>
    <w:p w14:paraId="48E0991F" w14:textId="77777777" w:rsidR="00C43039" w:rsidRPr="002A42E3" w:rsidRDefault="00C43039" w:rsidP="003B7E92">
      <w:pPr>
        <w:spacing w:line="360" w:lineRule="auto"/>
        <w:rPr>
          <w:highlight w:val="yellow"/>
          <w:lang w:val="es-ES"/>
        </w:rPr>
        <w:sectPr w:rsidR="00C43039" w:rsidRPr="002A42E3" w:rsidSect="00103988">
          <w:pgSz w:w="12240" w:h="15840"/>
          <w:pgMar w:top="1440" w:right="1440" w:bottom="1440" w:left="1440" w:header="708" w:footer="708" w:gutter="0"/>
          <w:cols w:space="708"/>
          <w:docGrid w:linePitch="360"/>
        </w:sectPr>
      </w:pPr>
    </w:p>
    <w:p w14:paraId="25A8E640" w14:textId="77777777" w:rsidR="004A0552" w:rsidRPr="002A42E3" w:rsidRDefault="004A0552" w:rsidP="003B7E92">
      <w:pPr>
        <w:spacing w:line="360" w:lineRule="auto"/>
        <w:rPr>
          <w:highlight w:val="yellow"/>
          <w:lang w:val="es-ES"/>
        </w:rPr>
      </w:pPr>
    </w:p>
    <w:p w14:paraId="45B43A6F" w14:textId="44A45920" w:rsidR="00000EBB" w:rsidRPr="00C80786" w:rsidRDefault="008C3B19" w:rsidP="00135ACD">
      <w:pPr>
        <w:pStyle w:val="Heading2"/>
        <w:spacing w:line="360" w:lineRule="auto"/>
        <w:rPr>
          <w:rFonts w:ascii="Times New Roman" w:hAnsi="Times New Roman" w:cs="Times New Roman"/>
          <w:lang w:val="es-ES"/>
        </w:rPr>
      </w:pPr>
      <w:bookmarkStart w:id="39" w:name="_Toc187397102"/>
      <w:r w:rsidRPr="00C80786">
        <w:rPr>
          <w:rFonts w:ascii="Times New Roman" w:hAnsi="Times New Roman" w:cs="Times New Roman"/>
          <w:b/>
          <w:bCs/>
          <w:lang w:val="es-ES"/>
        </w:rPr>
        <w:t xml:space="preserve">Anexo </w:t>
      </w:r>
      <w:r w:rsidR="00F3038C" w:rsidRPr="00C80786">
        <w:rPr>
          <w:rFonts w:ascii="Times New Roman" w:hAnsi="Times New Roman" w:cs="Times New Roman"/>
          <w:b/>
          <w:bCs/>
          <w:lang w:val="es-ES"/>
        </w:rPr>
        <w:t>3</w:t>
      </w:r>
      <w:r w:rsidRPr="00C80786">
        <w:rPr>
          <w:rFonts w:ascii="Times New Roman" w:hAnsi="Times New Roman" w:cs="Times New Roman"/>
          <w:b/>
          <w:bCs/>
          <w:lang w:val="es-ES"/>
        </w:rPr>
        <w:t xml:space="preserve">: </w:t>
      </w:r>
      <w:r w:rsidR="000D1F02" w:rsidRPr="00C80786">
        <w:rPr>
          <w:rFonts w:ascii="Times New Roman" w:hAnsi="Times New Roman" w:cs="Times New Roman"/>
          <w:lang w:val="es-ES"/>
        </w:rPr>
        <w:t>Crono</w:t>
      </w:r>
      <w:r w:rsidR="00F3038C" w:rsidRPr="00C80786">
        <w:rPr>
          <w:rFonts w:ascii="Times New Roman" w:hAnsi="Times New Roman" w:cs="Times New Roman"/>
          <w:lang w:val="es-ES"/>
        </w:rPr>
        <w:t>grama</w:t>
      </w:r>
      <w:bookmarkEnd w:id="39"/>
    </w:p>
    <w:p w14:paraId="196F00AA" w14:textId="5F3844A7" w:rsidR="00C35224" w:rsidRPr="00C80786" w:rsidRDefault="00C35224" w:rsidP="003B7E92">
      <w:pPr>
        <w:spacing w:line="360" w:lineRule="auto"/>
        <w:rPr>
          <w:i/>
          <w:iCs/>
          <w:color w:val="00B050"/>
          <w:sz w:val="21"/>
          <w:szCs w:val="21"/>
          <w:lang w:val="es-ES"/>
        </w:rPr>
      </w:pPr>
      <w:r w:rsidRPr="00C80786">
        <w:rPr>
          <w:i/>
          <w:iCs/>
          <w:color w:val="00B050"/>
          <w:sz w:val="21"/>
          <w:szCs w:val="21"/>
          <w:lang w:val="es-ES"/>
        </w:rPr>
        <w:t>[</w:t>
      </w:r>
      <w:r w:rsidR="00F3038C" w:rsidRPr="00C80786">
        <w:rPr>
          <w:i/>
          <w:iCs/>
          <w:color w:val="00B050"/>
          <w:sz w:val="21"/>
          <w:szCs w:val="21"/>
          <w:lang w:val="es-ES"/>
        </w:rPr>
        <w:t>Ajustar según sea requerido</w:t>
      </w:r>
      <w:r w:rsidRPr="00C80786">
        <w:rPr>
          <w:i/>
          <w:iCs/>
          <w:color w:val="00B050"/>
          <w:sz w:val="21"/>
          <w:szCs w:val="21"/>
          <w:lang w:val="es-ES"/>
        </w:rPr>
        <w:t>]</w:t>
      </w:r>
    </w:p>
    <w:p w14:paraId="58D17279" w14:textId="31A3AD06" w:rsidR="006E4F41" w:rsidRPr="00C80786" w:rsidRDefault="006E4F41" w:rsidP="003B7E92">
      <w:pPr>
        <w:spacing w:line="360" w:lineRule="auto"/>
        <w:rPr>
          <w:lang w:val="es-ES"/>
        </w:rPr>
      </w:pPr>
    </w:p>
    <w:tbl>
      <w:tblP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5B6C8C" w:rsidRPr="00C80786" w14:paraId="5A7B9953" w14:textId="718FB40B" w:rsidTr="008269D7">
        <w:trPr>
          <w:trHeight w:val="1006"/>
        </w:trPr>
        <w:tc>
          <w:tcPr>
            <w:tcW w:w="2820" w:type="dxa"/>
            <w:tcBorders>
              <w:bottom w:val="single" w:sz="4" w:space="0" w:color="auto"/>
            </w:tcBorders>
            <w:shd w:val="clear" w:color="000000" w:fill="B4C6E7"/>
            <w:vAlign w:val="center"/>
            <w:hideMark/>
          </w:tcPr>
          <w:p w14:paraId="79614844" w14:textId="77777777" w:rsidR="005647D5" w:rsidRPr="00C80786" w:rsidRDefault="005647D5" w:rsidP="004A49C8">
            <w:pPr>
              <w:jc w:val="center"/>
              <w:rPr>
                <w:b/>
                <w:bCs/>
                <w:color w:val="000000"/>
                <w:sz w:val="22"/>
                <w:szCs w:val="22"/>
                <w:lang w:val="es-ES"/>
              </w:rPr>
            </w:pPr>
            <w:r w:rsidRPr="00C80786">
              <w:rPr>
                <w:b/>
                <w:bCs/>
                <w:color w:val="000000"/>
                <w:sz w:val="22"/>
                <w:szCs w:val="22"/>
                <w:lang w:val="es-ES"/>
              </w:rPr>
              <w:t>Actividad</w:t>
            </w:r>
          </w:p>
        </w:tc>
        <w:tc>
          <w:tcPr>
            <w:tcW w:w="508" w:type="dxa"/>
            <w:tcBorders>
              <w:bottom w:val="single" w:sz="4" w:space="0" w:color="auto"/>
            </w:tcBorders>
            <w:shd w:val="clear" w:color="000000" w:fill="B4C6E7"/>
            <w:noWrap/>
            <w:textDirection w:val="btLr"/>
            <w:vAlign w:val="center"/>
            <w:hideMark/>
          </w:tcPr>
          <w:p w14:paraId="241E5D67" w14:textId="17976469" w:rsidR="005647D5" w:rsidRPr="00C80786" w:rsidRDefault="005647D5" w:rsidP="00684CEA">
            <w:pPr>
              <w:jc w:val="center"/>
              <w:rPr>
                <w:b/>
                <w:bCs/>
                <w:color w:val="000000"/>
                <w:sz w:val="22"/>
                <w:szCs w:val="22"/>
                <w:lang w:val="es-ES"/>
              </w:rPr>
            </w:pPr>
            <w:r w:rsidRPr="00C80786">
              <w:rPr>
                <w:b/>
                <w:bCs/>
                <w:color w:val="000000"/>
                <w:sz w:val="22"/>
                <w:szCs w:val="22"/>
                <w:lang w:val="es-ES"/>
              </w:rPr>
              <w:t>Mes 1</w:t>
            </w:r>
          </w:p>
        </w:tc>
        <w:tc>
          <w:tcPr>
            <w:tcW w:w="508" w:type="dxa"/>
            <w:tcBorders>
              <w:bottom w:val="single" w:sz="4" w:space="0" w:color="auto"/>
            </w:tcBorders>
            <w:shd w:val="clear" w:color="000000" w:fill="B4C6E7"/>
            <w:noWrap/>
            <w:textDirection w:val="btLr"/>
            <w:vAlign w:val="center"/>
            <w:hideMark/>
          </w:tcPr>
          <w:p w14:paraId="3BF20645" w14:textId="14765B97" w:rsidR="005647D5" w:rsidRPr="00C80786" w:rsidRDefault="005647D5" w:rsidP="00684CEA">
            <w:pPr>
              <w:jc w:val="center"/>
              <w:rPr>
                <w:b/>
                <w:bCs/>
                <w:color w:val="000000"/>
                <w:sz w:val="22"/>
                <w:szCs w:val="22"/>
                <w:lang w:val="es-ES"/>
              </w:rPr>
            </w:pPr>
            <w:r w:rsidRPr="00C80786">
              <w:rPr>
                <w:b/>
                <w:bCs/>
                <w:color w:val="000000"/>
                <w:sz w:val="22"/>
                <w:szCs w:val="22"/>
                <w:lang w:val="es-ES"/>
              </w:rPr>
              <w:t>Mes 2</w:t>
            </w:r>
          </w:p>
        </w:tc>
        <w:tc>
          <w:tcPr>
            <w:tcW w:w="508" w:type="dxa"/>
            <w:tcBorders>
              <w:bottom w:val="single" w:sz="4" w:space="0" w:color="auto"/>
            </w:tcBorders>
            <w:shd w:val="clear" w:color="000000" w:fill="B4C6E7"/>
            <w:noWrap/>
            <w:textDirection w:val="btLr"/>
            <w:vAlign w:val="center"/>
            <w:hideMark/>
          </w:tcPr>
          <w:p w14:paraId="4EE75457" w14:textId="0C58677E" w:rsidR="005647D5" w:rsidRPr="00C80786" w:rsidRDefault="005647D5" w:rsidP="00684CEA">
            <w:pPr>
              <w:jc w:val="center"/>
              <w:rPr>
                <w:b/>
                <w:bCs/>
                <w:color w:val="000000"/>
                <w:sz w:val="22"/>
                <w:szCs w:val="22"/>
                <w:lang w:val="es-ES"/>
              </w:rPr>
            </w:pPr>
            <w:r w:rsidRPr="00C80786">
              <w:rPr>
                <w:b/>
                <w:bCs/>
                <w:color w:val="000000"/>
                <w:sz w:val="22"/>
                <w:szCs w:val="22"/>
                <w:lang w:val="es-ES"/>
              </w:rPr>
              <w:t>Mes 3</w:t>
            </w:r>
          </w:p>
        </w:tc>
        <w:tc>
          <w:tcPr>
            <w:tcW w:w="508" w:type="dxa"/>
            <w:tcBorders>
              <w:bottom w:val="single" w:sz="4" w:space="0" w:color="auto"/>
            </w:tcBorders>
            <w:shd w:val="clear" w:color="000000" w:fill="B4C6E7"/>
            <w:noWrap/>
            <w:textDirection w:val="btLr"/>
            <w:vAlign w:val="center"/>
            <w:hideMark/>
          </w:tcPr>
          <w:p w14:paraId="1B9B6E31" w14:textId="7793E137" w:rsidR="005647D5" w:rsidRPr="00C80786" w:rsidRDefault="005647D5" w:rsidP="00684CEA">
            <w:pPr>
              <w:jc w:val="center"/>
              <w:rPr>
                <w:b/>
                <w:bCs/>
                <w:color w:val="000000"/>
                <w:sz w:val="22"/>
                <w:szCs w:val="22"/>
                <w:lang w:val="es-ES"/>
              </w:rPr>
            </w:pPr>
            <w:r w:rsidRPr="00C80786">
              <w:rPr>
                <w:b/>
                <w:bCs/>
                <w:color w:val="000000"/>
                <w:sz w:val="22"/>
                <w:szCs w:val="22"/>
                <w:lang w:val="es-ES"/>
              </w:rPr>
              <w:t>Mes 4</w:t>
            </w:r>
          </w:p>
        </w:tc>
        <w:tc>
          <w:tcPr>
            <w:tcW w:w="508" w:type="dxa"/>
            <w:tcBorders>
              <w:bottom w:val="single" w:sz="4" w:space="0" w:color="auto"/>
            </w:tcBorders>
            <w:shd w:val="clear" w:color="000000" w:fill="B4C6E7"/>
            <w:noWrap/>
            <w:textDirection w:val="btLr"/>
            <w:vAlign w:val="center"/>
            <w:hideMark/>
          </w:tcPr>
          <w:p w14:paraId="34DF0673" w14:textId="08466B1A" w:rsidR="005647D5" w:rsidRPr="00C80786" w:rsidRDefault="005647D5" w:rsidP="00684CEA">
            <w:pPr>
              <w:jc w:val="center"/>
              <w:rPr>
                <w:b/>
                <w:bCs/>
                <w:color w:val="000000"/>
                <w:sz w:val="22"/>
                <w:szCs w:val="22"/>
                <w:lang w:val="es-ES"/>
              </w:rPr>
            </w:pPr>
            <w:r w:rsidRPr="00C80786">
              <w:rPr>
                <w:b/>
                <w:bCs/>
                <w:color w:val="000000"/>
                <w:sz w:val="22"/>
                <w:szCs w:val="22"/>
                <w:lang w:val="es-ES"/>
              </w:rPr>
              <w:t>Mes 5</w:t>
            </w:r>
          </w:p>
        </w:tc>
        <w:tc>
          <w:tcPr>
            <w:tcW w:w="508" w:type="dxa"/>
            <w:tcBorders>
              <w:bottom w:val="single" w:sz="4" w:space="0" w:color="auto"/>
            </w:tcBorders>
            <w:shd w:val="clear" w:color="000000" w:fill="B4C6E7"/>
            <w:noWrap/>
            <w:textDirection w:val="btLr"/>
            <w:vAlign w:val="center"/>
            <w:hideMark/>
          </w:tcPr>
          <w:p w14:paraId="6B07298A" w14:textId="3AAB4C67" w:rsidR="005647D5" w:rsidRPr="00C80786" w:rsidRDefault="005647D5" w:rsidP="00684CEA">
            <w:pPr>
              <w:jc w:val="center"/>
              <w:rPr>
                <w:b/>
                <w:bCs/>
                <w:color w:val="000000"/>
                <w:sz w:val="22"/>
                <w:szCs w:val="22"/>
                <w:lang w:val="es-ES"/>
              </w:rPr>
            </w:pPr>
            <w:r w:rsidRPr="00C80786">
              <w:rPr>
                <w:b/>
                <w:bCs/>
                <w:color w:val="000000"/>
                <w:sz w:val="22"/>
                <w:szCs w:val="22"/>
                <w:lang w:val="es-ES"/>
              </w:rPr>
              <w:t>Mes 6</w:t>
            </w:r>
          </w:p>
        </w:tc>
        <w:tc>
          <w:tcPr>
            <w:tcW w:w="508" w:type="dxa"/>
            <w:tcBorders>
              <w:bottom w:val="single" w:sz="4" w:space="0" w:color="auto"/>
            </w:tcBorders>
            <w:shd w:val="clear" w:color="000000" w:fill="B4C6E7"/>
            <w:noWrap/>
            <w:textDirection w:val="btLr"/>
            <w:vAlign w:val="center"/>
            <w:hideMark/>
          </w:tcPr>
          <w:p w14:paraId="0CD18314" w14:textId="632FA240" w:rsidR="005647D5" w:rsidRPr="00C80786" w:rsidRDefault="005647D5" w:rsidP="00684CEA">
            <w:pPr>
              <w:jc w:val="center"/>
              <w:rPr>
                <w:b/>
                <w:bCs/>
                <w:color w:val="000000"/>
                <w:sz w:val="22"/>
                <w:szCs w:val="22"/>
                <w:lang w:val="es-ES"/>
              </w:rPr>
            </w:pPr>
            <w:r w:rsidRPr="00C80786">
              <w:rPr>
                <w:b/>
                <w:bCs/>
                <w:color w:val="000000"/>
                <w:sz w:val="22"/>
                <w:szCs w:val="22"/>
                <w:lang w:val="es-ES"/>
              </w:rPr>
              <w:t>Mes 7</w:t>
            </w:r>
          </w:p>
        </w:tc>
        <w:tc>
          <w:tcPr>
            <w:tcW w:w="508" w:type="dxa"/>
            <w:tcBorders>
              <w:bottom w:val="single" w:sz="4" w:space="0" w:color="auto"/>
            </w:tcBorders>
            <w:shd w:val="clear" w:color="000000" w:fill="B4C6E7"/>
            <w:noWrap/>
            <w:textDirection w:val="btLr"/>
            <w:vAlign w:val="center"/>
            <w:hideMark/>
          </w:tcPr>
          <w:p w14:paraId="5C9E5820" w14:textId="31EBECC9" w:rsidR="005647D5" w:rsidRPr="00C80786" w:rsidRDefault="005647D5" w:rsidP="00684CEA">
            <w:pPr>
              <w:jc w:val="center"/>
              <w:rPr>
                <w:b/>
                <w:bCs/>
                <w:color w:val="000000"/>
                <w:sz w:val="22"/>
                <w:szCs w:val="22"/>
                <w:lang w:val="es-ES"/>
              </w:rPr>
            </w:pPr>
            <w:r w:rsidRPr="00C80786">
              <w:rPr>
                <w:b/>
                <w:bCs/>
                <w:color w:val="000000"/>
                <w:sz w:val="22"/>
                <w:szCs w:val="22"/>
                <w:lang w:val="es-ES"/>
              </w:rPr>
              <w:t>Mes 8</w:t>
            </w:r>
          </w:p>
        </w:tc>
        <w:tc>
          <w:tcPr>
            <w:tcW w:w="508" w:type="dxa"/>
            <w:tcBorders>
              <w:bottom w:val="single" w:sz="4" w:space="0" w:color="auto"/>
            </w:tcBorders>
            <w:shd w:val="clear" w:color="000000" w:fill="B4C6E7"/>
            <w:noWrap/>
            <w:textDirection w:val="btLr"/>
            <w:vAlign w:val="center"/>
            <w:hideMark/>
          </w:tcPr>
          <w:p w14:paraId="41A7B6DD" w14:textId="4B438DED" w:rsidR="005647D5" w:rsidRPr="00C80786" w:rsidRDefault="005647D5" w:rsidP="00684CEA">
            <w:pPr>
              <w:jc w:val="center"/>
              <w:rPr>
                <w:b/>
                <w:bCs/>
                <w:color w:val="000000"/>
                <w:sz w:val="22"/>
                <w:szCs w:val="22"/>
                <w:lang w:val="es-ES"/>
              </w:rPr>
            </w:pPr>
            <w:r w:rsidRPr="00C80786">
              <w:rPr>
                <w:b/>
                <w:bCs/>
                <w:color w:val="000000"/>
                <w:sz w:val="22"/>
                <w:szCs w:val="22"/>
                <w:lang w:val="es-ES"/>
              </w:rPr>
              <w:t>Mes 9</w:t>
            </w:r>
          </w:p>
        </w:tc>
        <w:tc>
          <w:tcPr>
            <w:tcW w:w="508" w:type="dxa"/>
            <w:tcBorders>
              <w:bottom w:val="single" w:sz="4" w:space="0" w:color="auto"/>
            </w:tcBorders>
            <w:shd w:val="clear" w:color="000000" w:fill="B4C6E7"/>
            <w:noWrap/>
            <w:textDirection w:val="btLr"/>
            <w:vAlign w:val="center"/>
            <w:hideMark/>
          </w:tcPr>
          <w:p w14:paraId="5A1F240F" w14:textId="29B12836" w:rsidR="005647D5" w:rsidRPr="00C80786" w:rsidRDefault="005647D5" w:rsidP="00684CEA">
            <w:pPr>
              <w:jc w:val="center"/>
              <w:rPr>
                <w:b/>
                <w:bCs/>
                <w:color w:val="000000"/>
                <w:sz w:val="22"/>
                <w:szCs w:val="22"/>
                <w:lang w:val="es-ES"/>
              </w:rPr>
            </w:pPr>
            <w:r w:rsidRPr="00C80786">
              <w:rPr>
                <w:b/>
                <w:bCs/>
                <w:color w:val="000000"/>
                <w:sz w:val="22"/>
                <w:szCs w:val="22"/>
                <w:lang w:val="es-ES"/>
              </w:rPr>
              <w:t>Mes 10</w:t>
            </w:r>
          </w:p>
        </w:tc>
        <w:tc>
          <w:tcPr>
            <w:tcW w:w="508" w:type="dxa"/>
            <w:tcBorders>
              <w:bottom w:val="single" w:sz="4" w:space="0" w:color="auto"/>
            </w:tcBorders>
            <w:shd w:val="clear" w:color="000000" w:fill="B4C6E7"/>
            <w:textDirection w:val="btLr"/>
            <w:vAlign w:val="center"/>
          </w:tcPr>
          <w:p w14:paraId="027FE51F" w14:textId="446E4FAD" w:rsidR="005647D5" w:rsidRPr="00C80786" w:rsidRDefault="005647D5" w:rsidP="00684CEA">
            <w:pPr>
              <w:jc w:val="center"/>
              <w:rPr>
                <w:b/>
                <w:bCs/>
                <w:color w:val="000000"/>
                <w:sz w:val="22"/>
                <w:szCs w:val="22"/>
                <w:lang w:val="es-ES"/>
              </w:rPr>
            </w:pPr>
            <w:r w:rsidRPr="00C80786">
              <w:rPr>
                <w:b/>
                <w:bCs/>
                <w:color w:val="000000"/>
                <w:sz w:val="22"/>
                <w:szCs w:val="22"/>
                <w:lang w:val="es-ES"/>
              </w:rPr>
              <w:t>Mes 11</w:t>
            </w:r>
          </w:p>
        </w:tc>
        <w:tc>
          <w:tcPr>
            <w:tcW w:w="508" w:type="dxa"/>
            <w:tcBorders>
              <w:bottom w:val="single" w:sz="4" w:space="0" w:color="auto"/>
            </w:tcBorders>
            <w:shd w:val="clear" w:color="000000" w:fill="B4C6E7"/>
            <w:textDirection w:val="btLr"/>
            <w:vAlign w:val="center"/>
          </w:tcPr>
          <w:p w14:paraId="5BA6596B" w14:textId="4817BE5A" w:rsidR="005647D5" w:rsidRPr="00C80786" w:rsidRDefault="005647D5" w:rsidP="00684CEA">
            <w:pPr>
              <w:jc w:val="center"/>
              <w:rPr>
                <w:b/>
                <w:bCs/>
                <w:color w:val="000000"/>
                <w:sz w:val="22"/>
                <w:szCs w:val="22"/>
                <w:lang w:val="es-ES"/>
              </w:rPr>
            </w:pPr>
            <w:r w:rsidRPr="00C80786">
              <w:rPr>
                <w:b/>
                <w:bCs/>
                <w:color w:val="000000"/>
                <w:sz w:val="22"/>
                <w:szCs w:val="22"/>
                <w:lang w:val="es-ES"/>
              </w:rPr>
              <w:t>Mes 12</w:t>
            </w:r>
          </w:p>
        </w:tc>
        <w:tc>
          <w:tcPr>
            <w:tcW w:w="508" w:type="dxa"/>
            <w:tcBorders>
              <w:bottom w:val="single" w:sz="4" w:space="0" w:color="auto"/>
            </w:tcBorders>
            <w:shd w:val="clear" w:color="000000" w:fill="B4C6E7"/>
            <w:textDirection w:val="btLr"/>
            <w:vAlign w:val="center"/>
          </w:tcPr>
          <w:p w14:paraId="1FBD071F" w14:textId="68B5E12E" w:rsidR="005647D5" w:rsidRPr="00C80786" w:rsidRDefault="005647D5" w:rsidP="00684CEA">
            <w:pPr>
              <w:jc w:val="center"/>
              <w:rPr>
                <w:b/>
                <w:bCs/>
                <w:color w:val="000000"/>
                <w:sz w:val="22"/>
                <w:szCs w:val="22"/>
                <w:lang w:val="es-ES"/>
              </w:rPr>
            </w:pPr>
            <w:r w:rsidRPr="00C80786">
              <w:rPr>
                <w:b/>
                <w:bCs/>
                <w:color w:val="000000"/>
                <w:sz w:val="22"/>
                <w:szCs w:val="22"/>
                <w:lang w:val="es-ES"/>
              </w:rPr>
              <w:t>Mes 13</w:t>
            </w:r>
          </w:p>
        </w:tc>
        <w:tc>
          <w:tcPr>
            <w:tcW w:w="508" w:type="dxa"/>
            <w:tcBorders>
              <w:bottom w:val="single" w:sz="4" w:space="0" w:color="auto"/>
            </w:tcBorders>
            <w:shd w:val="clear" w:color="000000" w:fill="B4C6E7"/>
            <w:textDirection w:val="btLr"/>
            <w:vAlign w:val="center"/>
          </w:tcPr>
          <w:p w14:paraId="0E35DDBC" w14:textId="1FEE763C" w:rsidR="005647D5" w:rsidRPr="00C80786" w:rsidRDefault="005647D5" w:rsidP="00684CEA">
            <w:pPr>
              <w:jc w:val="center"/>
              <w:rPr>
                <w:b/>
                <w:bCs/>
                <w:color w:val="000000"/>
                <w:sz w:val="22"/>
                <w:szCs w:val="22"/>
                <w:lang w:val="es-ES"/>
              </w:rPr>
            </w:pPr>
            <w:r w:rsidRPr="00C80786">
              <w:rPr>
                <w:b/>
                <w:bCs/>
                <w:color w:val="000000"/>
                <w:sz w:val="22"/>
                <w:szCs w:val="22"/>
                <w:lang w:val="es-ES"/>
              </w:rPr>
              <w:t>Mes 14</w:t>
            </w:r>
          </w:p>
        </w:tc>
        <w:tc>
          <w:tcPr>
            <w:tcW w:w="508" w:type="dxa"/>
            <w:tcBorders>
              <w:bottom w:val="single" w:sz="4" w:space="0" w:color="auto"/>
            </w:tcBorders>
            <w:shd w:val="clear" w:color="000000" w:fill="B4C6E7"/>
            <w:textDirection w:val="btLr"/>
            <w:vAlign w:val="center"/>
          </w:tcPr>
          <w:p w14:paraId="39469507" w14:textId="6A52C826" w:rsidR="005647D5" w:rsidRPr="00C80786" w:rsidRDefault="005647D5" w:rsidP="00684CEA">
            <w:pPr>
              <w:jc w:val="center"/>
              <w:rPr>
                <w:b/>
                <w:bCs/>
                <w:color w:val="000000"/>
                <w:sz w:val="22"/>
                <w:szCs w:val="22"/>
                <w:lang w:val="es-ES"/>
              </w:rPr>
            </w:pPr>
            <w:r w:rsidRPr="00C80786">
              <w:rPr>
                <w:b/>
                <w:bCs/>
                <w:color w:val="000000"/>
                <w:sz w:val="22"/>
                <w:szCs w:val="22"/>
                <w:lang w:val="es-ES"/>
              </w:rPr>
              <w:t>Mes 15</w:t>
            </w:r>
          </w:p>
        </w:tc>
        <w:tc>
          <w:tcPr>
            <w:tcW w:w="508" w:type="dxa"/>
            <w:tcBorders>
              <w:bottom w:val="single" w:sz="4" w:space="0" w:color="auto"/>
            </w:tcBorders>
            <w:shd w:val="clear" w:color="000000" w:fill="B4C6E7"/>
            <w:textDirection w:val="btLr"/>
            <w:vAlign w:val="center"/>
          </w:tcPr>
          <w:p w14:paraId="75D26F31" w14:textId="6C806D4E" w:rsidR="005647D5" w:rsidRPr="00C80786" w:rsidRDefault="005647D5" w:rsidP="00684CEA">
            <w:pPr>
              <w:jc w:val="center"/>
              <w:rPr>
                <w:b/>
                <w:bCs/>
                <w:color w:val="000000"/>
                <w:sz w:val="22"/>
                <w:szCs w:val="22"/>
                <w:lang w:val="es-ES"/>
              </w:rPr>
            </w:pPr>
            <w:r w:rsidRPr="00C80786">
              <w:rPr>
                <w:b/>
                <w:bCs/>
                <w:color w:val="000000"/>
                <w:sz w:val="22"/>
                <w:szCs w:val="22"/>
                <w:lang w:val="es-ES"/>
              </w:rPr>
              <w:t>Mes 16</w:t>
            </w:r>
          </w:p>
        </w:tc>
        <w:tc>
          <w:tcPr>
            <w:tcW w:w="508" w:type="dxa"/>
            <w:tcBorders>
              <w:bottom w:val="single" w:sz="4" w:space="0" w:color="auto"/>
            </w:tcBorders>
            <w:shd w:val="clear" w:color="000000" w:fill="B4C6E7"/>
            <w:textDirection w:val="btLr"/>
            <w:vAlign w:val="center"/>
          </w:tcPr>
          <w:p w14:paraId="68E9962E" w14:textId="20D3E4CC" w:rsidR="005647D5" w:rsidRPr="00C80786" w:rsidRDefault="005647D5" w:rsidP="00684CEA">
            <w:pPr>
              <w:jc w:val="center"/>
              <w:rPr>
                <w:b/>
                <w:bCs/>
                <w:color w:val="000000"/>
                <w:sz w:val="22"/>
                <w:szCs w:val="22"/>
                <w:lang w:val="es-ES"/>
              </w:rPr>
            </w:pPr>
            <w:r w:rsidRPr="00C80786">
              <w:rPr>
                <w:b/>
                <w:bCs/>
                <w:color w:val="000000"/>
                <w:sz w:val="22"/>
                <w:szCs w:val="22"/>
                <w:lang w:val="es-ES"/>
              </w:rPr>
              <w:t>Mes 17</w:t>
            </w:r>
          </w:p>
        </w:tc>
        <w:tc>
          <w:tcPr>
            <w:tcW w:w="508" w:type="dxa"/>
            <w:tcBorders>
              <w:bottom w:val="single" w:sz="4" w:space="0" w:color="auto"/>
            </w:tcBorders>
            <w:shd w:val="clear" w:color="000000" w:fill="B4C6E7"/>
            <w:textDirection w:val="btLr"/>
            <w:vAlign w:val="center"/>
          </w:tcPr>
          <w:p w14:paraId="70B8EB50" w14:textId="2B3025E8" w:rsidR="005647D5" w:rsidRPr="00C80786" w:rsidRDefault="005647D5" w:rsidP="00684CEA">
            <w:pPr>
              <w:jc w:val="center"/>
              <w:rPr>
                <w:b/>
                <w:bCs/>
                <w:color w:val="000000"/>
                <w:sz w:val="22"/>
                <w:szCs w:val="22"/>
                <w:lang w:val="es-ES"/>
              </w:rPr>
            </w:pPr>
            <w:r w:rsidRPr="00C80786">
              <w:rPr>
                <w:b/>
                <w:bCs/>
                <w:color w:val="000000"/>
                <w:sz w:val="22"/>
                <w:szCs w:val="22"/>
                <w:lang w:val="es-ES"/>
              </w:rPr>
              <w:t>Mes 18</w:t>
            </w:r>
          </w:p>
        </w:tc>
        <w:tc>
          <w:tcPr>
            <w:tcW w:w="508" w:type="dxa"/>
            <w:tcBorders>
              <w:bottom w:val="single" w:sz="4" w:space="0" w:color="auto"/>
            </w:tcBorders>
            <w:shd w:val="clear" w:color="000000" w:fill="B4C6E7"/>
            <w:textDirection w:val="btLr"/>
            <w:vAlign w:val="center"/>
          </w:tcPr>
          <w:p w14:paraId="34D1806A" w14:textId="3EF75E47" w:rsidR="005647D5" w:rsidRPr="00C80786" w:rsidRDefault="005647D5" w:rsidP="00684CEA">
            <w:pPr>
              <w:jc w:val="center"/>
              <w:rPr>
                <w:b/>
                <w:bCs/>
                <w:color w:val="000000"/>
                <w:sz w:val="22"/>
                <w:szCs w:val="22"/>
                <w:lang w:val="es-ES"/>
              </w:rPr>
            </w:pPr>
            <w:r w:rsidRPr="00C80786">
              <w:rPr>
                <w:b/>
                <w:bCs/>
                <w:color w:val="000000"/>
                <w:sz w:val="22"/>
                <w:szCs w:val="22"/>
                <w:lang w:val="es-ES"/>
              </w:rPr>
              <w:t>Mes 19</w:t>
            </w:r>
          </w:p>
        </w:tc>
        <w:tc>
          <w:tcPr>
            <w:tcW w:w="508" w:type="dxa"/>
            <w:tcBorders>
              <w:bottom w:val="single" w:sz="4" w:space="0" w:color="auto"/>
            </w:tcBorders>
            <w:shd w:val="clear" w:color="000000" w:fill="B4C6E7"/>
            <w:textDirection w:val="btLr"/>
            <w:vAlign w:val="center"/>
          </w:tcPr>
          <w:p w14:paraId="30FAEB7B" w14:textId="007E9EFD" w:rsidR="005647D5" w:rsidRPr="00C80786" w:rsidRDefault="005647D5" w:rsidP="00684CEA">
            <w:pPr>
              <w:jc w:val="center"/>
              <w:rPr>
                <w:b/>
                <w:bCs/>
                <w:color w:val="000000"/>
                <w:sz w:val="22"/>
                <w:szCs w:val="22"/>
                <w:lang w:val="es-ES"/>
              </w:rPr>
            </w:pPr>
            <w:r w:rsidRPr="00C80786">
              <w:rPr>
                <w:b/>
                <w:bCs/>
                <w:color w:val="000000"/>
                <w:sz w:val="22"/>
                <w:szCs w:val="22"/>
                <w:lang w:val="es-ES"/>
              </w:rPr>
              <w:t>Mes 20</w:t>
            </w:r>
          </w:p>
        </w:tc>
      </w:tr>
      <w:tr w:rsidR="005B6C8C" w:rsidRPr="00C80786" w14:paraId="43008077" w14:textId="77777777" w:rsidTr="005B6C8C">
        <w:trPr>
          <w:trHeight w:val="450"/>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0ACD1C65" w14:textId="7680C0B8" w:rsidR="00684CEA" w:rsidRPr="00C80786" w:rsidRDefault="00684CEA" w:rsidP="004A49C8">
            <w:pPr>
              <w:rPr>
                <w:color w:val="FFFFFF" w:themeColor="background1"/>
                <w:sz w:val="22"/>
                <w:szCs w:val="22"/>
                <w:lang w:val="es-ES"/>
              </w:rPr>
            </w:pPr>
            <w:r w:rsidRPr="00C80786">
              <w:rPr>
                <w:b/>
                <w:bCs/>
                <w:color w:val="FFFFFF" w:themeColor="background1"/>
                <w:sz w:val="22"/>
                <w:szCs w:val="22"/>
                <w:lang w:val="es-ES"/>
              </w:rPr>
              <w:t>Fase de planificación</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9C6F341"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6EF707"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C07AF79"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DE365F5"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47CB6043"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38D8B5"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DE86F2"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6EBE109"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224D821"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A845D3B"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2F96200"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4314B02"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2173742"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FAFCD44"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662B84B"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444E232"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1A686E9"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C925DF4"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62B3428"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427CA631" w14:textId="77777777" w:rsidR="00684CEA" w:rsidRPr="00C80786" w:rsidRDefault="00684CEA" w:rsidP="00684CEA">
            <w:pPr>
              <w:jc w:val="center"/>
              <w:rPr>
                <w:color w:val="FFFFFF" w:themeColor="background1"/>
                <w:sz w:val="22"/>
                <w:szCs w:val="22"/>
                <w:lang w:val="es-ES"/>
              </w:rPr>
            </w:pPr>
          </w:p>
        </w:tc>
      </w:tr>
      <w:tr w:rsidR="00684CEA" w:rsidRPr="00C80786" w14:paraId="04D4133D" w14:textId="5D233D5A" w:rsidTr="005B6C8C">
        <w:trPr>
          <w:trHeight w:val="130"/>
        </w:trPr>
        <w:tc>
          <w:tcPr>
            <w:tcW w:w="2820" w:type="dxa"/>
            <w:tcBorders>
              <w:top w:val="single" w:sz="4" w:space="0" w:color="auto"/>
            </w:tcBorders>
            <w:shd w:val="clear" w:color="auto" w:fill="auto"/>
            <w:vAlign w:val="center"/>
            <w:hideMark/>
          </w:tcPr>
          <w:p w14:paraId="55AEB1C8" w14:textId="22E81AF7" w:rsidR="005647D5" w:rsidRPr="00C80786" w:rsidRDefault="005647D5" w:rsidP="004A49C8">
            <w:pPr>
              <w:rPr>
                <w:color w:val="000000"/>
                <w:sz w:val="22"/>
                <w:szCs w:val="22"/>
                <w:lang w:val="es-ES"/>
              </w:rPr>
            </w:pPr>
            <w:r w:rsidRPr="00C80786">
              <w:rPr>
                <w:color w:val="000000"/>
                <w:sz w:val="22"/>
                <w:szCs w:val="22"/>
                <w:lang w:val="es-ES"/>
              </w:rPr>
              <w:t>Desarrollo de</w:t>
            </w:r>
            <w:r w:rsidR="001E4F45">
              <w:rPr>
                <w:color w:val="000000"/>
                <w:sz w:val="22"/>
                <w:szCs w:val="22"/>
                <w:lang w:val="es-ES"/>
              </w:rPr>
              <w:t>l</w:t>
            </w:r>
            <w:r w:rsidRPr="00C80786">
              <w:rPr>
                <w:color w:val="000000"/>
                <w:sz w:val="22"/>
                <w:szCs w:val="22"/>
                <w:lang w:val="es-ES"/>
              </w:rPr>
              <w:t xml:space="preserve"> protocolo</w:t>
            </w:r>
          </w:p>
        </w:tc>
        <w:tc>
          <w:tcPr>
            <w:tcW w:w="508" w:type="dxa"/>
            <w:tcBorders>
              <w:top w:val="single" w:sz="4" w:space="0" w:color="auto"/>
            </w:tcBorders>
            <w:shd w:val="clear" w:color="auto" w:fill="auto"/>
            <w:noWrap/>
            <w:vAlign w:val="center"/>
            <w:hideMark/>
          </w:tcPr>
          <w:p w14:paraId="29E72C9C" w14:textId="77777777"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24A7262E" w14:textId="6DCADB12"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3B706D75" w14:textId="56F36B00"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6323E490" w14:textId="535CBFF5"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730457F4" w14:textId="283CF57E"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08AF1E36" w14:textId="45A2B44C"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4126A6C1" w14:textId="0DEB9311"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02D8093E" w14:textId="2175A348"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34E73BCF" w14:textId="3905CC29"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25EE3517" w14:textId="2E7613EB"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4082681C"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2EC38979"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76FC58C7"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33466344"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5E4DAE1E"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3F17B91E"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5FA0D9BA"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4B4EB864"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2BF672E3"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2BF58A40" w14:textId="77777777" w:rsidR="005647D5" w:rsidRPr="00C80786" w:rsidRDefault="005647D5" w:rsidP="00684CEA">
            <w:pPr>
              <w:jc w:val="center"/>
              <w:rPr>
                <w:color w:val="000000"/>
                <w:sz w:val="22"/>
                <w:szCs w:val="22"/>
                <w:lang w:val="es-ES"/>
              </w:rPr>
            </w:pPr>
          </w:p>
        </w:tc>
      </w:tr>
      <w:tr w:rsidR="00684CEA" w:rsidRPr="00C80786" w14:paraId="2E76E6C8" w14:textId="05C589F4" w:rsidTr="005B6C8C">
        <w:trPr>
          <w:trHeight w:val="130"/>
        </w:trPr>
        <w:tc>
          <w:tcPr>
            <w:tcW w:w="2820" w:type="dxa"/>
            <w:shd w:val="clear" w:color="auto" w:fill="auto"/>
            <w:vAlign w:val="center"/>
            <w:hideMark/>
          </w:tcPr>
          <w:p w14:paraId="56F2CAC6" w14:textId="07A06765" w:rsidR="005647D5" w:rsidRPr="00C80786" w:rsidRDefault="005647D5" w:rsidP="004A49C8">
            <w:pPr>
              <w:rPr>
                <w:color w:val="000000"/>
                <w:sz w:val="22"/>
                <w:szCs w:val="22"/>
                <w:lang w:val="es-ES"/>
              </w:rPr>
            </w:pPr>
            <w:r w:rsidRPr="00C80786">
              <w:rPr>
                <w:color w:val="000000"/>
                <w:sz w:val="22"/>
                <w:szCs w:val="22"/>
                <w:lang w:val="es-ES"/>
              </w:rPr>
              <w:t>Aprobación del protocolo</w:t>
            </w:r>
          </w:p>
        </w:tc>
        <w:tc>
          <w:tcPr>
            <w:tcW w:w="508" w:type="dxa"/>
            <w:shd w:val="clear" w:color="auto" w:fill="auto"/>
            <w:noWrap/>
            <w:vAlign w:val="center"/>
            <w:hideMark/>
          </w:tcPr>
          <w:p w14:paraId="3B59EFF0" w14:textId="02E6DBB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4569425" w14:textId="1A433202"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shd w:val="clear" w:color="auto" w:fill="auto"/>
            <w:noWrap/>
            <w:vAlign w:val="center"/>
            <w:hideMark/>
          </w:tcPr>
          <w:p w14:paraId="087E0DA3" w14:textId="1EE242E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6DDD08C" w14:textId="6D88B26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6967CC0" w14:textId="30321ED3"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63CAF30" w14:textId="0DD54E9C"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1198B52" w14:textId="4B3574D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C029C2F" w14:textId="5CD112FB"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B2E9748" w14:textId="5BD21913"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56E87AF" w14:textId="2618CB57" w:rsidR="005647D5" w:rsidRPr="00C80786" w:rsidRDefault="005647D5" w:rsidP="00684CEA">
            <w:pPr>
              <w:jc w:val="center"/>
              <w:rPr>
                <w:color w:val="000000"/>
                <w:sz w:val="22"/>
                <w:szCs w:val="22"/>
                <w:lang w:val="es-ES"/>
              </w:rPr>
            </w:pPr>
          </w:p>
        </w:tc>
        <w:tc>
          <w:tcPr>
            <w:tcW w:w="508" w:type="dxa"/>
            <w:vAlign w:val="center"/>
          </w:tcPr>
          <w:p w14:paraId="7CCACD6A" w14:textId="77777777" w:rsidR="005647D5" w:rsidRPr="00C80786" w:rsidRDefault="005647D5" w:rsidP="00684CEA">
            <w:pPr>
              <w:jc w:val="center"/>
              <w:rPr>
                <w:color w:val="000000"/>
                <w:sz w:val="22"/>
                <w:szCs w:val="22"/>
                <w:lang w:val="es-ES"/>
              </w:rPr>
            </w:pPr>
          </w:p>
        </w:tc>
        <w:tc>
          <w:tcPr>
            <w:tcW w:w="508" w:type="dxa"/>
            <w:vAlign w:val="center"/>
          </w:tcPr>
          <w:p w14:paraId="59CA3EBC" w14:textId="77777777" w:rsidR="005647D5" w:rsidRPr="00C80786" w:rsidRDefault="005647D5" w:rsidP="00684CEA">
            <w:pPr>
              <w:jc w:val="center"/>
              <w:rPr>
                <w:color w:val="000000"/>
                <w:sz w:val="22"/>
                <w:szCs w:val="22"/>
                <w:lang w:val="es-ES"/>
              </w:rPr>
            </w:pPr>
          </w:p>
        </w:tc>
        <w:tc>
          <w:tcPr>
            <w:tcW w:w="508" w:type="dxa"/>
            <w:vAlign w:val="center"/>
          </w:tcPr>
          <w:p w14:paraId="34A8AAAF" w14:textId="77777777" w:rsidR="005647D5" w:rsidRPr="00C80786" w:rsidRDefault="005647D5" w:rsidP="00684CEA">
            <w:pPr>
              <w:jc w:val="center"/>
              <w:rPr>
                <w:color w:val="000000"/>
                <w:sz w:val="22"/>
                <w:szCs w:val="22"/>
                <w:lang w:val="es-ES"/>
              </w:rPr>
            </w:pPr>
          </w:p>
        </w:tc>
        <w:tc>
          <w:tcPr>
            <w:tcW w:w="508" w:type="dxa"/>
            <w:vAlign w:val="center"/>
          </w:tcPr>
          <w:p w14:paraId="73379019" w14:textId="77777777" w:rsidR="005647D5" w:rsidRPr="00C80786" w:rsidRDefault="005647D5" w:rsidP="00684CEA">
            <w:pPr>
              <w:jc w:val="center"/>
              <w:rPr>
                <w:color w:val="000000"/>
                <w:sz w:val="22"/>
                <w:szCs w:val="22"/>
                <w:lang w:val="es-ES"/>
              </w:rPr>
            </w:pPr>
          </w:p>
        </w:tc>
        <w:tc>
          <w:tcPr>
            <w:tcW w:w="508" w:type="dxa"/>
            <w:vAlign w:val="center"/>
          </w:tcPr>
          <w:p w14:paraId="3B4CEB12" w14:textId="77777777" w:rsidR="005647D5" w:rsidRPr="00C80786" w:rsidRDefault="005647D5" w:rsidP="00684CEA">
            <w:pPr>
              <w:jc w:val="center"/>
              <w:rPr>
                <w:color w:val="000000"/>
                <w:sz w:val="22"/>
                <w:szCs w:val="22"/>
                <w:lang w:val="es-ES"/>
              </w:rPr>
            </w:pPr>
          </w:p>
        </w:tc>
        <w:tc>
          <w:tcPr>
            <w:tcW w:w="508" w:type="dxa"/>
            <w:vAlign w:val="center"/>
          </w:tcPr>
          <w:p w14:paraId="1961EA53" w14:textId="77777777" w:rsidR="005647D5" w:rsidRPr="00C80786" w:rsidRDefault="005647D5" w:rsidP="00684CEA">
            <w:pPr>
              <w:jc w:val="center"/>
              <w:rPr>
                <w:color w:val="000000"/>
                <w:sz w:val="22"/>
                <w:szCs w:val="22"/>
                <w:lang w:val="es-ES"/>
              </w:rPr>
            </w:pPr>
          </w:p>
        </w:tc>
        <w:tc>
          <w:tcPr>
            <w:tcW w:w="508" w:type="dxa"/>
            <w:vAlign w:val="center"/>
          </w:tcPr>
          <w:p w14:paraId="42B48E9B" w14:textId="77777777" w:rsidR="005647D5" w:rsidRPr="00C80786" w:rsidRDefault="005647D5" w:rsidP="00684CEA">
            <w:pPr>
              <w:jc w:val="center"/>
              <w:rPr>
                <w:color w:val="000000"/>
                <w:sz w:val="22"/>
                <w:szCs w:val="22"/>
                <w:lang w:val="es-ES"/>
              </w:rPr>
            </w:pPr>
          </w:p>
        </w:tc>
        <w:tc>
          <w:tcPr>
            <w:tcW w:w="508" w:type="dxa"/>
            <w:vAlign w:val="center"/>
          </w:tcPr>
          <w:p w14:paraId="1C1BFEFC" w14:textId="77777777" w:rsidR="005647D5" w:rsidRPr="00C80786" w:rsidRDefault="005647D5" w:rsidP="00684CEA">
            <w:pPr>
              <w:jc w:val="center"/>
              <w:rPr>
                <w:color w:val="000000"/>
                <w:sz w:val="22"/>
                <w:szCs w:val="22"/>
                <w:lang w:val="es-ES"/>
              </w:rPr>
            </w:pPr>
          </w:p>
        </w:tc>
        <w:tc>
          <w:tcPr>
            <w:tcW w:w="508" w:type="dxa"/>
            <w:vAlign w:val="center"/>
          </w:tcPr>
          <w:p w14:paraId="7432B036" w14:textId="77777777" w:rsidR="005647D5" w:rsidRPr="00C80786" w:rsidRDefault="005647D5" w:rsidP="00684CEA">
            <w:pPr>
              <w:jc w:val="center"/>
              <w:rPr>
                <w:color w:val="000000"/>
                <w:sz w:val="22"/>
                <w:szCs w:val="22"/>
                <w:lang w:val="es-ES"/>
              </w:rPr>
            </w:pPr>
          </w:p>
        </w:tc>
        <w:tc>
          <w:tcPr>
            <w:tcW w:w="508" w:type="dxa"/>
            <w:vAlign w:val="center"/>
          </w:tcPr>
          <w:p w14:paraId="0649FACF" w14:textId="77777777" w:rsidR="005647D5" w:rsidRPr="00C80786" w:rsidRDefault="005647D5" w:rsidP="00684CEA">
            <w:pPr>
              <w:jc w:val="center"/>
              <w:rPr>
                <w:color w:val="000000"/>
                <w:sz w:val="22"/>
                <w:szCs w:val="22"/>
                <w:lang w:val="es-ES"/>
              </w:rPr>
            </w:pPr>
          </w:p>
        </w:tc>
      </w:tr>
      <w:tr w:rsidR="00684CEA" w:rsidRPr="00C80786" w14:paraId="5E1988A1" w14:textId="5F278E45" w:rsidTr="005B6C8C">
        <w:trPr>
          <w:trHeight w:val="130"/>
        </w:trPr>
        <w:tc>
          <w:tcPr>
            <w:tcW w:w="2820" w:type="dxa"/>
            <w:shd w:val="clear" w:color="auto" w:fill="auto"/>
            <w:vAlign w:val="center"/>
            <w:hideMark/>
          </w:tcPr>
          <w:p w14:paraId="74AFDC87" w14:textId="77777777" w:rsidR="005647D5" w:rsidRPr="00C80786" w:rsidRDefault="005647D5" w:rsidP="004A49C8">
            <w:pPr>
              <w:rPr>
                <w:color w:val="000000"/>
                <w:sz w:val="22"/>
                <w:szCs w:val="22"/>
                <w:lang w:val="es-ES"/>
              </w:rPr>
            </w:pPr>
            <w:r w:rsidRPr="00C80786">
              <w:rPr>
                <w:color w:val="000000"/>
                <w:sz w:val="22"/>
                <w:szCs w:val="22"/>
                <w:lang w:val="es-ES"/>
              </w:rPr>
              <w:t>Adiestramiento</w:t>
            </w:r>
          </w:p>
        </w:tc>
        <w:tc>
          <w:tcPr>
            <w:tcW w:w="508" w:type="dxa"/>
            <w:shd w:val="clear" w:color="auto" w:fill="auto"/>
            <w:noWrap/>
            <w:vAlign w:val="center"/>
            <w:hideMark/>
          </w:tcPr>
          <w:p w14:paraId="19AC229A" w14:textId="203D8F7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BB835A6" w14:textId="74B681C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4EF1AFC" w14:textId="0DB76890"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shd w:val="clear" w:color="auto" w:fill="auto"/>
            <w:noWrap/>
            <w:vAlign w:val="center"/>
            <w:hideMark/>
          </w:tcPr>
          <w:p w14:paraId="43EB3526" w14:textId="77777777"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162D975" w14:textId="5DB8984B"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83D3180" w14:textId="189E9C0C"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EA0C6BB" w14:textId="17D53488"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8F4B580" w14:textId="694CF369"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EE3A080" w14:textId="4822F137"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D9146C2" w14:textId="7F8C9E4C" w:rsidR="005647D5" w:rsidRPr="00C80786" w:rsidRDefault="005647D5" w:rsidP="00684CEA">
            <w:pPr>
              <w:jc w:val="center"/>
              <w:rPr>
                <w:color w:val="000000"/>
                <w:sz w:val="22"/>
                <w:szCs w:val="22"/>
                <w:lang w:val="es-ES"/>
              </w:rPr>
            </w:pPr>
          </w:p>
        </w:tc>
        <w:tc>
          <w:tcPr>
            <w:tcW w:w="508" w:type="dxa"/>
            <w:vAlign w:val="center"/>
          </w:tcPr>
          <w:p w14:paraId="64F1706F" w14:textId="77777777" w:rsidR="005647D5" w:rsidRPr="00C80786" w:rsidRDefault="005647D5" w:rsidP="00684CEA">
            <w:pPr>
              <w:jc w:val="center"/>
              <w:rPr>
                <w:color w:val="000000"/>
                <w:sz w:val="22"/>
                <w:szCs w:val="22"/>
                <w:lang w:val="es-ES"/>
              </w:rPr>
            </w:pPr>
          </w:p>
        </w:tc>
        <w:tc>
          <w:tcPr>
            <w:tcW w:w="508" w:type="dxa"/>
            <w:vAlign w:val="center"/>
          </w:tcPr>
          <w:p w14:paraId="2605977F" w14:textId="77777777" w:rsidR="005647D5" w:rsidRPr="00C80786" w:rsidRDefault="005647D5" w:rsidP="00684CEA">
            <w:pPr>
              <w:jc w:val="center"/>
              <w:rPr>
                <w:color w:val="000000"/>
                <w:sz w:val="22"/>
                <w:szCs w:val="22"/>
                <w:lang w:val="es-ES"/>
              </w:rPr>
            </w:pPr>
          </w:p>
        </w:tc>
        <w:tc>
          <w:tcPr>
            <w:tcW w:w="508" w:type="dxa"/>
            <w:vAlign w:val="center"/>
          </w:tcPr>
          <w:p w14:paraId="754760C2" w14:textId="77777777" w:rsidR="005647D5" w:rsidRPr="00C80786" w:rsidRDefault="005647D5" w:rsidP="00684CEA">
            <w:pPr>
              <w:jc w:val="center"/>
              <w:rPr>
                <w:color w:val="000000"/>
                <w:sz w:val="22"/>
                <w:szCs w:val="22"/>
                <w:lang w:val="es-ES"/>
              </w:rPr>
            </w:pPr>
          </w:p>
        </w:tc>
        <w:tc>
          <w:tcPr>
            <w:tcW w:w="508" w:type="dxa"/>
            <w:vAlign w:val="center"/>
          </w:tcPr>
          <w:p w14:paraId="56EA871D" w14:textId="77777777" w:rsidR="005647D5" w:rsidRPr="00C80786" w:rsidRDefault="005647D5" w:rsidP="00684CEA">
            <w:pPr>
              <w:jc w:val="center"/>
              <w:rPr>
                <w:color w:val="000000"/>
                <w:sz w:val="22"/>
                <w:szCs w:val="22"/>
                <w:lang w:val="es-ES"/>
              </w:rPr>
            </w:pPr>
          </w:p>
        </w:tc>
        <w:tc>
          <w:tcPr>
            <w:tcW w:w="508" w:type="dxa"/>
            <w:vAlign w:val="center"/>
          </w:tcPr>
          <w:p w14:paraId="6E38A537" w14:textId="77777777" w:rsidR="005647D5" w:rsidRPr="00C80786" w:rsidRDefault="005647D5" w:rsidP="00684CEA">
            <w:pPr>
              <w:jc w:val="center"/>
              <w:rPr>
                <w:color w:val="000000"/>
                <w:sz w:val="22"/>
                <w:szCs w:val="22"/>
                <w:lang w:val="es-ES"/>
              </w:rPr>
            </w:pPr>
          </w:p>
        </w:tc>
        <w:tc>
          <w:tcPr>
            <w:tcW w:w="508" w:type="dxa"/>
            <w:vAlign w:val="center"/>
          </w:tcPr>
          <w:p w14:paraId="7D3DB618" w14:textId="77777777" w:rsidR="005647D5" w:rsidRPr="00C80786" w:rsidRDefault="005647D5" w:rsidP="00684CEA">
            <w:pPr>
              <w:jc w:val="center"/>
              <w:rPr>
                <w:color w:val="000000"/>
                <w:sz w:val="22"/>
                <w:szCs w:val="22"/>
                <w:lang w:val="es-ES"/>
              </w:rPr>
            </w:pPr>
          </w:p>
        </w:tc>
        <w:tc>
          <w:tcPr>
            <w:tcW w:w="508" w:type="dxa"/>
            <w:vAlign w:val="center"/>
          </w:tcPr>
          <w:p w14:paraId="72E16CE7" w14:textId="77777777" w:rsidR="005647D5" w:rsidRPr="00C80786" w:rsidRDefault="005647D5" w:rsidP="00684CEA">
            <w:pPr>
              <w:jc w:val="center"/>
              <w:rPr>
                <w:color w:val="000000"/>
                <w:sz w:val="22"/>
                <w:szCs w:val="22"/>
                <w:lang w:val="es-ES"/>
              </w:rPr>
            </w:pPr>
          </w:p>
        </w:tc>
        <w:tc>
          <w:tcPr>
            <w:tcW w:w="508" w:type="dxa"/>
            <w:vAlign w:val="center"/>
          </w:tcPr>
          <w:p w14:paraId="3CA97185" w14:textId="77777777" w:rsidR="005647D5" w:rsidRPr="00C80786" w:rsidRDefault="005647D5" w:rsidP="00684CEA">
            <w:pPr>
              <w:jc w:val="center"/>
              <w:rPr>
                <w:color w:val="000000"/>
                <w:sz w:val="22"/>
                <w:szCs w:val="22"/>
                <w:lang w:val="es-ES"/>
              </w:rPr>
            </w:pPr>
          </w:p>
        </w:tc>
        <w:tc>
          <w:tcPr>
            <w:tcW w:w="508" w:type="dxa"/>
            <w:vAlign w:val="center"/>
          </w:tcPr>
          <w:p w14:paraId="0BD08B78" w14:textId="77777777" w:rsidR="005647D5" w:rsidRPr="00C80786" w:rsidRDefault="005647D5" w:rsidP="00684CEA">
            <w:pPr>
              <w:jc w:val="center"/>
              <w:rPr>
                <w:color w:val="000000"/>
                <w:sz w:val="22"/>
                <w:szCs w:val="22"/>
                <w:lang w:val="es-ES"/>
              </w:rPr>
            </w:pPr>
          </w:p>
        </w:tc>
        <w:tc>
          <w:tcPr>
            <w:tcW w:w="508" w:type="dxa"/>
            <w:vAlign w:val="center"/>
          </w:tcPr>
          <w:p w14:paraId="0B89DA51" w14:textId="77777777" w:rsidR="005647D5" w:rsidRPr="00C80786" w:rsidRDefault="005647D5" w:rsidP="00684CEA">
            <w:pPr>
              <w:jc w:val="center"/>
              <w:rPr>
                <w:color w:val="000000"/>
                <w:sz w:val="22"/>
                <w:szCs w:val="22"/>
                <w:lang w:val="es-ES"/>
              </w:rPr>
            </w:pPr>
          </w:p>
        </w:tc>
      </w:tr>
      <w:tr w:rsidR="00684CEA" w:rsidRPr="00C80786" w14:paraId="113DCEE0" w14:textId="42890275" w:rsidTr="005B6C8C">
        <w:trPr>
          <w:trHeight w:val="262"/>
        </w:trPr>
        <w:tc>
          <w:tcPr>
            <w:tcW w:w="2820" w:type="dxa"/>
            <w:tcBorders>
              <w:bottom w:val="single" w:sz="4" w:space="0" w:color="auto"/>
            </w:tcBorders>
            <w:shd w:val="clear" w:color="auto" w:fill="auto"/>
            <w:vAlign w:val="center"/>
            <w:hideMark/>
          </w:tcPr>
          <w:p w14:paraId="149B7523" w14:textId="3041684B" w:rsidR="005647D5" w:rsidRPr="00C80786" w:rsidRDefault="005647D5" w:rsidP="00593891">
            <w:pPr>
              <w:rPr>
                <w:color w:val="000000"/>
                <w:sz w:val="22"/>
                <w:szCs w:val="22"/>
                <w:lang w:val="es-ES"/>
              </w:rPr>
            </w:pPr>
            <w:r w:rsidRPr="00C80786">
              <w:rPr>
                <w:color w:val="000000"/>
                <w:sz w:val="22"/>
                <w:szCs w:val="22"/>
                <w:lang w:val="es-ES"/>
              </w:rPr>
              <w:t>Permisos de importación y exportación</w:t>
            </w:r>
          </w:p>
        </w:tc>
        <w:tc>
          <w:tcPr>
            <w:tcW w:w="508" w:type="dxa"/>
            <w:tcBorders>
              <w:bottom w:val="single" w:sz="4" w:space="0" w:color="auto"/>
            </w:tcBorders>
            <w:shd w:val="clear" w:color="auto" w:fill="auto"/>
            <w:noWrap/>
            <w:vAlign w:val="center"/>
            <w:hideMark/>
          </w:tcPr>
          <w:p w14:paraId="2AE981BA" w14:textId="50A1C936"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5B229762" w14:textId="69B10357"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tcPr>
          <w:p w14:paraId="59166A22" w14:textId="61FCDD42"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tcPr>
          <w:p w14:paraId="4BF28AE5" w14:textId="3A802AF5"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32C7464A" w14:textId="5F2BC31E"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21E04938" w14:textId="46DA21EE"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3465B5FF" w14:textId="395494EF"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3D03CA82" w14:textId="7CE256C2"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557CB305" w14:textId="12274AB0" w:rsidR="005647D5" w:rsidRPr="00C80786" w:rsidRDefault="005647D5" w:rsidP="00684CEA">
            <w:pPr>
              <w:jc w:val="center"/>
              <w:rPr>
                <w:color w:val="000000"/>
                <w:sz w:val="22"/>
                <w:szCs w:val="22"/>
                <w:lang w:val="es-ES"/>
              </w:rPr>
            </w:pPr>
          </w:p>
        </w:tc>
        <w:tc>
          <w:tcPr>
            <w:tcW w:w="508" w:type="dxa"/>
            <w:tcBorders>
              <w:bottom w:val="single" w:sz="4" w:space="0" w:color="auto"/>
            </w:tcBorders>
            <w:shd w:val="clear" w:color="auto" w:fill="auto"/>
            <w:noWrap/>
            <w:vAlign w:val="center"/>
            <w:hideMark/>
          </w:tcPr>
          <w:p w14:paraId="2BEC9FD5" w14:textId="0868FF4F"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6721710A"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4F997337"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201CA257"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1A8CBDF0" w14:textId="275534A1"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bottom w:val="single" w:sz="4" w:space="0" w:color="auto"/>
            </w:tcBorders>
            <w:vAlign w:val="center"/>
          </w:tcPr>
          <w:p w14:paraId="0F24BD04" w14:textId="0AD0B917"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bottom w:val="single" w:sz="4" w:space="0" w:color="auto"/>
            </w:tcBorders>
            <w:vAlign w:val="center"/>
          </w:tcPr>
          <w:p w14:paraId="16656460"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3E1EC4F1"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5A3F46EE"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76D00B98" w14:textId="77777777" w:rsidR="005647D5" w:rsidRPr="00C80786" w:rsidRDefault="005647D5" w:rsidP="00684CEA">
            <w:pPr>
              <w:jc w:val="center"/>
              <w:rPr>
                <w:color w:val="000000"/>
                <w:sz w:val="22"/>
                <w:szCs w:val="22"/>
                <w:lang w:val="es-ES"/>
              </w:rPr>
            </w:pPr>
          </w:p>
        </w:tc>
        <w:tc>
          <w:tcPr>
            <w:tcW w:w="508" w:type="dxa"/>
            <w:tcBorders>
              <w:bottom w:val="single" w:sz="4" w:space="0" w:color="auto"/>
            </w:tcBorders>
            <w:vAlign w:val="center"/>
          </w:tcPr>
          <w:p w14:paraId="1D3022B7" w14:textId="77777777" w:rsidR="005647D5" w:rsidRPr="00C80786" w:rsidRDefault="005647D5" w:rsidP="00684CEA">
            <w:pPr>
              <w:jc w:val="center"/>
              <w:rPr>
                <w:color w:val="000000"/>
                <w:sz w:val="22"/>
                <w:szCs w:val="22"/>
                <w:lang w:val="es-ES"/>
              </w:rPr>
            </w:pPr>
          </w:p>
        </w:tc>
      </w:tr>
      <w:tr w:rsidR="005B6C8C" w:rsidRPr="00C80786" w14:paraId="049B326C" w14:textId="77777777" w:rsidTr="005B6C8C">
        <w:trPr>
          <w:trHeight w:val="433"/>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3B172546" w14:textId="2B295585" w:rsidR="00684CEA" w:rsidRPr="00C80786" w:rsidRDefault="00684CEA" w:rsidP="00593891">
            <w:pPr>
              <w:rPr>
                <w:color w:val="FFFFFF" w:themeColor="background1"/>
                <w:sz w:val="22"/>
                <w:szCs w:val="22"/>
                <w:lang w:val="es-ES"/>
              </w:rPr>
            </w:pPr>
            <w:r w:rsidRPr="00C80786">
              <w:rPr>
                <w:b/>
                <w:bCs/>
                <w:color w:val="FFFFFF" w:themeColor="background1"/>
                <w:sz w:val="22"/>
                <w:szCs w:val="22"/>
                <w:lang w:val="es-ES"/>
              </w:rPr>
              <w:t>Fase de implementación</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1FDC234"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0FFB36"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23253AE9"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651C39A"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9C9C54E"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CA343C8"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E6C58ED"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D9C4CF2"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040B961"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E14936F"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3668D0F5"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E25135A"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F64676C"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9E05A4C"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5EF4FB10"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7506C67"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35B9238"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B055046"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5E576C8" w14:textId="77777777" w:rsidR="00684CEA" w:rsidRPr="00C80786" w:rsidRDefault="00684CEA" w:rsidP="00684CEA">
            <w:pPr>
              <w:jc w:val="center"/>
              <w:rPr>
                <w:color w:val="FFFFFF" w:themeColor="background1"/>
                <w:sz w:val="22"/>
                <w:szCs w:val="22"/>
                <w:lang w:val="es-ES"/>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6F0A98F7" w14:textId="77777777" w:rsidR="00684CEA" w:rsidRPr="00C80786" w:rsidRDefault="00684CEA" w:rsidP="00684CEA">
            <w:pPr>
              <w:jc w:val="center"/>
              <w:rPr>
                <w:color w:val="FFFFFF" w:themeColor="background1"/>
                <w:sz w:val="22"/>
                <w:szCs w:val="22"/>
                <w:lang w:val="es-ES"/>
              </w:rPr>
            </w:pPr>
          </w:p>
        </w:tc>
      </w:tr>
      <w:tr w:rsidR="00684CEA" w:rsidRPr="00C80786" w14:paraId="1BD7499F" w14:textId="13212A8F" w:rsidTr="005B6C8C">
        <w:trPr>
          <w:trHeight w:val="433"/>
        </w:trPr>
        <w:tc>
          <w:tcPr>
            <w:tcW w:w="2820" w:type="dxa"/>
            <w:tcBorders>
              <w:top w:val="single" w:sz="4" w:space="0" w:color="auto"/>
            </w:tcBorders>
            <w:shd w:val="clear" w:color="auto" w:fill="auto"/>
            <w:vAlign w:val="center"/>
            <w:hideMark/>
          </w:tcPr>
          <w:p w14:paraId="2AD488A7" w14:textId="055A77AE" w:rsidR="005647D5" w:rsidRPr="00C80786" w:rsidRDefault="005647D5" w:rsidP="00593891">
            <w:pPr>
              <w:rPr>
                <w:color w:val="000000"/>
                <w:sz w:val="22"/>
                <w:szCs w:val="22"/>
                <w:lang w:val="es-ES"/>
              </w:rPr>
            </w:pPr>
            <w:r w:rsidRPr="00C80786">
              <w:rPr>
                <w:color w:val="000000"/>
                <w:sz w:val="22"/>
                <w:szCs w:val="22"/>
                <w:lang w:val="es-ES"/>
              </w:rPr>
              <w:t>Selección y almacenamiento de especímenes elegibles</w:t>
            </w:r>
          </w:p>
        </w:tc>
        <w:tc>
          <w:tcPr>
            <w:tcW w:w="508" w:type="dxa"/>
            <w:tcBorders>
              <w:top w:val="single" w:sz="4" w:space="0" w:color="auto"/>
            </w:tcBorders>
            <w:shd w:val="clear" w:color="auto" w:fill="auto"/>
            <w:noWrap/>
            <w:vAlign w:val="center"/>
            <w:hideMark/>
          </w:tcPr>
          <w:p w14:paraId="368B334E" w14:textId="6B9491C4"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153BF980" w14:textId="3DA8F04F"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38DF65E3" w14:textId="1517D3F4" w:rsidR="005647D5" w:rsidRPr="00C80786" w:rsidRDefault="005647D5" w:rsidP="00684CEA">
            <w:pPr>
              <w:jc w:val="center"/>
              <w:rPr>
                <w:color w:val="000000"/>
                <w:sz w:val="22"/>
                <w:szCs w:val="22"/>
                <w:lang w:val="es-ES"/>
              </w:rPr>
            </w:pPr>
          </w:p>
        </w:tc>
        <w:tc>
          <w:tcPr>
            <w:tcW w:w="508" w:type="dxa"/>
            <w:tcBorders>
              <w:top w:val="single" w:sz="4" w:space="0" w:color="auto"/>
            </w:tcBorders>
            <w:shd w:val="clear" w:color="auto" w:fill="auto"/>
            <w:noWrap/>
            <w:vAlign w:val="center"/>
            <w:hideMark/>
          </w:tcPr>
          <w:p w14:paraId="6D548CC1" w14:textId="73F2940E"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5FA8B967" w14:textId="0DEFF566"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66DD96D5" w14:textId="77777777"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5DF0513A" w14:textId="230C319E"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676914D4" w14:textId="25D83631"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45510566" w14:textId="1116DB9E"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shd w:val="clear" w:color="auto" w:fill="auto"/>
            <w:noWrap/>
            <w:vAlign w:val="center"/>
            <w:hideMark/>
          </w:tcPr>
          <w:p w14:paraId="5048E19C" w14:textId="50D763D2"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2454A12F" w14:textId="721D5364"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003EBED5" w14:textId="6A1516F1"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0A02C205" w14:textId="0D32297D"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0236CE71" w14:textId="586E54A2"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6D1D5693" w14:textId="1BB1BBD9"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tcBorders>
              <w:top w:val="single" w:sz="4" w:space="0" w:color="auto"/>
            </w:tcBorders>
            <w:vAlign w:val="center"/>
          </w:tcPr>
          <w:p w14:paraId="06F3DA97"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44BE0B48"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0B22C2D5"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328F2FE1" w14:textId="77777777" w:rsidR="005647D5" w:rsidRPr="00C80786" w:rsidRDefault="005647D5" w:rsidP="00684CEA">
            <w:pPr>
              <w:jc w:val="center"/>
              <w:rPr>
                <w:color w:val="000000"/>
                <w:sz w:val="22"/>
                <w:szCs w:val="22"/>
                <w:lang w:val="es-ES"/>
              </w:rPr>
            </w:pPr>
          </w:p>
        </w:tc>
        <w:tc>
          <w:tcPr>
            <w:tcW w:w="508" w:type="dxa"/>
            <w:tcBorders>
              <w:top w:val="single" w:sz="4" w:space="0" w:color="auto"/>
            </w:tcBorders>
            <w:vAlign w:val="center"/>
          </w:tcPr>
          <w:p w14:paraId="7A6A5CE7" w14:textId="77777777" w:rsidR="005647D5" w:rsidRPr="00C80786" w:rsidRDefault="005647D5" w:rsidP="00684CEA">
            <w:pPr>
              <w:jc w:val="center"/>
              <w:rPr>
                <w:color w:val="000000"/>
                <w:sz w:val="22"/>
                <w:szCs w:val="22"/>
                <w:lang w:val="es-ES"/>
              </w:rPr>
            </w:pPr>
          </w:p>
        </w:tc>
      </w:tr>
      <w:tr w:rsidR="00684CEA" w:rsidRPr="00C80786" w14:paraId="063ADAFF" w14:textId="5D7B0985" w:rsidTr="005B6C8C">
        <w:trPr>
          <w:trHeight w:val="262"/>
        </w:trPr>
        <w:tc>
          <w:tcPr>
            <w:tcW w:w="2820" w:type="dxa"/>
            <w:shd w:val="clear" w:color="auto" w:fill="auto"/>
            <w:vAlign w:val="center"/>
            <w:hideMark/>
          </w:tcPr>
          <w:p w14:paraId="2D3026D7" w14:textId="051BBE8E" w:rsidR="005647D5" w:rsidRPr="00C80786" w:rsidRDefault="008269D7" w:rsidP="00593891">
            <w:pPr>
              <w:rPr>
                <w:color w:val="000000"/>
                <w:sz w:val="22"/>
                <w:szCs w:val="22"/>
                <w:lang w:val="es-ES"/>
              </w:rPr>
            </w:pPr>
            <w:r>
              <w:rPr>
                <w:color w:val="000000"/>
                <w:sz w:val="22"/>
                <w:szCs w:val="22"/>
                <w:lang w:val="es-ES"/>
              </w:rPr>
              <w:t xml:space="preserve">Cálculo del tamaño de muestra </w:t>
            </w:r>
          </w:p>
        </w:tc>
        <w:tc>
          <w:tcPr>
            <w:tcW w:w="508" w:type="dxa"/>
            <w:shd w:val="clear" w:color="auto" w:fill="auto"/>
            <w:noWrap/>
            <w:vAlign w:val="center"/>
            <w:hideMark/>
          </w:tcPr>
          <w:p w14:paraId="2B4EDAED" w14:textId="4E2AF588"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B318141" w14:textId="611A3D98"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5385536" w14:textId="46B9CC3B"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D29ADBD" w14:textId="60DCCF5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2FB238C" w14:textId="120C447C"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78F7D51" w14:textId="613E68A0" w:rsidR="005647D5" w:rsidRPr="00C80786" w:rsidRDefault="005647D5" w:rsidP="00684CEA">
            <w:pPr>
              <w:jc w:val="center"/>
              <w:rPr>
                <w:color w:val="000000"/>
                <w:sz w:val="22"/>
                <w:szCs w:val="22"/>
                <w:lang w:val="es-ES"/>
              </w:rPr>
            </w:pPr>
          </w:p>
        </w:tc>
        <w:tc>
          <w:tcPr>
            <w:tcW w:w="508" w:type="dxa"/>
            <w:shd w:val="clear" w:color="auto" w:fill="auto"/>
            <w:noWrap/>
            <w:vAlign w:val="center"/>
          </w:tcPr>
          <w:p w14:paraId="76C73C87" w14:textId="1D0147E3"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469F869" w14:textId="4E2A8D88"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06BA73F" w14:textId="1AE82CD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CFBB9DC" w14:textId="7BABFBC5" w:rsidR="005647D5" w:rsidRPr="00C80786" w:rsidRDefault="005647D5" w:rsidP="00684CEA">
            <w:pPr>
              <w:jc w:val="center"/>
              <w:rPr>
                <w:color w:val="000000"/>
                <w:sz w:val="22"/>
                <w:szCs w:val="22"/>
                <w:lang w:val="es-ES"/>
              </w:rPr>
            </w:pPr>
          </w:p>
        </w:tc>
        <w:tc>
          <w:tcPr>
            <w:tcW w:w="508" w:type="dxa"/>
            <w:vAlign w:val="center"/>
          </w:tcPr>
          <w:p w14:paraId="00BFF72A" w14:textId="77777777" w:rsidR="005647D5" w:rsidRPr="00C80786" w:rsidRDefault="005647D5" w:rsidP="00684CEA">
            <w:pPr>
              <w:jc w:val="center"/>
              <w:rPr>
                <w:color w:val="000000"/>
                <w:sz w:val="22"/>
                <w:szCs w:val="22"/>
                <w:lang w:val="es-ES"/>
              </w:rPr>
            </w:pPr>
          </w:p>
        </w:tc>
        <w:tc>
          <w:tcPr>
            <w:tcW w:w="508" w:type="dxa"/>
            <w:vAlign w:val="center"/>
          </w:tcPr>
          <w:p w14:paraId="5C833835" w14:textId="77777777" w:rsidR="005647D5" w:rsidRPr="00C80786" w:rsidRDefault="005647D5" w:rsidP="00684CEA">
            <w:pPr>
              <w:jc w:val="center"/>
              <w:rPr>
                <w:color w:val="000000"/>
                <w:sz w:val="22"/>
                <w:szCs w:val="22"/>
                <w:lang w:val="es-ES"/>
              </w:rPr>
            </w:pPr>
          </w:p>
        </w:tc>
        <w:tc>
          <w:tcPr>
            <w:tcW w:w="508" w:type="dxa"/>
            <w:vAlign w:val="center"/>
          </w:tcPr>
          <w:p w14:paraId="12B8D92E" w14:textId="77777777" w:rsidR="005647D5" w:rsidRPr="00C80786" w:rsidRDefault="005647D5" w:rsidP="00684CEA">
            <w:pPr>
              <w:jc w:val="center"/>
              <w:rPr>
                <w:color w:val="000000"/>
                <w:sz w:val="22"/>
                <w:szCs w:val="22"/>
                <w:lang w:val="es-ES"/>
              </w:rPr>
            </w:pPr>
          </w:p>
        </w:tc>
        <w:tc>
          <w:tcPr>
            <w:tcW w:w="508" w:type="dxa"/>
            <w:vAlign w:val="center"/>
          </w:tcPr>
          <w:p w14:paraId="40CC5C2F" w14:textId="77777777" w:rsidR="005647D5" w:rsidRPr="00C80786" w:rsidRDefault="005647D5" w:rsidP="00684CEA">
            <w:pPr>
              <w:jc w:val="center"/>
              <w:rPr>
                <w:color w:val="000000"/>
                <w:sz w:val="22"/>
                <w:szCs w:val="22"/>
                <w:lang w:val="es-ES"/>
              </w:rPr>
            </w:pPr>
          </w:p>
        </w:tc>
        <w:tc>
          <w:tcPr>
            <w:tcW w:w="508" w:type="dxa"/>
            <w:vAlign w:val="center"/>
          </w:tcPr>
          <w:p w14:paraId="28993B31" w14:textId="77777777" w:rsidR="005647D5" w:rsidRPr="00C80786" w:rsidRDefault="005647D5" w:rsidP="00684CEA">
            <w:pPr>
              <w:jc w:val="center"/>
              <w:rPr>
                <w:color w:val="000000"/>
                <w:sz w:val="22"/>
                <w:szCs w:val="22"/>
                <w:lang w:val="es-ES"/>
              </w:rPr>
            </w:pPr>
          </w:p>
        </w:tc>
        <w:tc>
          <w:tcPr>
            <w:tcW w:w="508" w:type="dxa"/>
            <w:vAlign w:val="center"/>
          </w:tcPr>
          <w:p w14:paraId="5662587C" w14:textId="3C05F183"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vAlign w:val="center"/>
          </w:tcPr>
          <w:p w14:paraId="71E65B95" w14:textId="77777777" w:rsidR="005647D5" w:rsidRPr="00C80786" w:rsidRDefault="005647D5" w:rsidP="00684CEA">
            <w:pPr>
              <w:jc w:val="center"/>
              <w:rPr>
                <w:color w:val="000000"/>
                <w:sz w:val="22"/>
                <w:szCs w:val="22"/>
                <w:lang w:val="es-ES"/>
              </w:rPr>
            </w:pPr>
          </w:p>
        </w:tc>
        <w:tc>
          <w:tcPr>
            <w:tcW w:w="508" w:type="dxa"/>
            <w:vAlign w:val="center"/>
          </w:tcPr>
          <w:p w14:paraId="4049F07F" w14:textId="77777777" w:rsidR="005647D5" w:rsidRPr="00C80786" w:rsidRDefault="005647D5" w:rsidP="00684CEA">
            <w:pPr>
              <w:jc w:val="center"/>
              <w:rPr>
                <w:color w:val="000000"/>
                <w:sz w:val="22"/>
                <w:szCs w:val="22"/>
                <w:lang w:val="es-ES"/>
              </w:rPr>
            </w:pPr>
          </w:p>
        </w:tc>
        <w:tc>
          <w:tcPr>
            <w:tcW w:w="508" w:type="dxa"/>
            <w:vAlign w:val="center"/>
          </w:tcPr>
          <w:p w14:paraId="5C1785EE" w14:textId="77777777" w:rsidR="005647D5" w:rsidRPr="00C80786" w:rsidRDefault="005647D5" w:rsidP="00684CEA">
            <w:pPr>
              <w:jc w:val="center"/>
              <w:rPr>
                <w:color w:val="000000"/>
                <w:sz w:val="22"/>
                <w:szCs w:val="22"/>
                <w:lang w:val="es-ES"/>
              </w:rPr>
            </w:pPr>
          </w:p>
        </w:tc>
        <w:tc>
          <w:tcPr>
            <w:tcW w:w="508" w:type="dxa"/>
            <w:vAlign w:val="center"/>
          </w:tcPr>
          <w:p w14:paraId="54291A0B" w14:textId="77777777" w:rsidR="005647D5" w:rsidRPr="00C80786" w:rsidRDefault="005647D5" w:rsidP="00684CEA">
            <w:pPr>
              <w:jc w:val="center"/>
              <w:rPr>
                <w:color w:val="000000"/>
                <w:sz w:val="22"/>
                <w:szCs w:val="22"/>
                <w:lang w:val="es-ES"/>
              </w:rPr>
            </w:pPr>
          </w:p>
        </w:tc>
      </w:tr>
      <w:tr w:rsidR="008269D7" w:rsidRPr="008269D7" w14:paraId="449B041F" w14:textId="77777777" w:rsidTr="005B6C8C">
        <w:trPr>
          <w:trHeight w:val="262"/>
        </w:trPr>
        <w:tc>
          <w:tcPr>
            <w:tcW w:w="2820" w:type="dxa"/>
            <w:shd w:val="clear" w:color="auto" w:fill="auto"/>
            <w:vAlign w:val="center"/>
          </w:tcPr>
          <w:p w14:paraId="79074D59" w14:textId="1469EDCF" w:rsidR="008269D7" w:rsidRDefault="008269D7" w:rsidP="00593891">
            <w:pPr>
              <w:rPr>
                <w:color w:val="000000"/>
                <w:sz w:val="22"/>
                <w:szCs w:val="22"/>
                <w:lang w:val="es-ES"/>
              </w:rPr>
            </w:pPr>
            <w:r w:rsidRPr="00C80786">
              <w:rPr>
                <w:color w:val="000000"/>
                <w:sz w:val="22"/>
                <w:szCs w:val="22"/>
                <w:lang w:val="es-ES"/>
              </w:rPr>
              <w:t>Selección de los especímenes elegibles</w:t>
            </w:r>
          </w:p>
        </w:tc>
        <w:tc>
          <w:tcPr>
            <w:tcW w:w="508" w:type="dxa"/>
            <w:shd w:val="clear" w:color="auto" w:fill="auto"/>
            <w:noWrap/>
            <w:vAlign w:val="center"/>
          </w:tcPr>
          <w:p w14:paraId="282F3F0D"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3792A8F8"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1069045E"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27D94E8F"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56A79791"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766E8AC9"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09CF3D8E"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6E791FDD"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37C852BA" w14:textId="77777777" w:rsidR="008269D7" w:rsidRPr="00C80786" w:rsidRDefault="008269D7" w:rsidP="00684CEA">
            <w:pPr>
              <w:jc w:val="center"/>
              <w:rPr>
                <w:color w:val="000000"/>
                <w:sz w:val="22"/>
                <w:szCs w:val="22"/>
                <w:lang w:val="es-ES"/>
              </w:rPr>
            </w:pPr>
          </w:p>
        </w:tc>
        <w:tc>
          <w:tcPr>
            <w:tcW w:w="508" w:type="dxa"/>
            <w:shd w:val="clear" w:color="auto" w:fill="auto"/>
            <w:noWrap/>
            <w:vAlign w:val="center"/>
          </w:tcPr>
          <w:p w14:paraId="1B1A83B6" w14:textId="77777777" w:rsidR="008269D7" w:rsidRPr="00C80786" w:rsidRDefault="008269D7" w:rsidP="00684CEA">
            <w:pPr>
              <w:jc w:val="center"/>
              <w:rPr>
                <w:color w:val="000000"/>
                <w:sz w:val="22"/>
                <w:szCs w:val="22"/>
                <w:lang w:val="es-ES"/>
              </w:rPr>
            </w:pPr>
          </w:p>
        </w:tc>
        <w:tc>
          <w:tcPr>
            <w:tcW w:w="508" w:type="dxa"/>
            <w:vAlign w:val="center"/>
          </w:tcPr>
          <w:p w14:paraId="633BA44C" w14:textId="77777777" w:rsidR="008269D7" w:rsidRPr="00C80786" w:rsidRDefault="008269D7" w:rsidP="00684CEA">
            <w:pPr>
              <w:jc w:val="center"/>
              <w:rPr>
                <w:color w:val="000000"/>
                <w:sz w:val="22"/>
                <w:szCs w:val="22"/>
                <w:lang w:val="es-ES"/>
              </w:rPr>
            </w:pPr>
          </w:p>
        </w:tc>
        <w:tc>
          <w:tcPr>
            <w:tcW w:w="508" w:type="dxa"/>
            <w:vAlign w:val="center"/>
          </w:tcPr>
          <w:p w14:paraId="021AE6E2" w14:textId="77777777" w:rsidR="008269D7" w:rsidRPr="00C80786" w:rsidRDefault="008269D7" w:rsidP="00684CEA">
            <w:pPr>
              <w:jc w:val="center"/>
              <w:rPr>
                <w:color w:val="000000"/>
                <w:sz w:val="22"/>
                <w:szCs w:val="22"/>
                <w:lang w:val="es-ES"/>
              </w:rPr>
            </w:pPr>
          </w:p>
        </w:tc>
        <w:tc>
          <w:tcPr>
            <w:tcW w:w="508" w:type="dxa"/>
            <w:vAlign w:val="center"/>
          </w:tcPr>
          <w:p w14:paraId="5D181576" w14:textId="77777777" w:rsidR="008269D7" w:rsidRPr="00C80786" w:rsidRDefault="008269D7" w:rsidP="00684CEA">
            <w:pPr>
              <w:jc w:val="center"/>
              <w:rPr>
                <w:color w:val="000000"/>
                <w:sz w:val="22"/>
                <w:szCs w:val="22"/>
                <w:lang w:val="es-ES"/>
              </w:rPr>
            </w:pPr>
          </w:p>
        </w:tc>
        <w:tc>
          <w:tcPr>
            <w:tcW w:w="508" w:type="dxa"/>
            <w:vAlign w:val="center"/>
          </w:tcPr>
          <w:p w14:paraId="7FFC33E5" w14:textId="77777777" w:rsidR="008269D7" w:rsidRPr="00C80786" w:rsidRDefault="008269D7" w:rsidP="00684CEA">
            <w:pPr>
              <w:jc w:val="center"/>
              <w:rPr>
                <w:color w:val="000000"/>
                <w:sz w:val="22"/>
                <w:szCs w:val="22"/>
                <w:lang w:val="es-ES"/>
              </w:rPr>
            </w:pPr>
          </w:p>
        </w:tc>
        <w:tc>
          <w:tcPr>
            <w:tcW w:w="508" w:type="dxa"/>
            <w:vAlign w:val="center"/>
          </w:tcPr>
          <w:p w14:paraId="095FDBD8" w14:textId="77777777" w:rsidR="008269D7" w:rsidRPr="00C80786" w:rsidRDefault="008269D7" w:rsidP="00684CEA">
            <w:pPr>
              <w:jc w:val="center"/>
              <w:rPr>
                <w:color w:val="000000"/>
                <w:sz w:val="22"/>
                <w:szCs w:val="22"/>
                <w:lang w:val="es-ES"/>
              </w:rPr>
            </w:pPr>
          </w:p>
        </w:tc>
        <w:tc>
          <w:tcPr>
            <w:tcW w:w="508" w:type="dxa"/>
            <w:vAlign w:val="center"/>
          </w:tcPr>
          <w:p w14:paraId="3D81A67D" w14:textId="3ED4D5B9" w:rsidR="008269D7" w:rsidRPr="00C80786" w:rsidRDefault="008269D7" w:rsidP="00684CEA">
            <w:pPr>
              <w:jc w:val="center"/>
              <w:rPr>
                <w:color w:val="000000"/>
                <w:sz w:val="22"/>
                <w:szCs w:val="22"/>
                <w:lang w:val="es-ES"/>
              </w:rPr>
            </w:pPr>
            <w:r>
              <w:rPr>
                <w:color w:val="000000"/>
                <w:sz w:val="22"/>
                <w:szCs w:val="22"/>
                <w:lang w:val="es-ES"/>
              </w:rPr>
              <w:t>X</w:t>
            </w:r>
          </w:p>
        </w:tc>
        <w:tc>
          <w:tcPr>
            <w:tcW w:w="508" w:type="dxa"/>
            <w:vAlign w:val="center"/>
          </w:tcPr>
          <w:p w14:paraId="31DCEC04" w14:textId="77777777" w:rsidR="008269D7" w:rsidRPr="00C80786" w:rsidRDefault="008269D7" w:rsidP="00684CEA">
            <w:pPr>
              <w:jc w:val="center"/>
              <w:rPr>
                <w:color w:val="000000"/>
                <w:sz w:val="22"/>
                <w:szCs w:val="22"/>
                <w:lang w:val="es-ES"/>
              </w:rPr>
            </w:pPr>
          </w:p>
        </w:tc>
        <w:tc>
          <w:tcPr>
            <w:tcW w:w="508" w:type="dxa"/>
            <w:vAlign w:val="center"/>
          </w:tcPr>
          <w:p w14:paraId="035730CB" w14:textId="77777777" w:rsidR="008269D7" w:rsidRPr="00C80786" w:rsidRDefault="008269D7" w:rsidP="00684CEA">
            <w:pPr>
              <w:jc w:val="center"/>
              <w:rPr>
                <w:color w:val="000000"/>
                <w:sz w:val="22"/>
                <w:szCs w:val="22"/>
                <w:lang w:val="es-ES"/>
              </w:rPr>
            </w:pPr>
          </w:p>
        </w:tc>
        <w:tc>
          <w:tcPr>
            <w:tcW w:w="508" w:type="dxa"/>
            <w:vAlign w:val="center"/>
          </w:tcPr>
          <w:p w14:paraId="42F79F55" w14:textId="77777777" w:rsidR="008269D7" w:rsidRPr="00C80786" w:rsidRDefault="008269D7" w:rsidP="00684CEA">
            <w:pPr>
              <w:jc w:val="center"/>
              <w:rPr>
                <w:color w:val="000000"/>
                <w:sz w:val="22"/>
                <w:szCs w:val="22"/>
                <w:lang w:val="es-ES"/>
              </w:rPr>
            </w:pPr>
          </w:p>
        </w:tc>
        <w:tc>
          <w:tcPr>
            <w:tcW w:w="508" w:type="dxa"/>
            <w:vAlign w:val="center"/>
          </w:tcPr>
          <w:p w14:paraId="30A85393" w14:textId="77777777" w:rsidR="008269D7" w:rsidRPr="00C80786" w:rsidRDefault="008269D7" w:rsidP="00684CEA">
            <w:pPr>
              <w:jc w:val="center"/>
              <w:rPr>
                <w:color w:val="000000"/>
                <w:sz w:val="22"/>
                <w:szCs w:val="22"/>
                <w:lang w:val="es-ES"/>
              </w:rPr>
            </w:pPr>
          </w:p>
        </w:tc>
      </w:tr>
      <w:tr w:rsidR="00684CEA" w:rsidRPr="00C80786" w14:paraId="781DDA49" w14:textId="47D8F2F5" w:rsidTr="005B6C8C">
        <w:trPr>
          <w:trHeight w:val="262"/>
        </w:trPr>
        <w:tc>
          <w:tcPr>
            <w:tcW w:w="2820" w:type="dxa"/>
            <w:shd w:val="clear" w:color="auto" w:fill="auto"/>
            <w:vAlign w:val="center"/>
            <w:hideMark/>
          </w:tcPr>
          <w:p w14:paraId="1AF026FB" w14:textId="20D25B80" w:rsidR="005647D5" w:rsidRPr="00C80786" w:rsidRDefault="005647D5" w:rsidP="00593891">
            <w:pPr>
              <w:rPr>
                <w:color w:val="000000"/>
                <w:sz w:val="22"/>
                <w:szCs w:val="22"/>
                <w:lang w:val="es-ES"/>
              </w:rPr>
            </w:pPr>
            <w:r w:rsidRPr="00C80786">
              <w:rPr>
                <w:color w:val="000000"/>
                <w:sz w:val="22"/>
                <w:szCs w:val="22"/>
                <w:lang w:val="es-ES"/>
              </w:rPr>
              <w:t xml:space="preserve">Envío de </w:t>
            </w:r>
            <w:r w:rsidR="008269D7">
              <w:rPr>
                <w:color w:val="000000"/>
                <w:sz w:val="22"/>
                <w:szCs w:val="22"/>
                <w:lang w:val="es-ES"/>
              </w:rPr>
              <w:t>especímenes</w:t>
            </w:r>
            <w:r w:rsidRPr="00C80786">
              <w:rPr>
                <w:color w:val="000000"/>
                <w:sz w:val="22"/>
                <w:szCs w:val="22"/>
                <w:lang w:val="es-ES"/>
              </w:rPr>
              <w:t xml:space="preserve"> elegibles para las pruebas de resistencia </w:t>
            </w:r>
            <w:r w:rsidR="008269D7">
              <w:rPr>
                <w:color w:val="000000"/>
                <w:sz w:val="22"/>
                <w:szCs w:val="22"/>
                <w:lang w:val="es-ES"/>
              </w:rPr>
              <w:t xml:space="preserve">del </w:t>
            </w:r>
            <w:r w:rsidRPr="00C80786">
              <w:rPr>
                <w:color w:val="000000"/>
                <w:sz w:val="22"/>
                <w:szCs w:val="22"/>
                <w:lang w:val="es-ES"/>
              </w:rPr>
              <w:t>VIH</w:t>
            </w:r>
            <w:r w:rsidR="008269D7">
              <w:rPr>
                <w:color w:val="000000"/>
                <w:sz w:val="22"/>
                <w:szCs w:val="22"/>
                <w:lang w:val="es-ES"/>
              </w:rPr>
              <w:t xml:space="preserve"> a los ARVs</w:t>
            </w:r>
          </w:p>
        </w:tc>
        <w:tc>
          <w:tcPr>
            <w:tcW w:w="508" w:type="dxa"/>
            <w:shd w:val="clear" w:color="auto" w:fill="auto"/>
            <w:noWrap/>
            <w:vAlign w:val="center"/>
            <w:hideMark/>
          </w:tcPr>
          <w:p w14:paraId="0A142375" w14:textId="0FE6B3A6"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41A102CA" w14:textId="20869D2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8F4DD91" w14:textId="6748B830"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44E4E9E1" w14:textId="6BCEF867"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CED2D4A" w14:textId="7E1C87F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1EF2D79" w14:textId="279A0FCA" w:rsidR="005647D5" w:rsidRPr="00C80786" w:rsidRDefault="005647D5" w:rsidP="00684CEA">
            <w:pPr>
              <w:jc w:val="center"/>
              <w:rPr>
                <w:color w:val="000000"/>
                <w:sz w:val="22"/>
                <w:szCs w:val="22"/>
                <w:lang w:val="es-ES"/>
              </w:rPr>
            </w:pPr>
          </w:p>
        </w:tc>
        <w:tc>
          <w:tcPr>
            <w:tcW w:w="508" w:type="dxa"/>
            <w:shd w:val="clear" w:color="auto" w:fill="auto"/>
            <w:noWrap/>
            <w:vAlign w:val="center"/>
          </w:tcPr>
          <w:p w14:paraId="5FB060A2" w14:textId="552F936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C78135A" w14:textId="1AD69E50"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58B17C4" w14:textId="5C5C7D3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41BC39E" w14:textId="633D8A97" w:rsidR="005647D5" w:rsidRPr="00C80786" w:rsidRDefault="005647D5" w:rsidP="00684CEA">
            <w:pPr>
              <w:jc w:val="center"/>
              <w:rPr>
                <w:color w:val="000000"/>
                <w:sz w:val="22"/>
                <w:szCs w:val="22"/>
                <w:lang w:val="es-ES"/>
              </w:rPr>
            </w:pPr>
          </w:p>
        </w:tc>
        <w:tc>
          <w:tcPr>
            <w:tcW w:w="508" w:type="dxa"/>
            <w:vAlign w:val="center"/>
          </w:tcPr>
          <w:p w14:paraId="5C418E2F" w14:textId="77777777" w:rsidR="005647D5" w:rsidRPr="00C80786" w:rsidRDefault="005647D5" w:rsidP="00684CEA">
            <w:pPr>
              <w:jc w:val="center"/>
              <w:rPr>
                <w:color w:val="000000"/>
                <w:sz w:val="22"/>
                <w:szCs w:val="22"/>
                <w:lang w:val="es-ES"/>
              </w:rPr>
            </w:pPr>
          </w:p>
        </w:tc>
        <w:tc>
          <w:tcPr>
            <w:tcW w:w="508" w:type="dxa"/>
            <w:vAlign w:val="center"/>
          </w:tcPr>
          <w:p w14:paraId="57771C53" w14:textId="77777777" w:rsidR="005647D5" w:rsidRPr="00C80786" w:rsidRDefault="005647D5" w:rsidP="00684CEA">
            <w:pPr>
              <w:jc w:val="center"/>
              <w:rPr>
                <w:color w:val="000000"/>
                <w:sz w:val="22"/>
                <w:szCs w:val="22"/>
                <w:lang w:val="es-ES"/>
              </w:rPr>
            </w:pPr>
          </w:p>
        </w:tc>
        <w:tc>
          <w:tcPr>
            <w:tcW w:w="508" w:type="dxa"/>
            <w:vAlign w:val="center"/>
          </w:tcPr>
          <w:p w14:paraId="6A9E2D2E" w14:textId="77777777" w:rsidR="005647D5" w:rsidRPr="00C80786" w:rsidRDefault="005647D5" w:rsidP="00684CEA">
            <w:pPr>
              <w:jc w:val="center"/>
              <w:rPr>
                <w:color w:val="000000"/>
                <w:sz w:val="22"/>
                <w:szCs w:val="22"/>
                <w:lang w:val="es-ES"/>
              </w:rPr>
            </w:pPr>
          </w:p>
        </w:tc>
        <w:tc>
          <w:tcPr>
            <w:tcW w:w="508" w:type="dxa"/>
            <w:vAlign w:val="center"/>
          </w:tcPr>
          <w:p w14:paraId="46BED7E8" w14:textId="77777777" w:rsidR="005647D5" w:rsidRPr="00C80786" w:rsidRDefault="005647D5" w:rsidP="00684CEA">
            <w:pPr>
              <w:jc w:val="center"/>
              <w:rPr>
                <w:color w:val="000000"/>
                <w:sz w:val="22"/>
                <w:szCs w:val="22"/>
                <w:lang w:val="es-ES"/>
              </w:rPr>
            </w:pPr>
          </w:p>
        </w:tc>
        <w:tc>
          <w:tcPr>
            <w:tcW w:w="508" w:type="dxa"/>
            <w:vAlign w:val="center"/>
          </w:tcPr>
          <w:p w14:paraId="75213673" w14:textId="77777777" w:rsidR="005647D5" w:rsidRPr="00C80786" w:rsidRDefault="005647D5" w:rsidP="00684CEA">
            <w:pPr>
              <w:jc w:val="center"/>
              <w:rPr>
                <w:color w:val="000000"/>
                <w:sz w:val="22"/>
                <w:szCs w:val="22"/>
                <w:lang w:val="es-ES"/>
              </w:rPr>
            </w:pPr>
          </w:p>
        </w:tc>
        <w:tc>
          <w:tcPr>
            <w:tcW w:w="508" w:type="dxa"/>
            <w:vAlign w:val="center"/>
          </w:tcPr>
          <w:p w14:paraId="37369777" w14:textId="4B0F14F1"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vAlign w:val="center"/>
          </w:tcPr>
          <w:p w14:paraId="1603ED34" w14:textId="77777777" w:rsidR="005647D5" w:rsidRPr="00C80786" w:rsidRDefault="005647D5" w:rsidP="00684CEA">
            <w:pPr>
              <w:jc w:val="center"/>
              <w:rPr>
                <w:color w:val="000000"/>
                <w:sz w:val="22"/>
                <w:szCs w:val="22"/>
                <w:lang w:val="es-ES"/>
              </w:rPr>
            </w:pPr>
          </w:p>
        </w:tc>
        <w:tc>
          <w:tcPr>
            <w:tcW w:w="508" w:type="dxa"/>
            <w:vAlign w:val="center"/>
          </w:tcPr>
          <w:p w14:paraId="51D4D0B5" w14:textId="77777777" w:rsidR="005647D5" w:rsidRPr="00C80786" w:rsidRDefault="005647D5" w:rsidP="00684CEA">
            <w:pPr>
              <w:jc w:val="center"/>
              <w:rPr>
                <w:color w:val="000000"/>
                <w:sz w:val="22"/>
                <w:szCs w:val="22"/>
                <w:lang w:val="es-ES"/>
              </w:rPr>
            </w:pPr>
          </w:p>
        </w:tc>
        <w:tc>
          <w:tcPr>
            <w:tcW w:w="508" w:type="dxa"/>
            <w:vAlign w:val="center"/>
          </w:tcPr>
          <w:p w14:paraId="17FB457F" w14:textId="77777777" w:rsidR="005647D5" w:rsidRPr="00C80786" w:rsidRDefault="005647D5" w:rsidP="00684CEA">
            <w:pPr>
              <w:jc w:val="center"/>
              <w:rPr>
                <w:color w:val="000000"/>
                <w:sz w:val="22"/>
                <w:szCs w:val="22"/>
                <w:lang w:val="es-ES"/>
              </w:rPr>
            </w:pPr>
          </w:p>
        </w:tc>
        <w:tc>
          <w:tcPr>
            <w:tcW w:w="508" w:type="dxa"/>
            <w:vAlign w:val="center"/>
          </w:tcPr>
          <w:p w14:paraId="68ED8E79" w14:textId="77777777" w:rsidR="005647D5" w:rsidRPr="00C80786" w:rsidRDefault="005647D5" w:rsidP="00684CEA">
            <w:pPr>
              <w:jc w:val="center"/>
              <w:rPr>
                <w:color w:val="000000"/>
                <w:sz w:val="22"/>
                <w:szCs w:val="22"/>
                <w:lang w:val="es-ES"/>
              </w:rPr>
            </w:pPr>
          </w:p>
        </w:tc>
      </w:tr>
      <w:tr w:rsidR="00684CEA" w:rsidRPr="00C80786" w14:paraId="268DBDC7" w14:textId="7C7FA041" w:rsidTr="005B6C8C">
        <w:trPr>
          <w:trHeight w:val="130"/>
        </w:trPr>
        <w:tc>
          <w:tcPr>
            <w:tcW w:w="2820" w:type="dxa"/>
            <w:shd w:val="clear" w:color="auto" w:fill="auto"/>
            <w:vAlign w:val="center"/>
            <w:hideMark/>
          </w:tcPr>
          <w:p w14:paraId="72AE1C43" w14:textId="5055BC72" w:rsidR="005647D5" w:rsidRPr="00C80786" w:rsidRDefault="005647D5" w:rsidP="00593891">
            <w:pPr>
              <w:rPr>
                <w:color w:val="000000"/>
                <w:sz w:val="22"/>
                <w:szCs w:val="22"/>
                <w:lang w:val="es-ES"/>
              </w:rPr>
            </w:pPr>
            <w:r w:rsidRPr="00C80786">
              <w:rPr>
                <w:color w:val="000000"/>
                <w:sz w:val="22"/>
                <w:szCs w:val="22"/>
                <w:lang w:val="es-ES"/>
              </w:rPr>
              <w:t xml:space="preserve">Pruebas de resistencia </w:t>
            </w:r>
            <w:r w:rsidR="008269D7">
              <w:rPr>
                <w:color w:val="000000"/>
                <w:sz w:val="22"/>
                <w:szCs w:val="22"/>
                <w:lang w:val="es-ES"/>
              </w:rPr>
              <w:t xml:space="preserve">del </w:t>
            </w:r>
            <w:r w:rsidR="008269D7" w:rsidRPr="00C80786">
              <w:rPr>
                <w:color w:val="000000"/>
                <w:sz w:val="22"/>
                <w:szCs w:val="22"/>
                <w:lang w:val="es-ES"/>
              </w:rPr>
              <w:t>VIH</w:t>
            </w:r>
            <w:r w:rsidR="008269D7">
              <w:rPr>
                <w:color w:val="000000"/>
                <w:sz w:val="22"/>
                <w:szCs w:val="22"/>
                <w:lang w:val="es-ES"/>
              </w:rPr>
              <w:t xml:space="preserve"> a los ARVs</w:t>
            </w:r>
          </w:p>
        </w:tc>
        <w:tc>
          <w:tcPr>
            <w:tcW w:w="508" w:type="dxa"/>
            <w:shd w:val="clear" w:color="auto" w:fill="auto"/>
            <w:noWrap/>
            <w:vAlign w:val="center"/>
            <w:hideMark/>
          </w:tcPr>
          <w:p w14:paraId="1C7F3113" w14:textId="4AFA9F3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68A6DC2" w14:textId="0BBBE5F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7A18CBC" w14:textId="42710EEA"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BA0D94C" w14:textId="065601F9"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4BCF9A5" w14:textId="2C96749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0C22241" w14:textId="2302A09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2A9065B" w14:textId="04452477"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965BCE2" w14:textId="58F9DAA0"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F0BEC31" w14:textId="011AB888"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770CF39" w14:textId="7C3B75DE" w:rsidR="005647D5" w:rsidRPr="00C80786" w:rsidRDefault="005647D5" w:rsidP="00684CEA">
            <w:pPr>
              <w:jc w:val="center"/>
              <w:rPr>
                <w:color w:val="000000"/>
                <w:sz w:val="22"/>
                <w:szCs w:val="22"/>
                <w:lang w:val="es-ES"/>
              </w:rPr>
            </w:pPr>
          </w:p>
        </w:tc>
        <w:tc>
          <w:tcPr>
            <w:tcW w:w="508" w:type="dxa"/>
            <w:vAlign w:val="center"/>
          </w:tcPr>
          <w:p w14:paraId="2E5C1FFD" w14:textId="77777777" w:rsidR="005647D5" w:rsidRPr="00C80786" w:rsidRDefault="005647D5" w:rsidP="00684CEA">
            <w:pPr>
              <w:jc w:val="center"/>
              <w:rPr>
                <w:color w:val="000000"/>
                <w:sz w:val="22"/>
                <w:szCs w:val="22"/>
                <w:lang w:val="es-ES"/>
              </w:rPr>
            </w:pPr>
          </w:p>
        </w:tc>
        <w:tc>
          <w:tcPr>
            <w:tcW w:w="508" w:type="dxa"/>
            <w:vAlign w:val="center"/>
          </w:tcPr>
          <w:p w14:paraId="37D8FB5F" w14:textId="77777777" w:rsidR="005647D5" w:rsidRPr="00C80786" w:rsidRDefault="005647D5" w:rsidP="00684CEA">
            <w:pPr>
              <w:jc w:val="center"/>
              <w:rPr>
                <w:color w:val="000000"/>
                <w:sz w:val="22"/>
                <w:szCs w:val="22"/>
                <w:lang w:val="es-ES"/>
              </w:rPr>
            </w:pPr>
          </w:p>
        </w:tc>
        <w:tc>
          <w:tcPr>
            <w:tcW w:w="508" w:type="dxa"/>
            <w:vAlign w:val="center"/>
          </w:tcPr>
          <w:p w14:paraId="70E382C5" w14:textId="77777777" w:rsidR="005647D5" w:rsidRPr="00C80786" w:rsidRDefault="005647D5" w:rsidP="00684CEA">
            <w:pPr>
              <w:jc w:val="center"/>
              <w:rPr>
                <w:color w:val="000000"/>
                <w:sz w:val="22"/>
                <w:szCs w:val="22"/>
                <w:lang w:val="es-ES"/>
              </w:rPr>
            </w:pPr>
          </w:p>
        </w:tc>
        <w:tc>
          <w:tcPr>
            <w:tcW w:w="508" w:type="dxa"/>
            <w:vAlign w:val="center"/>
          </w:tcPr>
          <w:p w14:paraId="63C30A32" w14:textId="77777777" w:rsidR="005647D5" w:rsidRPr="00C80786" w:rsidRDefault="005647D5" w:rsidP="00684CEA">
            <w:pPr>
              <w:jc w:val="center"/>
              <w:rPr>
                <w:color w:val="000000"/>
                <w:sz w:val="22"/>
                <w:szCs w:val="22"/>
                <w:lang w:val="es-ES"/>
              </w:rPr>
            </w:pPr>
          </w:p>
        </w:tc>
        <w:tc>
          <w:tcPr>
            <w:tcW w:w="508" w:type="dxa"/>
            <w:vAlign w:val="center"/>
          </w:tcPr>
          <w:p w14:paraId="33B6D3D6" w14:textId="77777777" w:rsidR="005647D5" w:rsidRPr="00C80786" w:rsidRDefault="005647D5" w:rsidP="00684CEA">
            <w:pPr>
              <w:jc w:val="center"/>
              <w:rPr>
                <w:color w:val="000000"/>
                <w:sz w:val="22"/>
                <w:szCs w:val="22"/>
                <w:lang w:val="es-ES"/>
              </w:rPr>
            </w:pPr>
          </w:p>
        </w:tc>
        <w:tc>
          <w:tcPr>
            <w:tcW w:w="508" w:type="dxa"/>
            <w:vAlign w:val="center"/>
          </w:tcPr>
          <w:p w14:paraId="506D49E7" w14:textId="77777777" w:rsidR="005647D5" w:rsidRPr="00C80786" w:rsidRDefault="005647D5" w:rsidP="00684CEA">
            <w:pPr>
              <w:jc w:val="center"/>
              <w:rPr>
                <w:color w:val="000000"/>
                <w:sz w:val="22"/>
                <w:szCs w:val="22"/>
                <w:lang w:val="es-ES"/>
              </w:rPr>
            </w:pPr>
          </w:p>
        </w:tc>
        <w:tc>
          <w:tcPr>
            <w:tcW w:w="508" w:type="dxa"/>
            <w:vAlign w:val="center"/>
          </w:tcPr>
          <w:p w14:paraId="7E8B201A" w14:textId="32E89B3E"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vAlign w:val="center"/>
          </w:tcPr>
          <w:p w14:paraId="755D5CDA" w14:textId="20985E03"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vAlign w:val="center"/>
          </w:tcPr>
          <w:p w14:paraId="0105A267" w14:textId="77777777" w:rsidR="005647D5" w:rsidRPr="00C80786" w:rsidRDefault="005647D5" w:rsidP="00684CEA">
            <w:pPr>
              <w:jc w:val="center"/>
              <w:rPr>
                <w:color w:val="000000"/>
                <w:sz w:val="22"/>
                <w:szCs w:val="22"/>
                <w:lang w:val="es-ES"/>
              </w:rPr>
            </w:pPr>
          </w:p>
        </w:tc>
        <w:tc>
          <w:tcPr>
            <w:tcW w:w="508" w:type="dxa"/>
            <w:vAlign w:val="center"/>
          </w:tcPr>
          <w:p w14:paraId="4733D7D2" w14:textId="77777777" w:rsidR="005647D5" w:rsidRPr="00C80786" w:rsidRDefault="005647D5" w:rsidP="00684CEA">
            <w:pPr>
              <w:jc w:val="center"/>
              <w:rPr>
                <w:color w:val="000000"/>
                <w:sz w:val="22"/>
                <w:szCs w:val="22"/>
                <w:lang w:val="es-ES"/>
              </w:rPr>
            </w:pPr>
          </w:p>
        </w:tc>
      </w:tr>
      <w:tr w:rsidR="00684CEA" w:rsidRPr="00C80786" w14:paraId="4EE3674B" w14:textId="2AEB7705" w:rsidTr="005B6C8C">
        <w:trPr>
          <w:trHeight w:val="145"/>
        </w:trPr>
        <w:tc>
          <w:tcPr>
            <w:tcW w:w="2820" w:type="dxa"/>
            <w:shd w:val="clear" w:color="auto" w:fill="auto"/>
            <w:vAlign w:val="center"/>
            <w:hideMark/>
          </w:tcPr>
          <w:p w14:paraId="1012C59C" w14:textId="0A91B808" w:rsidR="005647D5" w:rsidRPr="00C80786" w:rsidRDefault="005647D5" w:rsidP="00593891">
            <w:pPr>
              <w:rPr>
                <w:color w:val="000000"/>
                <w:sz w:val="22"/>
                <w:szCs w:val="22"/>
                <w:lang w:val="es-ES"/>
              </w:rPr>
            </w:pPr>
            <w:r w:rsidRPr="00C80786">
              <w:rPr>
                <w:color w:val="000000"/>
                <w:sz w:val="22"/>
                <w:szCs w:val="22"/>
                <w:lang w:val="es-ES"/>
              </w:rPr>
              <w:t xml:space="preserve">Análisis de datos y borrador de informe </w:t>
            </w:r>
          </w:p>
        </w:tc>
        <w:tc>
          <w:tcPr>
            <w:tcW w:w="508" w:type="dxa"/>
            <w:shd w:val="clear" w:color="auto" w:fill="auto"/>
            <w:noWrap/>
            <w:vAlign w:val="center"/>
            <w:hideMark/>
          </w:tcPr>
          <w:p w14:paraId="3B339AF5" w14:textId="36D87AE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45CC8611" w14:textId="29EEED65"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2400494" w14:textId="4E16057F"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CFC89C3" w14:textId="3DDDAFC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7F3E0289" w14:textId="7CAC580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8F435FD" w14:textId="7ABADBDC"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1BC7D3E6" w14:textId="6D9191E9"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C18DFBE" w14:textId="049795C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414C56E9" w14:textId="19B1E70F"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8AF0F26" w14:textId="4658B533" w:rsidR="005647D5" w:rsidRPr="00C80786" w:rsidRDefault="005647D5" w:rsidP="00684CEA">
            <w:pPr>
              <w:jc w:val="center"/>
              <w:rPr>
                <w:color w:val="000000"/>
                <w:sz w:val="22"/>
                <w:szCs w:val="22"/>
                <w:lang w:val="es-ES"/>
              </w:rPr>
            </w:pPr>
          </w:p>
        </w:tc>
        <w:tc>
          <w:tcPr>
            <w:tcW w:w="508" w:type="dxa"/>
            <w:vAlign w:val="center"/>
          </w:tcPr>
          <w:p w14:paraId="0E9E929E" w14:textId="77777777" w:rsidR="005647D5" w:rsidRPr="00C80786" w:rsidRDefault="005647D5" w:rsidP="00684CEA">
            <w:pPr>
              <w:jc w:val="center"/>
              <w:rPr>
                <w:color w:val="000000"/>
                <w:sz w:val="22"/>
                <w:szCs w:val="22"/>
                <w:lang w:val="es-ES"/>
              </w:rPr>
            </w:pPr>
          </w:p>
        </w:tc>
        <w:tc>
          <w:tcPr>
            <w:tcW w:w="508" w:type="dxa"/>
            <w:vAlign w:val="center"/>
          </w:tcPr>
          <w:p w14:paraId="498DD79B" w14:textId="77777777" w:rsidR="005647D5" w:rsidRPr="00C80786" w:rsidRDefault="005647D5" w:rsidP="00684CEA">
            <w:pPr>
              <w:jc w:val="center"/>
              <w:rPr>
                <w:color w:val="000000"/>
                <w:sz w:val="22"/>
                <w:szCs w:val="22"/>
                <w:lang w:val="es-ES"/>
              </w:rPr>
            </w:pPr>
          </w:p>
        </w:tc>
        <w:tc>
          <w:tcPr>
            <w:tcW w:w="508" w:type="dxa"/>
            <w:vAlign w:val="center"/>
          </w:tcPr>
          <w:p w14:paraId="5F85CADE" w14:textId="77777777" w:rsidR="005647D5" w:rsidRPr="00C80786" w:rsidRDefault="005647D5" w:rsidP="00684CEA">
            <w:pPr>
              <w:jc w:val="center"/>
              <w:rPr>
                <w:color w:val="000000"/>
                <w:sz w:val="22"/>
                <w:szCs w:val="22"/>
                <w:lang w:val="es-ES"/>
              </w:rPr>
            </w:pPr>
          </w:p>
        </w:tc>
        <w:tc>
          <w:tcPr>
            <w:tcW w:w="508" w:type="dxa"/>
            <w:vAlign w:val="center"/>
          </w:tcPr>
          <w:p w14:paraId="3FBDC1C2" w14:textId="77777777" w:rsidR="005647D5" w:rsidRPr="00C80786" w:rsidRDefault="005647D5" w:rsidP="00684CEA">
            <w:pPr>
              <w:jc w:val="center"/>
              <w:rPr>
                <w:color w:val="000000"/>
                <w:sz w:val="22"/>
                <w:szCs w:val="22"/>
                <w:lang w:val="es-ES"/>
              </w:rPr>
            </w:pPr>
          </w:p>
        </w:tc>
        <w:tc>
          <w:tcPr>
            <w:tcW w:w="508" w:type="dxa"/>
            <w:vAlign w:val="center"/>
          </w:tcPr>
          <w:p w14:paraId="25C05A47" w14:textId="77777777" w:rsidR="005647D5" w:rsidRPr="00C80786" w:rsidRDefault="005647D5" w:rsidP="00684CEA">
            <w:pPr>
              <w:jc w:val="center"/>
              <w:rPr>
                <w:color w:val="000000"/>
                <w:sz w:val="22"/>
                <w:szCs w:val="22"/>
                <w:lang w:val="es-ES"/>
              </w:rPr>
            </w:pPr>
          </w:p>
        </w:tc>
        <w:tc>
          <w:tcPr>
            <w:tcW w:w="508" w:type="dxa"/>
            <w:vAlign w:val="center"/>
          </w:tcPr>
          <w:p w14:paraId="566E85FD" w14:textId="77777777" w:rsidR="005647D5" w:rsidRPr="00C80786" w:rsidRDefault="005647D5" w:rsidP="00684CEA">
            <w:pPr>
              <w:jc w:val="center"/>
              <w:rPr>
                <w:color w:val="000000"/>
                <w:sz w:val="22"/>
                <w:szCs w:val="22"/>
                <w:lang w:val="es-ES"/>
              </w:rPr>
            </w:pPr>
          </w:p>
        </w:tc>
        <w:tc>
          <w:tcPr>
            <w:tcW w:w="508" w:type="dxa"/>
            <w:vAlign w:val="center"/>
          </w:tcPr>
          <w:p w14:paraId="629934D8" w14:textId="77777777" w:rsidR="005647D5" w:rsidRPr="00C80786" w:rsidRDefault="005647D5" w:rsidP="00684CEA">
            <w:pPr>
              <w:jc w:val="center"/>
              <w:rPr>
                <w:color w:val="000000"/>
                <w:sz w:val="22"/>
                <w:szCs w:val="22"/>
                <w:lang w:val="es-ES"/>
              </w:rPr>
            </w:pPr>
          </w:p>
        </w:tc>
        <w:tc>
          <w:tcPr>
            <w:tcW w:w="508" w:type="dxa"/>
            <w:vAlign w:val="center"/>
          </w:tcPr>
          <w:p w14:paraId="7A11ED01" w14:textId="77777777" w:rsidR="005647D5" w:rsidRPr="00C80786" w:rsidRDefault="005647D5" w:rsidP="00684CEA">
            <w:pPr>
              <w:jc w:val="center"/>
              <w:rPr>
                <w:color w:val="000000"/>
                <w:sz w:val="22"/>
                <w:szCs w:val="22"/>
                <w:lang w:val="es-ES"/>
              </w:rPr>
            </w:pPr>
          </w:p>
        </w:tc>
        <w:tc>
          <w:tcPr>
            <w:tcW w:w="508" w:type="dxa"/>
            <w:vAlign w:val="center"/>
          </w:tcPr>
          <w:p w14:paraId="76A1C18A" w14:textId="105B4D51" w:rsidR="005647D5" w:rsidRPr="00C80786" w:rsidRDefault="005647D5" w:rsidP="00684CEA">
            <w:pPr>
              <w:jc w:val="center"/>
              <w:rPr>
                <w:color w:val="000000"/>
                <w:sz w:val="22"/>
                <w:szCs w:val="22"/>
                <w:lang w:val="es-ES"/>
              </w:rPr>
            </w:pPr>
            <w:r w:rsidRPr="00C80786">
              <w:rPr>
                <w:color w:val="000000"/>
                <w:sz w:val="22"/>
                <w:szCs w:val="22"/>
                <w:lang w:val="es-ES"/>
              </w:rPr>
              <w:t>X</w:t>
            </w:r>
          </w:p>
        </w:tc>
        <w:tc>
          <w:tcPr>
            <w:tcW w:w="508" w:type="dxa"/>
            <w:vAlign w:val="center"/>
          </w:tcPr>
          <w:p w14:paraId="2641CB97" w14:textId="77777777" w:rsidR="005647D5" w:rsidRPr="00C80786" w:rsidRDefault="005647D5" w:rsidP="00684CEA">
            <w:pPr>
              <w:jc w:val="center"/>
              <w:rPr>
                <w:color w:val="000000"/>
                <w:sz w:val="22"/>
                <w:szCs w:val="22"/>
                <w:lang w:val="es-ES"/>
              </w:rPr>
            </w:pPr>
          </w:p>
        </w:tc>
      </w:tr>
      <w:tr w:rsidR="00684CEA" w:rsidRPr="007C1774" w14:paraId="11A3C67F" w14:textId="452C325A" w:rsidTr="005B6C8C">
        <w:trPr>
          <w:trHeight w:val="130"/>
        </w:trPr>
        <w:tc>
          <w:tcPr>
            <w:tcW w:w="2820" w:type="dxa"/>
            <w:shd w:val="clear" w:color="auto" w:fill="auto"/>
            <w:vAlign w:val="center"/>
            <w:hideMark/>
          </w:tcPr>
          <w:p w14:paraId="04FE7CFE" w14:textId="289EC680" w:rsidR="005647D5" w:rsidRPr="00C80786" w:rsidRDefault="005647D5" w:rsidP="00593891">
            <w:pPr>
              <w:rPr>
                <w:color w:val="000000"/>
                <w:sz w:val="22"/>
                <w:szCs w:val="22"/>
                <w:lang w:val="es-ES"/>
              </w:rPr>
            </w:pPr>
            <w:r w:rsidRPr="00C80786">
              <w:rPr>
                <w:color w:val="000000"/>
                <w:sz w:val="22"/>
                <w:szCs w:val="22"/>
                <w:lang w:val="es-ES"/>
              </w:rPr>
              <w:t xml:space="preserve">Difusión de los resultados de la encuesta </w:t>
            </w:r>
          </w:p>
        </w:tc>
        <w:tc>
          <w:tcPr>
            <w:tcW w:w="508" w:type="dxa"/>
            <w:shd w:val="clear" w:color="auto" w:fill="auto"/>
            <w:noWrap/>
            <w:vAlign w:val="center"/>
            <w:hideMark/>
          </w:tcPr>
          <w:p w14:paraId="320DE076" w14:textId="3F17241C"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968CD95" w14:textId="75D118AA"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4A3A83E" w14:textId="71AC316F"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57A2791" w14:textId="75F15CF1"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2A4CC5BC" w14:textId="47877FDD"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5E4A91E4" w14:textId="344113EF"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6DCBB470" w14:textId="3FA678B6"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3AD61A02" w14:textId="7071C37E"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42B0992A" w14:textId="5765AFC2" w:rsidR="005647D5" w:rsidRPr="00C80786" w:rsidRDefault="005647D5" w:rsidP="00684CEA">
            <w:pPr>
              <w:jc w:val="center"/>
              <w:rPr>
                <w:color w:val="000000"/>
                <w:sz w:val="22"/>
                <w:szCs w:val="22"/>
                <w:lang w:val="es-ES"/>
              </w:rPr>
            </w:pPr>
          </w:p>
        </w:tc>
        <w:tc>
          <w:tcPr>
            <w:tcW w:w="508" w:type="dxa"/>
            <w:shd w:val="clear" w:color="auto" w:fill="auto"/>
            <w:noWrap/>
            <w:vAlign w:val="center"/>
            <w:hideMark/>
          </w:tcPr>
          <w:p w14:paraId="0BF0C351" w14:textId="40B17511" w:rsidR="005647D5" w:rsidRPr="00C80786" w:rsidRDefault="005647D5" w:rsidP="00684CEA">
            <w:pPr>
              <w:jc w:val="center"/>
              <w:rPr>
                <w:color w:val="000000"/>
                <w:sz w:val="22"/>
                <w:szCs w:val="22"/>
                <w:lang w:val="es-ES"/>
              </w:rPr>
            </w:pPr>
          </w:p>
        </w:tc>
        <w:tc>
          <w:tcPr>
            <w:tcW w:w="508" w:type="dxa"/>
            <w:vAlign w:val="center"/>
          </w:tcPr>
          <w:p w14:paraId="579F68AB" w14:textId="77777777" w:rsidR="005647D5" w:rsidRPr="00C80786" w:rsidRDefault="005647D5" w:rsidP="00684CEA">
            <w:pPr>
              <w:jc w:val="center"/>
              <w:rPr>
                <w:color w:val="000000"/>
                <w:sz w:val="22"/>
                <w:szCs w:val="22"/>
                <w:lang w:val="es-ES"/>
              </w:rPr>
            </w:pPr>
          </w:p>
        </w:tc>
        <w:tc>
          <w:tcPr>
            <w:tcW w:w="508" w:type="dxa"/>
            <w:vAlign w:val="center"/>
          </w:tcPr>
          <w:p w14:paraId="365DB286" w14:textId="77777777" w:rsidR="005647D5" w:rsidRPr="00C80786" w:rsidRDefault="005647D5" w:rsidP="00684CEA">
            <w:pPr>
              <w:jc w:val="center"/>
              <w:rPr>
                <w:color w:val="000000"/>
                <w:sz w:val="22"/>
                <w:szCs w:val="22"/>
                <w:lang w:val="es-ES"/>
              </w:rPr>
            </w:pPr>
          </w:p>
        </w:tc>
        <w:tc>
          <w:tcPr>
            <w:tcW w:w="508" w:type="dxa"/>
            <w:vAlign w:val="center"/>
          </w:tcPr>
          <w:p w14:paraId="4F0C3262" w14:textId="77777777" w:rsidR="005647D5" w:rsidRPr="00C80786" w:rsidRDefault="005647D5" w:rsidP="00684CEA">
            <w:pPr>
              <w:jc w:val="center"/>
              <w:rPr>
                <w:color w:val="000000"/>
                <w:sz w:val="22"/>
                <w:szCs w:val="22"/>
                <w:lang w:val="es-ES"/>
              </w:rPr>
            </w:pPr>
          </w:p>
        </w:tc>
        <w:tc>
          <w:tcPr>
            <w:tcW w:w="508" w:type="dxa"/>
            <w:vAlign w:val="center"/>
          </w:tcPr>
          <w:p w14:paraId="557BF299" w14:textId="77777777" w:rsidR="005647D5" w:rsidRPr="00C80786" w:rsidRDefault="005647D5" w:rsidP="00684CEA">
            <w:pPr>
              <w:jc w:val="center"/>
              <w:rPr>
                <w:color w:val="000000"/>
                <w:sz w:val="22"/>
                <w:szCs w:val="22"/>
                <w:lang w:val="es-ES"/>
              </w:rPr>
            </w:pPr>
          </w:p>
        </w:tc>
        <w:tc>
          <w:tcPr>
            <w:tcW w:w="508" w:type="dxa"/>
            <w:vAlign w:val="center"/>
          </w:tcPr>
          <w:p w14:paraId="39EB2016" w14:textId="77777777" w:rsidR="005647D5" w:rsidRPr="00C80786" w:rsidRDefault="005647D5" w:rsidP="00684CEA">
            <w:pPr>
              <w:jc w:val="center"/>
              <w:rPr>
                <w:color w:val="000000"/>
                <w:sz w:val="22"/>
                <w:szCs w:val="22"/>
                <w:lang w:val="es-ES"/>
              </w:rPr>
            </w:pPr>
          </w:p>
        </w:tc>
        <w:tc>
          <w:tcPr>
            <w:tcW w:w="508" w:type="dxa"/>
            <w:vAlign w:val="center"/>
          </w:tcPr>
          <w:p w14:paraId="3555DD7E" w14:textId="77777777" w:rsidR="005647D5" w:rsidRPr="00C80786" w:rsidRDefault="005647D5" w:rsidP="00684CEA">
            <w:pPr>
              <w:jc w:val="center"/>
              <w:rPr>
                <w:color w:val="000000"/>
                <w:sz w:val="22"/>
                <w:szCs w:val="22"/>
                <w:lang w:val="es-ES"/>
              </w:rPr>
            </w:pPr>
          </w:p>
        </w:tc>
        <w:tc>
          <w:tcPr>
            <w:tcW w:w="508" w:type="dxa"/>
            <w:vAlign w:val="center"/>
          </w:tcPr>
          <w:p w14:paraId="02E86FD9" w14:textId="77777777" w:rsidR="005647D5" w:rsidRPr="00C80786" w:rsidRDefault="005647D5" w:rsidP="00684CEA">
            <w:pPr>
              <w:jc w:val="center"/>
              <w:rPr>
                <w:color w:val="000000"/>
                <w:sz w:val="22"/>
                <w:szCs w:val="22"/>
                <w:lang w:val="es-ES"/>
              </w:rPr>
            </w:pPr>
          </w:p>
        </w:tc>
        <w:tc>
          <w:tcPr>
            <w:tcW w:w="508" w:type="dxa"/>
            <w:vAlign w:val="center"/>
          </w:tcPr>
          <w:p w14:paraId="48D3186C" w14:textId="77777777" w:rsidR="005647D5" w:rsidRPr="00C80786" w:rsidRDefault="005647D5" w:rsidP="00684CEA">
            <w:pPr>
              <w:jc w:val="center"/>
              <w:rPr>
                <w:color w:val="000000"/>
                <w:sz w:val="22"/>
                <w:szCs w:val="22"/>
                <w:lang w:val="es-ES"/>
              </w:rPr>
            </w:pPr>
          </w:p>
        </w:tc>
        <w:tc>
          <w:tcPr>
            <w:tcW w:w="508" w:type="dxa"/>
            <w:vAlign w:val="center"/>
          </w:tcPr>
          <w:p w14:paraId="06EF2540" w14:textId="77777777" w:rsidR="005647D5" w:rsidRPr="00C80786" w:rsidRDefault="005647D5" w:rsidP="00684CEA">
            <w:pPr>
              <w:jc w:val="center"/>
              <w:rPr>
                <w:color w:val="000000"/>
                <w:sz w:val="22"/>
                <w:szCs w:val="22"/>
                <w:lang w:val="es-ES"/>
              </w:rPr>
            </w:pPr>
          </w:p>
        </w:tc>
        <w:tc>
          <w:tcPr>
            <w:tcW w:w="508" w:type="dxa"/>
            <w:vAlign w:val="center"/>
          </w:tcPr>
          <w:p w14:paraId="4B948002" w14:textId="14A608EF" w:rsidR="005647D5" w:rsidRPr="007C1774" w:rsidRDefault="005647D5" w:rsidP="00684CEA">
            <w:pPr>
              <w:jc w:val="center"/>
              <w:rPr>
                <w:color w:val="000000"/>
                <w:sz w:val="22"/>
                <w:szCs w:val="22"/>
                <w:lang w:val="es-ES"/>
              </w:rPr>
            </w:pPr>
            <w:r w:rsidRPr="00C80786">
              <w:rPr>
                <w:color w:val="000000"/>
                <w:sz w:val="22"/>
                <w:szCs w:val="22"/>
                <w:lang w:val="es-ES"/>
              </w:rPr>
              <w:t>X</w:t>
            </w:r>
          </w:p>
        </w:tc>
      </w:tr>
    </w:tbl>
    <w:p w14:paraId="2AD82C27" w14:textId="17D21FC0" w:rsidR="001062FE" w:rsidRPr="007C1774" w:rsidRDefault="001062FE" w:rsidP="003B7E92">
      <w:pPr>
        <w:spacing w:line="360" w:lineRule="auto"/>
        <w:rPr>
          <w:lang w:val="es-ES"/>
        </w:rPr>
      </w:pPr>
    </w:p>
    <w:sectPr w:rsidR="001062FE" w:rsidRPr="007C1774" w:rsidSect="00C4303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D398" w14:textId="77777777" w:rsidR="0003544F" w:rsidRDefault="0003544F" w:rsidP="00904C9A">
      <w:r>
        <w:rPr>
          <w:lang w:val="en"/>
        </w:rPr>
        <w:separator/>
      </w:r>
    </w:p>
  </w:endnote>
  <w:endnote w:type="continuationSeparator" w:id="0">
    <w:p w14:paraId="66AAAF59" w14:textId="77777777" w:rsidR="0003544F" w:rsidRDefault="0003544F" w:rsidP="00904C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455"/>
      <w:docPartObj>
        <w:docPartGallery w:val="Page Numbers (Bottom of Page)"/>
        <w:docPartUnique/>
      </w:docPartObj>
    </w:sdtPr>
    <w:sdtContent>
      <w:p w14:paraId="25675204" w14:textId="0D0F3F54" w:rsidR="00005203" w:rsidRDefault="00005203" w:rsidP="002D0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4820" w14:textId="41C8F5B3" w:rsidR="00904C9A" w:rsidRPr="009967E0" w:rsidRDefault="00904C9A" w:rsidP="00005203">
    <w:pPr>
      <w:pStyle w:val="Footer"/>
      <w:ind w:right="360"/>
      <w:rPr>
        <w:rFonts w:ascii="Times New Roman" w:hAnsi="Times New Roman" w:cs="Times New Roman"/>
        <w:sz w:val="20"/>
        <w:szCs w:val="20"/>
        <w:lang w:val="es-ES"/>
      </w:rPr>
    </w:pPr>
    <w:r w:rsidRPr="009967E0">
      <w:rPr>
        <w:rFonts w:ascii="Times New Roman" w:hAnsi="Times New Roman" w:cs="Times New Roman"/>
        <w:sz w:val="20"/>
        <w:szCs w:val="20"/>
        <w:lang w:val="es-ES"/>
      </w:rPr>
      <w:t xml:space="preserve">Versión genérica 1.0, </w:t>
    </w:r>
    <w:r w:rsidR="007F0DE5">
      <w:rPr>
        <w:rFonts w:ascii="Times New Roman" w:hAnsi="Times New Roman" w:cs="Times New Roman"/>
        <w:sz w:val="20"/>
        <w:szCs w:val="20"/>
        <w:lang w:val="es-ES"/>
      </w:rPr>
      <w:t>8 de enero 2025</w:t>
    </w:r>
    <w:r w:rsidRPr="009967E0">
      <w:rPr>
        <w:rFonts w:ascii="Times New Roman" w:hAnsi="Times New Roman" w:cs="Times New Roman"/>
        <w:sz w:val="20"/>
        <w:szCs w:val="20"/>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6930574"/>
      <w:docPartObj>
        <w:docPartGallery w:val="Page Numbers (Bottom of Page)"/>
        <w:docPartUnique/>
      </w:docPartObj>
    </w:sdtPr>
    <w:sdtContent>
      <w:p w14:paraId="71884C26" w14:textId="7838ABA8" w:rsidR="002D0AE1" w:rsidRDefault="002D0AE1" w:rsidP="00C53C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818FA87" w14:textId="2D88C6E4" w:rsidR="003D673B" w:rsidRPr="009967E0" w:rsidRDefault="00EE4109" w:rsidP="00EE4109">
    <w:pPr>
      <w:pStyle w:val="Footer"/>
      <w:ind w:right="360"/>
      <w:rPr>
        <w:rFonts w:ascii="Times New Roman" w:hAnsi="Times New Roman" w:cs="Times New Roman"/>
        <w:sz w:val="20"/>
        <w:szCs w:val="20"/>
        <w:lang w:val="es-ES"/>
      </w:rPr>
    </w:pPr>
    <w:r w:rsidRPr="009967E0">
      <w:rPr>
        <w:rFonts w:ascii="Times New Roman" w:hAnsi="Times New Roman" w:cs="Times New Roman"/>
        <w:sz w:val="20"/>
        <w:szCs w:val="20"/>
        <w:lang w:val="es-ES"/>
      </w:rPr>
      <w:t xml:space="preserve">Versión genérica 1.0, </w:t>
    </w:r>
    <w:r w:rsidR="00561475">
      <w:rPr>
        <w:rFonts w:ascii="Times New Roman" w:hAnsi="Times New Roman" w:cs="Times New Roman"/>
        <w:sz w:val="20"/>
        <w:szCs w:val="20"/>
        <w:lang w:val="es-ES"/>
      </w:rPr>
      <w:t>8 de enero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0E81" w14:textId="77777777" w:rsidR="0003544F" w:rsidRDefault="0003544F" w:rsidP="00904C9A">
      <w:r>
        <w:separator/>
      </w:r>
    </w:p>
  </w:footnote>
  <w:footnote w:type="continuationSeparator" w:id="0">
    <w:p w14:paraId="7F8E3ECD" w14:textId="77777777" w:rsidR="0003544F" w:rsidRDefault="0003544F" w:rsidP="00904C9A">
      <w:r>
        <w:continuationSeparator/>
      </w:r>
    </w:p>
  </w:footnote>
  <w:footnote w:id="1">
    <w:p w14:paraId="610ABE18" w14:textId="77777777" w:rsidR="00F3649B" w:rsidRPr="009967E0" w:rsidRDefault="00F3649B" w:rsidP="00F3649B">
      <w:pPr>
        <w:pStyle w:val="FootnoteText"/>
        <w:rPr>
          <w:rFonts w:ascii="Times New Roman" w:hAnsi="Times New Roman" w:cs="Times New Roman"/>
          <w:lang w:val="es-ES"/>
        </w:rPr>
      </w:pPr>
      <w:r w:rsidRPr="00565D87">
        <w:rPr>
          <w:rStyle w:val="FootnoteReference"/>
          <w:rFonts w:ascii="Times New Roman" w:hAnsi="Times New Roman" w:cs="Times New Roman"/>
        </w:rPr>
        <w:footnoteRef/>
      </w:r>
      <w:r w:rsidRPr="009967E0">
        <w:rPr>
          <w:rFonts w:ascii="Times New Roman" w:hAnsi="Times New Roman" w:cs="Times New Roman"/>
          <w:lang w:val="es-ES"/>
        </w:rPr>
        <w:t xml:space="preserve"> Códigos de país ISO 3166:  </w:t>
      </w:r>
      <w:hyperlink r:id="rId1" w:anchor="search/code/" w:history="1">
        <w:r w:rsidRPr="009967E0">
          <w:rPr>
            <w:rStyle w:val="Hyperlink"/>
            <w:rFonts w:ascii="Times New Roman" w:hAnsi="Times New Roman" w:cs="Times New Roman"/>
            <w:lang w:val="es-ES"/>
          </w:rPr>
          <w:t>https://www.iso.org/obp/ui/#search/code/</w:t>
        </w:r>
      </w:hyperlink>
      <w:r w:rsidRPr="009967E0">
        <w:rPr>
          <w:rFonts w:ascii="Times New Roman" w:hAnsi="Times New Roman" w:cs="Times New Roman"/>
          <w:lang w:val="es-ES"/>
        </w:rPr>
        <w:t xml:space="preserve"> </w:t>
      </w:r>
    </w:p>
  </w:footnote>
  <w:footnote w:id="2">
    <w:p w14:paraId="625AF4CD" w14:textId="30EE8684" w:rsidR="007D4605" w:rsidRPr="009967E0" w:rsidRDefault="007D4605" w:rsidP="007D4605">
      <w:pPr>
        <w:pStyle w:val="FootnoteText"/>
        <w:rPr>
          <w:rFonts w:ascii="Times New Roman" w:hAnsi="Times New Roman" w:cs="Times New Roman"/>
          <w:lang w:val="es-ES"/>
        </w:rPr>
      </w:pPr>
      <w:r w:rsidRPr="00565D87">
        <w:rPr>
          <w:rStyle w:val="FootnoteReference"/>
          <w:rFonts w:ascii="Times New Roman" w:hAnsi="Times New Roman" w:cs="Times New Roman"/>
        </w:rPr>
        <w:footnoteRef/>
      </w:r>
      <w:r w:rsidRPr="009967E0">
        <w:rPr>
          <w:rFonts w:ascii="Times New Roman" w:hAnsi="Times New Roman" w:cs="Times New Roman"/>
          <w:lang w:val="es-ES"/>
        </w:rPr>
        <w:t xml:space="preserve"> Esta variable no se utiliza en el análisis; sin embargo, se debe mantener un código que vincule el código de identificación de la encuesta asignado y la identificación de la clínica del bebé en el laboratorio de EID para facilitar el aseguramiento de la calidad y la devolución de los resultados a los registros médicos de los participantes, si así lo desea.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1FB"/>
    <w:multiLevelType w:val="hybridMultilevel"/>
    <w:tmpl w:val="A8B47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42F06"/>
    <w:multiLevelType w:val="hybridMultilevel"/>
    <w:tmpl w:val="71124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9579B"/>
    <w:multiLevelType w:val="hybridMultilevel"/>
    <w:tmpl w:val="049666FC"/>
    <w:lvl w:ilvl="0" w:tplc="04090019">
      <w:start w:val="1"/>
      <w:numFmt w:val="lowerLetter"/>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749FB"/>
    <w:multiLevelType w:val="hybridMultilevel"/>
    <w:tmpl w:val="021A188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4"/>
  </w:num>
  <w:num w:numId="2" w16cid:durableId="210701160">
    <w:abstractNumId w:val="13"/>
  </w:num>
  <w:num w:numId="3" w16cid:durableId="1427657167">
    <w:abstractNumId w:val="7"/>
  </w:num>
  <w:num w:numId="4" w16cid:durableId="23673720">
    <w:abstractNumId w:val="15"/>
  </w:num>
  <w:num w:numId="5" w16cid:durableId="1322002074">
    <w:abstractNumId w:val="26"/>
  </w:num>
  <w:num w:numId="6" w16cid:durableId="1193617830">
    <w:abstractNumId w:val="28"/>
  </w:num>
  <w:num w:numId="7" w16cid:durableId="1460762806">
    <w:abstractNumId w:val="18"/>
  </w:num>
  <w:num w:numId="8" w16cid:durableId="956645213">
    <w:abstractNumId w:val="8"/>
  </w:num>
  <w:num w:numId="9" w16cid:durableId="635523610">
    <w:abstractNumId w:val="25"/>
  </w:num>
  <w:num w:numId="10" w16cid:durableId="1339580769">
    <w:abstractNumId w:val="3"/>
  </w:num>
  <w:num w:numId="11" w16cid:durableId="1887447328">
    <w:abstractNumId w:val="12"/>
  </w:num>
  <w:num w:numId="12" w16cid:durableId="1283027637">
    <w:abstractNumId w:val="29"/>
  </w:num>
  <w:num w:numId="13" w16cid:durableId="241640935">
    <w:abstractNumId w:val="21"/>
  </w:num>
  <w:num w:numId="14" w16cid:durableId="731394095">
    <w:abstractNumId w:val="27"/>
  </w:num>
  <w:num w:numId="15" w16cid:durableId="592053408">
    <w:abstractNumId w:val="16"/>
  </w:num>
  <w:num w:numId="16" w16cid:durableId="499931661">
    <w:abstractNumId w:val="23"/>
  </w:num>
  <w:num w:numId="17" w16cid:durableId="1985576404">
    <w:abstractNumId w:val="5"/>
  </w:num>
  <w:num w:numId="18" w16cid:durableId="785197741">
    <w:abstractNumId w:val="19"/>
  </w:num>
  <w:num w:numId="19" w16cid:durableId="1209878610">
    <w:abstractNumId w:val="31"/>
  </w:num>
  <w:num w:numId="20" w16cid:durableId="1485850453">
    <w:abstractNumId w:val="24"/>
  </w:num>
  <w:num w:numId="21" w16cid:durableId="1727416406">
    <w:abstractNumId w:val="30"/>
  </w:num>
  <w:num w:numId="22" w16cid:durableId="1352873943">
    <w:abstractNumId w:val="6"/>
  </w:num>
  <w:num w:numId="23" w16cid:durableId="270091174">
    <w:abstractNumId w:val="2"/>
  </w:num>
  <w:num w:numId="24" w16cid:durableId="2115517473">
    <w:abstractNumId w:val="1"/>
  </w:num>
  <w:num w:numId="25" w16cid:durableId="707294907">
    <w:abstractNumId w:val="20"/>
  </w:num>
  <w:num w:numId="26" w16cid:durableId="1399403656">
    <w:abstractNumId w:val="32"/>
  </w:num>
  <w:num w:numId="27" w16cid:durableId="1193760051">
    <w:abstractNumId w:val="22"/>
  </w:num>
  <w:num w:numId="28" w16cid:durableId="1500804301">
    <w:abstractNumId w:val="9"/>
  </w:num>
  <w:num w:numId="29" w16cid:durableId="1187674551">
    <w:abstractNumId w:val="14"/>
  </w:num>
  <w:num w:numId="30" w16cid:durableId="418480124">
    <w:abstractNumId w:val="11"/>
  </w:num>
  <w:num w:numId="31" w16cid:durableId="1443651920">
    <w:abstractNumId w:val="17"/>
  </w:num>
  <w:num w:numId="32" w16cid:durableId="1072041915">
    <w:abstractNumId w:val="10"/>
  </w:num>
  <w:num w:numId="33" w16cid:durableId="115914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631&lt;/item&gt;&lt;item&gt;638&lt;/item&gt;&lt;item&gt;639&lt;/item&gt;&lt;item&gt;646&lt;/item&gt;&lt;item&gt;647&lt;/item&gt;&lt;item&gt;664&lt;/item&gt;&lt;item&gt;669&lt;/item&gt;&lt;item&gt;686&lt;/item&gt;&lt;item&gt;699&lt;/item&gt;&lt;/record-ids&gt;&lt;/item&gt;&lt;/Libraries&gt;"/>
  </w:docVars>
  <w:rsids>
    <w:rsidRoot w:val="00A45B99"/>
    <w:rsid w:val="00000EBB"/>
    <w:rsid w:val="00001B3E"/>
    <w:rsid w:val="000027AC"/>
    <w:rsid w:val="00004DA8"/>
    <w:rsid w:val="00005203"/>
    <w:rsid w:val="00005413"/>
    <w:rsid w:val="000055BF"/>
    <w:rsid w:val="00005E03"/>
    <w:rsid w:val="00006DE1"/>
    <w:rsid w:val="00011D63"/>
    <w:rsid w:val="00015978"/>
    <w:rsid w:val="00020F73"/>
    <w:rsid w:val="000217F1"/>
    <w:rsid w:val="00021DA5"/>
    <w:rsid w:val="00024358"/>
    <w:rsid w:val="00024926"/>
    <w:rsid w:val="00025E48"/>
    <w:rsid w:val="00026870"/>
    <w:rsid w:val="00026EB8"/>
    <w:rsid w:val="00027579"/>
    <w:rsid w:val="00027A2C"/>
    <w:rsid w:val="000303E1"/>
    <w:rsid w:val="00030519"/>
    <w:rsid w:val="00030DEC"/>
    <w:rsid w:val="00031B9D"/>
    <w:rsid w:val="000322FE"/>
    <w:rsid w:val="00033C38"/>
    <w:rsid w:val="0003472B"/>
    <w:rsid w:val="0003544F"/>
    <w:rsid w:val="000358DA"/>
    <w:rsid w:val="00035B31"/>
    <w:rsid w:val="00040D43"/>
    <w:rsid w:val="000418E0"/>
    <w:rsid w:val="00042BC0"/>
    <w:rsid w:val="00044475"/>
    <w:rsid w:val="000447B7"/>
    <w:rsid w:val="00044815"/>
    <w:rsid w:val="00045008"/>
    <w:rsid w:val="00045087"/>
    <w:rsid w:val="00045948"/>
    <w:rsid w:val="00045FD2"/>
    <w:rsid w:val="000466BD"/>
    <w:rsid w:val="00047959"/>
    <w:rsid w:val="00050810"/>
    <w:rsid w:val="0005129B"/>
    <w:rsid w:val="00052CB2"/>
    <w:rsid w:val="00053618"/>
    <w:rsid w:val="00053949"/>
    <w:rsid w:val="00053C4D"/>
    <w:rsid w:val="00053F2F"/>
    <w:rsid w:val="00054AAB"/>
    <w:rsid w:val="00056E71"/>
    <w:rsid w:val="00057A49"/>
    <w:rsid w:val="00060022"/>
    <w:rsid w:val="00061092"/>
    <w:rsid w:val="00061341"/>
    <w:rsid w:val="00061E2B"/>
    <w:rsid w:val="00062034"/>
    <w:rsid w:val="00062725"/>
    <w:rsid w:val="00063FCE"/>
    <w:rsid w:val="00064019"/>
    <w:rsid w:val="000646EA"/>
    <w:rsid w:val="00064F60"/>
    <w:rsid w:val="000659EE"/>
    <w:rsid w:val="00066192"/>
    <w:rsid w:val="000661FC"/>
    <w:rsid w:val="00066F75"/>
    <w:rsid w:val="00067401"/>
    <w:rsid w:val="00070297"/>
    <w:rsid w:val="00070ACE"/>
    <w:rsid w:val="00070D6B"/>
    <w:rsid w:val="00070D7C"/>
    <w:rsid w:val="0007313A"/>
    <w:rsid w:val="00073FF5"/>
    <w:rsid w:val="00074BE3"/>
    <w:rsid w:val="000766FB"/>
    <w:rsid w:val="00076DFF"/>
    <w:rsid w:val="0008044B"/>
    <w:rsid w:val="00081BEF"/>
    <w:rsid w:val="0008334A"/>
    <w:rsid w:val="00083A0D"/>
    <w:rsid w:val="00084267"/>
    <w:rsid w:val="00090057"/>
    <w:rsid w:val="00090C0A"/>
    <w:rsid w:val="00091707"/>
    <w:rsid w:val="000919E4"/>
    <w:rsid w:val="000925F5"/>
    <w:rsid w:val="00092AD2"/>
    <w:rsid w:val="000931AB"/>
    <w:rsid w:val="00093851"/>
    <w:rsid w:val="00094F95"/>
    <w:rsid w:val="0009508B"/>
    <w:rsid w:val="00095A35"/>
    <w:rsid w:val="00096789"/>
    <w:rsid w:val="000969AC"/>
    <w:rsid w:val="0009773D"/>
    <w:rsid w:val="00097B77"/>
    <w:rsid w:val="000A15F4"/>
    <w:rsid w:val="000A26F9"/>
    <w:rsid w:val="000A51DD"/>
    <w:rsid w:val="000A7818"/>
    <w:rsid w:val="000B02A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6376"/>
    <w:rsid w:val="000C6D01"/>
    <w:rsid w:val="000C7005"/>
    <w:rsid w:val="000D06E7"/>
    <w:rsid w:val="000D0C86"/>
    <w:rsid w:val="000D1F02"/>
    <w:rsid w:val="000D2167"/>
    <w:rsid w:val="000D22A3"/>
    <w:rsid w:val="000D28A1"/>
    <w:rsid w:val="000D2EA7"/>
    <w:rsid w:val="000D2FAB"/>
    <w:rsid w:val="000D3824"/>
    <w:rsid w:val="000D3A4B"/>
    <w:rsid w:val="000D3ED6"/>
    <w:rsid w:val="000D4CDC"/>
    <w:rsid w:val="000D5B4A"/>
    <w:rsid w:val="000D5D0A"/>
    <w:rsid w:val="000D5FA5"/>
    <w:rsid w:val="000D6AC4"/>
    <w:rsid w:val="000D6BE9"/>
    <w:rsid w:val="000E057D"/>
    <w:rsid w:val="000E0C65"/>
    <w:rsid w:val="000E108D"/>
    <w:rsid w:val="000E25C9"/>
    <w:rsid w:val="000E3AE0"/>
    <w:rsid w:val="000E41EA"/>
    <w:rsid w:val="000E6021"/>
    <w:rsid w:val="000E714F"/>
    <w:rsid w:val="000E7481"/>
    <w:rsid w:val="000E756B"/>
    <w:rsid w:val="000F0461"/>
    <w:rsid w:val="000F04E9"/>
    <w:rsid w:val="000F123B"/>
    <w:rsid w:val="000F1543"/>
    <w:rsid w:val="000F2E52"/>
    <w:rsid w:val="000F597F"/>
    <w:rsid w:val="000F6CAE"/>
    <w:rsid w:val="001005DF"/>
    <w:rsid w:val="00100FCF"/>
    <w:rsid w:val="00101619"/>
    <w:rsid w:val="00103130"/>
    <w:rsid w:val="0010336F"/>
    <w:rsid w:val="00103988"/>
    <w:rsid w:val="00103D88"/>
    <w:rsid w:val="00103F9A"/>
    <w:rsid w:val="001042C5"/>
    <w:rsid w:val="0010489C"/>
    <w:rsid w:val="00104CB3"/>
    <w:rsid w:val="0010586E"/>
    <w:rsid w:val="001062FE"/>
    <w:rsid w:val="00107F6E"/>
    <w:rsid w:val="001106EA"/>
    <w:rsid w:val="00110B11"/>
    <w:rsid w:val="00114295"/>
    <w:rsid w:val="001143B5"/>
    <w:rsid w:val="0011457F"/>
    <w:rsid w:val="001204AC"/>
    <w:rsid w:val="001224F3"/>
    <w:rsid w:val="00124012"/>
    <w:rsid w:val="00124406"/>
    <w:rsid w:val="00124BAF"/>
    <w:rsid w:val="00127384"/>
    <w:rsid w:val="00127455"/>
    <w:rsid w:val="00127E05"/>
    <w:rsid w:val="00130416"/>
    <w:rsid w:val="0013127E"/>
    <w:rsid w:val="0013153C"/>
    <w:rsid w:val="001319FB"/>
    <w:rsid w:val="001341EC"/>
    <w:rsid w:val="00135ACD"/>
    <w:rsid w:val="00137433"/>
    <w:rsid w:val="00137BCF"/>
    <w:rsid w:val="00141F43"/>
    <w:rsid w:val="00144347"/>
    <w:rsid w:val="001447EF"/>
    <w:rsid w:val="0014630B"/>
    <w:rsid w:val="00146FE9"/>
    <w:rsid w:val="00147A40"/>
    <w:rsid w:val="00147B28"/>
    <w:rsid w:val="00152698"/>
    <w:rsid w:val="001530F5"/>
    <w:rsid w:val="00155F68"/>
    <w:rsid w:val="00156129"/>
    <w:rsid w:val="00156F30"/>
    <w:rsid w:val="001608A1"/>
    <w:rsid w:val="001618A8"/>
    <w:rsid w:val="0016207E"/>
    <w:rsid w:val="00163502"/>
    <w:rsid w:val="0016378D"/>
    <w:rsid w:val="0016463B"/>
    <w:rsid w:val="00164C21"/>
    <w:rsid w:val="00164DD0"/>
    <w:rsid w:val="00165668"/>
    <w:rsid w:val="0016768C"/>
    <w:rsid w:val="001677AE"/>
    <w:rsid w:val="0016790E"/>
    <w:rsid w:val="0017078F"/>
    <w:rsid w:val="00170BD9"/>
    <w:rsid w:val="00170D05"/>
    <w:rsid w:val="00171ECB"/>
    <w:rsid w:val="00173E93"/>
    <w:rsid w:val="00174E53"/>
    <w:rsid w:val="0017500C"/>
    <w:rsid w:val="00176312"/>
    <w:rsid w:val="001766FB"/>
    <w:rsid w:val="00176757"/>
    <w:rsid w:val="00181C83"/>
    <w:rsid w:val="00181E2D"/>
    <w:rsid w:val="00184717"/>
    <w:rsid w:val="00184F38"/>
    <w:rsid w:val="001854DC"/>
    <w:rsid w:val="00185E0F"/>
    <w:rsid w:val="0018715E"/>
    <w:rsid w:val="00190CB6"/>
    <w:rsid w:val="001916EE"/>
    <w:rsid w:val="00191C17"/>
    <w:rsid w:val="0019522F"/>
    <w:rsid w:val="00195750"/>
    <w:rsid w:val="001959AE"/>
    <w:rsid w:val="0019699C"/>
    <w:rsid w:val="001A1B57"/>
    <w:rsid w:val="001A2DA2"/>
    <w:rsid w:val="001A3F50"/>
    <w:rsid w:val="001A54F1"/>
    <w:rsid w:val="001A580D"/>
    <w:rsid w:val="001A5993"/>
    <w:rsid w:val="001A7D61"/>
    <w:rsid w:val="001B0850"/>
    <w:rsid w:val="001B159F"/>
    <w:rsid w:val="001B2047"/>
    <w:rsid w:val="001B33CA"/>
    <w:rsid w:val="001B3BEA"/>
    <w:rsid w:val="001B5152"/>
    <w:rsid w:val="001B637B"/>
    <w:rsid w:val="001B6CC0"/>
    <w:rsid w:val="001B7AC4"/>
    <w:rsid w:val="001C027F"/>
    <w:rsid w:val="001C0B4D"/>
    <w:rsid w:val="001C1B03"/>
    <w:rsid w:val="001C345C"/>
    <w:rsid w:val="001C545E"/>
    <w:rsid w:val="001C6080"/>
    <w:rsid w:val="001C6BD8"/>
    <w:rsid w:val="001C77AA"/>
    <w:rsid w:val="001D0745"/>
    <w:rsid w:val="001D0950"/>
    <w:rsid w:val="001D11E7"/>
    <w:rsid w:val="001D3709"/>
    <w:rsid w:val="001D45D1"/>
    <w:rsid w:val="001D4D77"/>
    <w:rsid w:val="001D52E6"/>
    <w:rsid w:val="001D57E8"/>
    <w:rsid w:val="001D6B2D"/>
    <w:rsid w:val="001E1BD8"/>
    <w:rsid w:val="001E1D47"/>
    <w:rsid w:val="001E4A46"/>
    <w:rsid w:val="001E4F45"/>
    <w:rsid w:val="001E5521"/>
    <w:rsid w:val="001E7679"/>
    <w:rsid w:val="001F13BB"/>
    <w:rsid w:val="001F1A51"/>
    <w:rsid w:val="001F269E"/>
    <w:rsid w:val="001F496A"/>
    <w:rsid w:val="001F5123"/>
    <w:rsid w:val="001F6E87"/>
    <w:rsid w:val="001F7005"/>
    <w:rsid w:val="00201558"/>
    <w:rsid w:val="00201814"/>
    <w:rsid w:val="002033DD"/>
    <w:rsid w:val="00203718"/>
    <w:rsid w:val="00203928"/>
    <w:rsid w:val="002045D4"/>
    <w:rsid w:val="00204C1E"/>
    <w:rsid w:val="002051D3"/>
    <w:rsid w:val="0020651A"/>
    <w:rsid w:val="00206EE9"/>
    <w:rsid w:val="002072E8"/>
    <w:rsid w:val="00207B81"/>
    <w:rsid w:val="002134D6"/>
    <w:rsid w:val="002138C4"/>
    <w:rsid w:val="0021724E"/>
    <w:rsid w:val="002175CF"/>
    <w:rsid w:val="00217D69"/>
    <w:rsid w:val="00220CB9"/>
    <w:rsid w:val="00221329"/>
    <w:rsid w:val="00222769"/>
    <w:rsid w:val="002229A1"/>
    <w:rsid w:val="00223F1D"/>
    <w:rsid w:val="00224D83"/>
    <w:rsid w:val="002261C4"/>
    <w:rsid w:val="0022748E"/>
    <w:rsid w:val="00227495"/>
    <w:rsid w:val="00227B01"/>
    <w:rsid w:val="00230743"/>
    <w:rsid w:val="00230F57"/>
    <w:rsid w:val="00231EAC"/>
    <w:rsid w:val="00232C83"/>
    <w:rsid w:val="00232EAF"/>
    <w:rsid w:val="00233E72"/>
    <w:rsid w:val="002342BD"/>
    <w:rsid w:val="00234F1A"/>
    <w:rsid w:val="002350BA"/>
    <w:rsid w:val="00235638"/>
    <w:rsid w:val="00235AA9"/>
    <w:rsid w:val="002360BE"/>
    <w:rsid w:val="00240086"/>
    <w:rsid w:val="00240925"/>
    <w:rsid w:val="00240D2B"/>
    <w:rsid w:val="00240F3D"/>
    <w:rsid w:val="0024158C"/>
    <w:rsid w:val="00241E8C"/>
    <w:rsid w:val="002448C7"/>
    <w:rsid w:val="00244E5F"/>
    <w:rsid w:val="0024555F"/>
    <w:rsid w:val="00245A4D"/>
    <w:rsid w:val="002465D7"/>
    <w:rsid w:val="00246704"/>
    <w:rsid w:val="00247AE5"/>
    <w:rsid w:val="00250ECB"/>
    <w:rsid w:val="002518D5"/>
    <w:rsid w:val="002520E9"/>
    <w:rsid w:val="00252702"/>
    <w:rsid w:val="00252E95"/>
    <w:rsid w:val="002547C7"/>
    <w:rsid w:val="002577C2"/>
    <w:rsid w:val="00257ADF"/>
    <w:rsid w:val="00257F95"/>
    <w:rsid w:val="00261DF5"/>
    <w:rsid w:val="00262855"/>
    <w:rsid w:val="00264721"/>
    <w:rsid w:val="0026686D"/>
    <w:rsid w:val="00267E32"/>
    <w:rsid w:val="00270BB7"/>
    <w:rsid w:val="00270BC2"/>
    <w:rsid w:val="00271BC3"/>
    <w:rsid w:val="0027381D"/>
    <w:rsid w:val="00283D65"/>
    <w:rsid w:val="002848A1"/>
    <w:rsid w:val="00284EEA"/>
    <w:rsid w:val="00285310"/>
    <w:rsid w:val="002854AA"/>
    <w:rsid w:val="00285AA9"/>
    <w:rsid w:val="002868F9"/>
    <w:rsid w:val="00286FE9"/>
    <w:rsid w:val="00287AA4"/>
    <w:rsid w:val="00287EEF"/>
    <w:rsid w:val="002903AA"/>
    <w:rsid w:val="0029161D"/>
    <w:rsid w:val="00291812"/>
    <w:rsid w:val="00292486"/>
    <w:rsid w:val="0029314F"/>
    <w:rsid w:val="002936D3"/>
    <w:rsid w:val="002947CD"/>
    <w:rsid w:val="00295C71"/>
    <w:rsid w:val="00296BFF"/>
    <w:rsid w:val="0029781B"/>
    <w:rsid w:val="00297AB1"/>
    <w:rsid w:val="002A0220"/>
    <w:rsid w:val="002A108D"/>
    <w:rsid w:val="002A1280"/>
    <w:rsid w:val="002A25D5"/>
    <w:rsid w:val="002A270D"/>
    <w:rsid w:val="002A2CD0"/>
    <w:rsid w:val="002A42E3"/>
    <w:rsid w:val="002A7344"/>
    <w:rsid w:val="002B0554"/>
    <w:rsid w:val="002B1792"/>
    <w:rsid w:val="002B184E"/>
    <w:rsid w:val="002B4FD3"/>
    <w:rsid w:val="002B675A"/>
    <w:rsid w:val="002B6D24"/>
    <w:rsid w:val="002B70E7"/>
    <w:rsid w:val="002B7426"/>
    <w:rsid w:val="002B7500"/>
    <w:rsid w:val="002B7BF8"/>
    <w:rsid w:val="002C052B"/>
    <w:rsid w:val="002C0A85"/>
    <w:rsid w:val="002C1E4B"/>
    <w:rsid w:val="002C2663"/>
    <w:rsid w:val="002C4AC8"/>
    <w:rsid w:val="002C5246"/>
    <w:rsid w:val="002C6A06"/>
    <w:rsid w:val="002C6EF0"/>
    <w:rsid w:val="002C6FD7"/>
    <w:rsid w:val="002C7E1A"/>
    <w:rsid w:val="002D05C1"/>
    <w:rsid w:val="002D0AE1"/>
    <w:rsid w:val="002D2B10"/>
    <w:rsid w:val="002D33E0"/>
    <w:rsid w:val="002D4A15"/>
    <w:rsid w:val="002D5A35"/>
    <w:rsid w:val="002D5A42"/>
    <w:rsid w:val="002D67E4"/>
    <w:rsid w:val="002E5910"/>
    <w:rsid w:val="002E6178"/>
    <w:rsid w:val="002E698C"/>
    <w:rsid w:val="002E7E14"/>
    <w:rsid w:val="002F040A"/>
    <w:rsid w:val="002F0A6C"/>
    <w:rsid w:val="002F0D53"/>
    <w:rsid w:val="002F4955"/>
    <w:rsid w:val="002F5EA2"/>
    <w:rsid w:val="002F6029"/>
    <w:rsid w:val="002F6184"/>
    <w:rsid w:val="002F6C03"/>
    <w:rsid w:val="00300B01"/>
    <w:rsid w:val="0030172B"/>
    <w:rsid w:val="00301ABF"/>
    <w:rsid w:val="003020B6"/>
    <w:rsid w:val="003030AF"/>
    <w:rsid w:val="00303313"/>
    <w:rsid w:val="00303E46"/>
    <w:rsid w:val="00303F7C"/>
    <w:rsid w:val="00305D4C"/>
    <w:rsid w:val="00310E22"/>
    <w:rsid w:val="00311089"/>
    <w:rsid w:val="00313881"/>
    <w:rsid w:val="003144ED"/>
    <w:rsid w:val="003150C7"/>
    <w:rsid w:val="00315DB4"/>
    <w:rsid w:val="00316188"/>
    <w:rsid w:val="00317F0E"/>
    <w:rsid w:val="00322512"/>
    <w:rsid w:val="00323345"/>
    <w:rsid w:val="00325675"/>
    <w:rsid w:val="00325D58"/>
    <w:rsid w:val="0032661B"/>
    <w:rsid w:val="003269AE"/>
    <w:rsid w:val="003275AA"/>
    <w:rsid w:val="00327ABF"/>
    <w:rsid w:val="0033085A"/>
    <w:rsid w:val="00335291"/>
    <w:rsid w:val="00335359"/>
    <w:rsid w:val="00336420"/>
    <w:rsid w:val="003369B4"/>
    <w:rsid w:val="00336B64"/>
    <w:rsid w:val="00340CD8"/>
    <w:rsid w:val="00341828"/>
    <w:rsid w:val="00341A1F"/>
    <w:rsid w:val="00343CBE"/>
    <w:rsid w:val="00344CD9"/>
    <w:rsid w:val="00350330"/>
    <w:rsid w:val="00352DE0"/>
    <w:rsid w:val="00353030"/>
    <w:rsid w:val="00353682"/>
    <w:rsid w:val="003540A7"/>
    <w:rsid w:val="00354DC8"/>
    <w:rsid w:val="00356144"/>
    <w:rsid w:val="00360013"/>
    <w:rsid w:val="00360360"/>
    <w:rsid w:val="0036131C"/>
    <w:rsid w:val="003641F0"/>
    <w:rsid w:val="00364C23"/>
    <w:rsid w:val="00364C54"/>
    <w:rsid w:val="00366621"/>
    <w:rsid w:val="00366AD5"/>
    <w:rsid w:val="003675B4"/>
    <w:rsid w:val="003707C3"/>
    <w:rsid w:val="00371587"/>
    <w:rsid w:val="00371BB1"/>
    <w:rsid w:val="00373AFD"/>
    <w:rsid w:val="00374B16"/>
    <w:rsid w:val="00376F34"/>
    <w:rsid w:val="00380295"/>
    <w:rsid w:val="00380532"/>
    <w:rsid w:val="00380796"/>
    <w:rsid w:val="00382E75"/>
    <w:rsid w:val="0038310D"/>
    <w:rsid w:val="0038433C"/>
    <w:rsid w:val="0038729B"/>
    <w:rsid w:val="00387ED1"/>
    <w:rsid w:val="00390655"/>
    <w:rsid w:val="0039082C"/>
    <w:rsid w:val="00390FDA"/>
    <w:rsid w:val="0039281F"/>
    <w:rsid w:val="003939E8"/>
    <w:rsid w:val="00393AC3"/>
    <w:rsid w:val="00393DCC"/>
    <w:rsid w:val="00395021"/>
    <w:rsid w:val="00395BB0"/>
    <w:rsid w:val="00395C2D"/>
    <w:rsid w:val="003973C3"/>
    <w:rsid w:val="003A0B96"/>
    <w:rsid w:val="003A0C86"/>
    <w:rsid w:val="003A31F7"/>
    <w:rsid w:val="003A78BB"/>
    <w:rsid w:val="003B0F0B"/>
    <w:rsid w:val="003B15A4"/>
    <w:rsid w:val="003B4955"/>
    <w:rsid w:val="003B4E91"/>
    <w:rsid w:val="003B5EE3"/>
    <w:rsid w:val="003B642F"/>
    <w:rsid w:val="003B6D20"/>
    <w:rsid w:val="003B7D9B"/>
    <w:rsid w:val="003B7E92"/>
    <w:rsid w:val="003C0162"/>
    <w:rsid w:val="003C0189"/>
    <w:rsid w:val="003C020E"/>
    <w:rsid w:val="003C0866"/>
    <w:rsid w:val="003C1838"/>
    <w:rsid w:val="003C22DD"/>
    <w:rsid w:val="003C5274"/>
    <w:rsid w:val="003C56A7"/>
    <w:rsid w:val="003C7E1B"/>
    <w:rsid w:val="003D0087"/>
    <w:rsid w:val="003D025D"/>
    <w:rsid w:val="003D1884"/>
    <w:rsid w:val="003D1A86"/>
    <w:rsid w:val="003D21B2"/>
    <w:rsid w:val="003D2AFB"/>
    <w:rsid w:val="003D4AB3"/>
    <w:rsid w:val="003D5950"/>
    <w:rsid w:val="003D673B"/>
    <w:rsid w:val="003E21E5"/>
    <w:rsid w:val="003E236F"/>
    <w:rsid w:val="003E277D"/>
    <w:rsid w:val="003E3969"/>
    <w:rsid w:val="003E3D78"/>
    <w:rsid w:val="003E570A"/>
    <w:rsid w:val="003E6327"/>
    <w:rsid w:val="003E67C4"/>
    <w:rsid w:val="003E6FFF"/>
    <w:rsid w:val="003E7187"/>
    <w:rsid w:val="003F02FA"/>
    <w:rsid w:val="003F0645"/>
    <w:rsid w:val="003F069A"/>
    <w:rsid w:val="003F1605"/>
    <w:rsid w:val="003F1C08"/>
    <w:rsid w:val="003F2E41"/>
    <w:rsid w:val="003F3731"/>
    <w:rsid w:val="003F48C9"/>
    <w:rsid w:val="003F5150"/>
    <w:rsid w:val="003F54D7"/>
    <w:rsid w:val="003F6D6A"/>
    <w:rsid w:val="00401CDA"/>
    <w:rsid w:val="00402587"/>
    <w:rsid w:val="00402D29"/>
    <w:rsid w:val="00402FB3"/>
    <w:rsid w:val="004031B7"/>
    <w:rsid w:val="00403220"/>
    <w:rsid w:val="004038DB"/>
    <w:rsid w:val="00410848"/>
    <w:rsid w:val="004110A4"/>
    <w:rsid w:val="00412837"/>
    <w:rsid w:val="00413560"/>
    <w:rsid w:val="004138A1"/>
    <w:rsid w:val="004147B1"/>
    <w:rsid w:val="004158D1"/>
    <w:rsid w:val="0041692F"/>
    <w:rsid w:val="00420C14"/>
    <w:rsid w:val="00421659"/>
    <w:rsid w:val="00421A4A"/>
    <w:rsid w:val="0042222C"/>
    <w:rsid w:val="0042264B"/>
    <w:rsid w:val="004236E3"/>
    <w:rsid w:val="0042459F"/>
    <w:rsid w:val="00424AEB"/>
    <w:rsid w:val="00427478"/>
    <w:rsid w:val="004277DA"/>
    <w:rsid w:val="004279E3"/>
    <w:rsid w:val="00427C1A"/>
    <w:rsid w:val="004300E4"/>
    <w:rsid w:val="00430F82"/>
    <w:rsid w:val="00431385"/>
    <w:rsid w:val="0043200F"/>
    <w:rsid w:val="0043201F"/>
    <w:rsid w:val="00432804"/>
    <w:rsid w:val="0043296E"/>
    <w:rsid w:val="00433CAE"/>
    <w:rsid w:val="00435056"/>
    <w:rsid w:val="00435995"/>
    <w:rsid w:val="0043728C"/>
    <w:rsid w:val="00437BFD"/>
    <w:rsid w:val="00437E01"/>
    <w:rsid w:val="004418FB"/>
    <w:rsid w:val="00442D4D"/>
    <w:rsid w:val="00442EDE"/>
    <w:rsid w:val="00443991"/>
    <w:rsid w:val="00443A83"/>
    <w:rsid w:val="00443F2C"/>
    <w:rsid w:val="004520FD"/>
    <w:rsid w:val="00454E2A"/>
    <w:rsid w:val="00457D55"/>
    <w:rsid w:val="00460580"/>
    <w:rsid w:val="00465AA5"/>
    <w:rsid w:val="00465DC6"/>
    <w:rsid w:val="004667F5"/>
    <w:rsid w:val="00466EAD"/>
    <w:rsid w:val="00466ED3"/>
    <w:rsid w:val="004672AD"/>
    <w:rsid w:val="0046742F"/>
    <w:rsid w:val="0047012F"/>
    <w:rsid w:val="004725E7"/>
    <w:rsid w:val="00472725"/>
    <w:rsid w:val="00472AEE"/>
    <w:rsid w:val="00473CC3"/>
    <w:rsid w:val="00473F36"/>
    <w:rsid w:val="00474F9A"/>
    <w:rsid w:val="004755C4"/>
    <w:rsid w:val="00476A8D"/>
    <w:rsid w:val="00480961"/>
    <w:rsid w:val="004819D4"/>
    <w:rsid w:val="00481A38"/>
    <w:rsid w:val="00481E0E"/>
    <w:rsid w:val="00482317"/>
    <w:rsid w:val="004832E2"/>
    <w:rsid w:val="00483553"/>
    <w:rsid w:val="00484D22"/>
    <w:rsid w:val="004850D2"/>
    <w:rsid w:val="00485D70"/>
    <w:rsid w:val="00485E4F"/>
    <w:rsid w:val="00486632"/>
    <w:rsid w:val="00486A6B"/>
    <w:rsid w:val="004871CF"/>
    <w:rsid w:val="004876E1"/>
    <w:rsid w:val="00487E85"/>
    <w:rsid w:val="00491B66"/>
    <w:rsid w:val="00491C32"/>
    <w:rsid w:val="00493426"/>
    <w:rsid w:val="00493886"/>
    <w:rsid w:val="00493F2B"/>
    <w:rsid w:val="00495D9F"/>
    <w:rsid w:val="004A0552"/>
    <w:rsid w:val="004A145F"/>
    <w:rsid w:val="004A2975"/>
    <w:rsid w:val="004A2EA3"/>
    <w:rsid w:val="004A40A1"/>
    <w:rsid w:val="004A49C8"/>
    <w:rsid w:val="004A7988"/>
    <w:rsid w:val="004A7B60"/>
    <w:rsid w:val="004A7B64"/>
    <w:rsid w:val="004B10B8"/>
    <w:rsid w:val="004B4A4E"/>
    <w:rsid w:val="004B5852"/>
    <w:rsid w:val="004B6790"/>
    <w:rsid w:val="004B72B1"/>
    <w:rsid w:val="004C1EFA"/>
    <w:rsid w:val="004C2D5F"/>
    <w:rsid w:val="004C4805"/>
    <w:rsid w:val="004C6117"/>
    <w:rsid w:val="004C67B1"/>
    <w:rsid w:val="004C6C77"/>
    <w:rsid w:val="004D0E23"/>
    <w:rsid w:val="004D46A8"/>
    <w:rsid w:val="004D5F00"/>
    <w:rsid w:val="004D63D5"/>
    <w:rsid w:val="004D7D0F"/>
    <w:rsid w:val="004E082B"/>
    <w:rsid w:val="004E1BFC"/>
    <w:rsid w:val="004E23BF"/>
    <w:rsid w:val="004E5BB9"/>
    <w:rsid w:val="004E5C2D"/>
    <w:rsid w:val="004E60B3"/>
    <w:rsid w:val="004E6D92"/>
    <w:rsid w:val="004F0A8A"/>
    <w:rsid w:val="004F2B7E"/>
    <w:rsid w:val="004F3438"/>
    <w:rsid w:val="004F5A39"/>
    <w:rsid w:val="004F6E74"/>
    <w:rsid w:val="004F725C"/>
    <w:rsid w:val="005013C3"/>
    <w:rsid w:val="00501A24"/>
    <w:rsid w:val="0050298F"/>
    <w:rsid w:val="00502C47"/>
    <w:rsid w:val="0050302B"/>
    <w:rsid w:val="00503778"/>
    <w:rsid w:val="00504DDD"/>
    <w:rsid w:val="005063E2"/>
    <w:rsid w:val="0050667F"/>
    <w:rsid w:val="00507A1F"/>
    <w:rsid w:val="005101AD"/>
    <w:rsid w:val="005115FA"/>
    <w:rsid w:val="005124A4"/>
    <w:rsid w:val="00512530"/>
    <w:rsid w:val="00512F5C"/>
    <w:rsid w:val="00514B25"/>
    <w:rsid w:val="00515F4C"/>
    <w:rsid w:val="005205BE"/>
    <w:rsid w:val="00520B2B"/>
    <w:rsid w:val="00520F34"/>
    <w:rsid w:val="00520FDA"/>
    <w:rsid w:val="00522930"/>
    <w:rsid w:val="0052315B"/>
    <w:rsid w:val="00525D8B"/>
    <w:rsid w:val="005269CA"/>
    <w:rsid w:val="00526DE3"/>
    <w:rsid w:val="00530B8B"/>
    <w:rsid w:val="00532A2B"/>
    <w:rsid w:val="00533F18"/>
    <w:rsid w:val="005360CA"/>
    <w:rsid w:val="0053637D"/>
    <w:rsid w:val="00536E2B"/>
    <w:rsid w:val="00542D61"/>
    <w:rsid w:val="00544D27"/>
    <w:rsid w:val="005451E0"/>
    <w:rsid w:val="00545987"/>
    <w:rsid w:val="00545CB6"/>
    <w:rsid w:val="0054739B"/>
    <w:rsid w:val="005479B6"/>
    <w:rsid w:val="00547D3A"/>
    <w:rsid w:val="005507C0"/>
    <w:rsid w:val="00550836"/>
    <w:rsid w:val="00552529"/>
    <w:rsid w:val="0055393E"/>
    <w:rsid w:val="00553F09"/>
    <w:rsid w:val="005549CA"/>
    <w:rsid w:val="005549E9"/>
    <w:rsid w:val="00556B4B"/>
    <w:rsid w:val="0055750C"/>
    <w:rsid w:val="005600F7"/>
    <w:rsid w:val="00561475"/>
    <w:rsid w:val="005618D1"/>
    <w:rsid w:val="00564449"/>
    <w:rsid w:val="005647D5"/>
    <w:rsid w:val="00564A9F"/>
    <w:rsid w:val="005652EC"/>
    <w:rsid w:val="00565D87"/>
    <w:rsid w:val="00570C16"/>
    <w:rsid w:val="00571B19"/>
    <w:rsid w:val="005728BB"/>
    <w:rsid w:val="005730C7"/>
    <w:rsid w:val="0057342F"/>
    <w:rsid w:val="00573667"/>
    <w:rsid w:val="00573B7B"/>
    <w:rsid w:val="00573F26"/>
    <w:rsid w:val="0057473F"/>
    <w:rsid w:val="005752FA"/>
    <w:rsid w:val="00577D91"/>
    <w:rsid w:val="00580753"/>
    <w:rsid w:val="00581598"/>
    <w:rsid w:val="005822D5"/>
    <w:rsid w:val="00582B12"/>
    <w:rsid w:val="00584157"/>
    <w:rsid w:val="005842E8"/>
    <w:rsid w:val="0058483D"/>
    <w:rsid w:val="00584AC6"/>
    <w:rsid w:val="00585007"/>
    <w:rsid w:val="005855B5"/>
    <w:rsid w:val="005869C5"/>
    <w:rsid w:val="00586A04"/>
    <w:rsid w:val="00586DFB"/>
    <w:rsid w:val="0059183E"/>
    <w:rsid w:val="0059231B"/>
    <w:rsid w:val="0059253E"/>
    <w:rsid w:val="00593891"/>
    <w:rsid w:val="00594395"/>
    <w:rsid w:val="00596CDB"/>
    <w:rsid w:val="00597D8F"/>
    <w:rsid w:val="005A0CEA"/>
    <w:rsid w:val="005A1A94"/>
    <w:rsid w:val="005A1D6F"/>
    <w:rsid w:val="005A248A"/>
    <w:rsid w:val="005A4CF6"/>
    <w:rsid w:val="005A4E37"/>
    <w:rsid w:val="005A6C65"/>
    <w:rsid w:val="005B20D4"/>
    <w:rsid w:val="005B233A"/>
    <w:rsid w:val="005B3246"/>
    <w:rsid w:val="005B3FF5"/>
    <w:rsid w:val="005B6C8C"/>
    <w:rsid w:val="005C12D4"/>
    <w:rsid w:val="005C21E6"/>
    <w:rsid w:val="005C2BB9"/>
    <w:rsid w:val="005C423F"/>
    <w:rsid w:val="005C7B3B"/>
    <w:rsid w:val="005D003F"/>
    <w:rsid w:val="005D0173"/>
    <w:rsid w:val="005D20B7"/>
    <w:rsid w:val="005D252C"/>
    <w:rsid w:val="005D35CF"/>
    <w:rsid w:val="005D3CAF"/>
    <w:rsid w:val="005D4E7F"/>
    <w:rsid w:val="005D50BB"/>
    <w:rsid w:val="005D5FDF"/>
    <w:rsid w:val="005D62F8"/>
    <w:rsid w:val="005D6AD8"/>
    <w:rsid w:val="005D7A5D"/>
    <w:rsid w:val="005E0605"/>
    <w:rsid w:val="005E10DB"/>
    <w:rsid w:val="005E3145"/>
    <w:rsid w:val="005E4A25"/>
    <w:rsid w:val="005E5931"/>
    <w:rsid w:val="005E78D7"/>
    <w:rsid w:val="005E7F85"/>
    <w:rsid w:val="005F16BD"/>
    <w:rsid w:val="005F17E1"/>
    <w:rsid w:val="005F1DDB"/>
    <w:rsid w:val="005F2D25"/>
    <w:rsid w:val="005F2D34"/>
    <w:rsid w:val="005F44DD"/>
    <w:rsid w:val="005F5166"/>
    <w:rsid w:val="005F6ADD"/>
    <w:rsid w:val="005F7696"/>
    <w:rsid w:val="00600323"/>
    <w:rsid w:val="00600AAE"/>
    <w:rsid w:val="00601254"/>
    <w:rsid w:val="006014A3"/>
    <w:rsid w:val="00601DD1"/>
    <w:rsid w:val="00603492"/>
    <w:rsid w:val="00604D82"/>
    <w:rsid w:val="00605508"/>
    <w:rsid w:val="0060732B"/>
    <w:rsid w:val="00607988"/>
    <w:rsid w:val="00610571"/>
    <w:rsid w:val="00610A20"/>
    <w:rsid w:val="00611D18"/>
    <w:rsid w:val="006124F4"/>
    <w:rsid w:val="00613965"/>
    <w:rsid w:val="00614451"/>
    <w:rsid w:val="0061471E"/>
    <w:rsid w:val="0061489F"/>
    <w:rsid w:val="006164A0"/>
    <w:rsid w:val="006209F6"/>
    <w:rsid w:val="00621210"/>
    <w:rsid w:val="00622144"/>
    <w:rsid w:val="00622BC2"/>
    <w:rsid w:val="00623D7B"/>
    <w:rsid w:val="00623E56"/>
    <w:rsid w:val="006255A2"/>
    <w:rsid w:val="00626E22"/>
    <w:rsid w:val="00626EBB"/>
    <w:rsid w:val="00630147"/>
    <w:rsid w:val="006311B2"/>
    <w:rsid w:val="00631C0A"/>
    <w:rsid w:val="00634564"/>
    <w:rsid w:val="00634E81"/>
    <w:rsid w:val="006355DD"/>
    <w:rsid w:val="006366DD"/>
    <w:rsid w:val="00640511"/>
    <w:rsid w:val="00641B2F"/>
    <w:rsid w:val="006420DC"/>
    <w:rsid w:val="00642457"/>
    <w:rsid w:val="00642CCB"/>
    <w:rsid w:val="00642D47"/>
    <w:rsid w:val="00642F71"/>
    <w:rsid w:val="00645184"/>
    <w:rsid w:val="00645834"/>
    <w:rsid w:val="00645E90"/>
    <w:rsid w:val="00645FE0"/>
    <w:rsid w:val="006470E5"/>
    <w:rsid w:val="006510F4"/>
    <w:rsid w:val="00651103"/>
    <w:rsid w:val="00651852"/>
    <w:rsid w:val="00655990"/>
    <w:rsid w:val="0065747F"/>
    <w:rsid w:val="0065748C"/>
    <w:rsid w:val="00657539"/>
    <w:rsid w:val="00660348"/>
    <w:rsid w:val="00660EB2"/>
    <w:rsid w:val="006610F2"/>
    <w:rsid w:val="00662D58"/>
    <w:rsid w:val="00663390"/>
    <w:rsid w:val="006634E8"/>
    <w:rsid w:val="0066489C"/>
    <w:rsid w:val="00665C29"/>
    <w:rsid w:val="00666269"/>
    <w:rsid w:val="00670976"/>
    <w:rsid w:val="00672691"/>
    <w:rsid w:val="00672B2C"/>
    <w:rsid w:val="00672E24"/>
    <w:rsid w:val="00673301"/>
    <w:rsid w:val="006763DD"/>
    <w:rsid w:val="00677594"/>
    <w:rsid w:val="00680CE2"/>
    <w:rsid w:val="006811B3"/>
    <w:rsid w:val="0068166C"/>
    <w:rsid w:val="006822AE"/>
    <w:rsid w:val="00682309"/>
    <w:rsid w:val="00682661"/>
    <w:rsid w:val="0068333B"/>
    <w:rsid w:val="006839A3"/>
    <w:rsid w:val="00683EA2"/>
    <w:rsid w:val="00684880"/>
    <w:rsid w:val="00684CEA"/>
    <w:rsid w:val="006852C8"/>
    <w:rsid w:val="00685A89"/>
    <w:rsid w:val="00685F93"/>
    <w:rsid w:val="0069004B"/>
    <w:rsid w:val="00691E27"/>
    <w:rsid w:val="0069288E"/>
    <w:rsid w:val="00693661"/>
    <w:rsid w:val="0069452A"/>
    <w:rsid w:val="00695138"/>
    <w:rsid w:val="00695214"/>
    <w:rsid w:val="006979BB"/>
    <w:rsid w:val="00697CC6"/>
    <w:rsid w:val="006A0977"/>
    <w:rsid w:val="006A2130"/>
    <w:rsid w:val="006A47E4"/>
    <w:rsid w:val="006A5122"/>
    <w:rsid w:val="006B13CC"/>
    <w:rsid w:val="006B1701"/>
    <w:rsid w:val="006B377B"/>
    <w:rsid w:val="006B37DF"/>
    <w:rsid w:val="006B6D44"/>
    <w:rsid w:val="006C00FA"/>
    <w:rsid w:val="006C276D"/>
    <w:rsid w:val="006C2949"/>
    <w:rsid w:val="006C31DF"/>
    <w:rsid w:val="006C3ACF"/>
    <w:rsid w:val="006C5052"/>
    <w:rsid w:val="006C54EF"/>
    <w:rsid w:val="006C64A5"/>
    <w:rsid w:val="006C6984"/>
    <w:rsid w:val="006D0EEE"/>
    <w:rsid w:val="006D1785"/>
    <w:rsid w:val="006D345E"/>
    <w:rsid w:val="006D3F77"/>
    <w:rsid w:val="006D4918"/>
    <w:rsid w:val="006D4F90"/>
    <w:rsid w:val="006D609F"/>
    <w:rsid w:val="006E0078"/>
    <w:rsid w:val="006E04EE"/>
    <w:rsid w:val="006E2C76"/>
    <w:rsid w:val="006E3A3E"/>
    <w:rsid w:val="006E492A"/>
    <w:rsid w:val="006E4F41"/>
    <w:rsid w:val="006E7B75"/>
    <w:rsid w:val="006F086A"/>
    <w:rsid w:val="006F095C"/>
    <w:rsid w:val="006F2B5E"/>
    <w:rsid w:val="006F3727"/>
    <w:rsid w:val="006F4F2C"/>
    <w:rsid w:val="006F7089"/>
    <w:rsid w:val="007011D3"/>
    <w:rsid w:val="00701744"/>
    <w:rsid w:val="00701968"/>
    <w:rsid w:val="007023B7"/>
    <w:rsid w:val="007034B3"/>
    <w:rsid w:val="00705656"/>
    <w:rsid w:val="007058D2"/>
    <w:rsid w:val="007065FE"/>
    <w:rsid w:val="007108F9"/>
    <w:rsid w:val="00710EF1"/>
    <w:rsid w:val="00711F1A"/>
    <w:rsid w:val="007126C8"/>
    <w:rsid w:val="00712883"/>
    <w:rsid w:val="00712B92"/>
    <w:rsid w:val="00713E1A"/>
    <w:rsid w:val="0071448F"/>
    <w:rsid w:val="00716A50"/>
    <w:rsid w:val="00716AF0"/>
    <w:rsid w:val="00717588"/>
    <w:rsid w:val="0072072B"/>
    <w:rsid w:val="00721367"/>
    <w:rsid w:val="00721F13"/>
    <w:rsid w:val="00722867"/>
    <w:rsid w:val="00723B33"/>
    <w:rsid w:val="00724119"/>
    <w:rsid w:val="00724C5B"/>
    <w:rsid w:val="00725C64"/>
    <w:rsid w:val="007306B1"/>
    <w:rsid w:val="00731637"/>
    <w:rsid w:val="00731ECD"/>
    <w:rsid w:val="00732ADE"/>
    <w:rsid w:val="00732C1B"/>
    <w:rsid w:val="00732DE8"/>
    <w:rsid w:val="007353BB"/>
    <w:rsid w:val="0073621D"/>
    <w:rsid w:val="00737685"/>
    <w:rsid w:val="00740091"/>
    <w:rsid w:val="007415B2"/>
    <w:rsid w:val="00741B69"/>
    <w:rsid w:val="00742E05"/>
    <w:rsid w:val="00742FEE"/>
    <w:rsid w:val="00743213"/>
    <w:rsid w:val="00744B12"/>
    <w:rsid w:val="00745BE2"/>
    <w:rsid w:val="00746DA5"/>
    <w:rsid w:val="007470AF"/>
    <w:rsid w:val="00747F08"/>
    <w:rsid w:val="00750F04"/>
    <w:rsid w:val="007510BC"/>
    <w:rsid w:val="00751450"/>
    <w:rsid w:val="0075149E"/>
    <w:rsid w:val="007533F4"/>
    <w:rsid w:val="00754B66"/>
    <w:rsid w:val="00754D2D"/>
    <w:rsid w:val="007566DD"/>
    <w:rsid w:val="007576AC"/>
    <w:rsid w:val="007576B5"/>
    <w:rsid w:val="00757B68"/>
    <w:rsid w:val="00761B56"/>
    <w:rsid w:val="00761D7F"/>
    <w:rsid w:val="00761FB7"/>
    <w:rsid w:val="00762609"/>
    <w:rsid w:val="00762C0E"/>
    <w:rsid w:val="00763286"/>
    <w:rsid w:val="00763F01"/>
    <w:rsid w:val="00764B6A"/>
    <w:rsid w:val="00765385"/>
    <w:rsid w:val="0077065D"/>
    <w:rsid w:val="00770B68"/>
    <w:rsid w:val="00770D2D"/>
    <w:rsid w:val="007715A3"/>
    <w:rsid w:val="0077240C"/>
    <w:rsid w:val="007725F0"/>
    <w:rsid w:val="00774922"/>
    <w:rsid w:val="00781CFC"/>
    <w:rsid w:val="007820BF"/>
    <w:rsid w:val="007826E6"/>
    <w:rsid w:val="0078402B"/>
    <w:rsid w:val="00784873"/>
    <w:rsid w:val="00784A91"/>
    <w:rsid w:val="00784AEB"/>
    <w:rsid w:val="00784C1E"/>
    <w:rsid w:val="00785478"/>
    <w:rsid w:val="00786517"/>
    <w:rsid w:val="007865E7"/>
    <w:rsid w:val="00786FD6"/>
    <w:rsid w:val="007910F5"/>
    <w:rsid w:val="007929DD"/>
    <w:rsid w:val="00794DFA"/>
    <w:rsid w:val="00796311"/>
    <w:rsid w:val="00796FA0"/>
    <w:rsid w:val="00797A5E"/>
    <w:rsid w:val="007A065C"/>
    <w:rsid w:val="007A1297"/>
    <w:rsid w:val="007A1E16"/>
    <w:rsid w:val="007A4A90"/>
    <w:rsid w:val="007A4C43"/>
    <w:rsid w:val="007A5871"/>
    <w:rsid w:val="007A7883"/>
    <w:rsid w:val="007B04BA"/>
    <w:rsid w:val="007B31D4"/>
    <w:rsid w:val="007B42F6"/>
    <w:rsid w:val="007B5297"/>
    <w:rsid w:val="007B5311"/>
    <w:rsid w:val="007B7405"/>
    <w:rsid w:val="007B7773"/>
    <w:rsid w:val="007C1774"/>
    <w:rsid w:val="007C2AFE"/>
    <w:rsid w:val="007C3487"/>
    <w:rsid w:val="007C4951"/>
    <w:rsid w:val="007C6B12"/>
    <w:rsid w:val="007D0291"/>
    <w:rsid w:val="007D04FC"/>
    <w:rsid w:val="007D0CF7"/>
    <w:rsid w:val="007D0FD4"/>
    <w:rsid w:val="007D1D28"/>
    <w:rsid w:val="007D2842"/>
    <w:rsid w:val="007D2D37"/>
    <w:rsid w:val="007D2FC4"/>
    <w:rsid w:val="007D37A7"/>
    <w:rsid w:val="007D3B69"/>
    <w:rsid w:val="007D3E3F"/>
    <w:rsid w:val="007D4605"/>
    <w:rsid w:val="007D7C0A"/>
    <w:rsid w:val="007E066B"/>
    <w:rsid w:val="007E1BE1"/>
    <w:rsid w:val="007E2FB8"/>
    <w:rsid w:val="007E41D5"/>
    <w:rsid w:val="007E676A"/>
    <w:rsid w:val="007E6A2E"/>
    <w:rsid w:val="007E6D94"/>
    <w:rsid w:val="007E755F"/>
    <w:rsid w:val="007F0979"/>
    <w:rsid w:val="007F09A1"/>
    <w:rsid w:val="007F0DE5"/>
    <w:rsid w:val="007F1D0C"/>
    <w:rsid w:val="007F1E62"/>
    <w:rsid w:val="007F2304"/>
    <w:rsid w:val="007F29F9"/>
    <w:rsid w:val="007F3684"/>
    <w:rsid w:val="007F40C5"/>
    <w:rsid w:val="007F6DAE"/>
    <w:rsid w:val="007F6E96"/>
    <w:rsid w:val="008002F9"/>
    <w:rsid w:val="00800D05"/>
    <w:rsid w:val="0080215A"/>
    <w:rsid w:val="00802B64"/>
    <w:rsid w:val="00804B84"/>
    <w:rsid w:val="008061BC"/>
    <w:rsid w:val="00806A71"/>
    <w:rsid w:val="00806E09"/>
    <w:rsid w:val="0080791A"/>
    <w:rsid w:val="00810613"/>
    <w:rsid w:val="00811B74"/>
    <w:rsid w:val="00811C05"/>
    <w:rsid w:val="008122EA"/>
    <w:rsid w:val="00813270"/>
    <w:rsid w:val="00814223"/>
    <w:rsid w:val="00814F7D"/>
    <w:rsid w:val="008150B1"/>
    <w:rsid w:val="00815E22"/>
    <w:rsid w:val="00815F42"/>
    <w:rsid w:val="008161D5"/>
    <w:rsid w:val="00816C55"/>
    <w:rsid w:val="008178BD"/>
    <w:rsid w:val="00820156"/>
    <w:rsid w:val="00821639"/>
    <w:rsid w:val="00822010"/>
    <w:rsid w:val="00823288"/>
    <w:rsid w:val="00823836"/>
    <w:rsid w:val="00824C53"/>
    <w:rsid w:val="00825640"/>
    <w:rsid w:val="00825ACA"/>
    <w:rsid w:val="008260B3"/>
    <w:rsid w:val="008264F8"/>
    <w:rsid w:val="008269D7"/>
    <w:rsid w:val="0082708A"/>
    <w:rsid w:val="00827721"/>
    <w:rsid w:val="00830D0B"/>
    <w:rsid w:val="0083132C"/>
    <w:rsid w:val="008332DE"/>
    <w:rsid w:val="0083338A"/>
    <w:rsid w:val="00833CE5"/>
    <w:rsid w:val="00834DE1"/>
    <w:rsid w:val="00835E05"/>
    <w:rsid w:val="00835EFC"/>
    <w:rsid w:val="00837C57"/>
    <w:rsid w:val="00840142"/>
    <w:rsid w:val="0084127E"/>
    <w:rsid w:val="00841E3C"/>
    <w:rsid w:val="00842668"/>
    <w:rsid w:val="008446C3"/>
    <w:rsid w:val="008455F2"/>
    <w:rsid w:val="008471EE"/>
    <w:rsid w:val="008508D4"/>
    <w:rsid w:val="00851124"/>
    <w:rsid w:val="0085240C"/>
    <w:rsid w:val="00852607"/>
    <w:rsid w:val="00852629"/>
    <w:rsid w:val="00853E8E"/>
    <w:rsid w:val="00855337"/>
    <w:rsid w:val="00856197"/>
    <w:rsid w:val="008571C0"/>
    <w:rsid w:val="0085760E"/>
    <w:rsid w:val="00860EBE"/>
    <w:rsid w:val="00861330"/>
    <w:rsid w:val="00861F7A"/>
    <w:rsid w:val="008622FE"/>
    <w:rsid w:val="008628A8"/>
    <w:rsid w:val="00863066"/>
    <w:rsid w:val="00864290"/>
    <w:rsid w:val="00865A8C"/>
    <w:rsid w:val="008669A5"/>
    <w:rsid w:val="008708B1"/>
    <w:rsid w:val="00871234"/>
    <w:rsid w:val="00871ADA"/>
    <w:rsid w:val="00871C73"/>
    <w:rsid w:val="0087205C"/>
    <w:rsid w:val="00873347"/>
    <w:rsid w:val="00875363"/>
    <w:rsid w:val="0087750B"/>
    <w:rsid w:val="008803A7"/>
    <w:rsid w:val="008804D0"/>
    <w:rsid w:val="00880B4F"/>
    <w:rsid w:val="0088407C"/>
    <w:rsid w:val="00884BDB"/>
    <w:rsid w:val="00885F06"/>
    <w:rsid w:val="0088699C"/>
    <w:rsid w:val="00886FE0"/>
    <w:rsid w:val="00887F21"/>
    <w:rsid w:val="008900E7"/>
    <w:rsid w:val="00890EFF"/>
    <w:rsid w:val="00890F28"/>
    <w:rsid w:val="00891180"/>
    <w:rsid w:val="00892284"/>
    <w:rsid w:val="008923FF"/>
    <w:rsid w:val="00892FC2"/>
    <w:rsid w:val="00895566"/>
    <w:rsid w:val="00896AE7"/>
    <w:rsid w:val="008A0645"/>
    <w:rsid w:val="008A096F"/>
    <w:rsid w:val="008A1014"/>
    <w:rsid w:val="008A1A29"/>
    <w:rsid w:val="008A4770"/>
    <w:rsid w:val="008A5763"/>
    <w:rsid w:val="008A5AC7"/>
    <w:rsid w:val="008A67C8"/>
    <w:rsid w:val="008A692B"/>
    <w:rsid w:val="008A78BA"/>
    <w:rsid w:val="008A7CCE"/>
    <w:rsid w:val="008A7DBC"/>
    <w:rsid w:val="008A7E80"/>
    <w:rsid w:val="008B042A"/>
    <w:rsid w:val="008B141C"/>
    <w:rsid w:val="008B2230"/>
    <w:rsid w:val="008B2DE5"/>
    <w:rsid w:val="008B2F16"/>
    <w:rsid w:val="008B30CF"/>
    <w:rsid w:val="008B4141"/>
    <w:rsid w:val="008B4B63"/>
    <w:rsid w:val="008B535B"/>
    <w:rsid w:val="008B65B8"/>
    <w:rsid w:val="008B686D"/>
    <w:rsid w:val="008B6BC4"/>
    <w:rsid w:val="008B789D"/>
    <w:rsid w:val="008C08F5"/>
    <w:rsid w:val="008C0F22"/>
    <w:rsid w:val="008C16A4"/>
    <w:rsid w:val="008C283C"/>
    <w:rsid w:val="008C3B19"/>
    <w:rsid w:val="008C3B1A"/>
    <w:rsid w:val="008C3EB4"/>
    <w:rsid w:val="008C3FE1"/>
    <w:rsid w:val="008C4E81"/>
    <w:rsid w:val="008C5640"/>
    <w:rsid w:val="008C5746"/>
    <w:rsid w:val="008C604C"/>
    <w:rsid w:val="008C7E53"/>
    <w:rsid w:val="008D01F7"/>
    <w:rsid w:val="008D07D0"/>
    <w:rsid w:val="008D135C"/>
    <w:rsid w:val="008D1912"/>
    <w:rsid w:val="008D1CF4"/>
    <w:rsid w:val="008D4718"/>
    <w:rsid w:val="008D4F5F"/>
    <w:rsid w:val="008D7B66"/>
    <w:rsid w:val="008E0773"/>
    <w:rsid w:val="008E0828"/>
    <w:rsid w:val="008E0E7F"/>
    <w:rsid w:val="008E0E9D"/>
    <w:rsid w:val="008E3A5C"/>
    <w:rsid w:val="008E4017"/>
    <w:rsid w:val="008E48BB"/>
    <w:rsid w:val="008E497B"/>
    <w:rsid w:val="008E57FA"/>
    <w:rsid w:val="008E5BCF"/>
    <w:rsid w:val="008F0EA8"/>
    <w:rsid w:val="008F27DA"/>
    <w:rsid w:val="008F3A5E"/>
    <w:rsid w:val="008F3FA7"/>
    <w:rsid w:val="008F4EDA"/>
    <w:rsid w:val="008F58F9"/>
    <w:rsid w:val="008F597B"/>
    <w:rsid w:val="008F6185"/>
    <w:rsid w:val="008F6AF9"/>
    <w:rsid w:val="00902D8F"/>
    <w:rsid w:val="009035DA"/>
    <w:rsid w:val="00903B47"/>
    <w:rsid w:val="00903F89"/>
    <w:rsid w:val="00904422"/>
    <w:rsid w:val="00904A74"/>
    <w:rsid w:val="00904C9A"/>
    <w:rsid w:val="00904EDE"/>
    <w:rsid w:val="00905776"/>
    <w:rsid w:val="009066C3"/>
    <w:rsid w:val="009068B8"/>
    <w:rsid w:val="009070D5"/>
    <w:rsid w:val="00907851"/>
    <w:rsid w:val="009106C4"/>
    <w:rsid w:val="00910803"/>
    <w:rsid w:val="00912D0A"/>
    <w:rsid w:val="00915A54"/>
    <w:rsid w:val="009165E0"/>
    <w:rsid w:val="00917909"/>
    <w:rsid w:val="00917BAA"/>
    <w:rsid w:val="0092046A"/>
    <w:rsid w:val="00921069"/>
    <w:rsid w:val="0092118B"/>
    <w:rsid w:val="009227BD"/>
    <w:rsid w:val="00923A7C"/>
    <w:rsid w:val="009242B0"/>
    <w:rsid w:val="00924837"/>
    <w:rsid w:val="00926493"/>
    <w:rsid w:val="00930DDE"/>
    <w:rsid w:val="009313F3"/>
    <w:rsid w:val="00931664"/>
    <w:rsid w:val="00932177"/>
    <w:rsid w:val="009321F4"/>
    <w:rsid w:val="009331AE"/>
    <w:rsid w:val="0093356D"/>
    <w:rsid w:val="00935316"/>
    <w:rsid w:val="00936FD1"/>
    <w:rsid w:val="00937B39"/>
    <w:rsid w:val="00940117"/>
    <w:rsid w:val="00942568"/>
    <w:rsid w:val="009440CB"/>
    <w:rsid w:val="00945498"/>
    <w:rsid w:val="00945CD7"/>
    <w:rsid w:val="009463F3"/>
    <w:rsid w:val="0094702C"/>
    <w:rsid w:val="009520EF"/>
    <w:rsid w:val="009538DC"/>
    <w:rsid w:val="00953E04"/>
    <w:rsid w:val="00954178"/>
    <w:rsid w:val="0095438D"/>
    <w:rsid w:val="009560F1"/>
    <w:rsid w:val="00956327"/>
    <w:rsid w:val="00957A5A"/>
    <w:rsid w:val="00961835"/>
    <w:rsid w:val="00961FEF"/>
    <w:rsid w:val="00962EA6"/>
    <w:rsid w:val="00962F25"/>
    <w:rsid w:val="009636FC"/>
    <w:rsid w:val="009642C3"/>
    <w:rsid w:val="00964548"/>
    <w:rsid w:val="009646F6"/>
    <w:rsid w:val="00964CE3"/>
    <w:rsid w:val="00966209"/>
    <w:rsid w:val="00966A5F"/>
    <w:rsid w:val="00966FC7"/>
    <w:rsid w:val="00970879"/>
    <w:rsid w:val="00972A45"/>
    <w:rsid w:val="00972A5A"/>
    <w:rsid w:val="009730DE"/>
    <w:rsid w:val="00974B42"/>
    <w:rsid w:val="0097637D"/>
    <w:rsid w:val="0098044B"/>
    <w:rsid w:val="0098096D"/>
    <w:rsid w:val="00980E96"/>
    <w:rsid w:val="0098122D"/>
    <w:rsid w:val="00982231"/>
    <w:rsid w:val="009825C0"/>
    <w:rsid w:val="00982B27"/>
    <w:rsid w:val="00984641"/>
    <w:rsid w:val="009860A7"/>
    <w:rsid w:val="00987086"/>
    <w:rsid w:val="0098747F"/>
    <w:rsid w:val="00987921"/>
    <w:rsid w:val="00987B7A"/>
    <w:rsid w:val="00992AD5"/>
    <w:rsid w:val="00992C9A"/>
    <w:rsid w:val="009930C9"/>
    <w:rsid w:val="009936A9"/>
    <w:rsid w:val="00994286"/>
    <w:rsid w:val="00994600"/>
    <w:rsid w:val="009954D9"/>
    <w:rsid w:val="009965CF"/>
    <w:rsid w:val="009967E0"/>
    <w:rsid w:val="00997FBD"/>
    <w:rsid w:val="009A0579"/>
    <w:rsid w:val="009A2659"/>
    <w:rsid w:val="009A2781"/>
    <w:rsid w:val="009A3041"/>
    <w:rsid w:val="009A3390"/>
    <w:rsid w:val="009A3E09"/>
    <w:rsid w:val="009A3FA2"/>
    <w:rsid w:val="009A4DEB"/>
    <w:rsid w:val="009A579E"/>
    <w:rsid w:val="009A62E5"/>
    <w:rsid w:val="009A7AB9"/>
    <w:rsid w:val="009B0187"/>
    <w:rsid w:val="009B0511"/>
    <w:rsid w:val="009B27D5"/>
    <w:rsid w:val="009B2B02"/>
    <w:rsid w:val="009B38AA"/>
    <w:rsid w:val="009B7CF6"/>
    <w:rsid w:val="009C2207"/>
    <w:rsid w:val="009C23A5"/>
    <w:rsid w:val="009C3896"/>
    <w:rsid w:val="009C554E"/>
    <w:rsid w:val="009C5DD1"/>
    <w:rsid w:val="009C61DC"/>
    <w:rsid w:val="009C6461"/>
    <w:rsid w:val="009C6815"/>
    <w:rsid w:val="009C6B1D"/>
    <w:rsid w:val="009C7A44"/>
    <w:rsid w:val="009D174E"/>
    <w:rsid w:val="009D23C5"/>
    <w:rsid w:val="009D2AC1"/>
    <w:rsid w:val="009D2C97"/>
    <w:rsid w:val="009D3F12"/>
    <w:rsid w:val="009D4552"/>
    <w:rsid w:val="009D5356"/>
    <w:rsid w:val="009D55F3"/>
    <w:rsid w:val="009D6800"/>
    <w:rsid w:val="009E1BB7"/>
    <w:rsid w:val="009E1CF4"/>
    <w:rsid w:val="009E3C07"/>
    <w:rsid w:val="009E4748"/>
    <w:rsid w:val="009E497E"/>
    <w:rsid w:val="009E627A"/>
    <w:rsid w:val="009E70D8"/>
    <w:rsid w:val="009F05F5"/>
    <w:rsid w:val="009F0A4A"/>
    <w:rsid w:val="009F1B2B"/>
    <w:rsid w:val="009F239C"/>
    <w:rsid w:val="009F26DD"/>
    <w:rsid w:val="009F2707"/>
    <w:rsid w:val="009F2F4A"/>
    <w:rsid w:val="009F44B6"/>
    <w:rsid w:val="009F4CB0"/>
    <w:rsid w:val="009F4F03"/>
    <w:rsid w:val="009F5AE3"/>
    <w:rsid w:val="009F5CBF"/>
    <w:rsid w:val="009F6AC6"/>
    <w:rsid w:val="009F7F89"/>
    <w:rsid w:val="00A003F1"/>
    <w:rsid w:val="00A00D96"/>
    <w:rsid w:val="00A0366E"/>
    <w:rsid w:val="00A048C8"/>
    <w:rsid w:val="00A04BF3"/>
    <w:rsid w:val="00A06CA9"/>
    <w:rsid w:val="00A0718B"/>
    <w:rsid w:val="00A071CA"/>
    <w:rsid w:val="00A1067D"/>
    <w:rsid w:val="00A107FE"/>
    <w:rsid w:val="00A10AE5"/>
    <w:rsid w:val="00A113E4"/>
    <w:rsid w:val="00A12598"/>
    <w:rsid w:val="00A129B7"/>
    <w:rsid w:val="00A14050"/>
    <w:rsid w:val="00A14501"/>
    <w:rsid w:val="00A16922"/>
    <w:rsid w:val="00A16C6E"/>
    <w:rsid w:val="00A16D59"/>
    <w:rsid w:val="00A21023"/>
    <w:rsid w:val="00A242B9"/>
    <w:rsid w:val="00A277FB"/>
    <w:rsid w:val="00A278E1"/>
    <w:rsid w:val="00A27C98"/>
    <w:rsid w:val="00A3009A"/>
    <w:rsid w:val="00A31335"/>
    <w:rsid w:val="00A3200E"/>
    <w:rsid w:val="00A32433"/>
    <w:rsid w:val="00A325FB"/>
    <w:rsid w:val="00A3266F"/>
    <w:rsid w:val="00A3348D"/>
    <w:rsid w:val="00A339F3"/>
    <w:rsid w:val="00A33EB0"/>
    <w:rsid w:val="00A349E7"/>
    <w:rsid w:val="00A35117"/>
    <w:rsid w:val="00A35EC8"/>
    <w:rsid w:val="00A36685"/>
    <w:rsid w:val="00A404AE"/>
    <w:rsid w:val="00A4289A"/>
    <w:rsid w:val="00A4333A"/>
    <w:rsid w:val="00A43C73"/>
    <w:rsid w:val="00A45B99"/>
    <w:rsid w:val="00A45F85"/>
    <w:rsid w:val="00A475B0"/>
    <w:rsid w:val="00A500CE"/>
    <w:rsid w:val="00A5035A"/>
    <w:rsid w:val="00A5087B"/>
    <w:rsid w:val="00A529A6"/>
    <w:rsid w:val="00A54170"/>
    <w:rsid w:val="00A560DA"/>
    <w:rsid w:val="00A56104"/>
    <w:rsid w:val="00A56510"/>
    <w:rsid w:val="00A56D5E"/>
    <w:rsid w:val="00A57B6C"/>
    <w:rsid w:val="00A6057E"/>
    <w:rsid w:val="00A60EB2"/>
    <w:rsid w:val="00A61C65"/>
    <w:rsid w:val="00A63471"/>
    <w:rsid w:val="00A64068"/>
    <w:rsid w:val="00A6624F"/>
    <w:rsid w:val="00A71247"/>
    <w:rsid w:val="00A72F66"/>
    <w:rsid w:val="00A73198"/>
    <w:rsid w:val="00A74DD4"/>
    <w:rsid w:val="00A755BD"/>
    <w:rsid w:val="00A75864"/>
    <w:rsid w:val="00A75A6F"/>
    <w:rsid w:val="00A771D2"/>
    <w:rsid w:val="00A80A45"/>
    <w:rsid w:val="00A81F42"/>
    <w:rsid w:val="00A83B4C"/>
    <w:rsid w:val="00A83B88"/>
    <w:rsid w:val="00A85F0C"/>
    <w:rsid w:val="00A87B13"/>
    <w:rsid w:val="00A87BC5"/>
    <w:rsid w:val="00A87D01"/>
    <w:rsid w:val="00A90092"/>
    <w:rsid w:val="00A91507"/>
    <w:rsid w:val="00A91A07"/>
    <w:rsid w:val="00A91A14"/>
    <w:rsid w:val="00A91AB5"/>
    <w:rsid w:val="00A93A6A"/>
    <w:rsid w:val="00A945ED"/>
    <w:rsid w:val="00A946BA"/>
    <w:rsid w:val="00A95461"/>
    <w:rsid w:val="00A95B75"/>
    <w:rsid w:val="00A9606A"/>
    <w:rsid w:val="00AA10FA"/>
    <w:rsid w:val="00AA1C47"/>
    <w:rsid w:val="00AA544D"/>
    <w:rsid w:val="00AA5A1D"/>
    <w:rsid w:val="00AA6C59"/>
    <w:rsid w:val="00AA6D40"/>
    <w:rsid w:val="00AA6F17"/>
    <w:rsid w:val="00AB07D6"/>
    <w:rsid w:val="00AB2059"/>
    <w:rsid w:val="00AB421F"/>
    <w:rsid w:val="00AB4856"/>
    <w:rsid w:val="00AB555E"/>
    <w:rsid w:val="00AC0F59"/>
    <w:rsid w:val="00AC1214"/>
    <w:rsid w:val="00AC1B41"/>
    <w:rsid w:val="00AC20F9"/>
    <w:rsid w:val="00AC4B32"/>
    <w:rsid w:val="00AC5129"/>
    <w:rsid w:val="00AC6BDB"/>
    <w:rsid w:val="00AD06AB"/>
    <w:rsid w:val="00AD16CD"/>
    <w:rsid w:val="00AD1AFD"/>
    <w:rsid w:val="00AD2FE0"/>
    <w:rsid w:val="00AD3922"/>
    <w:rsid w:val="00AD4C42"/>
    <w:rsid w:val="00AD5109"/>
    <w:rsid w:val="00AE30D4"/>
    <w:rsid w:val="00AE3AC7"/>
    <w:rsid w:val="00AE6599"/>
    <w:rsid w:val="00AE6E02"/>
    <w:rsid w:val="00AE7129"/>
    <w:rsid w:val="00AE7F06"/>
    <w:rsid w:val="00AF15AC"/>
    <w:rsid w:val="00AF177A"/>
    <w:rsid w:val="00AF3ED9"/>
    <w:rsid w:val="00AF4749"/>
    <w:rsid w:val="00AF4E0A"/>
    <w:rsid w:val="00AF50F4"/>
    <w:rsid w:val="00AF5782"/>
    <w:rsid w:val="00AF64E5"/>
    <w:rsid w:val="00AF72FB"/>
    <w:rsid w:val="00B00E4F"/>
    <w:rsid w:val="00B01146"/>
    <w:rsid w:val="00B01191"/>
    <w:rsid w:val="00B013E3"/>
    <w:rsid w:val="00B0165F"/>
    <w:rsid w:val="00B01B1C"/>
    <w:rsid w:val="00B02FBF"/>
    <w:rsid w:val="00B044F9"/>
    <w:rsid w:val="00B0459E"/>
    <w:rsid w:val="00B04AFE"/>
    <w:rsid w:val="00B05690"/>
    <w:rsid w:val="00B05924"/>
    <w:rsid w:val="00B05DB1"/>
    <w:rsid w:val="00B07623"/>
    <w:rsid w:val="00B10355"/>
    <w:rsid w:val="00B10C1B"/>
    <w:rsid w:val="00B11050"/>
    <w:rsid w:val="00B1215B"/>
    <w:rsid w:val="00B1296C"/>
    <w:rsid w:val="00B12C69"/>
    <w:rsid w:val="00B2239D"/>
    <w:rsid w:val="00B23631"/>
    <w:rsid w:val="00B249D1"/>
    <w:rsid w:val="00B24B5F"/>
    <w:rsid w:val="00B24FBA"/>
    <w:rsid w:val="00B265EC"/>
    <w:rsid w:val="00B30F70"/>
    <w:rsid w:val="00B33EA1"/>
    <w:rsid w:val="00B34081"/>
    <w:rsid w:val="00B34CED"/>
    <w:rsid w:val="00B36312"/>
    <w:rsid w:val="00B36735"/>
    <w:rsid w:val="00B37C79"/>
    <w:rsid w:val="00B40562"/>
    <w:rsid w:val="00B41F12"/>
    <w:rsid w:val="00B421E9"/>
    <w:rsid w:val="00B42F53"/>
    <w:rsid w:val="00B4389F"/>
    <w:rsid w:val="00B443BC"/>
    <w:rsid w:val="00B44D07"/>
    <w:rsid w:val="00B4599E"/>
    <w:rsid w:val="00B46E09"/>
    <w:rsid w:val="00B53707"/>
    <w:rsid w:val="00B538C4"/>
    <w:rsid w:val="00B53BB8"/>
    <w:rsid w:val="00B54F51"/>
    <w:rsid w:val="00B559AF"/>
    <w:rsid w:val="00B56E5C"/>
    <w:rsid w:val="00B60396"/>
    <w:rsid w:val="00B67537"/>
    <w:rsid w:val="00B70D39"/>
    <w:rsid w:val="00B71163"/>
    <w:rsid w:val="00B715FE"/>
    <w:rsid w:val="00B71CDF"/>
    <w:rsid w:val="00B71E97"/>
    <w:rsid w:val="00B72042"/>
    <w:rsid w:val="00B733A7"/>
    <w:rsid w:val="00B73659"/>
    <w:rsid w:val="00B7526F"/>
    <w:rsid w:val="00B76343"/>
    <w:rsid w:val="00B76BD3"/>
    <w:rsid w:val="00B76EF4"/>
    <w:rsid w:val="00B77B98"/>
    <w:rsid w:val="00B81202"/>
    <w:rsid w:val="00B81BDC"/>
    <w:rsid w:val="00B81ECC"/>
    <w:rsid w:val="00B82C17"/>
    <w:rsid w:val="00B82DE8"/>
    <w:rsid w:val="00B831D0"/>
    <w:rsid w:val="00B85460"/>
    <w:rsid w:val="00B87D6F"/>
    <w:rsid w:val="00B87DC8"/>
    <w:rsid w:val="00B9016A"/>
    <w:rsid w:val="00B9055E"/>
    <w:rsid w:val="00B907F3"/>
    <w:rsid w:val="00B9210F"/>
    <w:rsid w:val="00B926DB"/>
    <w:rsid w:val="00B94BD1"/>
    <w:rsid w:val="00B95594"/>
    <w:rsid w:val="00B972DA"/>
    <w:rsid w:val="00BA046F"/>
    <w:rsid w:val="00BA08DF"/>
    <w:rsid w:val="00BA0A6B"/>
    <w:rsid w:val="00BA3BC0"/>
    <w:rsid w:val="00BA458F"/>
    <w:rsid w:val="00BA54E7"/>
    <w:rsid w:val="00BA5FFC"/>
    <w:rsid w:val="00BB0298"/>
    <w:rsid w:val="00BB171F"/>
    <w:rsid w:val="00BB18FD"/>
    <w:rsid w:val="00BB1E42"/>
    <w:rsid w:val="00BB268A"/>
    <w:rsid w:val="00BB38A2"/>
    <w:rsid w:val="00BB5AD2"/>
    <w:rsid w:val="00BB5D19"/>
    <w:rsid w:val="00BB5F5A"/>
    <w:rsid w:val="00BB7A76"/>
    <w:rsid w:val="00BC190D"/>
    <w:rsid w:val="00BC1A1D"/>
    <w:rsid w:val="00BC1B51"/>
    <w:rsid w:val="00BC2ED4"/>
    <w:rsid w:val="00BC4007"/>
    <w:rsid w:val="00BC49A1"/>
    <w:rsid w:val="00BC5BA0"/>
    <w:rsid w:val="00BC6612"/>
    <w:rsid w:val="00BD1C56"/>
    <w:rsid w:val="00BD2C82"/>
    <w:rsid w:val="00BD3637"/>
    <w:rsid w:val="00BD4227"/>
    <w:rsid w:val="00BD5421"/>
    <w:rsid w:val="00BD691A"/>
    <w:rsid w:val="00BE20E3"/>
    <w:rsid w:val="00BE253C"/>
    <w:rsid w:val="00BE2EBA"/>
    <w:rsid w:val="00BE386C"/>
    <w:rsid w:val="00BE5AF2"/>
    <w:rsid w:val="00BE7BCE"/>
    <w:rsid w:val="00BF1277"/>
    <w:rsid w:val="00BF3740"/>
    <w:rsid w:val="00BF3FC9"/>
    <w:rsid w:val="00BF6216"/>
    <w:rsid w:val="00C00152"/>
    <w:rsid w:val="00C00B59"/>
    <w:rsid w:val="00C00BAB"/>
    <w:rsid w:val="00C01948"/>
    <w:rsid w:val="00C01B01"/>
    <w:rsid w:val="00C01CA8"/>
    <w:rsid w:val="00C0228E"/>
    <w:rsid w:val="00C025EB"/>
    <w:rsid w:val="00C04007"/>
    <w:rsid w:val="00C04A20"/>
    <w:rsid w:val="00C04B6F"/>
    <w:rsid w:val="00C0570E"/>
    <w:rsid w:val="00C06382"/>
    <w:rsid w:val="00C10D42"/>
    <w:rsid w:val="00C10ECE"/>
    <w:rsid w:val="00C113DB"/>
    <w:rsid w:val="00C12F70"/>
    <w:rsid w:val="00C13036"/>
    <w:rsid w:val="00C136DC"/>
    <w:rsid w:val="00C13B2F"/>
    <w:rsid w:val="00C153CD"/>
    <w:rsid w:val="00C15751"/>
    <w:rsid w:val="00C157D2"/>
    <w:rsid w:val="00C15D63"/>
    <w:rsid w:val="00C161F5"/>
    <w:rsid w:val="00C17A8A"/>
    <w:rsid w:val="00C202A7"/>
    <w:rsid w:val="00C2083A"/>
    <w:rsid w:val="00C208B5"/>
    <w:rsid w:val="00C2336A"/>
    <w:rsid w:val="00C239D1"/>
    <w:rsid w:val="00C247F4"/>
    <w:rsid w:val="00C25287"/>
    <w:rsid w:val="00C25D08"/>
    <w:rsid w:val="00C2641E"/>
    <w:rsid w:val="00C268D9"/>
    <w:rsid w:val="00C2775A"/>
    <w:rsid w:val="00C2790D"/>
    <w:rsid w:val="00C30C38"/>
    <w:rsid w:val="00C3100B"/>
    <w:rsid w:val="00C33809"/>
    <w:rsid w:val="00C3416C"/>
    <w:rsid w:val="00C35224"/>
    <w:rsid w:val="00C3562A"/>
    <w:rsid w:val="00C35C29"/>
    <w:rsid w:val="00C3695E"/>
    <w:rsid w:val="00C428C6"/>
    <w:rsid w:val="00C43039"/>
    <w:rsid w:val="00C43F95"/>
    <w:rsid w:val="00C44EC5"/>
    <w:rsid w:val="00C4535B"/>
    <w:rsid w:val="00C457E7"/>
    <w:rsid w:val="00C45B7B"/>
    <w:rsid w:val="00C47B21"/>
    <w:rsid w:val="00C47CBB"/>
    <w:rsid w:val="00C47DA6"/>
    <w:rsid w:val="00C5093B"/>
    <w:rsid w:val="00C52548"/>
    <w:rsid w:val="00C538CC"/>
    <w:rsid w:val="00C56508"/>
    <w:rsid w:val="00C56B37"/>
    <w:rsid w:val="00C57380"/>
    <w:rsid w:val="00C5741E"/>
    <w:rsid w:val="00C60806"/>
    <w:rsid w:val="00C612F7"/>
    <w:rsid w:val="00C62B27"/>
    <w:rsid w:val="00C63238"/>
    <w:rsid w:val="00C6569D"/>
    <w:rsid w:val="00C66130"/>
    <w:rsid w:val="00C67086"/>
    <w:rsid w:val="00C67512"/>
    <w:rsid w:val="00C67A43"/>
    <w:rsid w:val="00C67F57"/>
    <w:rsid w:val="00C67FF5"/>
    <w:rsid w:val="00C70705"/>
    <w:rsid w:val="00C70DBD"/>
    <w:rsid w:val="00C733E4"/>
    <w:rsid w:val="00C73683"/>
    <w:rsid w:val="00C73C03"/>
    <w:rsid w:val="00C76124"/>
    <w:rsid w:val="00C8018A"/>
    <w:rsid w:val="00C8043F"/>
    <w:rsid w:val="00C805D3"/>
    <w:rsid w:val="00C80786"/>
    <w:rsid w:val="00C8466A"/>
    <w:rsid w:val="00C8522D"/>
    <w:rsid w:val="00C868D9"/>
    <w:rsid w:val="00C875C8"/>
    <w:rsid w:val="00C87A85"/>
    <w:rsid w:val="00C917AD"/>
    <w:rsid w:val="00C94C80"/>
    <w:rsid w:val="00C95D2F"/>
    <w:rsid w:val="00CA0602"/>
    <w:rsid w:val="00CA226F"/>
    <w:rsid w:val="00CA35AD"/>
    <w:rsid w:val="00CA426E"/>
    <w:rsid w:val="00CA4C03"/>
    <w:rsid w:val="00CA71EE"/>
    <w:rsid w:val="00CB011F"/>
    <w:rsid w:val="00CB086C"/>
    <w:rsid w:val="00CB08A1"/>
    <w:rsid w:val="00CB16EC"/>
    <w:rsid w:val="00CB4CFD"/>
    <w:rsid w:val="00CB5508"/>
    <w:rsid w:val="00CB5DDA"/>
    <w:rsid w:val="00CB6A57"/>
    <w:rsid w:val="00CB70F6"/>
    <w:rsid w:val="00CB785E"/>
    <w:rsid w:val="00CB7862"/>
    <w:rsid w:val="00CC0BEE"/>
    <w:rsid w:val="00CC0F51"/>
    <w:rsid w:val="00CC2183"/>
    <w:rsid w:val="00CC26A2"/>
    <w:rsid w:val="00CC33FE"/>
    <w:rsid w:val="00CC401D"/>
    <w:rsid w:val="00CC41CE"/>
    <w:rsid w:val="00CD22A1"/>
    <w:rsid w:val="00CD269C"/>
    <w:rsid w:val="00CD29B3"/>
    <w:rsid w:val="00CD3399"/>
    <w:rsid w:val="00CD396B"/>
    <w:rsid w:val="00CD441C"/>
    <w:rsid w:val="00CD54D5"/>
    <w:rsid w:val="00CD79CB"/>
    <w:rsid w:val="00CD7B43"/>
    <w:rsid w:val="00CE0206"/>
    <w:rsid w:val="00CE127A"/>
    <w:rsid w:val="00CE3231"/>
    <w:rsid w:val="00CE37ED"/>
    <w:rsid w:val="00CE502A"/>
    <w:rsid w:val="00CE63B6"/>
    <w:rsid w:val="00CE6E65"/>
    <w:rsid w:val="00CE6FE1"/>
    <w:rsid w:val="00CE7E07"/>
    <w:rsid w:val="00CE7E4A"/>
    <w:rsid w:val="00CF3319"/>
    <w:rsid w:val="00CF4403"/>
    <w:rsid w:val="00CF68AF"/>
    <w:rsid w:val="00CF7004"/>
    <w:rsid w:val="00CF7832"/>
    <w:rsid w:val="00CF7F40"/>
    <w:rsid w:val="00D00821"/>
    <w:rsid w:val="00D00B8B"/>
    <w:rsid w:val="00D00D32"/>
    <w:rsid w:val="00D01648"/>
    <w:rsid w:val="00D02768"/>
    <w:rsid w:val="00D028D0"/>
    <w:rsid w:val="00D02BF9"/>
    <w:rsid w:val="00D0484B"/>
    <w:rsid w:val="00D05790"/>
    <w:rsid w:val="00D070AB"/>
    <w:rsid w:val="00D07260"/>
    <w:rsid w:val="00D07C56"/>
    <w:rsid w:val="00D11D1C"/>
    <w:rsid w:val="00D12010"/>
    <w:rsid w:val="00D13D1B"/>
    <w:rsid w:val="00D144FA"/>
    <w:rsid w:val="00D148E8"/>
    <w:rsid w:val="00D151D0"/>
    <w:rsid w:val="00D154D3"/>
    <w:rsid w:val="00D173D8"/>
    <w:rsid w:val="00D21E28"/>
    <w:rsid w:val="00D22780"/>
    <w:rsid w:val="00D23CA4"/>
    <w:rsid w:val="00D23D03"/>
    <w:rsid w:val="00D25085"/>
    <w:rsid w:val="00D26CB3"/>
    <w:rsid w:val="00D2714F"/>
    <w:rsid w:val="00D272DA"/>
    <w:rsid w:val="00D27607"/>
    <w:rsid w:val="00D30BF1"/>
    <w:rsid w:val="00D3113F"/>
    <w:rsid w:val="00D3130B"/>
    <w:rsid w:val="00D32810"/>
    <w:rsid w:val="00D33FE9"/>
    <w:rsid w:val="00D358F2"/>
    <w:rsid w:val="00D35E50"/>
    <w:rsid w:val="00D37374"/>
    <w:rsid w:val="00D37C1D"/>
    <w:rsid w:val="00D4068B"/>
    <w:rsid w:val="00D40F4C"/>
    <w:rsid w:val="00D41C9E"/>
    <w:rsid w:val="00D44FE0"/>
    <w:rsid w:val="00D46A7C"/>
    <w:rsid w:val="00D474EF"/>
    <w:rsid w:val="00D51B7A"/>
    <w:rsid w:val="00D52354"/>
    <w:rsid w:val="00D523BF"/>
    <w:rsid w:val="00D52681"/>
    <w:rsid w:val="00D52DBA"/>
    <w:rsid w:val="00D53168"/>
    <w:rsid w:val="00D546B3"/>
    <w:rsid w:val="00D55BE9"/>
    <w:rsid w:val="00D5641D"/>
    <w:rsid w:val="00D56E09"/>
    <w:rsid w:val="00D61256"/>
    <w:rsid w:val="00D61370"/>
    <w:rsid w:val="00D615B5"/>
    <w:rsid w:val="00D621CE"/>
    <w:rsid w:val="00D629FB"/>
    <w:rsid w:val="00D6474A"/>
    <w:rsid w:val="00D6562A"/>
    <w:rsid w:val="00D6619A"/>
    <w:rsid w:val="00D6675F"/>
    <w:rsid w:val="00D669C3"/>
    <w:rsid w:val="00D66DCA"/>
    <w:rsid w:val="00D677E4"/>
    <w:rsid w:val="00D72F8B"/>
    <w:rsid w:val="00D7312B"/>
    <w:rsid w:val="00D75F0B"/>
    <w:rsid w:val="00D76A12"/>
    <w:rsid w:val="00D77090"/>
    <w:rsid w:val="00D815AC"/>
    <w:rsid w:val="00D823DD"/>
    <w:rsid w:val="00D82D71"/>
    <w:rsid w:val="00D82DB4"/>
    <w:rsid w:val="00D867BA"/>
    <w:rsid w:val="00D90FAE"/>
    <w:rsid w:val="00D91591"/>
    <w:rsid w:val="00D9260E"/>
    <w:rsid w:val="00D927AA"/>
    <w:rsid w:val="00D93093"/>
    <w:rsid w:val="00D945C8"/>
    <w:rsid w:val="00D948C5"/>
    <w:rsid w:val="00D96D9A"/>
    <w:rsid w:val="00D96FA8"/>
    <w:rsid w:val="00D97621"/>
    <w:rsid w:val="00D97693"/>
    <w:rsid w:val="00DA0C98"/>
    <w:rsid w:val="00DA1CF8"/>
    <w:rsid w:val="00DA32AE"/>
    <w:rsid w:val="00DA7A4D"/>
    <w:rsid w:val="00DB0CF9"/>
    <w:rsid w:val="00DB0CFC"/>
    <w:rsid w:val="00DB178A"/>
    <w:rsid w:val="00DB3271"/>
    <w:rsid w:val="00DB6D4F"/>
    <w:rsid w:val="00DB7EA9"/>
    <w:rsid w:val="00DC1D5D"/>
    <w:rsid w:val="00DC25BC"/>
    <w:rsid w:val="00DC2BC7"/>
    <w:rsid w:val="00DC381A"/>
    <w:rsid w:val="00DC3AAC"/>
    <w:rsid w:val="00DC572D"/>
    <w:rsid w:val="00DC5814"/>
    <w:rsid w:val="00DC748C"/>
    <w:rsid w:val="00DC7D4D"/>
    <w:rsid w:val="00DD0268"/>
    <w:rsid w:val="00DD05A0"/>
    <w:rsid w:val="00DD0A22"/>
    <w:rsid w:val="00DD1B82"/>
    <w:rsid w:val="00DD236A"/>
    <w:rsid w:val="00DD332F"/>
    <w:rsid w:val="00DD45E8"/>
    <w:rsid w:val="00DD4C82"/>
    <w:rsid w:val="00DD5426"/>
    <w:rsid w:val="00DD5529"/>
    <w:rsid w:val="00DD5ACE"/>
    <w:rsid w:val="00DD64A1"/>
    <w:rsid w:val="00DD6989"/>
    <w:rsid w:val="00DE10C9"/>
    <w:rsid w:val="00DE1F49"/>
    <w:rsid w:val="00DE2D90"/>
    <w:rsid w:val="00DE2DAB"/>
    <w:rsid w:val="00DE3435"/>
    <w:rsid w:val="00DE6BB5"/>
    <w:rsid w:val="00DE752D"/>
    <w:rsid w:val="00DF0580"/>
    <w:rsid w:val="00DF1EC0"/>
    <w:rsid w:val="00DF3F9C"/>
    <w:rsid w:val="00DF4AD3"/>
    <w:rsid w:val="00DF5A16"/>
    <w:rsid w:val="00DF77C7"/>
    <w:rsid w:val="00E01A94"/>
    <w:rsid w:val="00E0320C"/>
    <w:rsid w:val="00E034D8"/>
    <w:rsid w:val="00E03697"/>
    <w:rsid w:val="00E04393"/>
    <w:rsid w:val="00E04F6F"/>
    <w:rsid w:val="00E05EE8"/>
    <w:rsid w:val="00E061F4"/>
    <w:rsid w:val="00E108D1"/>
    <w:rsid w:val="00E118B9"/>
    <w:rsid w:val="00E1205F"/>
    <w:rsid w:val="00E1237E"/>
    <w:rsid w:val="00E12776"/>
    <w:rsid w:val="00E139C9"/>
    <w:rsid w:val="00E14654"/>
    <w:rsid w:val="00E15A38"/>
    <w:rsid w:val="00E15B9E"/>
    <w:rsid w:val="00E16E9D"/>
    <w:rsid w:val="00E17FE6"/>
    <w:rsid w:val="00E215AA"/>
    <w:rsid w:val="00E2276A"/>
    <w:rsid w:val="00E22EFE"/>
    <w:rsid w:val="00E23913"/>
    <w:rsid w:val="00E23DF1"/>
    <w:rsid w:val="00E254AF"/>
    <w:rsid w:val="00E25AC8"/>
    <w:rsid w:val="00E25BE9"/>
    <w:rsid w:val="00E25D52"/>
    <w:rsid w:val="00E26180"/>
    <w:rsid w:val="00E26309"/>
    <w:rsid w:val="00E26573"/>
    <w:rsid w:val="00E272B3"/>
    <w:rsid w:val="00E2799C"/>
    <w:rsid w:val="00E30521"/>
    <w:rsid w:val="00E30D5B"/>
    <w:rsid w:val="00E31315"/>
    <w:rsid w:val="00E31D06"/>
    <w:rsid w:val="00E35A89"/>
    <w:rsid w:val="00E36FD1"/>
    <w:rsid w:val="00E41C5A"/>
    <w:rsid w:val="00E421E8"/>
    <w:rsid w:val="00E42AF5"/>
    <w:rsid w:val="00E46313"/>
    <w:rsid w:val="00E463DA"/>
    <w:rsid w:val="00E47D7E"/>
    <w:rsid w:val="00E502A7"/>
    <w:rsid w:val="00E51C35"/>
    <w:rsid w:val="00E524A2"/>
    <w:rsid w:val="00E52B06"/>
    <w:rsid w:val="00E53C99"/>
    <w:rsid w:val="00E5411E"/>
    <w:rsid w:val="00E54C5D"/>
    <w:rsid w:val="00E56751"/>
    <w:rsid w:val="00E57158"/>
    <w:rsid w:val="00E600D9"/>
    <w:rsid w:val="00E62C69"/>
    <w:rsid w:val="00E63F7B"/>
    <w:rsid w:val="00E642EC"/>
    <w:rsid w:val="00E64331"/>
    <w:rsid w:val="00E650D2"/>
    <w:rsid w:val="00E66707"/>
    <w:rsid w:val="00E669FB"/>
    <w:rsid w:val="00E70E99"/>
    <w:rsid w:val="00E7164D"/>
    <w:rsid w:val="00E718F5"/>
    <w:rsid w:val="00E7240F"/>
    <w:rsid w:val="00E72468"/>
    <w:rsid w:val="00E73E83"/>
    <w:rsid w:val="00E73FAA"/>
    <w:rsid w:val="00E74636"/>
    <w:rsid w:val="00E74DFA"/>
    <w:rsid w:val="00E76DFE"/>
    <w:rsid w:val="00E76F54"/>
    <w:rsid w:val="00E805E6"/>
    <w:rsid w:val="00E81597"/>
    <w:rsid w:val="00E816C4"/>
    <w:rsid w:val="00E81CE6"/>
    <w:rsid w:val="00E82542"/>
    <w:rsid w:val="00E840AE"/>
    <w:rsid w:val="00E866C8"/>
    <w:rsid w:val="00E872C2"/>
    <w:rsid w:val="00E87565"/>
    <w:rsid w:val="00E90500"/>
    <w:rsid w:val="00E91D83"/>
    <w:rsid w:val="00E93700"/>
    <w:rsid w:val="00E946F8"/>
    <w:rsid w:val="00E94812"/>
    <w:rsid w:val="00E96B5B"/>
    <w:rsid w:val="00EA0581"/>
    <w:rsid w:val="00EA10D2"/>
    <w:rsid w:val="00EA1ECD"/>
    <w:rsid w:val="00EA2253"/>
    <w:rsid w:val="00EA2A43"/>
    <w:rsid w:val="00EA32E3"/>
    <w:rsid w:val="00EA4552"/>
    <w:rsid w:val="00EA52C1"/>
    <w:rsid w:val="00EB29D0"/>
    <w:rsid w:val="00EB39AC"/>
    <w:rsid w:val="00EB4355"/>
    <w:rsid w:val="00EB4449"/>
    <w:rsid w:val="00EB4B48"/>
    <w:rsid w:val="00EB5025"/>
    <w:rsid w:val="00EB5CC5"/>
    <w:rsid w:val="00EB6887"/>
    <w:rsid w:val="00EB72D7"/>
    <w:rsid w:val="00EB77DE"/>
    <w:rsid w:val="00EB7EBC"/>
    <w:rsid w:val="00EC02B5"/>
    <w:rsid w:val="00EC0DDA"/>
    <w:rsid w:val="00EC2F46"/>
    <w:rsid w:val="00EC375A"/>
    <w:rsid w:val="00EC39EC"/>
    <w:rsid w:val="00EC3DC7"/>
    <w:rsid w:val="00EC5291"/>
    <w:rsid w:val="00EC5389"/>
    <w:rsid w:val="00EC6B1E"/>
    <w:rsid w:val="00EC726E"/>
    <w:rsid w:val="00EC7AF3"/>
    <w:rsid w:val="00ED05CE"/>
    <w:rsid w:val="00ED18D6"/>
    <w:rsid w:val="00ED289D"/>
    <w:rsid w:val="00ED2A53"/>
    <w:rsid w:val="00ED3EAD"/>
    <w:rsid w:val="00ED53C6"/>
    <w:rsid w:val="00ED5649"/>
    <w:rsid w:val="00ED71A3"/>
    <w:rsid w:val="00ED7C47"/>
    <w:rsid w:val="00EE133F"/>
    <w:rsid w:val="00EE2517"/>
    <w:rsid w:val="00EE4109"/>
    <w:rsid w:val="00EE5009"/>
    <w:rsid w:val="00EF06ED"/>
    <w:rsid w:val="00EF0801"/>
    <w:rsid w:val="00EF0F12"/>
    <w:rsid w:val="00EF1A6F"/>
    <w:rsid w:val="00EF32E0"/>
    <w:rsid w:val="00EF62F7"/>
    <w:rsid w:val="00EF6394"/>
    <w:rsid w:val="00EF6C07"/>
    <w:rsid w:val="00EF7C45"/>
    <w:rsid w:val="00F02F73"/>
    <w:rsid w:val="00F04042"/>
    <w:rsid w:val="00F04598"/>
    <w:rsid w:val="00F04FC1"/>
    <w:rsid w:val="00F06348"/>
    <w:rsid w:val="00F064B1"/>
    <w:rsid w:val="00F075EC"/>
    <w:rsid w:val="00F1080D"/>
    <w:rsid w:val="00F10D27"/>
    <w:rsid w:val="00F131F1"/>
    <w:rsid w:val="00F1362D"/>
    <w:rsid w:val="00F14940"/>
    <w:rsid w:val="00F1518B"/>
    <w:rsid w:val="00F1569F"/>
    <w:rsid w:val="00F16D1A"/>
    <w:rsid w:val="00F16E51"/>
    <w:rsid w:val="00F1733B"/>
    <w:rsid w:val="00F20319"/>
    <w:rsid w:val="00F219BE"/>
    <w:rsid w:val="00F229AE"/>
    <w:rsid w:val="00F23359"/>
    <w:rsid w:val="00F242B2"/>
    <w:rsid w:val="00F24A7C"/>
    <w:rsid w:val="00F24DC1"/>
    <w:rsid w:val="00F24DC9"/>
    <w:rsid w:val="00F3038C"/>
    <w:rsid w:val="00F3061E"/>
    <w:rsid w:val="00F3296A"/>
    <w:rsid w:val="00F32988"/>
    <w:rsid w:val="00F32E37"/>
    <w:rsid w:val="00F33F19"/>
    <w:rsid w:val="00F342AB"/>
    <w:rsid w:val="00F34362"/>
    <w:rsid w:val="00F3649B"/>
    <w:rsid w:val="00F37983"/>
    <w:rsid w:val="00F40B47"/>
    <w:rsid w:val="00F4140A"/>
    <w:rsid w:val="00F41FC9"/>
    <w:rsid w:val="00F4222C"/>
    <w:rsid w:val="00F44052"/>
    <w:rsid w:val="00F45F97"/>
    <w:rsid w:val="00F4746B"/>
    <w:rsid w:val="00F512BB"/>
    <w:rsid w:val="00F528B0"/>
    <w:rsid w:val="00F52EC9"/>
    <w:rsid w:val="00F563AE"/>
    <w:rsid w:val="00F56CED"/>
    <w:rsid w:val="00F570A3"/>
    <w:rsid w:val="00F6230C"/>
    <w:rsid w:val="00F62B12"/>
    <w:rsid w:val="00F639AC"/>
    <w:rsid w:val="00F63C9C"/>
    <w:rsid w:val="00F645E9"/>
    <w:rsid w:val="00F647FA"/>
    <w:rsid w:val="00F64A35"/>
    <w:rsid w:val="00F70090"/>
    <w:rsid w:val="00F70320"/>
    <w:rsid w:val="00F713C1"/>
    <w:rsid w:val="00F71ACB"/>
    <w:rsid w:val="00F737F1"/>
    <w:rsid w:val="00F73976"/>
    <w:rsid w:val="00F73B5E"/>
    <w:rsid w:val="00F75CE5"/>
    <w:rsid w:val="00F76365"/>
    <w:rsid w:val="00F774EE"/>
    <w:rsid w:val="00F80374"/>
    <w:rsid w:val="00F8070B"/>
    <w:rsid w:val="00F8109F"/>
    <w:rsid w:val="00F84AF6"/>
    <w:rsid w:val="00F85763"/>
    <w:rsid w:val="00F90B90"/>
    <w:rsid w:val="00F951E5"/>
    <w:rsid w:val="00F96087"/>
    <w:rsid w:val="00F965B8"/>
    <w:rsid w:val="00F96A86"/>
    <w:rsid w:val="00F973A7"/>
    <w:rsid w:val="00F97C29"/>
    <w:rsid w:val="00FA16E4"/>
    <w:rsid w:val="00FA3E7C"/>
    <w:rsid w:val="00FA5B59"/>
    <w:rsid w:val="00FA60F6"/>
    <w:rsid w:val="00FA6760"/>
    <w:rsid w:val="00FA7585"/>
    <w:rsid w:val="00FA7EE2"/>
    <w:rsid w:val="00FB4C91"/>
    <w:rsid w:val="00FB4E1F"/>
    <w:rsid w:val="00FB535A"/>
    <w:rsid w:val="00FC1766"/>
    <w:rsid w:val="00FC2494"/>
    <w:rsid w:val="00FC28E1"/>
    <w:rsid w:val="00FC2CD4"/>
    <w:rsid w:val="00FC33BC"/>
    <w:rsid w:val="00FC3900"/>
    <w:rsid w:val="00FC3CC4"/>
    <w:rsid w:val="00FC70D1"/>
    <w:rsid w:val="00FC715B"/>
    <w:rsid w:val="00FC7BF2"/>
    <w:rsid w:val="00FD0580"/>
    <w:rsid w:val="00FD3D7A"/>
    <w:rsid w:val="00FD53A5"/>
    <w:rsid w:val="00FD757B"/>
    <w:rsid w:val="00FD782E"/>
    <w:rsid w:val="00FD7D8A"/>
    <w:rsid w:val="00FE1514"/>
    <w:rsid w:val="00FE1A7E"/>
    <w:rsid w:val="00FE203E"/>
    <w:rsid w:val="00FE2F60"/>
    <w:rsid w:val="00FE4F8E"/>
    <w:rsid w:val="00FE5BAD"/>
    <w:rsid w:val="00FE6B48"/>
    <w:rsid w:val="00FE79AD"/>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815F42"/>
    <w:rPr>
      <w:color w:val="808080"/>
    </w:rPr>
  </w:style>
  <w:style w:type="table" w:styleId="GridTable4-Accent1">
    <w:name w:val="Grid Table 4 Accent 1"/>
    <w:basedOn w:val="TableNormal"/>
    <w:uiPriority w:val="49"/>
    <w:rsid w:val="0082564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380532"/>
    <w:rPr>
      <w:b/>
      <w:bCs/>
    </w:rPr>
  </w:style>
  <w:style w:type="character" w:customStyle="1" w:styleId="overflow-hidden">
    <w:name w:val="overflow-hidden"/>
    <w:basedOn w:val="DefaultParagraphFont"/>
    <w:rsid w:val="00380532"/>
  </w:style>
  <w:style w:type="paragraph" w:styleId="NormalWeb">
    <w:name w:val="Normal (Web)"/>
    <w:basedOn w:val="Normal"/>
    <w:uiPriority w:val="99"/>
    <w:semiHidden/>
    <w:unhideWhenUsed/>
    <w:rsid w:val="002A270D"/>
    <w:pPr>
      <w:spacing w:before="100" w:beforeAutospacing="1" w:after="100" w:afterAutospacing="1"/>
    </w:pPr>
    <w:rPr>
      <w:lang w:val="en-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671">
      <w:bodyDiv w:val="1"/>
      <w:marLeft w:val="0"/>
      <w:marRight w:val="0"/>
      <w:marTop w:val="0"/>
      <w:marBottom w:val="0"/>
      <w:divBdr>
        <w:top w:val="none" w:sz="0" w:space="0" w:color="auto"/>
        <w:left w:val="none" w:sz="0" w:space="0" w:color="auto"/>
        <w:bottom w:val="none" w:sz="0" w:space="0" w:color="auto"/>
        <w:right w:val="none" w:sz="0" w:space="0" w:color="auto"/>
      </w:divBdr>
    </w:div>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230889241">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380788479">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41815196">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707215473">
      <w:bodyDiv w:val="1"/>
      <w:marLeft w:val="0"/>
      <w:marRight w:val="0"/>
      <w:marTop w:val="0"/>
      <w:marBottom w:val="0"/>
      <w:divBdr>
        <w:top w:val="none" w:sz="0" w:space="0" w:color="auto"/>
        <w:left w:val="none" w:sz="0" w:space="0" w:color="auto"/>
        <w:bottom w:val="none" w:sz="0" w:space="0" w:color="auto"/>
        <w:right w:val="none" w:sz="0" w:space="0" w:color="auto"/>
      </w:divBdr>
      <w:divsChild>
        <w:div w:id="1044477945">
          <w:marLeft w:val="0"/>
          <w:marRight w:val="0"/>
          <w:marTop w:val="0"/>
          <w:marBottom w:val="0"/>
          <w:divBdr>
            <w:top w:val="none" w:sz="0" w:space="0" w:color="auto"/>
            <w:left w:val="none" w:sz="0" w:space="0" w:color="auto"/>
            <w:bottom w:val="none" w:sz="0" w:space="0" w:color="auto"/>
            <w:right w:val="none" w:sz="0" w:space="0" w:color="auto"/>
          </w:divBdr>
          <w:divsChild>
            <w:div w:id="1909684654">
              <w:marLeft w:val="0"/>
              <w:marRight w:val="0"/>
              <w:marTop w:val="0"/>
              <w:marBottom w:val="0"/>
              <w:divBdr>
                <w:top w:val="none" w:sz="0" w:space="0" w:color="auto"/>
                <w:left w:val="none" w:sz="0" w:space="0" w:color="auto"/>
                <w:bottom w:val="none" w:sz="0" w:space="0" w:color="auto"/>
                <w:right w:val="none" w:sz="0" w:space="0" w:color="auto"/>
              </w:divBdr>
              <w:divsChild>
                <w:div w:id="425538103">
                  <w:marLeft w:val="0"/>
                  <w:marRight w:val="0"/>
                  <w:marTop w:val="0"/>
                  <w:marBottom w:val="0"/>
                  <w:divBdr>
                    <w:top w:val="none" w:sz="0" w:space="0" w:color="auto"/>
                    <w:left w:val="none" w:sz="0" w:space="0" w:color="auto"/>
                    <w:bottom w:val="none" w:sz="0" w:space="0" w:color="auto"/>
                    <w:right w:val="none" w:sz="0" w:space="0" w:color="auto"/>
                  </w:divBdr>
                  <w:divsChild>
                    <w:div w:id="4117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5014">
          <w:marLeft w:val="0"/>
          <w:marRight w:val="0"/>
          <w:marTop w:val="0"/>
          <w:marBottom w:val="0"/>
          <w:divBdr>
            <w:top w:val="none" w:sz="0" w:space="0" w:color="auto"/>
            <w:left w:val="none" w:sz="0" w:space="0" w:color="auto"/>
            <w:bottom w:val="none" w:sz="0" w:space="0" w:color="auto"/>
            <w:right w:val="none" w:sz="0" w:space="0" w:color="auto"/>
          </w:divBdr>
          <w:divsChild>
            <w:div w:id="1110199381">
              <w:marLeft w:val="0"/>
              <w:marRight w:val="0"/>
              <w:marTop w:val="0"/>
              <w:marBottom w:val="0"/>
              <w:divBdr>
                <w:top w:val="none" w:sz="0" w:space="0" w:color="auto"/>
                <w:left w:val="none" w:sz="0" w:space="0" w:color="auto"/>
                <w:bottom w:val="none" w:sz="0" w:space="0" w:color="auto"/>
                <w:right w:val="none" w:sz="0" w:space="0" w:color="auto"/>
              </w:divBdr>
              <w:divsChild>
                <w:div w:id="1290476961">
                  <w:marLeft w:val="0"/>
                  <w:marRight w:val="0"/>
                  <w:marTop w:val="0"/>
                  <w:marBottom w:val="0"/>
                  <w:divBdr>
                    <w:top w:val="none" w:sz="0" w:space="0" w:color="auto"/>
                    <w:left w:val="none" w:sz="0" w:space="0" w:color="auto"/>
                    <w:bottom w:val="none" w:sz="0" w:space="0" w:color="auto"/>
                    <w:right w:val="none" w:sz="0" w:space="0" w:color="auto"/>
                  </w:divBdr>
                  <w:divsChild>
                    <w:div w:id="11909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all.bccfe.ca/who_q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penepi.com/Random/Random.htm" TargetMode="External"/><Relationship Id="rId2" Type="http://schemas.openxmlformats.org/officeDocument/2006/relationships/customXml" Target="../customXml/item2.xml"/><Relationship Id="rId16" Type="http://schemas.openxmlformats.org/officeDocument/2006/relationships/hyperlink" Target="https://openepi.com/Random/Rando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sm.cfenet.ubc.ca/who_q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3.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4.xml><?xml version="1.0" encoding="utf-8"?>
<ds:datastoreItem xmlns:ds="http://schemas.openxmlformats.org/officeDocument/2006/customXml" ds:itemID="{D950B213-1164-4D94-9D27-04A3C7B94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25</Pages>
  <Words>9101</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Amalia Carolina Girón</cp:lastModifiedBy>
  <cp:revision>180</cp:revision>
  <dcterms:created xsi:type="dcterms:W3CDTF">2024-06-25T00:34:00Z</dcterms:created>
  <dcterms:modified xsi:type="dcterms:W3CDTF">2025-01-10T16:24:00Z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