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sdt>
      <w:sdtPr>
        <w:id w:val="-1557231030"/>
        <w:docPartObj>
          <w:docPartGallery w:val="Cover Pages"/>
          <w:docPartUnique/>
        </w:docPartObj>
      </w:sdtPr>
      <w:sdtEndPr>
        <w:rPr>
          <w:rFonts w:ascii="Aptos" w:eastAsia="Aptos" w:hAnsi="Aptos" w:cs="Times New Roman"/>
          <w:kern w:val="0"/>
          <w:szCs w:val="20"/>
          <w:lang w:bidi="hi-IN"/>
          <w14:ligatures w14:val="none"/>
        </w:rPr>
      </w:sdtEndPr>
      <w:sdtContent>
        <w:p w14:paraId="3D79D6CC" w14:textId="5D03AFA9" w:rsidR="007F114B" w:rsidRDefault="007F114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7F383935" wp14:editId="1A746E30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772400" cy="10515600"/>
                    <wp:effectExtent l="0" t="0" r="0" b="0"/>
                    <wp:wrapNone/>
                    <wp:docPr id="207011721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515600"/>
                            </a:xfrm>
                            <a:prstGeom prst="rect">
                              <a:avLst/>
                            </a:prstGeom>
                            <a:solidFill>
                              <a:srgbClr val="00205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D83978" w14:textId="2275027D" w:rsidR="00F15D0C" w:rsidRDefault="00F15D0C" w:rsidP="00F15D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383935" id="Rectangle 1" o:spid="_x0000_s1026" style="position:absolute;margin-left:560.8pt;margin-top:-1in;width:612pt;height:828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" fillcolor="#00205c" stroked="f" strokeweight="1pt">
                    <v:textbox>
                      <w:txbxContent>
                        <w:p w14:paraId="60D83978" w14:textId="2275027D" w:rsidR="00F15D0C" w:rsidRDefault="00F15D0C" w:rsidP="00F15D0C">
                          <w:pPr>
                            <w:jc w:val="center"/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06322EE6" w14:textId="3F6C9DCD" w:rsidR="007F114B" w:rsidRDefault="00C8003B">
          <w:r w:rsidRPr="007F114B"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12CEC18" wp14:editId="675F05D8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276225</wp:posOffset>
                    </wp:positionV>
                    <wp:extent cx="621030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10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00205C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F762A" w14:textId="01218BC2" w:rsidR="007F114B" w:rsidRPr="00244977" w:rsidRDefault="002C1386">
                                <w:pPr>
                                  <w:rPr>
                                    <w:rFonts w:ascii="Arial" w:eastAsia="Aptos" w:hAnsi="Arial" w:cs="Arial"/>
                                    <w:color w:val="FFFFFF" w:themeColor="background1"/>
                                    <w:kern w:val="0"/>
                                    <w:sz w:val="48"/>
                                    <w:szCs w:val="48"/>
                                    <w14:ligatures w14:val="none"/>
                                  </w:rPr>
                                </w:pPr>
                                <w:r w:rsidRPr="00244977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SOP </w:t>
                                </w:r>
                                <w:r w:rsidR="007F114B" w:rsidRPr="00244977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Template</w:t>
                                </w:r>
                                <w:r w:rsidRPr="00244977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="005B60EC" w:rsidRPr="00244977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="007F114B" w:rsidRPr="00244977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: </w:t>
                                </w:r>
                                <w:r w:rsidR="0036662F" w:rsidRPr="00244977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developing self-testing policies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12CEC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21pt;margin-top:21.75pt;width:48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" fillcolor="#00205c" stroked="f">
                    <v:textbox style="mso-fit-shape-to-text:t">
                      <w:txbxContent>
                        <w:p w14:paraId="271F762A" w14:textId="01218BC2" w:rsidR="007F114B" w:rsidRPr="00244977" w:rsidRDefault="002C1386">
                          <w:pPr>
                            <w:rPr>
                              <w:rFonts w:ascii="Arial" w:eastAsia="Aptos" w:hAnsi="Arial" w:cs="Arial"/>
                              <w:color w:val="FFFFFF" w:themeColor="background1"/>
                              <w:kern w:val="0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244977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 xml:space="preserve">SOP </w:t>
                          </w:r>
                          <w:r w:rsidR="007F114B" w:rsidRPr="00244977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>Template</w:t>
                          </w:r>
                          <w:r w:rsidRPr="00244977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="005B60EC" w:rsidRPr="00244977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>2</w:t>
                          </w:r>
                          <w:r w:rsidR="007F114B" w:rsidRPr="00244977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 xml:space="preserve">: </w:t>
                          </w:r>
                          <w:r w:rsidR="0036662F" w:rsidRPr="00244977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>developing self-testing policies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color w:val="FFFFFF" w:themeColor="background1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FF52F7D" wp14:editId="7F89B28A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9525</wp:posOffset>
                    </wp:positionV>
                    <wp:extent cx="6362700" cy="0"/>
                    <wp:effectExtent l="0" t="0" r="0" b="0"/>
                    <wp:wrapNone/>
                    <wp:docPr id="155611799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62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42670D5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75pt" to="51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" strokecolor="white [3212]" strokeweight="1.5pt">
                    <v:stroke joinstyle="miter"/>
                  </v:line>
                </w:pict>
              </mc:Fallback>
            </mc:AlternateContent>
          </w:r>
        </w:p>
        <w:p w14:paraId="6B091281" w14:textId="1AAB022D" w:rsidR="00824727" w:rsidRDefault="007F114B" w:rsidP="00824727">
          <w:pPr>
            <w:rPr>
              <w:rFonts w:ascii="Aptos" w:eastAsia="Aptos" w:hAnsi="Aptos" w:cs="Times New Roman"/>
              <w:kern w:val="0"/>
              <w:szCs w:val="20"/>
              <w:lang w:bidi="hi-IN"/>
              <w14:ligatures w14:val="none"/>
            </w:rPr>
          </w:pPr>
          <w:r>
            <w:rPr>
              <w:rFonts w:ascii="Aptos" w:eastAsia="Aptos" w:hAnsi="Aptos" w:cs="Times New Roman"/>
              <w:kern w:val="0"/>
              <w:szCs w:val="20"/>
              <w:lang w:bidi="hi-IN"/>
              <w14:ligatures w14:val="none"/>
            </w:rPr>
            <w:br w:type="page"/>
          </w:r>
        </w:p>
      </w:sdtContent>
    </w:sdt>
    <w:p w14:paraId="2CD79614" w14:textId="77777777" w:rsidR="00C8003B" w:rsidRDefault="00C8003B" w:rsidP="00244977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80F070C" w14:textId="6A48B4F9" w:rsidR="00244977" w:rsidRPr="00C8003B" w:rsidRDefault="00244977" w:rsidP="00244977">
      <w:pPr>
        <w:rPr>
          <w:rFonts w:ascii="Arial" w:eastAsia="Aptos" w:hAnsi="Arial" w:cs="Arial"/>
          <w:b/>
          <w:bCs/>
          <w:kern w:val="0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14:ligatures w14:val="none"/>
        </w:rPr>
        <w:t xml:space="preserve">Establishing </w:t>
      </w:r>
      <w:r w:rsidR="00C8003B">
        <w:rPr>
          <w:rFonts w:ascii="Arial" w:eastAsia="Aptos" w:hAnsi="Arial" w:cs="Arial"/>
          <w:b/>
          <w:bCs/>
          <w:kern w:val="0"/>
          <w14:ligatures w14:val="none"/>
        </w:rPr>
        <w:t>s</w:t>
      </w:r>
      <w:r w:rsidRPr="00C8003B">
        <w:rPr>
          <w:rFonts w:ascii="Arial" w:eastAsia="Aptos" w:hAnsi="Arial" w:cs="Arial"/>
          <w:b/>
          <w:bCs/>
          <w:kern w:val="0"/>
          <w14:ligatures w14:val="none"/>
        </w:rPr>
        <w:t xml:space="preserve">elf-testing policies </w:t>
      </w:r>
    </w:p>
    <w:p w14:paraId="238E45CE" w14:textId="753882ED" w:rsidR="00244977" w:rsidRPr="00C8003B" w:rsidRDefault="00244977" w:rsidP="00C8003B">
      <w:pPr>
        <w:pStyle w:val="ListParagraph"/>
        <w:numPr>
          <w:ilvl w:val="0"/>
          <w:numId w:val="12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Relevant HIV planning committees or processes should consider the adaptation of national policies and regulations for self-tests.</w:t>
      </w:r>
    </w:p>
    <w:p w14:paraId="2418BFA3" w14:textId="70118ABA" w:rsidR="00244977" w:rsidRPr="00C8003B" w:rsidRDefault="00244977" w:rsidP="00C8003B">
      <w:pPr>
        <w:pStyle w:val="ListParagraph"/>
        <w:numPr>
          <w:ilvl w:val="0"/>
          <w:numId w:val="12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Clear, supportive policies and regulations are needed for effective scale-up of ST and access to quality-assured ST products to achieve impact</w:t>
      </w:r>
    </w:p>
    <w:p w14:paraId="647C94D9" w14:textId="77BC2754" w:rsidR="00244977" w:rsidRPr="00C8003B" w:rsidRDefault="00244977" w:rsidP="00C8003B">
      <w:pPr>
        <w:pStyle w:val="ListParagraph"/>
        <w:numPr>
          <w:ilvl w:val="0"/>
          <w:numId w:val="12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National guidelines are often a pre-requisite for implementation, scale-up, development of regulations, procurement, and importation of products</w:t>
      </w:r>
    </w:p>
    <w:p w14:paraId="1A67315C" w14:textId="453F0A89" w:rsidR="00244977" w:rsidRPr="00C8003B" w:rsidRDefault="00244977" w:rsidP="00C8003B">
      <w:pPr>
        <w:pStyle w:val="ListParagraph"/>
        <w:numPr>
          <w:ilvl w:val="0"/>
          <w:numId w:val="12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When reviewing policies, minimize the gap between policy development and product availability</w:t>
      </w:r>
    </w:p>
    <w:p w14:paraId="03DD58D0" w14:textId="77777777" w:rsidR="00244977" w:rsidRPr="00C8003B" w:rsidRDefault="00244977" w:rsidP="00244977">
      <w:pPr>
        <w:rPr>
          <w:rFonts w:ascii="Arial" w:eastAsia="Aptos" w:hAnsi="Arial" w:cs="Arial"/>
          <w:kern w:val="0"/>
          <w14:ligatures w14:val="none"/>
        </w:rPr>
      </w:pPr>
    </w:p>
    <w:p w14:paraId="5DA4D47D" w14:textId="1471B213" w:rsidR="00244977" w:rsidRPr="00C8003B" w:rsidRDefault="00244977" w:rsidP="00244977">
      <w:pPr>
        <w:rPr>
          <w:rFonts w:ascii="Arial" w:eastAsia="Aptos" w:hAnsi="Arial" w:cs="Arial"/>
          <w:b/>
          <w:bCs/>
          <w:kern w:val="0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14:ligatures w14:val="none"/>
        </w:rPr>
        <w:t xml:space="preserve">What should be included in the </w:t>
      </w:r>
      <w:r w:rsidR="00C8003B">
        <w:rPr>
          <w:rFonts w:ascii="Arial" w:eastAsia="Aptos" w:hAnsi="Arial" w:cs="Arial"/>
          <w:b/>
          <w:bCs/>
          <w:kern w:val="0"/>
          <w14:ligatures w14:val="none"/>
        </w:rPr>
        <w:t>s</w:t>
      </w:r>
      <w:r w:rsidRPr="00C8003B">
        <w:rPr>
          <w:rFonts w:ascii="Arial" w:eastAsia="Aptos" w:hAnsi="Arial" w:cs="Arial"/>
          <w:b/>
          <w:bCs/>
          <w:kern w:val="0"/>
          <w14:ligatures w14:val="none"/>
        </w:rPr>
        <w:t xml:space="preserve">elf-testing </w:t>
      </w:r>
      <w:r w:rsidR="00C8003B">
        <w:rPr>
          <w:rFonts w:ascii="Arial" w:eastAsia="Aptos" w:hAnsi="Arial" w:cs="Arial"/>
          <w:b/>
          <w:bCs/>
          <w:kern w:val="0"/>
          <w14:ligatures w14:val="none"/>
        </w:rPr>
        <w:t>p</w:t>
      </w:r>
      <w:r w:rsidRPr="00C8003B">
        <w:rPr>
          <w:rFonts w:ascii="Arial" w:eastAsia="Aptos" w:hAnsi="Arial" w:cs="Arial"/>
          <w:b/>
          <w:bCs/>
          <w:kern w:val="0"/>
          <w14:ligatures w14:val="none"/>
        </w:rPr>
        <w:t>olicy</w:t>
      </w:r>
    </w:p>
    <w:p w14:paraId="1778B0B4" w14:textId="7041032C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A clear definition of self-testing and emphasize that it is about testing yourself</w:t>
      </w:r>
    </w:p>
    <w:p w14:paraId="0C1FB572" w14:textId="73400EDD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Include the message that current evidence on HIVST shows that social harm is very rare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378097E7" w14:textId="0C37B9B2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Describe your priority populations for Self-testing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5B504951" w14:textId="50DB9F2E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Clearly articulate the legal age of consent for the self-testing strategy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32197E72" w14:textId="1476866C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Clear ST strategy and diagram that links to the national testing strategy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1714A2F9" w14:textId="220FA77E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For HIV, indicate ST is considered a test for triage and cannot replace the first test within the validated national testing algorithm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0DBCEFD8" w14:textId="4D994079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Nonreactive (negative) self-test results should be considered negative with no need for immediate further testing to confirm a negative diagnosis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2449EC97" w14:textId="0B4B488A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Include re-testing frequency guidance for various categories of individuals based on risk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43061C65" w14:textId="622A7CCB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Outline the ST distribution models to be used in the country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5C7C29BA" w14:textId="13026D76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 xml:space="preserve">Develop a minimum communication package with key messages for all self-testers and </w:t>
      </w:r>
      <w:proofErr w:type="gramStart"/>
      <w:r w:rsidRPr="00C8003B">
        <w:rPr>
          <w:rFonts w:ascii="Arial" w:eastAsia="Aptos" w:hAnsi="Arial" w:cs="Arial"/>
          <w:kern w:val="0"/>
          <w:szCs w:val="22"/>
          <w14:ligatures w14:val="none"/>
        </w:rPr>
        <w:t>community</w:t>
      </w:r>
      <w:proofErr w:type="gramEnd"/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2259B903" w14:textId="5F2E090E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Those officially distributing ST kits require a well-established minimum training package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671B65E7" w14:textId="64F524A2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 xml:space="preserve">Minimum standards and requirements for procurement and distribution of ST kits </w:t>
      </w:r>
    </w:p>
    <w:p w14:paraId="21214981" w14:textId="041E38FA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System for quality assurance and post-market surveillance</w:t>
      </w:r>
      <w:r w:rsidR="00C8003B" w:rsidRPr="00C8003B">
        <w:rPr>
          <w:rFonts w:ascii="Arial" w:eastAsia="Aptos" w:hAnsi="Arial" w:cs="Arial"/>
          <w:kern w:val="0"/>
          <w:szCs w:val="22"/>
          <w14:ligatures w14:val="none"/>
        </w:rPr>
        <w:t>.</w:t>
      </w:r>
    </w:p>
    <w:p w14:paraId="3B353C13" w14:textId="150D93A3" w:rsidR="00244977" w:rsidRPr="00C8003B" w:rsidRDefault="00244977" w:rsidP="00C8003B">
      <w:pPr>
        <w:pStyle w:val="ListParagraph"/>
        <w:numPr>
          <w:ilvl w:val="0"/>
          <w:numId w:val="16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kern w:val="0"/>
          <w:szCs w:val="22"/>
          <w14:ligatures w14:val="none"/>
        </w:rPr>
        <w:t>Monitoring and evaluation indicators and plans, including a reporting system for complaints, adverse events, and cases of social harm.</w:t>
      </w:r>
    </w:p>
    <w:p w14:paraId="115C4BE2" w14:textId="77777777" w:rsidR="00C8003B" w:rsidRDefault="00C8003B" w:rsidP="00244977">
      <w:pPr>
        <w:rPr>
          <w:rFonts w:ascii="Arial" w:eastAsia="Aptos" w:hAnsi="Arial" w:cs="Arial"/>
          <w:b/>
          <w:bCs/>
          <w:kern w:val="0"/>
          <w14:ligatures w14:val="none"/>
        </w:rPr>
      </w:pPr>
    </w:p>
    <w:p w14:paraId="6F48B365" w14:textId="35EC0008" w:rsidR="00244977" w:rsidRPr="00C8003B" w:rsidRDefault="00244977" w:rsidP="00244977">
      <w:pPr>
        <w:rPr>
          <w:rFonts w:ascii="Arial" w:eastAsia="Aptos" w:hAnsi="Arial" w:cs="Arial"/>
          <w:b/>
          <w:bCs/>
          <w:kern w:val="0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14:ligatures w14:val="none"/>
        </w:rPr>
        <w:t xml:space="preserve">National </w:t>
      </w:r>
      <w:r w:rsidR="00C8003B">
        <w:rPr>
          <w:rFonts w:ascii="Arial" w:eastAsia="Aptos" w:hAnsi="Arial" w:cs="Arial"/>
          <w:b/>
          <w:bCs/>
          <w:kern w:val="0"/>
          <w14:ligatures w14:val="none"/>
        </w:rPr>
        <w:t>r</w:t>
      </w:r>
      <w:r w:rsidRPr="00C8003B">
        <w:rPr>
          <w:rFonts w:ascii="Arial" w:eastAsia="Aptos" w:hAnsi="Arial" w:cs="Arial"/>
          <w:b/>
          <w:bCs/>
          <w:kern w:val="0"/>
          <w14:ligatures w14:val="none"/>
        </w:rPr>
        <w:t xml:space="preserve">egistration and </w:t>
      </w:r>
      <w:r w:rsidR="00C8003B">
        <w:rPr>
          <w:rFonts w:ascii="Arial" w:eastAsia="Aptos" w:hAnsi="Arial" w:cs="Arial"/>
          <w:b/>
          <w:bCs/>
          <w:kern w:val="0"/>
          <w14:ligatures w14:val="none"/>
        </w:rPr>
        <w:t>r</w:t>
      </w:r>
      <w:r w:rsidRPr="00C8003B">
        <w:rPr>
          <w:rFonts w:ascii="Arial" w:eastAsia="Aptos" w:hAnsi="Arial" w:cs="Arial"/>
          <w:b/>
          <w:bCs/>
          <w:kern w:val="0"/>
          <w14:ligatures w14:val="none"/>
        </w:rPr>
        <w:t>egulations</w:t>
      </w:r>
    </w:p>
    <w:p w14:paraId="53172087" w14:textId="57BBD15D" w:rsidR="00244977" w:rsidRPr="00C8003B" w:rsidRDefault="00244977" w:rsidP="00244977">
      <w:pPr>
        <w:rPr>
          <w:rFonts w:ascii="Arial" w:eastAsia="Aptos" w:hAnsi="Arial" w:cs="Arial"/>
          <w:kern w:val="0"/>
          <w14:ligatures w14:val="none"/>
        </w:rPr>
      </w:pPr>
      <w:r w:rsidRPr="00C8003B">
        <w:rPr>
          <w:rFonts w:ascii="Arial" w:eastAsia="Aptos" w:hAnsi="Arial" w:cs="Arial"/>
          <w:kern w:val="0"/>
          <w14:ligatures w14:val="none"/>
        </w:rPr>
        <w:t xml:space="preserve">Have a </w:t>
      </w:r>
      <w:proofErr w:type="gramStart"/>
      <w:r w:rsidRPr="00C8003B">
        <w:rPr>
          <w:rFonts w:ascii="Arial" w:eastAsia="Aptos" w:hAnsi="Arial" w:cs="Arial"/>
          <w:kern w:val="0"/>
          <w14:ligatures w14:val="none"/>
        </w:rPr>
        <w:t>clear and transparent national registration pathways</w:t>
      </w:r>
      <w:proofErr w:type="gramEnd"/>
      <w:r w:rsidRPr="00C8003B">
        <w:rPr>
          <w:rFonts w:ascii="Arial" w:eastAsia="Aptos" w:hAnsi="Arial" w:cs="Arial"/>
          <w:kern w:val="0"/>
          <w14:ligatures w14:val="none"/>
        </w:rPr>
        <w:t xml:space="preserve"> for ST</w:t>
      </w:r>
      <w:r w:rsidR="00C8003B">
        <w:rPr>
          <w:rFonts w:ascii="Arial" w:eastAsia="Aptos" w:hAnsi="Arial" w:cs="Arial"/>
          <w:kern w:val="0"/>
          <w14:ligatures w14:val="none"/>
        </w:rPr>
        <w:t>:</w:t>
      </w:r>
    </w:p>
    <w:p w14:paraId="3947B82E" w14:textId="77A8E5CA" w:rsidR="00244977" w:rsidRPr="00C8003B" w:rsidRDefault="00244977" w:rsidP="00C8003B">
      <w:pPr>
        <w:pStyle w:val="ListParagraph"/>
        <w:numPr>
          <w:ilvl w:val="0"/>
          <w:numId w:val="18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:szCs w:val="22"/>
          <w14:ligatures w14:val="none"/>
        </w:rPr>
        <w:t>Market authorization</w:t>
      </w:r>
      <w:r w:rsidRPr="00C8003B">
        <w:rPr>
          <w:rFonts w:ascii="Arial" w:eastAsia="Aptos" w:hAnsi="Arial" w:cs="Arial"/>
          <w:kern w:val="0"/>
          <w:szCs w:val="22"/>
          <w14:ligatures w14:val="none"/>
        </w:rPr>
        <w:t xml:space="preserve"> (registration) – this is a process through which a test kit is released onto the market after its quality, safety and performance has been assessed.</w:t>
      </w:r>
    </w:p>
    <w:p w14:paraId="0F718E16" w14:textId="08808E74" w:rsidR="00244977" w:rsidRPr="00C8003B" w:rsidRDefault="00244977" w:rsidP="00C8003B">
      <w:pPr>
        <w:pStyle w:val="ListParagraph"/>
        <w:numPr>
          <w:ilvl w:val="0"/>
          <w:numId w:val="18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:szCs w:val="22"/>
          <w14:ligatures w14:val="none"/>
        </w:rPr>
        <w:t>Premarket controls</w:t>
      </w:r>
      <w:r w:rsidRPr="00C8003B">
        <w:rPr>
          <w:rFonts w:ascii="Arial" w:eastAsia="Aptos" w:hAnsi="Arial" w:cs="Arial"/>
          <w:kern w:val="0"/>
          <w:szCs w:val="22"/>
          <w14:ligatures w14:val="none"/>
        </w:rPr>
        <w:t xml:space="preserve"> - The system a manufacturer should employ once the product is on the market to ensure monitoring continues with the aim of identifying and addressing potential complaints, including adverse events.</w:t>
      </w:r>
    </w:p>
    <w:p w14:paraId="12649F83" w14:textId="39C9F777" w:rsidR="00244977" w:rsidRPr="00C8003B" w:rsidRDefault="00244977" w:rsidP="00C8003B">
      <w:pPr>
        <w:pStyle w:val="ListParagraph"/>
        <w:numPr>
          <w:ilvl w:val="0"/>
          <w:numId w:val="18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:szCs w:val="22"/>
          <w14:ligatures w14:val="none"/>
        </w:rPr>
        <w:t>Market control</w:t>
      </w:r>
    </w:p>
    <w:p w14:paraId="39481CF0" w14:textId="4923BFF2" w:rsidR="00244977" w:rsidRPr="00C8003B" w:rsidRDefault="00244977" w:rsidP="00C8003B">
      <w:pPr>
        <w:pStyle w:val="ListParagraph"/>
        <w:numPr>
          <w:ilvl w:val="0"/>
          <w:numId w:val="18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:szCs w:val="22"/>
          <w14:ligatures w14:val="none"/>
        </w:rPr>
        <w:t>Post-market surveillance</w:t>
      </w:r>
    </w:p>
    <w:p w14:paraId="28EEAD22" w14:textId="531AD48B" w:rsidR="00244977" w:rsidRPr="00C8003B" w:rsidRDefault="00244977" w:rsidP="00C8003B">
      <w:pPr>
        <w:pStyle w:val="ListParagraph"/>
        <w:numPr>
          <w:ilvl w:val="0"/>
          <w:numId w:val="18"/>
        </w:numPr>
        <w:spacing w:line="276" w:lineRule="auto"/>
        <w:ind w:left="709"/>
        <w:rPr>
          <w:rFonts w:ascii="Arial" w:eastAsia="Aptos" w:hAnsi="Arial" w:cs="Arial"/>
          <w:kern w:val="0"/>
          <w:szCs w:val="22"/>
          <w14:ligatures w14:val="none"/>
        </w:rPr>
      </w:pPr>
      <w:r w:rsidRPr="00C8003B">
        <w:rPr>
          <w:rFonts w:ascii="Arial" w:eastAsia="Aptos" w:hAnsi="Arial" w:cs="Arial"/>
          <w:b/>
          <w:bCs/>
          <w:kern w:val="0"/>
          <w:szCs w:val="22"/>
          <w14:ligatures w14:val="none"/>
        </w:rPr>
        <w:t>Market surveillance/control</w:t>
      </w:r>
    </w:p>
    <w:p w14:paraId="00F9133F" w14:textId="77777777" w:rsidR="00824727" w:rsidRDefault="00824727" w:rsidP="00824727"/>
    <w:sectPr w:rsidR="00824727" w:rsidSect="00C8003B">
      <w:pgSz w:w="12240" w:h="15840"/>
      <w:pgMar w:top="709" w:right="758" w:bottom="142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F04D" w14:textId="77777777" w:rsidR="00F2440D" w:rsidRDefault="00F2440D" w:rsidP="00975963">
      <w:pPr>
        <w:spacing w:after="0" w:line="240" w:lineRule="auto"/>
      </w:pPr>
      <w:r>
        <w:separator/>
      </w:r>
    </w:p>
  </w:endnote>
  <w:endnote w:type="continuationSeparator" w:id="0">
    <w:p w14:paraId="0E7E2801" w14:textId="77777777" w:rsidR="00F2440D" w:rsidRDefault="00F2440D" w:rsidP="0097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748F" w14:textId="77777777" w:rsidR="00F2440D" w:rsidRDefault="00F2440D" w:rsidP="00975963">
      <w:pPr>
        <w:spacing w:after="0" w:line="240" w:lineRule="auto"/>
      </w:pPr>
      <w:r>
        <w:separator/>
      </w:r>
    </w:p>
  </w:footnote>
  <w:footnote w:type="continuationSeparator" w:id="0">
    <w:p w14:paraId="2C6D05A2" w14:textId="77777777" w:rsidR="00F2440D" w:rsidRDefault="00F2440D" w:rsidP="0097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0927"/>
    <w:multiLevelType w:val="hybridMultilevel"/>
    <w:tmpl w:val="B27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EDD"/>
    <w:multiLevelType w:val="hybridMultilevel"/>
    <w:tmpl w:val="B336CA5E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59C2"/>
    <w:multiLevelType w:val="hybridMultilevel"/>
    <w:tmpl w:val="ADC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B6F"/>
    <w:multiLevelType w:val="hybridMultilevel"/>
    <w:tmpl w:val="A1E6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304B4"/>
    <w:multiLevelType w:val="hybridMultilevel"/>
    <w:tmpl w:val="CB30A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12185"/>
    <w:multiLevelType w:val="hybridMultilevel"/>
    <w:tmpl w:val="4992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B4F6E"/>
    <w:multiLevelType w:val="hybridMultilevel"/>
    <w:tmpl w:val="CCD816C0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4C7D"/>
    <w:multiLevelType w:val="hybridMultilevel"/>
    <w:tmpl w:val="435CA4EE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828D7"/>
    <w:multiLevelType w:val="hybridMultilevel"/>
    <w:tmpl w:val="0352B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70993"/>
    <w:multiLevelType w:val="hybridMultilevel"/>
    <w:tmpl w:val="06564EF4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2DF8"/>
    <w:multiLevelType w:val="hybridMultilevel"/>
    <w:tmpl w:val="9814E650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E1274"/>
    <w:multiLevelType w:val="hybridMultilevel"/>
    <w:tmpl w:val="4104C3F8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D6DD5"/>
    <w:multiLevelType w:val="hybridMultilevel"/>
    <w:tmpl w:val="999ED1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55E87"/>
    <w:multiLevelType w:val="hybridMultilevel"/>
    <w:tmpl w:val="73C8544C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144BA"/>
    <w:multiLevelType w:val="hybridMultilevel"/>
    <w:tmpl w:val="9238F860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D71BE"/>
    <w:multiLevelType w:val="hybridMultilevel"/>
    <w:tmpl w:val="A3E8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34D20"/>
    <w:multiLevelType w:val="hybridMultilevel"/>
    <w:tmpl w:val="0BD64F0A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6362B"/>
    <w:multiLevelType w:val="hybridMultilevel"/>
    <w:tmpl w:val="95D0B25E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8251">
    <w:abstractNumId w:val="4"/>
  </w:num>
  <w:num w:numId="2" w16cid:durableId="331448077">
    <w:abstractNumId w:val="15"/>
  </w:num>
  <w:num w:numId="3" w16cid:durableId="775757696">
    <w:abstractNumId w:val="8"/>
  </w:num>
  <w:num w:numId="4" w16cid:durableId="1066225435">
    <w:abstractNumId w:val="3"/>
  </w:num>
  <w:num w:numId="5" w16cid:durableId="139731620">
    <w:abstractNumId w:val="5"/>
  </w:num>
  <w:num w:numId="6" w16cid:durableId="950669676">
    <w:abstractNumId w:val="2"/>
  </w:num>
  <w:num w:numId="7" w16cid:durableId="1083450428">
    <w:abstractNumId w:val="12"/>
  </w:num>
  <w:num w:numId="8" w16cid:durableId="2067606594">
    <w:abstractNumId w:val="0"/>
  </w:num>
  <w:num w:numId="9" w16cid:durableId="1385906131">
    <w:abstractNumId w:val="9"/>
  </w:num>
  <w:num w:numId="10" w16cid:durableId="1322002632">
    <w:abstractNumId w:val="13"/>
  </w:num>
  <w:num w:numId="11" w16cid:durableId="1614240924">
    <w:abstractNumId w:val="7"/>
  </w:num>
  <w:num w:numId="12" w16cid:durableId="81413073">
    <w:abstractNumId w:val="17"/>
  </w:num>
  <w:num w:numId="13" w16cid:durableId="1040667369">
    <w:abstractNumId w:val="1"/>
  </w:num>
  <w:num w:numId="14" w16cid:durableId="1557275088">
    <w:abstractNumId w:val="14"/>
  </w:num>
  <w:num w:numId="15" w16cid:durableId="834957554">
    <w:abstractNumId w:val="10"/>
  </w:num>
  <w:num w:numId="16" w16cid:durableId="692265758">
    <w:abstractNumId w:val="16"/>
  </w:num>
  <w:num w:numId="17" w16cid:durableId="98961539">
    <w:abstractNumId w:val="11"/>
  </w:num>
  <w:num w:numId="18" w16cid:durableId="95094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A"/>
    <w:rsid w:val="00005665"/>
    <w:rsid w:val="00244977"/>
    <w:rsid w:val="002C1386"/>
    <w:rsid w:val="003309EA"/>
    <w:rsid w:val="003510CA"/>
    <w:rsid w:val="00365BCC"/>
    <w:rsid w:val="0036662F"/>
    <w:rsid w:val="005B60EC"/>
    <w:rsid w:val="005C78F7"/>
    <w:rsid w:val="007513FF"/>
    <w:rsid w:val="007F114B"/>
    <w:rsid w:val="00817014"/>
    <w:rsid w:val="00824727"/>
    <w:rsid w:val="008441DD"/>
    <w:rsid w:val="0093529E"/>
    <w:rsid w:val="00975963"/>
    <w:rsid w:val="009D0815"/>
    <w:rsid w:val="00AB3B58"/>
    <w:rsid w:val="00BE0BEF"/>
    <w:rsid w:val="00C343C3"/>
    <w:rsid w:val="00C8003B"/>
    <w:rsid w:val="00D614EF"/>
    <w:rsid w:val="00DA681B"/>
    <w:rsid w:val="00F15D0C"/>
    <w:rsid w:val="00F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205c"/>
    </o:shapedefaults>
    <o:shapelayout v:ext="edit">
      <o:idmap v:ext="edit" data="1"/>
    </o:shapelayout>
  </w:shapeDefaults>
  <w:decimalSymbol w:val=","/>
  <w:listSeparator w:val=";"/>
  <w14:docId w14:val="60675AE3"/>
  <w15:docId w15:val="{D6448A12-30EA-4F13-8F53-360FA14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963"/>
    <w:pPr>
      <w:ind w:left="720"/>
      <w:contextualSpacing/>
    </w:pPr>
    <w:rPr>
      <w:rFonts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97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63"/>
  </w:style>
  <w:style w:type="paragraph" w:styleId="Footer">
    <w:name w:val="footer"/>
    <w:basedOn w:val="Normal"/>
    <w:link w:val="FooterChar"/>
    <w:uiPriority w:val="99"/>
    <w:unhideWhenUsed/>
    <w:rsid w:val="0097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63"/>
  </w:style>
  <w:style w:type="paragraph" w:styleId="NoSpacing">
    <w:name w:val="No Spacing"/>
    <w:link w:val="NoSpacingChar"/>
    <w:uiPriority w:val="1"/>
    <w:qFormat/>
    <w:rsid w:val="007F114B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F114B"/>
    <w:rPr>
      <w:rFonts w:eastAsiaTheme="minorEastAsia"/>
      <w:kern w:val="0"/>
      <w:lang w:val="en-GB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114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GB"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F114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GB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4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:lang w:val="en-GB"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F114B"/>
    <w:rPr>
      <w:rFonts w:eastAsiaTheme="minorEastAsia" w:cs="Times New Roman"/>
      <w:color w:val="5A5A5A" w:themeColor="text1" w:themeTint="A5"/>
      <w:spacing w:val="15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MSIMANGA, Busisiwe</dc:creator>
  <cp:keywords/>
  <dc:description/>
  <cp:lastModifiedBy>SIEGENTHALER, Yann</cp:lastModifiedBy>
  <cp:revision>2</cp:revision>
  <dcterms:created xsi:type="dcterms:W3CDTF">2024-10-21T09:50:00Z</dcterms:created>
  <dcterms:modified xsi:type="dcterms:W3CDTF">2024-10-21T09:50:00Z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566ede1b-b45b-47c3-b08a-62b6bb56d4e4</vt:lpwstr>
  </property>
</Properties>
</file>