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86BF7" w14:textId="77777777" w:rsidR="00016DF9" w:rsidRPr="00974A0B" w:rsidRDefault="00016DF9" w:rsidP="0009064F">
      <w:pPr>
        <w:pStyle w:val="Title"/>
      </w:pPr>
    </w:p>
    <w:p w14:paraId="5D185814" w14:textId="77777777" w:rsidR="004320BB" w:rsidRPr="00974A0B" w:rsidRDefault="004320BB" w:rsidP="0009064F">
      <w:pPr>
        <w:pStyle w:val="Title"/>
      </w:pPr>
      <w:bookmarkStart w:id="0" w:name="_GoBack"/>
      <w:bookmarkEnd w:id="0"/>
    </w:p>
    <w:p w14:paraId="09F7D681" w14:textId="4ACE9182" w:rsidR="004320BB" w:rsidRPr="00FD5CD2" w:rsidRDefault="004320BB" w:rsidP="0009064F">
      <w:pPr>
        <w:pStyle w:val="Title"/>
        <w:rPr>
          <w:lang w:val="en-US"/>
        </w:rPr>
      </w:pPr>
      <w:r w:rsidRPr="00FD5CD2">
        <w:rPr>
          <w:lang w:val="en-US"/>
        </w:rPr>
        <w:t xml:space="preserve">AN EVALUATION OF COSTS borne BY tb-affected HOUSEHOLDS IN </w:t>
      </w:r>
      <w:r w:rsidR="00844BC9" w:rsidRPr="00FD5CD2">
        <w:rPr>
          <w:lang w:val="en-US"/>
        </w:rPr>
        <w:t>(Country name)</w:t>
      </w:r>
    </w:p>
    <w:p w14:paraId="3A586BF9" w14:textId="27F5A78F" w:rsidR="00DA31A4" w:rsidRPr="00FD5CD2" w:rsidRDefault="004320BB" w:rsidP="0009064F">
      <w:pPr>
        <w:pStyle w:val="Title"/>
        <w:rPr>
          <w:lang w:val="en-US"/>
        </w:rPr>
      </w:pPr>
      <w:r w:rsidRPr="00FD5CD2">
        <w:rPr>
          <w:lang w:val="en-US"/>
        </w:rPr>
        <w:t>study protocol</w:t>
      </w:r>
    </w:p>
    <w:p w14:paraId="3A586BFA" w14:textId="77777777" w:rsidR="00B04B35" w:rsidRPr="00FD5CD2" w:rsidRDefault="00B04B35" w:rsidP="0009064F">
      <w:pPr>
        <w:pStyle w:val="Title"/>
        <w:rPr>
          <w:lang w:val="en-US"/>
        </w:rPr>
      </w:pPr>
    </w:p>
    <w:p w14:paraId="3A586BFB" w14:textId="77777777" w:rsidR="00B04B35" w:rsidRPr="00FD5CD2" w:rsidRDefault="00B04B35" w:rsidP="0009064F">
      <w:pPr>
        <w:pStyle w:val="Title"/>
        <w:rPr>
          <w:lang w:val="en-US"/>
        </w:rPr>
      </w:pPr>
    </w:p>
    <w:p w14:paraId="3A586BFC" w14:textId="77777777" w:rsidR="00B04B35" w:rsidRPr="00FD5CD2" w:rsidRDefault="00B04B35">
      <w:pPr>
        <w:rPr>
          <w:rFonts w:asciiTheme="minorHAnsi" w:hAnsiTheme="minorHAnsi" w:cstheme="minorHAnsi"/>
          <w:lang w:val="en-US"/>
        </w:rPr>
      </w:pPr>
    </w:p>
    <w:p w14:paraId="3A586BFD" w14:textId="77777777" w:rsidR="00B04B35" w:rsidRPr="00FD5CD2" w:rsidRDefault="00B04B35">
      <w:pPr>
        <w:rPr>
          <w:rFonts w:asciiTheme="minorHAnsi" w:hAnsiTheme="minorHAnsi" w:cstheme="minorHAnsi"/>
          <w:lang w:val="en-US"/>
        </w:rPr>
      </w:pPr>
    </w:p>
    <w:p w14:paraId="3A586BFE" w14:textId="49321C6E" w:rsidR="003301AF" w:rsidRPr="00FD5CD2" w:rsidRDefault="004320BB" w:rsidP="00D70D6E">
      <w:pPr>
        <w:pStyle w:val="Subtitle"/>
        <w:rPr>
          <w:rFonts w:asciiTheme="minorHAnsi" w:hAnsiTheme="minorHAnsi" w:cstheme="minorHAnsi"/>
          <w:sz w:val="22"/>
          <w:szCs w:val="22"/>
          <w:lang w:val="en-US"/>
        </w:rPr>
      </w:pPr>
      <w:r w:rsidRPr="00FD5CD2">
        <w:rPr>
          <w:rFonts w:asciiTheme="minorHAnsi" w:hAnsiTheme="minorHAnsi" w:cstheme="minorHAnsi"/>
          <w:sz w:val="22"/>
          <w:szCs w:val="22"/>
          <w:lang w:val="en-US"/>
        </w:rPr>
        <w:t xml:space="preserve">Principal </w:t>
      </w:r>
      <w:proofErr w:type="gramStart"/>
      <w:r w:rsidRPr="00FD5CD2">
        <w:rPr>
          <w:rFonts w:asciiTheme="minorHAnsi" w:hAnsiTheme="minorHAnsi" w:cstheme="minorHAnsi"/>
          <w:sz w:val="22"/>
          <w:szCs w:val="22"/>
          <w:lang w:val="en-US"/>
        </w:rPr>
        <w:t>investigator</w:t>
      </w:r>
      <w:r w:rsidR="003301AF" w:rsidRPr="00FD5CD2">
        <w:rPr>
          <w:rFonts w:asciiTheme="minorHAnsi" w:hAnsiTheme="minorHAnsi" w:cstheme="minorHAnsi"/>
          <w:sz w:val="22"/>
          <w:szCs w:val="22"/>
          <w:lang w:val="en-US"/>
        </w:rPr>
        <w:t> :</w:t>
      </w:r>
      <w:proofErr w:type="gramEnd"/>
      <w:r w:rsidR="003301AF" w:rsidRPr="00FD5CD2">
        <w:rPr>
          <w:rFonts w:asciiTheme="minorHAnsi" w:hAnsiTheme="minorHAnsi" w:cstheme="minorHAnsi"/>
          <w:sz w:val="22"/>
          <w:szCs w:val="22"/>
          <w:lang w:val="en-US"/>
        </w:rPr>
        <w:t xml:space="preserve"> </w:t>
      </w:r>
      <w:r w:rsidR="002E5EBE" w:rsidRPr="00FD5CD2">
        <w:rPr>
          <w:rFonts w:asciiTheme="minorHAnsi" w:hAnsiTheme="minorHAnsi" w:cstheme="minorHAnsi"/>
          <w:sz w:val="22"/>
          <w:szCs w:val="22"/>
          <w:lang w:val="en-US"/>
        </w:rPr>
        <w:t>xx</w:t>
      </w:r>
    </w:p>
    <w:p w14:paraId="3A586BFF" w14:textId="09538407" w:rsidR="002C300D" w:rsidRPr="00FD5CD2" w:rsidRDefault="003301AF" w:rsidP="00D70D6E">
      <w:pPr>
        <w:pStyle w:val="Subtitle"/>
        <w:rPr>
          <w:rFonts w:asciiTheme="minorHAnsi" w:hAnsiTheme="minorHAnsi" w:cstheme="minorHAnsi"/>
          <w:sz w:val="22"/>
          <w:szCs w:val="22"/>
          <w:lang w:val="en-US"/>
        </w:rPr>
      </w:pPr>
      <w:r w:rsidRPr="00FD5CD2">
        <w:rPr>
          <w:rFonts w:asciiTheme="minorHAnsi" w:hAnsiTheme="minorHAnsi" w:cstheme="minorHAnsi"/>
          <w:sz w:val="22"/>
          <w:szCs w:val="22"/>
          <w:lang w:val="en-US"/>
        </w:rPr>
        <w:t xml:space="preserve">V. </w:t>
      </w:r>
      <w:r w:rsidR="00DE24D1" w:rsidRPr="00FD5CD2">
        <w:rPr>
          <w:rFonts w:asciiTheme="minorHAnsi" w:hAnsiTheme="minorHAnsi" w:cstheme="minorHAnsi"/>
          <w:sz w:val="22"/>
          <w:szCs w:val="22"/>
          <w:lang w:val="en-US"/>
        </w:rPr>
        <w:t>13</w:t>
      </w:r>
      <w:r w:rsidR="00411BB3" w:rsidRPr="00FD5CD2">
        <w:rPr>
          <w:rFonts w:asciiTheme="minorHAnsi" w:hAnsiTheme="minorHAnsi" w:cstheme="minorHAnsi"/>
          <w:sz w:val="22"/>
          <w:szCs w:val="22"/>
          <w:lang w:val="en-US"/>
        </w:rPr>
        <w:t xml:space="preserve"> novembre</w:t>
      </w:r>
      <w:r w:rsidR="007728D6" w:rsidRPr="00FD5CD2">
        <w:rPr>
          <w:rFonts w:asciiTheme="minorHAnsi" w:hAnsiTheme="minorHAnsi" w:cstheme="minorHAnsi"/>
          <w:sz w:val="22"/>
          <w:szCs w:val="22"/>
          <w:lang w:val="en-US"/>
        </w:rPr>
        <w:t xml:space="preserve"> 2018</w:t>
      </w:r>
    </w:p>
    <w:p w14:paraId="3A586C00" w14:textId="77777777" w:rsidR="00D1324C" w:rsidRPr="00FD5CD2" w:rsidRDefault="002C300D" w:rsidP="00D1324C">
      <w:pPr>
        <w:pStyle w:val="IntenseQuote"/>
        <w:rPr>
          <w:rFonts w:asciiTheme="minorHAnsi" w:hAnsiTheme="minorHAnsi" w:cstheme="minorHAnsi"/>
          <w:sz w:val="22"/>
          <w:szCs w:val="22"/>
          <w:lang w:val="en-US"/>
        </w:rPr>
      </w:pPr>
      <w:r w:rsidRPr="00FD5CD2">
        <w:rPr>
          <w:rFonts w:asciiTheme="minorHAnsi" w:hAnsiTheme="minorHAnsi" w:cstheme="minorHAnsi"/>
          <w:sz w:val="22"/>
          <w:szCs w:val="22"/>
          <w:lang w:val="en-US"/>
        </w:rPr>
        <w:br w:type="page"/>
      </w:r>
    </w:p>
    <w:sdt>
      <w:sdtPr>
        <w:rPr>
          <w:rFonts w:asciiTheme="minorHAnsi" w:hAnsiTheme="minorHAnsi" w:cstheme="minorHAnsi"/>
          <w:caps w:val="0"/>
          <w:color w:val="auto"/>
          <w:spacing w:val="0"/>
          <w:sz w:val="22"/>
          <w:szCs w:val="22"/>
          <w:lang w:bidi="ar-SA"/>
        </w:rPr>
        <w:id w:val="-1291435248"/>
        <w:docPartObj>
          <w:docPartGallery w:val="Table of Contents"/>
          <w:docPartUnique/>
        </w:docPartObj>
      </w:sdtPr>
      <w:sdtEndPr>
        <w:rPr>
          <w:b/>
          <w:bCs/>
          <w:noProof/>
        </w:rPr>
      </w:sdtEndPr>
      <w:sdtContent>
        <w:p w14:paraId="3A586C01" w14:textId="77777777" w:rsidR="00875F63" w:rsidRPr="009635B3" w:rsidRDefault="00875F63">
          <w:pPr>
            <w:pStyle w:val="TOCHeading"/>
            <w:rPr>
              <w:rFonts w:asciiTheme="minorHAnsi" w:hAnsiTheme="minorHAnsi" w:cstheme="minorHAnsi"/>
              <w:sz w:val="22"/>
              <w:szCs w:val="22"/>
              <w:lang w:val="en-US"/>
            </w:rPr>
          </w:pPr>
          <w:r w:rsidRPr="009635B3">
            <w:rPr>
              <w:rFonts w:asciiTheme="minorHAnsi" w:hAnsiTheme="minorHAnsi" w:cstheme="minorHAnsi"/>
              <w:sz w:val="22"/>
              <w:szCs w:val="22"/>
              <w:lang w:val="en-US"/>
            </w:rPr>
            <w:t>Table of Contents</w:t>
          </w:r>
        </w:p>
        <w:p w14:paraId="318B819C" w14:textId="7DDEB732" w:rsidR="00D903A4" w:rsidRPr="009635B3" w:rsidRDefault="00875F63">
          <w:pPr>
            <w:pStyle w:val="TOC2"/>
            <w:tabs>
              <w:tab w:val="right" w:leader="dot" w:pos="9016"/>
            </w:tabs>
            <w:rPr>
              <w:rFonts w:asciiTheme="minorHAnsi" w:eastAsiaTheme="minorEastAsia" w:hAnsiTheme="minorHAnsi" w:cstheme="minorBidi"/>
              <w:noProof/>
              <w:lang w:val="en-US"/>
            </w:rPr>
          </w:pPr>
          <w:r w:rsidRPr="009635B3">
            <w:rPr>
              <w:rFonts w:asciiTheme="minorHAnsi" w:hAnsiTheme="minorHAnsi" w:cstheme="minorHAnsi"/>
            </w:rPr>
            <w:fldChar w:fldCharType="begin"/>
          </w:r>
          <w:r w:rsidRPr="009635B3">
            <w:rPr>
              <w:rFonts w:asciiTheme="minorHAnsi" w:hAnsiTheme="minorHAnsi" w:cstheme="minorHAnsi"/>
            </w:rPr>
            <w:instrText xml:space="preserve"> TOC \o "1-3" \h \z \u </w:instrText>
          </w:r>
          <w:r w:rsidRPr="009635B3">
            <w:rPr>
              <w:rFonts w:asciiTheme="minorHAnsi" w:hAnsiTheme="minorHAnsi" w:cstheme="minorHAnsi"/>
            </w:rPr>
            <w:fldChar w:fldCharType="separate"/>
          </w:r>
          <w:hyperlink w:anchor="_Toc529887278" w:history="1">
            <w:r w:rsidR="00D903A4" w:rsidRPr="009635B3">
              <w:rPr>
                <w:rStyle w:val="Hyperlink"/>
                <w:rFonts w:cstheme="minorHAnsi"/>
                <w:noProof/>
              </w:rPr>
              <w:t>List of figures</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_Toc529887278 \h </w:instrText>
            </w:r>
            <w:r w:rsidR="00D903A4" w:rsidRPr="009635B3">
              <w:rPr>
                <w:noProof/>
                <w:webHidden/>
              </w:rPr>
            </w:r>
            <w:r w:rsidR="00D903A4" w:rsidRPr="009635B3">
              <w:rPr>
                <w:noProof/>
                <w:webHidden/>
              </w:rPr>
              <w:fldChar w:fldCharType="separate"/>
            </w:r>
            <w:r w:rsidR="00D903A4" w:rsidRPr="009635B3">
              <w:rPr>
                <w:noProof/>
                <w:webHidden/>
              </w:rPr>
              <w:t>3</w:t>
            </w:r>
            <w:r w:rsidR="00D903A4" w:rsidRPr="009635B3">
              <w:rPr>
                <w:noProof/>
                <w:webHidden/>
              </w:rPr>
              <w:fldChar w:fldCharType="end"/>
            </w:r>
          </w:hyperlink>
        </w:p>
        <w:p w14:paraId="4FF81078" w14:textId="017D0E35"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79" w:history="1">
            <w:r w:rsidR="00D903A4" w:rsidRPr="009635B3">
              <w:rPr>
                <w:rStyle w:val="Hyperlink"/>
                <w:rFonts w:cstheme="minorHAnsi"/>
                <w:noProof/>
              </w:rPr>
              <w:t>List of tables</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_Toc529887279 \h </w:instrText>
            </w:r>
            <w:r w:rsidR="00D903A4" w:rsidRPr="009635B3">
              <w:rPr>
                <w:noProof/>
                <w:webHidden/>
              </w:rPr>
            </w:r>
            <w:r w:rsidR="00D903A4" w:rsidRPr="009635B3">
              <w:rPr>
                <w:noProof/>
                <w:webHidden/>
              </w:rPr>
              <w:fldChar w:fldCharType="separate"/>
            </w:r>
            <w:r w:rsidR="00D903A4" w:rsidRPr="009635B3">
              <w:rPr>
                <w:noProof/>
                <w:webHidden/>
              </w:rPr>
              <w:t>3</w:t>
            </w:r>
            <w:r w:rsidR="00D903A4" w:rsidRPr="009635B3">
              <w:rPr>
                <w:noProof/>
                <w:webHidden/>
              </w:rPr>
              <w:fldChar w:fldCharType="end"/>
            </w:r>
          </w:hyperlink>
        </w:p>
        <w:p w14:paraId="7A9C9A6A" w14:textId="3B6A32F4"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80" w:history="1">
            <w:r w:rsidR="00D903A4" w:rsidRPr="009635B3">
              <w:rPr>
                <w:rStyle w:val="Hyperlink"/>
                <w:rFonts w:cstheme="minorHAnsi"/>
                <w:noProof/>
              </w:rPr>
              <w:t>Abbreviations</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_Toc529887280 \h </w:instrText>
            </w:r>
            <w:r w:rsidR="00D903A4" w:rsidRPr="009635B3">
              <w:rPr>
                <w:noProof/>
                <w:webHidden/>
              </w:rPr>
            </w:r>
            <w:r w:rsidR="00D903A4" w:rsidRPr="009635B3">
              <w:rPr>
                <w:noProof/>
                <w:webHidden/>
              </w:rPr>
              <w:fldChar w:fldCharType="separate"/>
            </w:r>
            <w:r w:rsidR="00D903A4" w:rsidRPr="009635B3">
              <w:rPr>
                <w:noProof/>
                <w:webHidden/>
              </w:rPr>
              <w:t>3</w:t>
            </w:r>
            <w:r w:rsidR="00D903A4" w:rsidRPr="009635B3">
              <w:rPr>
                <w:noProof/>
                <w:webHidden/>
              </w:rPr>
              <w:fldChar w:fldCharType="end"/>
            </w:r>
          </w:hyperlink>
        </w:p>
        <w:p w14:paraId="64DCD801" w14:textId="3E88CE88"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81" w:history="1">
            <w:r w:rsidR="00D903A4" w:rsidRPr="009635B3">
              <w:rPr>
                <w:rStyle w:val="Hyperlink"/>
                <w:rFonts w:cstheme="minorHAnsi"/>
                <w:noProof/>
              </w:rPr>
              <w:t>Definitions</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_Toc529887281 \h </w:instrText>
            </w:r>
            <w:r w:rsidR="00D903A4" w:rsidRPr="009635B3">
              <w:rPr>
                <w:noProof/>
                <w:webHidden/>
              </w:rPr>
            </w:r>
            <w:r w:rsidR="00D903A4" w:rsidRPr="009635B3">
              <w:rPr>
                <w:noProof/>
                <w:webHidden/>
              </w:rPr>
              <w:fldChar w:fldCharType="separate"/>
            </w:r>
            <w:r w:rsidR="00D903A4" w:rsidRPr="009635B3">
              <w:rPr>
                <w:noProof/>
                <w:webHidden/>
              </w:rPr>
              <w:t>4</w:t>
            </w:r>
            <w:r w:rsidR="00D903A4" w:rsidRPr="009635B3">
              <w:rPr>
                <w:noProof/>
                <w:webHidden/>
              </w:rPr>
              <w:fldChar w:fldCharType="end"/>
            </w:r>
          </w:hyperlink>
        </w:p>
        <w:p w14:paraId="0757962D" w14:textId="5515BFDF"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82" w:history="1">
            <w:r w:rsidR="00D903A4" w:rsidRPr="009635B3">
              <w:rPr>
                <w:rStyle w:val="Hyperlink"/>
                <w:rFonts w:cstheme="minorHAnsi"/>
                <w:noProof/>
              </w:rPr>
              <w:t>Executive summary</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_Toc529887282 \h </w:instrText>
            </w:r>
            <w:r w:rsidR="00D903A4" w:rsidRPr="009635B3">
              <w:rPr>
                <w:noProof/>
                <w:webHidden/>
              </w:rPr>
            </w:r>
            <w:r w:rsidR="00D903A4" w:rsidRPr="009635B3">
              <w:rPr>
                <w:noProof/>
                <w:webHidden/>
              </w:rPr>
              <w:fldChar w:fldCharType="separate"/>
            </w:r>
            <w:r w:rsidR="00D903A4" w:rsidRPr="009635B3">
              <w:rPr>
                <w:noProof/>
                <w:webHidden/>
              </w:rPr>
              <w:t>5</w:t>
            </w:r>
            <w:r w:rsidR="00D903A4" w:rsidRPr="009635B3">
              <w:rPr>
                <w:noProof/>
                <w:webHidden/>
              </w:rPr>
              <w:fldChar w:fldCharType="end"/>
            </w:r>
          </w:hyperlink>
        </w:p>
        <w:p w14:paraId="462900D5" w14:textId="7FB9A973" w:rsidR="00D903A4" w:rsidRPr="009635B3" w:rsidRDefault="00C4573E">
          <w:pPr>
            <w:pStyle w:val="TOC2"/>
            <w:tabs>
              <w:tab w:val="left" w:pos="660"/>
              <w:tab w:val="right" w:leader="dot" w:pos="9016"/>
            </w:tabs>
            <w:rPr>
              <w:rFonts w:asciiTheme="minorHAnsi" w:eastAsiaTheme="minorEastAsia" w:hAnsiTheme="minorHAnsi" w:cstheme="minorBidi"/>
              <w:noProof/>
              <w:lang w:val="en-US"/>
            </w:rPr>
          </w:pPr>
          <w:hyperlink w:anchor="_Toc529887283" w:history="1">
            <w:r w:rsidR="00D903A4" w:rsidRPr="009635B3">
              <w:rPr>
                <w:rStyle w:val="Hyperlink"/>
                <w:rFonts w:cstheme="minorHAnsi"/>
                <w:noProof/>
              </w:rPr>
              <w:t>1.</w:t>
            </w:r>
            <w:r w:rsidR="00D903A4" w:rsidRPr="009635B3">
              <w:rPr>
                <w:rFonts w:asciiTheme="minorHAnsi" w:eastAsiaTheme="minorEastAsia" w:hAnsiTheme="minorHAnsi" w:cstheme="minorBidi"/>
                <w:noProof/>
                <w:lang w:val="en-US"/>
              </w:rPr>
              <w:tab/>
            </w:r>
            <w:r w:rsidR="00D903A4" w:rsidRPr="009635B3">
              <w:rPr>
                <w:rStyle w:val="Hyperlink"/>
                <w:rFonts w:cstheme="minorHAnsi"/>
                <w:noProof/>
              </w:rPr>
              <w:t>Background and general considerations</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_Toc529887283 \h </w:instrText>
            </w:r>
            <w:r w:rsidR="00D903A4" w:rsidRPr="009635B3">
              <w:rPr>
                <w:noProof/>
                <w:webHidden/>
              </w:rPr>
            </w:r>
            <w:r w:rsidR="00D903A4" w:rsidRPr="009635B3">
              <w:rPr>
                <w:noProof/>
                <w:webHidden/>
              </w:rPr>
              <w:fldChar w:fldCharType="separate"/>
            </w:r>
            <w:r w:rsidR="00D903A4" w:rsidRPr="009635B3">
              <w:rPr>
                <w:noProof/>
                <w:webHidden/>
              </w:rPr>
              <w:t>6</w:t>
            </w:r>
            <w:r w:rsidR="00D903A4" w:rsidRPr="009635B3">
              <w:rPr>
                <w:noProof/>
                <w:webHidden/>
              </w:rPr>
              <w:fldChar w:fldCharType="end"/>
            </w:r>
          </w:hyperlink>
        </w:p>
        <w:p w14:paraId="2E11C5F8" w14:textId="679FCC3D" w:rsidR="00D903A4" w:rsidRPr="009635B3" w:rsidRDefault="00C4573E">
          <w:pPr>
            <w:pStyle w:val="TOC3"/>
            <w:tabs>
              <w:tab w:val="right" w:leader="dot" w:pos="9016"/>
            </w:tabs>
            <w:rPr>
              <w:rFonts w:asciiTheme="minorHAnsi" w:eastAsiaTheme="minorEastAsia" w:hAnsiTheme="minorHAnsi" w:cstheme="minorBidi"/>
              <w:noProof/>
              <w:lang w:val="en-US"/>
            </w:rPr>
          </w:pPr>
          <w:hyperlink w:anchor="_Toc529887284" w:history="1">
            <w:r w:rsidR="00D903A4" w:rsidRPr="009635B3">
              <w:rPr>
                <w:rStyle w:val="Hyperlink"/>
                <w:rFonts w:cstheme="minorHAnsi"/>
                <w:noProof/>
              </w:rPr>
              <w:t>situation analysis in XX</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_Toc529887284 \h </w:instrText>
            </w:r>
            <w:r w:rsidR="00D903A4" w:rsidRPr="009635B3">
              <w:rPr>
                <w:noProof/>
                <w:webHidden/>
              </w:rPr>
            </w:r>
            <w:r w:rsidR="00D903A4" w:rsidRPr="009635B3">
              <w:rPr>
                <w:noProof/>
                <w:webHidden/>
              </w:rPr>
              <w:fldChar w:fldCharType="separate"/>
            </w:r>
            <w:r w:rsidR="00D903A4" w:rsidRPr="009635B3">
              <w:rPr>
                <w:noProof/>
                <w:webHidden/>
              </w:rPr>
              <w:t>7</w:t>
            </w:r>
            <w:r w:rsidR="00D903A4" w:rsidRPr="009635B3">
              <w:rPr>
                <w:noProof/>
                <w:webHidden/>
              </w:rPr>
              <w:fldChar w:fldCharType="end"/>
            </w:r>
          </w:hyperlink>
        </w:p>
        <w:p w14:paraId="7AE485B8" w14:textId="306F5E9B" w:rsidR="00D903A4" w:rsidRPr="009635B3" w:rsidRDefault="00C4573E">
          <w:pPr>
            <w:pStyle w:val="TOC2"/>
            <w:tabs>
              <w:tab w:val="left" w:pos="660"/>
              <w:tab w:val="right" w:leader="dot" w:pos="9016"/>
            </w:tabs>
            <w:rPr>
              <w:rFonts w:asciiTheme="minorHAnsi" w:eastAsiaTheme="minorEastAsia" w:hAnsiTheme="minorHAnsi" w:cstheme="minorBidi"/>
              <w:noProof/>
              <w:lang w:val="en-US"/>
            </w:rPr>
          </w:pPr>
          <w:hyperlink w:anchor="_Toc529887285" w:history="1">
            <w:r w:rsidR="00D903A4" w:rsidRPr="009635B3">
              <w:rPr>
                <w:rStyle w:val="Hyperlink"/>
                <w:rFonts w:cstheme="minorHAnsi"/>
                <w:noProof/>
              </w:rPr>
              <w:t>2.</w:t>
            </w:r>
            <w:r w:rsidR="00D903A4" w:rsidRPr="009635B3">
              <w:rPr>
                <w:rFonts w:asciiTheme="minorHAnsi" w:eastAsiaTheme="minorEastAsia" w:hAnsiTheme="minorHAnsi" w:cstheme="minorBidi"/>
                <w:noProof/>
                <w:lang w:val="en-US"/>
              </w:rPr>
              <w:tab/>
            </w:r>
            <w:r w:rsidR="00D903A4" w:rsidRPr="009635B3">
              <w:rPr>
                <w:rStyle w:val="Hyperlink"/>
                <w:rFonts w:cstheme="minorHAnsi"/>
                <w:noProof/>
              </w:rPr>
              <w:t>Objectives</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_Toc529887285 \h </w:instrText>
            </w:r>
            <w:r w:rsidR="00D903A4" w:rsidRPr="009635B3">
              <w:rPr>
                <w:noProof/>
                <w:webHidden/>
              </w:rPr>
            </w:r>
            <w:r w:rsidR="00D903A4" w:rsidRPr="009635B3">
              <w:rPr>
                <w:noProof/>
                <w:webHidden/>
              </w:rPr>
              <w:fldChar w:fldCharType="separate"/>
            </w:r>
            <w:r w:rsidR="00D903A4" w:rsidRPr="009635B3">
              <w:rPr>
                <w:noProof/>
                <w:webHidden/>
              </w:rPr>
              <w:t>7</w:t>
            </w:r>
            <w:r w:rsidR="00D903A4" w:rsidRPr="009635B3">
              <w:rPr>
                <w:noProof/>
                <w:webHidden/>
              </w:rPr>
              <w:fldChar w:fldCharType="end"/>
            </w:r>
          </w:hyperlink>
        </w:p>
        <w:p w14:paraId="2BEAE0C0" w14:textId="6F8075F0" w:rsidR="00D903A4" w:rsidRPr="009635B3" w:rsidRDefault="00C4573E">
          <w:pPr>
            <w:pStyle w:val="TOC3"/>
            <w:tabs>
              <w:tab w:val="right" w:leader="dot" w:pos="9016"/>
            </w:tabs>
            <w:rPr>
              <w:rFonts w:asciiTheme="minorHAnsi" w:eastAsiaTheme="minorEastAsia" w:hAnsiTheme="minorHAnsi" w:cstheme="minorBidi"/>
              <w:noProof/>
              <w:lang w:val="en-US"/>
            </w:rPr>
          </w:pPr>
          <w:hyperlink w:anchor="_Toc529887286" w:history="1">
            <w:r w:rsidR="00D903A4" w:rsidRPr="009635B3">
              <w:rPr>
                <w:rStyle w:val="Hyperlink"/>
                <w:rFonts w:cstheme="minorHAnsi"/>
                <w:noProof/>
              </w:rPr>
              <w:t>Primary Objective</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_Toc529887286 \h </w:instrText>
            </w:r>
            <w:r w:rsidR="00D903A4" w:rsidRPr="009635B3">
              <w:rPr>
                <w:noProof/>
                <w:webHidden/>
              </w:rPr>
            </w:r>
            <w:r w:rsidR="00D903A4" w:rsidRPr="009635B3">
              <w:rPr>
                <w:noProof/>
                <w:webHidden/>
              </w:rPr>
              <w:fldChar w:fldCharType="separate"/>
            </w:r>
            <w:r w:rsidR="00D903A4" w:rsidRPr="009635B3">
              <w:rPr>
                <w:noProof/>
                <w:webHidden/>
              </w:rPr>
              <w:t>8</w:t>
            </w:r>
            <w:r w:rsidR="00D903A4" w:rsidRPr="009635B3">
              <w:rPr>
                <w:noProof/>
                <w:webHidden/>
              </w:rPr>
              <w:fldChar w:fldCharType="end"/>
            </w:r>
          </w:hyperlink>
        </w:p>
        <w:p w14:paraId="6CBCF7CB" w14:textId="4F62D784" w:rsidR="00D903A4" w:rsidRPr="009635B3" w:rsidRDefault="00C4573E">
          <w:pPr>
            <w:pStyle w:val="TOC3"/>
            <w:tabs>
              <w:tab w:val="right" w:leader="dot" w:pos="9016"/>
            </w:tabs>
            <w:rPr>
              <w:rFonts w:asciiTheme="minorHAnsi" w:eastAsiaTheme="minorEastAsia" w:hAnsiTheme="minorHAnsi" w:cstheme="minorBidi"/>
              <w:noProof/>
              <w:lang w:val="en-US"/>
            </w:rPr>
          </w:pPr>
          <w:hyperlink w:anchor="_Toc529887287" w:history="1">
            <w:r w:rsidR="00D903A4" w:rsidRPr="009635B3">
              <w:rPr>
                <w:rStyle w:val="Hyperlink"/>
                <w:rFonts w:cstheme="minorHAnsi"/>
                <w:noProof/>
              </w:rPr>
              <w:t>Secondary objectives</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_Toc529887287 \h </w:instrText>
            </w:r>
            <w:r w:rsidR="00D903A4" w:rsidRPr="009635B3">
              <w:rPr>
                <w:noProof/>
                <w:webHidden/>
              </w:rPr>
            </w:r>
            <w:r w:rsidR="00D903A4" w:rsidRPr="009635B3">
              <w:rPr>
                <w:noProof/>
                <w:webHidden/>
              </w:rPr>
              <w:fldChar w:fldCharType="separate"/>
            </w:r>
            <w:r w:rsidR="00D903A4" w:rsidRPr="009635B3">
              <w:rPr>
                <w:noProof/>
                <w:webHidden/>
              </w:rPr>
              <w:t>8</w:t>
            </w:r>
            <w:r w:rsidR="00D903A4" w:rsidRPr="009635B3">
              <w:rPr>
                <w:noProof/>
                <w:webHidden/>
              </w:rPr>
              <w:fldChar w:fldCharType="end"/>
            </w:r>
          </w:hyperlink>
        </w:p>
        <w:p w14:paraId="287B22FB" w14:textId="24D1212C" w:rsidR="00D903A4" w:rsidRPr="009635B3" w:rsidRDefault="00C4573E">
          <w:pPr>
            <w:pStyle w:val="TOC2"/>
            <w:tabs>
              <w:tab w:val="left" w:pos="660"/>
              <w:tab w:val="right" w:leader="dot" w:pos="9016"/>
            </w:tabs>
            <w:rPr>
              <w:rFonts w:asciiTheme="minorHAnsi" w:eastAsiaTheme="minorEastAsia" w:hAnsiTheme="minorHAnsi" w:cstheme="minorBidi"/>
              <w:noProof/>
              <w:lang w:val="en-US"/>
            </w:rPr>
          </w:pPr>
          <w:hyperlink w:anchor="_Toc529887288" w:history="1">
            <w:r w:rsidR="00D903A4" w:rsidRPr="009635B3">
              <w:rPr>
                <w:rStyle w:val="Hyperlink"/>
                <w:rFonts w:cstheme="minorHAnsi"/>
                <w:noProof/>
              </w:rPr>
              <w:t>3.</w:t>
            </w:r>
            <w:r w:rsidR="00D903A4" w:rsidRPr="009635B3">
              <w:rPr>
                <w:rFonts w:asciiTheme="minorHAnsi" w:eastAsiaTheme="minorEastAsia" w:hAnsiTheme="minorHAnsi" w:cstheme="minorBidi"/>
                <w:noProof/>
                <w:lang w:val="en-US"/>
              </w:rPr>
              <w:tab/>
            </w:r>
            <w:r w:rsidR="00D903A4" w:rsidRPr="009635B3">
              <w:rPr>
                <w:rStyle w:val="Hyperlink"/>
                <w:rFonts w:cstheme="minorHAnsi"/>
                <w:noProof/>
              </w:rPr>
              <w:t>Methodology</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_Toc529887288 \h </w:instrText>
            </w:r>
            <w:r w:rsidR="00D903A4" w:rsidRPr="009635B3">
              <w:rPr>
                <w:noProof/>
                <w:webHidden/>
              </w:rPr>
            </w:r>
            <w:r w:rsidR="00D903A4" w:rsidRPr="009635B3">
              <w:rPr>
                <w:noProof/>
                <w:webHidden/>
              </w:rPr>
              <w:fldChar w:fldCharType="separate"/>
            </w:r>
            <w:r w:rsidR="00D903A4" w:rsidRPr="009635B3">
              <w:rPr>
                <w:noProof/>
                <w:webHidden/>
              </w:rPr>
              <w:t>8</w:t>
            </w:r>
            <w:r w:rsidR="00D903A4" w:rsidRPr="009635B3">
              <w:rPr>
                <w:noProof/>
                <w:webHidden/>
              </w:rPr>
              <w:fldChar w:fldCharType="end"/>
            </w:r>
          </w:hyperlink>
        </w:p>
        <w:p w14:paraId="16F9B0F5" w14:textId="594E8CD0" w:rsidR="00D903A4" w:rsidRPr="009635B3" w:rsidRDefault="00C4573E">
          <w:pPr>
            <w:pStyle w:val="TOC3"/>
            <w:tabs>
              <w:tab w:val="left" w:pos="880"/>
              <w:tab w:val="right" w:leader="dot" w:pos="9016"/>
            </w:tabs>
            <w:rPr>
              <w:rFonts w:asciiTheme="minorHAnsi" w:eastAsiaTheme="minorEastAsia" w:hAnsiTheme="minorHAnsi" w:cstheme="minorBidi"/>
              <w:noProof/>
              <w:lang w:val="en-US"/>
            </w:rPr>
          </w:pPr>
          <w:hyperlink w:anchor="_Toc529887289" w:history="1">
            <w:r w:rsidR="00D903A4" w:rsidRPr="009635B3">
              <w:rPr>
                <w:rStyle w:val="Hyperlink"/>
                <w:rFonts w:cstheme="minorHAnsi"/>
                <w:noProof/>
              </w:rPr>
              <w:t>4.</w:t>
            </w:r>
            <w:r w:rsidR="00D903A4" w:rsidRPr="009635B3">
              <w:rPr>
                <w:rFonts w:asciiTheme="minorHAnsi" w:eastAsiaTheme="minorEastAsia" w:hAnsiTheme="minorHAnsi" w:cstheme="minorBidi"/>
                <w:noProof/>
                <w:lang w:val="en-US"/>
              </w:rPr>
              <w:tab/>
            </w:r>
            <w:r w:rsidR="00D903A4" w:rsidRPr="009635B3">
              <w:rPr>
                <w:rStyle w:val="Hyperlink"/>
                <w:rFonts w:cstheme="minorHAnsi"/>
                <w:noProof/>
              </w:rPr>
              <w:t>Survey planning and implmentation</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_Toc529887289 \h </w:instrText>
            </w:r>
            <w:r w:rsidR="00D903A4" w:rsidRPr="009635B3">
              <w:rPr>
                <w:noProof/>
                <w:webHidden/>
              </w:rPr>
            </w:r>
            <w:r w:rsidR="00D903A4" w:rsidRPr="009635B3">
              <w:rPr>
                <w:noProof/>
                <w:webHidden/>
              </w:rPr>
              <w:fldChar w:fldCharType="separate"/>
            </w:r>
            <w:r w:rsidR="00D903A4" w:rsidRPr="009635B3">
              <w:rPr>
                <w:noProof/>
                <w:webHidden/>
              </w:rPr>
              <w:t>13</w:t>
            </w:r>
            <w:r w:rsidR="00D903A4" w:rsidRPr="009635B3">
              <w:rPr>
                <w:noProof/>
                <w:webHidden/>
              </w:rPr>
              <w:fldChar w:fldCharType="end"/>
            </w:r>
          </w:hyperlink>
        </w:p>
        <w:p w14:paraId="04065C35" w14:textId="0EA98837" w:rsidR="00D903A4" w:rsidRPr="009635B3" w:rsidRDefault="00C4573E">
          <w:pPr>
            <w:pStyle w:val="TOC2"/>
            <w:tabs>
              <w:tab w:val="left" w:pos="660"/>
              <w:tab w:val="right" w:leader="dot" w:pos="9016"/>
            </w:tabs>
            <w:rPr>
              <w:rFonts w:asciiTheme="minorHAnsi" w:eastAsiaTheme="minorEastAsia" w:hAnsiTheme="minorHAnsi" w:cstheme="minorBidi"/>
              <w:noProof/>
              <w:lang w:val="en-US"/>
            </w:rPr>
          </w:pPr>
          <w:hyperlink w:anchor="_Toc529887290" w:history="1">
            <w:r w:rsidR="00D903A4" w:rsidRPr="009635B3">
              <w:rPr>
                <w:rStyle w:val="Hyperlink"/>
                <w:rFonts w:cstheme="minorHAnsi"/>
                <w:noProof/>
              </w:rPr>
              <w:t>5.</w:t>
            </w:r>
            <w:r w:rsidR="00D903A4" w:rsidRPr="009635B3">
              <w:rPr>
                <w:rFonts w:asciiTheme="minorHAnsi" w:eastAsiaTheme="minorEastAsia" w:hAnsiTheme="minorHAnsi" w:cstheme="minorBidi"/>
                <w:noProof/>
                <w:lang w:val="en-US"/>
              </w:rPr>
              <w:tab/>
            </w:r>
            <w:r w:rsidR="00D903A4" w:rsidRPr="009635B3">
              <w:rPr>
                <w:rStyle w:val="Hyperlink"/>
                <w:rFonts w:cstheme="minorHAnsi"/>
                <w:noProof/>
              </w:rPr>
              <w:t>Survey budget</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_Toc529887290 \h </w:instrText>
            </w:r>
            <w:r w:rsidR="00D903A4" w:rsidRPr="009635B3">
              <w:rPr>
                <w:noProof/>
                <w:webHidden/>
              </w:rPr>
            </w:r>
            <w:r w:rsidR="00D903A4" w:rsidRPr="009635B3">
              <w:rPr>
                <w:noProof/>
                <w:webHidden/>
              </w:rPr>
              <w:fldChar w:fldCharType="separate"/>
            </w:r>
            <w:r w:rsidR="00D903A4" w:rsidRPr="009635B3">
              <w:rPr>
                <w:noProof/>
                <w:webHidden/>
              </w:rPr>
              <w:t>23</w:t>
            </w:r>
            <w:r w:rsidR="00D903A4" w:rsidRPr="009635B3">
              <w:rPr>
                <w:noProof/>
                <w:webHidden/>
              </w:rPr>
              <w:fldChar w:fldCharType="end"/>
            </w:r>
          </w:hyperlink>
        </w:p>
        <w:p w14:paraId="030C0F63" w14:textId="1007399D" w:rsidR="00D903A4" w:rsidRPr="009635B3" w:rsidRDefault="00C4573E">
          <w:pPr>
            <w:pStyle w:val="TOC2"/>
            <w:tabs>
              <w:tab w:val="left" w:pos="660"/>
              <w:tab w:val="right" w:leader="dot" w:pos="9016"/>
            </w:tabs>
            <w:rPr>
              <w:rFonts w:asciiTheme="minorHAnsi" w:eastAsiaTheme="minorEastAsia" w:hAnsiTheme="minorHAnsi" w:cstheme="minorBidi"/>
              <w:noProof/>
              <w:lang w:val="en-US"/>
            </w:rPr>
          </w:pPr>
          <w:hyperlink w:anchor="_Toc529887291" w:history="1">
            <w:r w:rsidR="00D903A4" w:rsidRPr="009635B3">
              <w:rPr>
                <w:rStyle w:val="Hyperlink"/>
                <w:rFonts w:cstheme="minorHAnsi"/>
                <w:noProof/>
              </w:rPr>
              <w:t>6.</w:t>
            </w:r>
            <w:r w:rsidR="00D903A4" w:rsidRPr="009635B3">
              <w:rPr>
                <w:rFonts w:asciiTheme="minorHAnsi" w:eastAsiaTheme="minorEastAsia" w:hAnsiTheme="minorHAnsi" w:cstheme="minorBidi"/>
                <w:noProof/>
                <w:lang w:val="en-US"/>
              </w:rPr>
              <w:tab/>
            </w:r>
            <w:r w:rsidR="00D903A4" w:rsidRPr="009635B3">
              <w:rPr>
                <w:rStyle w:val="Hyperlink"/>
                <w:rFonts w:cstheme="minorHAnsi"/>
                <w:noProof/>
              </w:rPr>
              <w:t>Results dissemination</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_Toc529887291 \h </w:instrText>
            </w:r>
            <w:r w:rsidR="00D903A4" w:rsidRPr="009635B3">
              <w:rPr>
                <w:noProof/>
                <w:webHidden/>
              </w:rPr>
            </w:r>
            <w:r w:rsidR="00D903A4" w:rsidRPr="009635B3">
              <w:rPr>
                <w:noProof/>
                <w:webHidden/>
              </w:rPr>
              <w:fldChar w:fldCharType="separate"/>
            </w:r>
            <w:r w:rsidR="00D903A4" w:rsidRPr="009635B3">
              <w:rPr>
                <w:noProof/>
                <w:webHidden/>
              </w:rPr>
              <w:t>24</w:t>
            </w:r>
            <w:r w:rsidR="00D903A4" w:rsidRPr="009635B3">
              <w:rPr>
                <w:noProof/>
                <w:webHidden/>
              </w:rPr>
              <w:fldChar w:fldCharType="end"/>
            </w:r>
          </w:hyperlink>
        </w:p>
        <w:p w14:paraId="00B6E9F0" w14:textId="03C188AB" w:rsidR="00D903A4" w:rsidRPr="009635B3" w:rsidRDefault="00C4573E">
          <w:pPr>
            <w:pStyle w:val="TOC2"/>
            <w:tabs>
              <w:tab w:val="left" w:pos="660"/>
              <w:tab w:val="right" w:leader="dot" w:pos="9016"/>
            </w:tabs>
            <w:rPr>
              <w:rFonts w:asciiTheme="minorHAnsi" w:eastAsiaTheme="minorEastAsia" w:hAnsiTheme="minorHAnsi" w:cstheme="minorBidi"/>
              <w:noProof/>
              <w:lang w:val="en-US"/>
            </w:rPr>
          </w:pPr>
          <w:hyperlink w:anchor="_Toc529887292" w:history="1">
            <w:r w:rsidR="00D903A4" w:rsidRPr="009635B3">
              <w:rPr>
                <w:rStyle w:val="Hyperlink"/>
                <w:rFonts w:cstheme="minorHAnsi"/>
                <w:noProof/>
              </w:rPr>
              <w:t>7.</w:t>
            </w:r>
            <w:r w:rsidR="00D903A4" w:rsidRPr="009635B3">
              <w:rPr>
                <w:rFonts w:asciiTheme="minorHAnsi" w:eastAsiaTheme="minorEastAsia" w:hAnsiTheme="minorHAnsi" w:cstheme="minorBidi"/>
                <w:noProof/>
                <w:lang w:val="en-US"/>
              </w:rPr>
              <w:tab/>
            </w:r>
            <w:r w:rsidR="00D903A4" w:rsidRPr="009635B3">
              <w:rPr>
                <w:rStyle w:val="Hyperlink"/>
                <w:rFonts w:cstheme="minorHAnsi"/>
                <w:noProof/>
              </w:rPr>
              <w:t>Survey calendar</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_Toc529887292 \h </w:instrText>
            </w:r>
            <w:r w:rsidR="00D903A4" w:rsidRPr="009635B3">
              <w:rPr>
                <w:noProof/>
                <w:webHidden/>
              </w:rPr>
            </w:r>
            <w:r w:rsidR="00D903A4" w:rsidRPr="009635B3">
              <w:rPr>
                <w:noProof/>
                <w:webHidden/>
              </w:rPr>
              <w:fldChar w:fldCharType="separate"/>
            </w:r>
            <w:r w:rsidR="00D903A4" w:rsidRPr="009635B3">
              <w:rPr>
                <w:noProof/>
                <w:webHidden/>
              </w:rPr>
              <w:t>29</w:t>
            </w:r>
            <w:r w:rsidR="00D903A4" w:rsidRPr="009635B3">
              <w:rPr>
                <w:noProof/>
                <w:webHidden/>
              </w:rPr>
              <w:fldChar w:fldCharType="end"/>
            </w:r>
          </w:hyperlink>
        </w:p>
        <w:p w14:paraId="04394CAC" w14:textId="07338000" w:rsidR="00D903A4" w:rsidRPr="009635B3" w:rsidRDefault="00C4573E">
          <w:pPr>
            <w:pStyle w:val="TOC2"/>
            <w:tabs>
              <w:tab w:val="left" w:pos="660"/>
              <w:tab w:val="right" w:leader="dot" w:pos="9016"/>
            </w:tabs>
            <w:rPr>
              <w:rFonts w:asciiTheme="minorHAnsi" w:eastAsiaTheme="minorEastAsia" w:hAnsiTheme="minorHAnsi" w:cstheme="minorBidi"/>
              <w:noProof/>
              <w:lang w:val="en-US"/>
            </w:rPr>
          </w:pPr>
          <w:hyperlink w:anchor="_Toc529887293" w:history="1">
            <w:r w:rsidR="00D903A4" w:rsidRPr="009635B3">
              <w:rPr>
                <w:rStyle w:val="Hyperlink"/>
                <w:rFonts w:cstheme="minorHAnsi"/>
                <w:noProof/>
              </w:rPr>
              <w:t>8.</w:t>
            </w:r>
            <w:r w:rsidR="00D903A4" w:rsidRPr="009635B3">
              <w:rPr>
                <w:rFonts w:asciiTheme="minorHAnsi" w:eastAsiaTheme="minorEastAsia" w:hAnsiTheme="minorHAnsi" w:cstheme="minorBidi"/>
                <w:noProof/>
                <w:lang w:val="en-US"/>
              </w:rPr>
              <w:tab/>
            </w:r>
            <w:r w:rsidR="00D903A4" w:rsidRPr="009635B3">
              <w:rPr>
                <w:rStyle w:val="Hyperlink"/>
                <w:rFonts w:cstheme="minorHAnsi"/>
                <w:noProof/>
              </w:rPr>
              <w:t>References</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_Toc529887293 \h </w:instrText>
            </w:r>
            <w:r w:rsidR="00D903A4" w:rsidRPr="009635B3">
              <w:rPr>
                <w:noProof/>
                <w:webHidden/>
              </w:rPr>
            </w:r>
            <w:r w:rsidR="00D903A4" w:rsidRPr="009635B3">
              <w:rPr>
                <w:noProof/>
                <w:webHidden/>
              </w:rPr>
              <w:fldChar w:fldCharType="separate"/>
            </w:r>
            <w:r w:rsidR="00D903A4" w:rsidRPr="009635B3">
              <w:rPr>
                <w:noProof/>
                <w:webHidden/>
              </w:rPr>
              <w:t>29</w:t>
            </w:r>
            <w:r w:rsidR="00D903A4" w:rsidRPr="009635B3">
              <w:rPr>
                <w:noProof/>
                <w:webHidden/>
              </w:rPr>
              <w:fldChar w:fldCharType="end"/>
            </w:r>
          </w:hyperlink>
        </w:p>
        <w:p w14:paraId="253F1A9A" w14:textId="45E1E4BB"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94" w:history="1">
            <w:r w:rsidR="00D903A4" w:rsidRPr="009635B3">
              <w:rPr>
                <w:rStyle w:val="Hyperlink"/>
                <w:rFonts w:cstheme="minorHAnsi"/>
                <w:noProof/>
              </w:rPr>
              <w:t>Annex 1 : Study instrument (XX)</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_Toc529887294 \h </w:instrText>
            </w:r>
            <w:r w:rsidR="00D903A4" w:rsidRPr="009635B3">
              <w:rPr>
                <w:noProof/>
                <w:webHidden/>
              </w:rPr>
            </w:r>
            <w:r w:rsidR="00D903A4" w:rsidRPr="009635B3">
              <w:rPr>
                <w:noProof/>
                <w:webHidden/>
              </w:rPr>
              <w:fldChar w:fldCharType="separate"/>
            </w:r>
            <w:r w:rsidR="00D903A4" w:rsidRPr="009635B3">
              <w:rPr>
                <w:noProof/>
                <w:webHidden/>
              </w:rPr>
              <w:t>29</w:t>
            </w:r>
            <w:r w:rsidR="00D903A4" w:rsidRPr="009635B3">
              <w:rPr>
                <w:noProof/>
                <w:webHidden/>
              </w:rPr>
              <w:fldChar w:fldCharType="end"/>
            </w:r>
          </w:hyperlink>
        </w:p>
        <w:p w14:paraId="00EC4E89" w14:textId="322887C3"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95" w:history="1">
            <w:r w:rsidR="00D903A4" w:rsidRPr="009635B3">
              <w:rPr>
                <w:rStyle w:val="Hyperlink"/>
                <w:rFonts w:cstheme="minorHAnsi"/>
                <w:noProof/>
              </w:rPr>
              <w:t>Annexe 2 : Informed consent</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_Toc529887295 \h </w:instrText>
            </w:r>
            <w:r w:rsidR="00D903A4" w:rsidRPr="009635B3">
              <w:rPr>
                <w:noProof/>
                <w:webHidden/>
              </w:rPr>
            </w:r>
            <w:r w:rsidR="00D903A4" w:rsidRPr="009635B3">
              <w:rPr>
                <w:noProof/>
                <w:webHidden/>
              </w:rPr>
              <w:fldChar w:fldCharType="separate"/>
            </w:r>
            <w:r w:rsidR="00D903A4" w:rsidRPr="009635B3">
              <w:rPr>
                <w:noProof/>
                <w:webHidden/>
              </w:rPr>
              <w:t>29</w:t>
            </w:r>
            <w:r w:rsidR="00D903A4" w:rsidRPr="009635B3">
              <w:rPr>
                <w:noProof/>
                <w:webHidden/>
              </w:rPr>
              <w:fldChar w:fldCharType="end"/>
            </w:r>
          </w:hyperlink>
        </w:p>
        <w:p w14:paraId="048D997E" w14:textId="0D158F80"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96" w:history="1">
            <w:r w:rsidR="00D903A4" w:rsidRPr="009635B3">
              <w:rPr>
                <w:rStyle w:val="Hyperlink"/>
                <w:rFonts w:cstheme="minorHAnsi"/>
                <w:noProof/>
              </w:rPr>
              <w:t>Annex 3 :  2 day training for interviewers</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_Toc529887296 \h </w:instrText>
            </w:r>
            <w:r w:rsidR="00D903A4" w:rsidRPr="009635B3">
              <w:rPr>
                <w:noProof/>
                <w:webHidden/>
              </w:rPr>
            </w:r>
            <w:r w:rsidR="00D903A4" w:rsidRPr="009635B3">
              <w:rPr>
                <w:noProof/>
                <w:webHidden/>
              </w:rPr>
              <w:fldChar w:fldCharType="separate"/>
            </w:r>
            <w:r w:rsidR="00D903A4" w:rsidRPr="009635B3">
              <w:rPr>
                <w:noProof/>
                <w:webHidden/>
              </w:rPr>
              <w:t>30</w:t>
            </w:r>
            <w:r w:rsidR="00D903A4" w:rsidRPr="009635B3">
              <w:rPr>
                <w:noProof/>
                <w:webHidden/>
              </w:rPr>
              <w:fldChar w:fldCharType="end"/>
            </w:r>
          </w:hyperlink>
        </w:p>
        <w:p w14:paraId="47462155" w14:textId="3117A3A8"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97" w:history="1">
            <w:r w:rsidR="00D903A4" w:rsidRPr="009635B3">
              <w:rPr>
                <w:rStyle w:val="Hyperlink"/>
                <w:rFonts w:cstheme="minorHAnsi"/>
                <w:noProof/>
              </w:rPr>
              <w:t>Annex 4 : Survey report (draft structure)</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_Toc529887297 \h </w:instrText>
            </w:r>
            <w:r w:rsidR="00D903A4" w:rsidRPr="009635B3">
              <w:rPr>
                <w:noProof/>
                <w:webHidden/>
              </w:rPr>
            </w:r>
            <w:r w:rsidR="00D903A4" w:rsidRPr="009635B3">
              <w:rPr>
                <w:noProof/>
                <w:webHidden/>
              </w:rPr>
              <w:fldChar w:fldCharType="separate"/>
            </w:r>
            <w:r w:rsidR="00D903A4" w:rsidRPr="009635B3">
              <w:rPr>
                <w:noProof/>
                <w:webHidden/>
              </w:rPr>
              <w:t>33</w:t>
            </w:r>
            <w:r w:rsidR="00D903A4" w:rsidRPr="009635B3">
              <w:rPr>
                <w:noProof/>
                <w:webHidden/>
              </w:rPr>
              <w:fldChar w:fldCharType="end"/>
            </w:r>
          </w:hyperlink>
        </w:p>
        <w:p w14:paraId="6879A5CE" w14:textId="7A486508"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98" w:history="1">
            <w:r w:rsidR="00D903A4" w:rsidRPr="009635B3">
              <w:rPr>
                <w:rStyle w:val="Hyperlink"/>
                <w:rFonts w:cstheme="minorHAnsi"/>
                <w:noProof/>
              </w:rPr>
              <w:t>Annexe 5 : Patient cost study team members and experiences related to this project</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_Toc529887298 \h </w:instrText>
            </w:r>
            <w:r w:rsidR="00D903A4" w:rsidRPr="009635B3">
              <w:rPr>
                <w:noProof/>
                <w:webHidden/>
              </w:rPr>
            </w:r>
            <w:r w:rsidR="00D903A4" w:rsidRPr="009635B3">
              <w:rPr>
                <w:noProof/>
                <w:webHidden/>
              </w:rPr>
              <w:fldChar w:fldCharType="separate"/>
            </w:r>
            <w:r w:rsidR="00D903A4" w:rsidRPr="009635B3">
              <w:rPr>
                <w:noProof/>
                <w:webHidden/>
              </w:rPr>
              <w:t>34</w:t>
            </w:r>
            <w:r w:rsidR="00D903A4" w:rsidRPr="009635B3">
              <w:rPr>
                <w:noProof/>
                <w:webHidden/>
              </w:rPr>
              <w:fldChar w:fldCharType="end"/>
            </w:r>
          </w:hyperlink>
        </w:p>
        <w:p w14:paraId="1DDACE51" w14:textId="48F706A3" w:rsidR="00D903A4" w:rsidRPr="009635B3" w:rsidRDefault="00C4573E">
          <w:pPr>
            <w:pStyle w:val="TOC2"/>
            <w:tabs>
              <w:tab w:val="right" w:leader="dot" w:pos="9016"/>
            </w:tabs>
            <w:rPr>
              <w:rFonts w:asciiTheme="minorHAnsi" w:eastAsiaTheme="minorEastAsia" w:hAnsiTheme="minorHAnsi" w:cstheme="minorBidi"/>
              <w:noProof/>
              <w:lang w:val="en-US"/>
            </w:rPr>
          </w:pPr>
          <w:hyperlink w:anchor="_Toc529887299" w:history="1">
            <w:r w:rsidR="00D903A4" w:rsidRPr="009635B3">
              <w:rPr>
                <w:rStyle w:val="Hyperlink"/>
                <w:rFonts w:cstheme="minorHAnsi"/>
                <w:noProof/>
              </w:rPr>
              <w:t>Annex 6 : Terms of reference for the principal investigator (advertised by who co xx)</w:t>
            </w:r>
            <w:r w:rsidR="00D903A4" w:rsidRPr="009635B3">
              <w:rPr>
                <w:noProof/>
                <w:webHidden/>
              </w:rPr>
              <w:tab/>
            </w:r>
            <w:r w:rsidR="00D903A4" w:rsidRPr="009635B3">
              <w:rPr>
                <w:noProof/>
                <w:webHidden/>
              </w:rPr>
              <w:fldChar w:fldCharType="begin"/>
            </w:r>
            <w:r w:rsidR="00D903A4" w:rsidRPr="009635B3">
              <w:rPr>
                <w:noProof/>
                <w:webHidden/>
              </w:rPr>
              <w:instrText xml:space="preserve"> PAGEREF _Toc529887299 \h </w:instrText>
            </w:r>
            <w:r w:rsidR="00D903A4" w:rsidRPr="009635B3">
              <w:rPr>
                <w:noProof/>
                <w:webHidden/>
              </w:rPr>
            </w:r>
            <w:r w:rsidR="00D903A4" w:rsidRPr="009635B3">
              <w:rPr>
                <w:noProof/>
                <w:webHidden/>
              </w:rPr>
              <w:fldChar w:fldCharType="separate"/>
            </w:r>
            <w:r w:rsidR="00D903A4" w:rsidRPr="009635B3">
              <w:rPr>
                <w:noProof/>
                <w:webHidden/>
              </w:rPr>
              <w:t>34</w:t>
            </w:r>
            <w:r w:rsidR="00D903A4" w:rsidRPr="009635B3">
              <w:rPr>
                <w:noProof/>
                <w:webHidden/>
              </w:rPr>
              <w:fldChar w:fldCharType="end"/>
            </w:r>
          </w:hyperlink>
        </w:p>
        <w:p w14:paraId="3A586C19" w14:textId="40A5BE8A" w:rsidR="00875F63" w:rsidRPr="00974A0B" w:rsidRDefault="00875F63">
          <w:pPr>
            <w:rPr>
              <w:rFonts w:asciiTheme="minorHAnsi" w:hAnsiTheme="minorHAnsi" w:cstheme="minorHAnsi"/>
            </w:rPr>
          </w:pPr>
          <w:r w:rsidRPr="009635B3">
            <w:rPr>
              <w:rFonts w:asciiTheme="minorHAnsi" w:hAnsiTheme="minorHAnsi" w:cstheme="minorHAnsi"/>
              <w:b/>
              <w:bCs/>
              <w:noProof/>
            </w:rPr>
            <w:fldChar w:fldCharType="end"/>
          </w:r>
        </w:p>
      </w:sdtContent>
    </w:sdt>
    <w:p w14:paraId="3A586C1A" w14:textId="77777777" w:rsidR="002C300D" w:rsidRPr="00974A0B" w:rsidRDefault="002C300D">
      <w:pPr>
        <w:rPr>
          <w:rFonts w:asciiTheme="minorHAnsi" w:hAnsiTheme="minorHAnsi" w:cstheme="minorHAnsi"/>
        </w:rPr>
      </w:pPr>
    </w:p>
    <w:p w14:paraId="3A586C1B" w14:textId="77777777" w:rsidR="00875F63" w:rsidRPr="00974A0B" w:rsidRDefault="00875F63">
      <w:pPr>
        <w:rPr>
          <w:rFonts w:asciiTheme="minorHAnsi" w:hAnsiTheme="minorHAnsi" w:cstheme="minorHAnsi"/>
        </w:rPr>
      </w:pPr>
      <w:r w:rsidRPr="00974A0B">
        <w:rPr>
          <w:rFonts w:asciiTheme="minorHAnsi" w:hAnsiTheme="minorHAnsi" w:cstheme="minorHAnsi"/>
        </w:rPr>
        <w:br w:type="page"/>
      </w:r>
    </w:p>
    <w:p w14:paraId="3A586C1C" w14:textId="0F74120E" w:rsidR="005605DD" w:rsidRPr="00974A0B" w:rsidRDefault="00640C2C" w:rsidP="00517744">
      <w:pPr>
        <w:pStyle w:val="Heading2"/>
        <w:rPr>
          <w:rFonts w:asciiTheme="minorHAnsi" w:hAnsiTheme="minorHAnsi" w:cstheme="minorHAnsi"/>
          <w:sz w:val="22"/>
          <w:szCs w:val="22"/>
        </w:rPr>
      </w:pPr>
      <w:bookmarkStart w:id="1" w:name="_Toc529887278"/>
      <w:r w:rsidRPr="00974A0B">
        <w:rPr>
          <w:rFonts w:asciiTheme="minorHAnsi" w:hAnsiTheme="minorHAnsi" w:cstheme="minorHAnsi"/>
          <w:sz w:val="22"/>
          <w:szCs w:val="22"/>
        </w:rPr>
        <w:lastRenderedPageBreak/>
        <w:t xml:space="preserve">List </w:t>
      </w:r>
      <w:r w:rsidR="005B3CD7" w:rsidRPr="00974A0B">
        <w:rPr>
          <w:rFonts w:asciiTheme="minorHAnsi" w:hAnsiTheme="minorHAnsi" w:cstheme="minorHAnsi"/>
          <w:sz w:val="22"/>
          <w:szCs w:val="22"/>
        </w:rPr>
        <w:t>of figures</w:t>
      </w:r>
      <w:bookmarkEnd w:id="1"/>
    </w:p>
    <w:p w14:paraId="4B314D47" w14:textId="2F9C2483" w:rsidR="00FE7FE8" w:rsidRPr="00974A0B" w:rsidRDefault="00640C2C">
      <w:pPr>
        <w:pStyle w:val="TableofFigures"/>
        <w:tabs>
          <w:tab w:val="right" w:leader="dot" w:pos="9016"/>
        </w:tabs>
        <w:rPr>
          <w:rFonts w:asciiTheme="minorHAnsi" w:eastAsiaTheme="minorEastAsia" w:hAnsiTheme="minorHAnsi" w:cstheme="minorHAnsi"/>
          <w:noProof/>
          <w:lang w:val="en-US"/>
        </w:rPr>
      </w:pPr>
      <w:r w:rsidRPr="00974A0B">
        <w:rPr>
          <w:rFonts w:asciiTheme="minorHAnsi" w:hAnsiTheme="minorHAnsi" w:cstheme="minorHAnsi"/>
        </w:rPr>
        <w:fldChar w:fldCharType="begin"/>
      </w:r>
      <w:r w:rsidRPr="00974A0B">
        <w:rPr>
          <w:rFonts w:asciiTheme="minorHAnsi" w:hAnsiTheme="minorHAnsi" w:cstheme="minorHAnsi"/>
        </w:rPr>
        <w:instrText xml:space="preserve"> TOC \h \z \c "Figure" </w:instrText>
      </w:r>
      <w:r w:rsidRPr="00974A0B">
        <w:rPr>
          <w:rFonts w:asciiTheme="minorHAnsi" w:hAnsiTheme="minorHAnsi" w:cstheme="minorHAnsi"/>
        </w:rPr>
        <w:fldChar w:fldCharType="separate"/>
      </w:r>
      <w:hyperlink w:anchor="_Toc529886882" w:history="1">
        <w:r w:rsidR="00FE7FE8" w:rsidRPr="00974A0B">
          <w:rPr>
            <w:rStyle w:val="Hyperlink"/>
            <w:rFonts w:asciiTheme="minorHAnsi" w:hAnsiTheme="minorHAnsi" w:cstheme="minorHAnsi"/>
            <w:noProof/>
          </w:rPr>
          <w:t>Figure 1. Overview of the cross-sectional survey design and analytical approach</w:t>
        </w:r>
        <w:r w:rsidR="00FE7FE8" w:rsidRPr="00974A0B">
          <w:rPr>
            <w:rFonts w:asciiTheme="minorHAnsi" w:hAnsiTheme="minorHAnsi" w:cstheme="minorHAnsi"/>
            <w:noProof/>
            <w:webHidden/>
          </w:rPr>
          <w:tab/>
        </w:r>
        <w:r w:rsidR="00FE7FE8" w:rsidRPr="00974A0B">
          <w:rPr>
            <w:rFonts w:asciiTheme="minorHAnsi" w:hAnsiTheme="minorHAnsi" w:cstheme="minorHAnsi"/>
            <w:noProof/>
            <w:webHidden/>
          </w:rPr>
          <w:fldChar w:fldCharType="begin"/>
        </w:r>
        <w:r w:rsidR="00FE7FE8" w:rsidRPr="00974A0B">
          <w:rPr>
            <w:rFonts w:asciiTheme="minorHAnsi" w:hAnsiTheme="minorHAnsi" w:cstheme="minorHAnsi"/>
            <w:noProof/>
            <w:webHidden/>
          </w:rPr>
          <w:instrText xml:space="preserve"> PAGEREF _Toc529886882 \h </w:instrText>
        </w:r>
        <w:r w:rsidR="00FE7FE8" w:rsidRPr="00974A0B">
          <w:rPr>
            <w:rFonts w:asciiTheme="minorHAnsi" w:hAnsiTheme="minorHAnsi" w:cstheme="minorHAnsi"/>
            <w:noProof/>
            <w:webHidden/>
          </w:rPr>
        </w:r>
        <w:r w:rsidR="00FE7FE8" w:rsidRPr="00974A0B">
          <w:rPr>
            <w:rFonts w:asciiTheme="minorHAnsi" w:hAnsiTheme="minorHAnsi" w:cstheme="minorHAnsi"/>
            <w:noProof/>
            <w:webHidden/>
          </w:rPr>
          <w:fldChar w:fldCharType="separate"/>
        </w:r>
        <w:r w:rsidR="00FE7FE8" w:rsidRPr="00974A0B">
          <w:rPr>
            <w:rFonts w:asciiTheme="minorHAnsi" w:hAnsiTheme="minorHAnsi" w:cstheme="minorHAnsi"/>
            <w:noProof/>
            <w:webHidden/>
          </w:rPr>
          <w:t>8</w:t>
        </w:r>
        <w:r w:rsidR="00FE7FE8" w:rsidRPr="00974A0B">
          <w:rPr>
            <w:rFonts w:asciiTheme="minorHAnsi" w:hAnsiTheme="minorHAnsi" w:cstheme="minorHAnsi"/>
            <w:noProof/>
            <w:webHidden/>
          </w:rPr>
          <w:fldChar w:fldCharType="end"/>
        </w:r>
      </w:hyperlink>
    </w:p>
    <w:p w14:paraId="3D6E6BD8" w14:textId="65885304" w:rsidR="00FE7FE8" w:rsidRPr="00974A0B" w:rsidRDefault="00C4573E">
      <w:pPr>
        <w:pStyle w:val="TableofFigures"/>
        <w:tabs>
          <w:tab w:val="right" w:leader="dot" w:pos="9016"/>
        </w:tabs>
        <w:rPr>
          <w:rFonts w:asciiTheme="minorHAnsi" w:eastAsiaTheme="minorEastAsia" w:hAnsiTheme="minorHAnsi" w:cstheme="minorHAnsi"/>
          <w:noProof/>
          <w:lang w:val="en-US"/>
        </w:rPr>
      </w:pPr>
      <w:hyperlink w:anchor="_Toc529886883" w:history="1">
        <w:r w:rsidR="00FE7FE8" w:rsidRPr="00974A0B">
          <w:rPr>
            <w:rStyle w:val="Hyperlink"/>
            <w:rFonts w:asciiTheme="minorHAnsi" w:hAnsiTheme="minorHAnsi" w:cstheme="minorHAnsi"/>
            <w:noProof/>
          </w:rPr>
          <w:t>Figure 2. Flow of survey instrument components</w:t>
        </w:r>
        <w:r w:rsidR="00FE7FE8" w:rsidRPr="00974A0B">
          <w:rPr>
            <w:rFonts w:asciiTheme="minorHAnsi" w:hAnsiTheme="minorHAnsi" w:cstheme="minorHAnsi"/>
            <w:noProof/>
            <w:webHidden/>
          </w:rPr>
          <w:tab/>
        </w:r>
        <w:r w:rsidR="00FE7FE8" w:rsidRPr="00974A0B">
          <w:rPr>
            <w:rFonts w:asciiTheme="minorHAnsi" w:hAnsiTheme="minorHAnsi" w:cstheme="minorHAnsi"/>
            <w:noProof/>
            <w:webHidden/>
          </w:rPr>
          <w:fldChar w:fldCharType="begin"/>
        </w:r>
        <w:r w:rsidR="00FE7FE8" w:rsidRPr="00974A0B">
          <w:rPr>
            <w:rFonts w:asciiTheme="minorHAnsi" w:hAnsiTheme="minorHAnsi" w:cstheme="minorHAnsi"/>
            <w:noProof/>
            <w:webHidden/>
          </w:rPr>
          <w:instrText xml:space="preserve"> PAGEREF _Toc529886883 \h </w:instrText>
        </w:r>
        <w:r w:rsidR="00FE7FE8" w:rsidRPr="00974A0B">
          <w:rPr>
            <w:rFonts w:asciiTheme="minorHAnsi" w:hAnsiTheme="minorHAnsi" w:cstheme="minorHAnsi"/>
            <w:noProof/>
            <w:webHidden/>
          </w:rPr>
        </w:r>
        <w:r w:rsidR="00FE7FE8" w:rsidRPr="00974A0B">
          <w:rPr>
            <w:rFonts w:asciiTheme="minorHAnsi" w:hAnsiTheme="minorHAnsi" w:cstheme="minorHAnsi"/>
            <w:noProof/>
            <w:webHidden/>
          </w:rPr>
          <w:fldChar w:fldCharType="separate"/>
        </w:r>
        <w:r w:rsidR="00FE7FE8" w:rsidRPr="00974A0B">
          <w:rPr>
            <w:rFonts w:asciiTheme="minorHAnsi" w:hAnsiTheme="minorHAnsi" w:cstheme="minorHAnsi"/>
            <w:noProof/>
            <w:webHidden/>
          </w:rPr>
          <w:t>9</w:t>
        </w:r>
        <w:r w:rsidR="00FE7FE8" w:rsidRPr="00974A0B">
          <w:rPr>
            <w:rFonts w:asciiTheme="minorHAnsi" w:hAnsiTheme="minorHAnsi" w:cstheme="minorHAnsi"/>
            <w:noProof/>
            <w:webHidden/>
          </w:rPr>
          <w:fldChar w:fldCharType="end"/>
        </w:r>
      </w:hyperlink>
    </w:p>
    <w:p w14:paraId="502C149C" w14:textId="0347D9B2" w:rsidR="00FE7FE8" w:rsidRPr="00974A0B" w:rsidRDefault="00C4573E">
      <w:pPr>
        <w:pStyle w:val="TableofFigures"/>
        <w:tabs>
          <w:tab w:val="right" w:leader="dot" w:pos="9016"/>
        </w:tabs>
        <w:rPr>
          <w:rFonts w:asciiTheme="minorHAnsi" w:eastAsiaTheme="minorEastAsia" w:hAnsiTheme="minorHAnsi" w:cstheme="minorHAnsi"/>
          <w:noProof/>
          <w:lang w:val="en-US"/>
        </w:rPr>
      </w:pPr>
      <w:hyperlink w:anchor="_Toc529886884" w:history="1">
        <w:r w:rsidR="00FE7FE8" w:rsidRPr="00974A0B">
          <w:rPr>
            <w:rStyle w:val="Hyperlink"/>
            <w:rFonts w:asciiTheme="minorHAnsi" w:hAnsiTheme="minorHAnsi" w:cstheme="minorHAnsi"/>
            <w:noProof/>
          </w:rPr>
          <w:t xml:space="preserve">Figure 3. </w:t>
        </w:r>
        <w:r w:rsidR="00FE7FE8" w:rsidRPr="00974A0B">
          <w:rPr>
            <w:rStyle w:val="Hyperlink"/>
            <w:rFonts w:asciiTheme="minorHAnsi" w:hAnsiTheme="minorHAnsi" w:cstheme="minorHAnsi"/>
            <w:noProof/>
            <w:lang w:val="en-GB"/>
          </w:rPr>
          <w:t>Organigramme for survey team fot the</w:t>
        </w:r>
        <w:r w:rsidR="00FE7FE8" w:rsidRPr="00974A0B">
          <w:rPr>
            <w:rStyle w:val="Hyperlink"/>
            <w:rFonts w:asciiTheme="minorHAnsi" w:hAnsiTheme="minorHAnsi" w:cstheme="minorHAnsi"/>
            <w:noProof/>
          </w:rPr>
          <w:t xml:space="preserve"> </w:t>
        </w:r>
        <w:r w:rsidR="00FE7FE8" w:rsidRPr="00974A0B">
          <w:rPr>
            <w:rStyle w:val="Hyperlink"/>
            <w:rFonts w:asciiTheme="minorHAnsi" w:hAnsiTheme="minorHAnsi" w:cstheme="minorHAnsi"/>
            <w:noProof/>
            <w:highlight w:val="yellow"/>
          </w:rPr>
          <w:t>conduct of TB patient cost survey in XX</w:t>
        </w:r>
        <w:r w:rsidR="00FE7FE8" w:rsidRPr="00974A0B">
          <w:rPr>
            <w:rFonts w:asciiTheme="minorHAnsi" w:hAnsiTheme="minorHAnsi" w:cstheme="minorHAnsi"/>
            <w:noProof/>
            <w:webHidden/>
          </w:rPr>
          <w:tab/>
        </w:r>
        <w:r w:rsidR="00FE7FE8" w:rsidRPr="00974A0B">
          <w:rPr>
            <w:rFonts w:asciiTheme="minorHAnsi" w:hAnsiTheme="minorHAnsi" w:cstheme="minorHAnsi"/>
            <w:noProof/>
            <w:webHidden/>
          </w:rPr>
          <w:fldChar w:fldCharType="begin"/>
        </w:r>
        <w:r w:rsidR="00FE7FE8" w:rsidRPr="00974A0B">
          <w:rPr>
            <w:rFonts w:asciiTheme="minorHAnsi" w:hAnsiTheme="minorHAnsi" w:cstheme="minorHAnsi"/>
            <w:noProof/>
            <w:webHidden/>
          </w:rPr>
          <w:instrText xml:space="preserve"> PAGEREF _Toc529886884 \h </w:instrText>
        </w:r>
        <w:r w:rsidR="00FE7FE8" w:rsidRPr="00974A0B">
          <w:rPr>
            <w:rFonts w:asciiTheme="minorHAnsi" w:hAnsiTheme="minorHAnsi" w:cstheme="minorHAnsi"/>
            <w:noProof/>
            <w:webHidden/>
          </w:rPr>
        </w:r>
        <w:r w:rsidR="00FE7FE8" w:rsidRPr="00974A0B">
          <w:rPr>
            <w:rFonts w:asciiTheme="minorHAnsi" w:hAnsiTheme="minorHAnsi" w:cstheme="minorHAnsi"/>
            <w:noProof/>
            <w:webHidden/>
          </w:rPr>
          <w:fldChar w:fldCharType="separate"/>
        </w:r>
        <w:r w:rsidR="00FE7FE8" w:rsidRPr="00974A0B">
          <w:rPr>
            <w:rFonts w:asciiTheme="minorHAnsi" w:hAnsiTheme="minorHAnsi" w:cstheme="minorHAnsi"/>
            <w:noProof/>
            <w:webHidden/>
          </w:rPr>
          <w:t>14</w:t>
        </w:r>
        <w:r w:rsidR="00FE7FE8" w:rsidRPr="00974A0B">
          <w:rPr>
            <w:rFonts w:asciiTheme="minorHAnsi" w:hAnsiTheme="minorHAnsi" w:cstheme="minorHAnsi"/>
            <w:noProof/>
            <w:webHidden/>
          </w:rPr>
          <w:fldChar w:fldCharType="end"/>
        </w:r>
      </w:hyperlink>
    </w:p>
    <w:p w14:paraId="3A586C20" w14:textId="013E3985" w:rsidR="00640C2C" w:rsidRPr="00974A0B" w:rsidRDefault="00640C2C" w:rsidP="00640C2C">
      <w:pPr>
        <w:rPr>
          <w:rFonts w:asciiTheme="minorHAnsi" w:hAnsiTheme="minorHAnsi" w:cstheme="minorHAnsi"/>
        </w:rPr>
      </w:pPr>
      <w:r w:rsidRPr="00974A0B">
        <w:rPr>
          <w:rFonts w:asciiTheme="minorHAnsi" w:hAnsiTheme="minorHAnsi" w:cstheme="minorHAnsi"/>
        </w:rPr>
        <w:fldChar w:fldCharType="end"/>
      </w:r>
    </w:p>
    <w:p w14:paraId="3A586C21" w14:textId="1D832F21" w:rsidR="00640C2C" w:rsidRPr="00974A0B" w:rsidRDefault="00640C2C" w:rsidP="00640C2C">
      <w:pPr>
        <w:pStyle w:val="Heading2"/>
        <w:rPr>
          <w:rFonts w:asciiTheme="minorHAnsi" w:hAnsiTheme="minorHAnsi" w:cstheme="minorHAnsi"/>
          <w:sz w:val="22"/>
          <w:szCs w:val="22"/>
        </w:rPr>
      </w:pPr>
      <w:bookmarkStart w:id="2" w:name="_Toc529887279"/>
      <w:r w:rsidRPr="00974A0B">
        <w:rPr>
          <w:rFonts w:asciiTheme="minorHAnsi" w:hAnsiTheme="minorHAnsi" w:cstheme="minorHAnsi"/>
          <w:sz w:val="22"/>
          <w:szCs w:val="22"/>
        </w:rPr>
        <w:t>List</w:t>
      </w:r>
      <w:r w:rsidR="005B3CD7" w:rsidRPr="00974A0B">
        <w:rPr>
          <w:rFonts w:asciiTheme="minorHAnsi" w:hAnsiTheme="minorHAnsi" w:cstheme="minorHAnsi"/>
          <w:sz w:val="22"/>
          <w:szCs w:val="22"/>
        </w:rPr>
        <w:t xml:space="preserve"> of tables</w:t>
      </w:r>
      <w:bookmarkEnd w:id="2"/>
    </w:p>
    <w:p w14:paraId="26AE1DA9" w14:textId="086F069C" w:rsidR="00D903A4" w:rsidRDefault="00517744">
      <w:pPr>
        <w:pStyle w:val="TableofFigures"/>
        <w:tabs>
          <w:tab w:val="right" w:leader="dot" w:pos="9016"/>
        </w:tabs>
        <w:rPr>
          <w:rFonts w:asciiTheme="minorHAnsi" w:eastAsiaTheme="minorEastAsia" w:hAnsiTheme="minorHAnsi" w:cstheme="minorBidi"/>
          <w:noProof/>
          <w:lang w:val="en-US"/>
        </w:rPr>
      </w:pPr>
      <w:r w:rsidRPr="00974A0B">
        <w:rPr>
          <w:rFonts w:asciiTheme="minorHAnsi" w:hAnsiTheme="minorHAnsi" w:cstheme="minorHAnsi"/>
        </w:rPr>
        <w:fldChar w:fldCharType="begin"/>
      </w:r>
      <w:r w:rsidRPr="00974A0B">
        <w:rPr>
          <w:rFonts w:asciiTheme="minorHAnsi" w:hAnsiTheme="minorHAnsi" w:cstheme="minorHAnsi"/>
        </w:rPr>
        <w:instrText xml:space="preserve"> TOC \h \z \c "Tableau" </w:instrText>
      </w:r>
      <w:r w:rsidRPr="00974A0B">
        <w:rPr>
          <w:rFonts w:asciiTheme="minorHAnsi" w:hAnsiTheme="minorHAnsi" w:cstheme="minorHAnsi"/>
        </w:rPr>
        <w:fldChar w:fldCharType="separate"/>
      </w:r>
      <w:hyperlink w:anchor="_Toc529887300" w:history="1">
        <w:r w:rsidR="00D903A4" w:rsidRPr="009E07ED">
          <w:rPr>
            <w:rStyle w:val="Hyperlink"/>
            <w:rFonts w:cstheme="minorHAnsi"/>
            <w:noProof/>
          </w:rPr>
          <w:t xml:space="preserve">TablE 1. </w:t>
        </w:r>
        <w:r w:rsidR="00D903A4" w:rsidRPr="009E07ED">
          <w:rPr>
            <w:rStyle w:val="Hyperlink"/>
            <w:rFonts w:cstheme="minorHAnsi"/>
            <w:bCs/>
            <w:noProof/>
          </w:rPr>
          <w:t>Contenu des quatre composantes de l’instrument d’enquête</w:t>
        </w:r>
        <w:r w:rsidR="00D903A4">
          <w:rPr>
            <w:noProof/>
            <w:webHidden/>
          </w:rPr>
          <w:tab/>
        </w:r>
        <w:r w:rsidR="00D903A4">
          <w:rPr>
            <w:noProof/>
            <w:webHidden/>
          </w:rPr>
          <w:fldChar w:fldCharType="begin"/>
        </w:r>
        <w:r w:rsidR="00D903A4">
          <w:rPr>
            <w:noProof/>
            <w:webHidden/>
          </w:rPr>
          <w:instrText xml:space="preserve"> PAGEREF _Toc529887300 \h </w:instrText>
        </w:r>
        <w:r w:rsidR="00D903A4">
          <w:rPr>
            <w:noProof/>
            <w:webHidden/>
          </w:rPr>
        </w:r>
        <w:r w:rsidR="00D903A4">
          <w:rPr>
            <w:noProof/>
            <w:webHidden/>
          </w:rPr>
          <w:fldChar w:fldCharType="separate"/>
        </w:r>
        <w:r w:rsidR="00D903A4">
          <w:rPr>
            <w:noProof/>
            <w:webHidden/>
          </w:rPr>
          <w:t>10</w:t>
        </w:r>
        <w:r w:rsidR="00D903A4">
          <w:rPr>
            <w:noProof/>
            <w:webHidden/>
          </w:rPr>
          <w:fldChar w:fldCharType="end"/>
        </w:r>
      </w:hyperlink>
    </w:p>
    <w:p w14:paraId="00B49B6A" w14:textId="4EE3AE68" w:rsidR="00D903A4" w:rsidRDefault="00C4573E">
      <w:pPr>
        <w:pStyle w:val="TableofFigures"/>
        <w:tabs>
          <w:tab w:val="right" w:leader="dot" w:pos="9016"/>
        </w:tabs>
        <w:rPr>
          <w:rFonts w:asciiTheme="minorHAnsi" w:eastAsiaTheme="minorEastAsia" w:hAnsiTheme="minorHAnsi" w:cstheme="minorBidi"/>
          <w:noProof/>
          <w:lang w:val="en-US"/>
        </w:rPr>
      </w:pPr>
      <w:hyperlink w:anchor="_Toc529887301" w:history="1">
        <w:r w:rsidR="00D903A4" w:rsidRPr="009E07ED">
          <w:rPr>
            <w:rStyle w:val="Hyperlink"/>
            <w:rFonts w:cstheme="minorHAnsi"/>
            <w:noProof/>
          </w:rPr>
          <w:t xml:space="preserve">Table 2. </w:t>
        </w:r>
        <w:r w:rsidR="00D903A4" w:rsidRPr="009E07ED">
          <w:rPr>
            <w:rStyle w:val="Hyperlink"/>
            <w:rFonts w:cstheme="minorHAnsi"/>
            <w:noProof/>
            <w:lang w:val="en-GB"/>
          </w:rPr>
          <w:t>Résultat du calcul de l’échantillon de l’enquête (XX)</w:t>
        </w:r>
        <w:r w:rsidR="00D903A4">
          <w:rPr>
            <w:noProof/>
            <w:webHidden/>
          </w:rPr>
          <w:tab/>
        </w:r>
        <w:r w:rsidR="00D903A4">
          <w:rPr>
            <w:noProof/>
            <w:webHidden/>
          </w:rPr>
          <w:fldChar w:fldCharType="begin"/>
        </w:r>
        <w:r w:rsidR="00D903A4">
          <w:rPr>
            <w:noProof/>
            <w:webHidden/>
          </w:rPr>
          <w:instrText xml:space="preserve"> PAGEREF _Toc529887301 \h </w:instrText>
        </w:r>
        <w:r w:rsidR="00D903A4">
          <w:rPr>
            <w:noProof/>
            <w:webHidden/>
          </w:rPr>
        </w:r>
        <w:r w:rsidR="00D903A4">
          <w:rPr>
            <w:noProof/>
            <w:webHidden/>
          </w:rPr>
          <w:fldChar w:fldCharType="separate"/>
        </w:r>
        <w:r w:rsidR="00D903A4">
          <w:rPr>
            <w:noProof/>
            <w:webHidden/>
          </w:rPr>
          <w:t>13</w:t>
        </w:r>
        <w:r w:rsidR="00D903A4">
          <w:rPr>
            <w:noProof/>
            <w:webHidden/>
          </w:rPr>
          <w:fldChar w:fldCharType="end"/>
        </w:r>
      </w:hyperlink>
    </w:p>
    <w:p w14:paraId="2BBADBC5" w14:textId="64661D70" w:rsidR="00D903A4" w:rsidRDefault="00C4573E">
      <w:pPr>
        <w:pStyle w:val="TableofFigures"/>
        <w:tabs>
          <w:tab w:val="right" w:leader="dot" w:pos="9016"/>
        </w:tabs>
        <w:rPr>
          <w:rFonts w:asciiTheme="minorHAnsi" w:eastAsiaTheme="minorEastAsia" w:hAnsiTheme="minorHAnsi" w:cstheme="minorBidi"/>
          <w:noProof/>
          <w:lang w:val="en-US"/>
        </w:rPr>
      </w:pPr>
      <w:hyperlink w:anchor="_Toc529887302" w:history="1">
        <w:r w:rsidR="00D903A4" w:rsidRPr="009E07ED">
          <w:rPr>
            <w:rStyle w:val="Hyperlink"/>
            <w:rFonts w:cstheme="minorHAnsi"/>
            <w:noProof/>
          </w:rPr>
          <w:t>Table 3. final selection of clusters in XX</w:t>
        </w:r>
        <w:r w:rsidR="00D903A4">
          <w:rPr>
            <w:noProof/>
            <w:webHidden/>
          </w:rPr>
          <w:tab/>
        </w:r>
        <w:r w:rsidR="00D903A4">
          <w:rPr>
            <w:noProof/>
            <w:webHidden/>
          </w:rPr>
          <w:fldChar w:fldCharType="begin"/>
        </w:r>
        <w:r w:rsidR="00D903A4">
          <w:rPr>
            <w:noProof/>
            <w:webHidden/>
          </w:rPr>
          <w:instrText xml:space="preserve"> PAGEREF _Toc529887302 \h </w:instrText>
        </w:r>
        <w:r w:rsidR="00D903A4">
          <w:rPr>
            <w:noProof/>
            <w:webHidden/>
          </w:rPr>
        </w:r>
        <w:r w:rsidR="00D903A4">
          <w:rPr>
            <w:noProof/>
            <w:webHidden/>
          </w:rPr>
          <w:fldChar w:fldCharType="separate"/>
        </w:r>
        <w:r w:rsidR="00D903A4">
          <w:rPr>
            <w:noProof/>
            <w:webHidden/>
          </w:rPr>
          <w:t>13</w:t>
        </w:r>
        <w:r w:rsidR="00D903A4">
          <w:rPr>
            <w:noProof/>
            <w:webHidden/>
          </w:rPr>
          <w:fldChar w:fldCharType="end"/>
        </w:r>
      </w:hyperlink>
    </w:p>
    <w:p w14:paraId="3A8DD921" w14:textId="7EAD6E34" w:rsidR="00D903A4" w:rsidRDefault="00C4573E">
      <w:pPr>
        <w:pStyle w:val="TableofFigures"/>
        <w:tabs>
          <w:tab w:val="right" w:leader="dot" w:pos="9016"/>
        </w:tabs>
        <w:rPr>
          <w:rFonts w:asciiTheme="minorHAnsi" w:eastAsiaTheme="minorEastAsia" w:hAnsiTheme="minorHAnsi" w:cstheme="minorBidi"/>
          <w:noProof/>
          <w:lang w:val="en-US"/>
        </w:rPr>
      </w:pPr>
      <w:hyperlink w:anchor="_Toc529887303" w:history="1">
        <w:r w:rsidR="00D903A4" w:rsidRPr="009E07ED">
          <w:rPr>
            <w:rStyle w:val="Hyperlink"/>
            <w:rFonts w:cstheme="minorHAnsi"/>
            <w:noProof/>
          </w:rPr>
          <w:t>Table 4. study team and their role in the study</w:t>
        </w:r>
        <w:r w:rsidR="00D903A4">
          <w:rPr>
            <w:noProof/>
            <w:webHidden/>
          </w:rPr>
          <w:tab/>
        </w:r>
        <w:r w:rsidR="00D903A4">
          <w:rPr>
            <w:noProof/>
            <w:webHidden/>
          </w:rPr>
          <w:fldChar w:fldCharType="begin"/>
        </w:r>
        <w:r w:rsidR="00D903A4">
          <w:rPr>
            <w:noProof/>
            <w:webHidden/>
          </w:rPr>
          <w:instrText xml:space="preserve"> PAGEREF _Toc529887303 \h </w:instrText>
        </w:r>
        <w:r w:rsidR="00D903A4">
          <w:rPr>
            <w:noProof/>
            <w:webHidden/>
          </w:rPr>
        </w:r>
        <w:r w:rsidR="00D903A4">
          <w:rPr>
            <w:noProof/>
            <w:webHidden/>
          </w:rPr>
          <w:fldChar w:fldCharType="separate"/>
        </w:r>
        <w:r w:rsidR="00D903A4">
          <w:rPr>
            <w:noProof/>
            <w:webHidden/>
          </w:rPr>
          <w:t>15</w:t>
        </w:r>
        <w:r w:rsidR="00D903A4">
          <w:rPr>
            <w:noProof/>
            <w:webHidden/>
          </w:rPr>
          <w:fldChar w:fldCharType="end"/>
        </w:r>
      </w:hyperlink>
    </w:p>
    <w:p w14:paraId="6ECF8DAE" w14:textId="7F11FBF1" w:rsidR="00D903A4" w:rsidRDefault="00C4573E">
      <w:pPr>
        <w:pStyle w:val="TableofFigures"/>
        <w:tabs>
          <w:tab w:val="right" w:leader="dot" w:pos="9016"/>
        </w:tabs>
        <w:rPr>
          <w:rFonts w:asciiTheme="minorHAnsi" w:eastAsiaTheme="minorEastAsia" w:hAnsiTheme="minorHAnsi" w:cstheme="minorBidi"/>
          <w:noProof/>
          <w:lang w:val="en-US"/>
        </w:rPr>
      </w:pPr>
      <w:hyperlink w:anchor="_Toc529887304" w:history="1">
        <w:r w:rsidR="00D903A4" w:rsidRPr="009E07ED">
          <w:rPr>
            <w:rStyle w:val="Hyperlink"/>
            <w:rFonts w:cstheme="minorHAnsi"/>
            <w:noProof/>
          </w:rPr>
          <w:t xml:space="preserve">Tableau 5. </w:t>
        </w:r>
        <w:r w:rsidR="00D903A4" w:rsidRPr="009E07ED">
          <w:rPr>
            <w:rStyle w:val="Hyperlink"/>
            <w:rFonts w:cstheme="minorHAnsi"/>
            <w:bCs/>
            <w:noProof/>
          </w:rPr>
          <w:t>The PIN will be composed of the four following variables</w:t>
        </w:r>
        <w:r w:rsidR="00D903A4">
          <w:rPr>
            <w:noProof/>
            <w:webHidden/>
          </w:rPr>
          <w:tab/>
        </w:r>
        <w:r w:rsidR="00D903A4">
          <w:rPr>
            <w:noProof/>
            <w:webHidden/>
          </w:rPr>
          <w:fldChar w:fldCharType="begin"/>
        </w:r>
        <w:r w:rsidR="00D903A4">
          <w:rPr>
            <w:noProof/>
            <w:webHidden/>
          </w:rPr>
          <w:instrText xml:space="preserve"> PAGEREF _Toc529887304 \h </w:instrText>
        </w:r>
        <w:r w:rsidR="00D903A4">
          <w:rPr>
            <w:noProof/>
            <w:webHidden/>
          </w:rPr>
        </w:r>
        <w:r w:rsidR="00D903A4">
          <w:rPr>
            <w:noProof/>
            <w:webHidden/>
          </w:rPr>
          <w:fldChar w:fldCharType="separate"/>
        </w:r>
        <w:r w:rsidR="00D903A4">
          <w:rPr>
            <w:noProof/>
            <w:webHidden/>
          </w:rPr>
          <w:t>19</w:t>
        </w:r>
        <w:r w:rsidR="00D903A4">
          <w:rPr>
            <w:noProof/>
            <w:webHidden/>
          </w:rPr>
          <w:fldChar w:fldCharType="end"/>
        </w:r>
      </w:hyperlink>
    </w:p>
    <w:p w14:paraId="2B7B47B2" w14:textId="134D6D0F" w:rsidR="00D903A4" w:rsidRDefault="00C4573E">
      <w:pPr>
        <w:pStyle w:val="TableofFigures"/>
        <w:tabs>
          <w:tab w:val="right" w:leader="dot" w:pos="9016"/>
        </w:tabs>
        <w:rPr>
          <w:rFonts w:asciiTheme="minorHAnsi" w:eastAsiaTheme="minorEastAsia" w:hAnsiTheme="minorHAnsi" w:cstheme="minorBidi"/>
          <w:noProof/>
          <w:lang w:val="en-US"/>
        </w:rPr>
      </w:pPr>
      <w:hyperlink w:anchor="_Toc529887305" w:history="1">
        <w:r w:rsidR="00D903A4" w:rsidRPr="009E07ED">
          <w:rPr>
            <w:rStyle w:val="Hyperlink"/>
            <w:rFonts w:cstheme="minorHAnsi"/>
            <w:noProof/>
          </w:rPr>
          <w:t>Table 6. Tb patient cost survey in XX</w:t>
        </w:r>
        <w:r w:rsidR="00D903A4" w:rsidRPr="009E07ED">
          <w:rPr>
            <w:rStyle w:val="Hyperlink"/>
            <w:rFonts w:eastAsia="Times New Roman" w:cstheme="minorHAnsi"/>
            <w:bCs/>
            <w:noProof/>
            <w:lang w:eastAsia="zh-CN"/>
          </w:rPr>
          <w:t xml:space="preserve"> : the budget</w:t>
        </w:r>
        <w:r w:rsidR="00D903A4">
          <w:rPr>
            <w:noProof/>
            <w:webHidden/>
          </w:rPr>
          <w:tab/>
        </w:r>
        <w:r w:rsidR="00D903A4">
          <w:rPr>
            <w:noProof/>
            <w:webHidden/>
          </w:rPr>
          <w:fldChar w:fldCharType="begin"/>
        </w:r>
        <w:r w:rsidR="00D903A4">
          <w:rPr>
            <w:noProof/>
            <w:webHidden/>
          </w:rPr>
          <w:instrText xml:space="preserve"> PAGEREF _Toc529887305 \h </w:instrText>
        </w:r>
        <w:r w:rsidR="00D903A4">
          <w:rPr>
            <w:noProof/>
            <w:webHidden/>
          </w:rPr>
        </w:r>
        <w:r w:rsidR="00D903A4">
          <w:rPr>
            <w:noProof/>
            <w:webHidden/>
          </w:rPr>
          <w:fldChar w:fldCharType="separate"/>
        </w:r>
        <w:r w:rsidR="00D903A4">
          <w:rPr>
            <w:noProof/>
            <w:webHidden/>
          </w:rPr>
          <w:t>23</w:t>
        </w:r>
        <w:r w:rsidR="00D903A4">
          <w:rPr>
            <w:noProof/>
            <w:webHidden/>
          </w:rPr>
          <w:fldChar w:fldCharType="end"/>
        </w:r>
      </w:hyperlink>
    </w:p>
    <w:p w14:paraId="337A3854" w14:textId="2934C686" w:rsidR="00D903A4" w:rsidRDefault="00C4573E">
      <w:pPr>
        <w:pStyle w:val="TableofFigures"/>
        <w:tabs>
          <w:tab w:val="right" w:leader="dot" w:pos="9016"/>
        </w:tabs>
        <w:rPr>
          <w:rFonts w:asciiTheme="minorHAnsi" w:eastAsiaTheme="minorEastAsia" w:hAnsiTheme="minorHAnsi" w:cstheme="minorBidi"/>
          <w:noProof/>
          <w:lang w:val="en-US"/>
        </w:rPr>
      </w:pPr>
      <w:hyperlink w:anchor="_Toc529887306" w:history="1">
        <w:r w:rsidR="00D903A4" w:rsidRPr="009E07ED">
          <w:rPr>
            <w:rStyle w:val="Hyperlink"/>
            <w:rFonts w:cstheme="minorHAnsi"/>
            <w:noProof/>
          </w:rPr>
          <w:t>Table 7. Examples of main cost categories and possible interventions that might be considered to eliminate costs or mitigate impact of costs.</w:t>
        </w:r>
        <w:r w:rsidR="00D903A4">
          <w:rPr>
            <w:noProof/>
            <w:webHidden/>
          </w:rPr>
          <w:tab/>
        </w:r>
        <w:r w:rsidR="00D903A4">
          <w:rPr>
            <w:noProof/>
            <w:webHidden/>
          </w:rPr>
          <w:fldChar w:fldCharType="begin"/>
        </w:r>
        <w:r w:rsidR="00D903A4">
          <w:rPr>
            <w:noProof/>
            <w:webHidden/>
          </w:rPr>
          <w:instrText xml:space="preserve"> PAGEREF _Toc529887306 \h </w:instrText>
        </w:r>
        <w:r w:rsidR="00D903A4">
          <w:rPr>
            <w:noProof/>
            <w:webHidden/>
          </w:rPr>
        </w:r>
        <w:r w:rsidR="00D903A4">
          <w:rPr>
            <w:noProof/>
            <w:webHidden/>
          </w:rPr>
          <w:fldChar w:fldCharType="separate"/>
        </w:r>
        <w:r w:rsidR="00D903A4">
          <w:rPr>
            <w:noProof/>
            <w:webHidden/>
          </w:rPr>
          <w:t>25</w:t>
        </w:r>
        <w:r w:rsidR="00D903A4">
          <w:rPr>
            <w:noProof/>
            <w:webHidden/>
          </w:rPr>
          <w:fldChar w:fldCharType="end"/>
        </w:r>
      </w:hyperlink>
    </w:p>
    <w:p w14:paraId="72CFBEFC" w14:textId="46F6DA2B" w:rsidR="00D903A4" w:rsidRDefault="00C4573E">
      <w:pPr>
        <w:pStyle w:val="TableofFigures"/>
        <w:tabs>
          <w:tab w:val="right" w:leader="dot" w:pos="9016"/>
        </w:tabs>
        <w:rPr>
          <w:rFonts w:asciiTheme="minorHAnsi" w:eastAsiaTheme="minorEastAsia" w:hAnsiTheme="minorHAnsi" w:cstheme="minorBidi"/>
          <w:noProof/>
          <w:lang w:val="en-US"/>
        </w:rPr>
      </w:pPr>
      <w:hyperlink w:anchor="_Toc529887307" w:history="1">
        <w:r w:rsidR="00D903A4" w:rsidRPr="009E07ED">
          <w:rPr>
            <w:rStyle w:val="Hyperlink"/>
            <w:rFonts w:cstheme="minorHAnsi"/>
            <w:noProof/>
          </w:rPr>
          <w:t>TablE 8. Timeline for survey implementation : november 2018-september 2018</w:t>
        </w:r>
        <w:r w:rsidR="00D903A4">
          <w:rPr>
            <w:noProof/>
            <w:webHidden/>
          </w:rPr>
          <w:tab/>
        </w:r>
        <w:r w:rsidR="00D903A4">
          <w:rPr>
            <w:noProof/>
            <w:webHidden/>
          </w:rPr>
          <w:fldChar w:fldCharType="begin"/>
        </w:r>
        <w:r w:rsidR="00D903A4">
          <w:rPr>
            <w:noProof/>
            <w:webHidden/>
          </w:rPr>
          <w:instrText xml:space="preserve"> PAGEREF _Toc529887307 \h </w:instrText>
        </w:r>
        <w:r w:rsidR="00D903A4">
          <w:rPr>
            <w:noProof/>
            <w:webHidden/>
          </w:rPr>
        </w:r>
        <w:r w:rsidR="00D903A4">
          <w:rPr>
            <w:noProof/>
            <w:webHidden/>
          </w:rPr>
          <w:fldChar w:fldCharType="separate"/>
        </w:r>
        <w:r w:rsidR="00D903A4">
          <w:rPr>
            <w:noProof/>
            <w:webHidden/>
          </w:rPr>
          <w:t>29</w:t>
        </w:r>
        <w:r w:rsidR="00D903A4">
          <w:rPr>
            <w:noProof/>
            <w:webHidden/>
          </w:rPr>
          <w:fldChar w:fldCharType="end"/>
        </w:r>
      </w:hyperlink>
    </w:p>
    <w:p w14:paraId="26DECCE6" w14:textId="5541A22F" w:rsidR="00D903A4" w:rsidRDefault="00C4573E">
      <w:pPr>
        <w:pStyle w:val="TableofFigures"/>
        <w:tabs>
          <w:tab w:val="right" w:leader="dot" w:pos="9016"/>
        </w:tabs>
        <w:rPr>
          <w:rFonts w:asciiTheme="minorHAnsi" w:eastAsiaTheme="minorEastAsia" w:hAnsiTheme="minorHAnsi" w:cstheme="minorBidi"/>
          <w:noProof/>
          <w:lang w:val="en-US"/>
        </w:rPr>
      </w:pPr>
      <w:hyperlink w:anchor="_Toc529887308" w:history="1">
        <w:r w:rsidR="00D903A4" w:rsidRPr="009E07ED">
          <w:rPr>
            <w:rStyle w:val="Hyperlink"/>
            <w:rFonts w:cstheme="minorHAnsi"/>
            <w:noProof/>
          </w:rPr>
          <w:t>Table 9. 2 day training will take place in xx (XX 2019)</w:t>
        </w:r>
        <w:r w:rsidR="00D903A4">
          <w:rPr>
            <w:noProof/>
            <w:webHidden/>
          </w:rPr>
          <w:tab/>
        </w:r>
        <w:r w:rsidR="00D903A4">
          <w:rPr>
            <w:noProof/>
            <w:webHidden/>
          </w:rPr>
          <w:fldChar w:fldCharType="begin"/>
        </w:r>
        <w:r w:rsidR="00D903A4">
          <w:rPr>
            <w:noProof/>
            <w:webHidden/>
          </w:rPr>
          <w:instrText xml:space="preserve"> PAGEREF _Toc529887308 \h </w:instrText>
        </w:r>
        <w:r w:rsidR="00D903A4">
          <w:rPr>
            <w:noProof/>
            <w:webHidden/>
          </w:rPr>
        </w:r>
        <w:r w:rsidR="00D903A4">
          <w:rPr>
            <w:noProof/>
            <w:webHidden/>
          </w:rPr>
          <w:fldChar w:fldCharType="separate"/>
        </w:r>
        <w:r w:rsidR="00D903A4">
          <w:rPr>
            <w:noProof/>
            <w:webHidden/>
          </w:rPr>
          <w:t>30</w:t>
        </w:r>
        <w:r w:rsidR="00D903A4">
          <w:rPr>
            <w:noProof/>
            <w:webHidden/>
          </w:rPr>
          <w:fldChar w:fldCharType="end"/>
        </w:r>
      </w:hyperlink>
    </w:p>
    <w:p w14:paraId="4C675711" w14:textId="1CCB8696" w:rsidR="00D903A4" w:rsidRDefault="00C4573E">
      <w:pPr>
        <w:pStyle w:val="TableofFigures"/>
        <w:tabs>
          <w:tab w:val="right" w:leader="dot" w:pos="9016"/>
        </w:tabs>
        <w:rPr>
          <w:rFonts w:asciiTheme="minorHAnsi" w:eastAsiaTheme="minorEastAsia" w:hAnsiTheme="minorHAnsi" w:cstheme="minorBidi"/>
          <w:noProof/>
          <w:lang w:val="en-US"/>
        </w:rPr>
      </w:pPr>
      <w:hyperlink w:anchor="_Toc529887309" w:history="1">
        <w:r w:rsidR="00D903A4" w:rsidRPr="009E07ED">
          <w:rPr>
            <w:rStyle w:val="Hyperlink"/>
            <w:rFonts w:cstheme="minorHAnsi"/>
            <w:noProof/>
          </w:rPr>
          <w:t>Table 10. Team member in XX and related experiences to this study</w:t>
        </w:r>
        <w:r w:rsidR="00D903A4">
          <w:rPr>
            <w:noProof/>
            <w:webHidden/>
          </w:rPr>
          <w:tab/>
        </w:r>
        <w:r w:rsidR="00D903A4">
          <w:rPr>
            <w:noProof/>
            <w:webHidden/>
          </w:rPr>
          <w:fldChar w:fldCharType="begin"/>
        </w:r>
        <w:r w:rsidR="00D903A4">
          <w:rPr>
            <w:noProof/>
            <w:webHidden/>
          </w:rPr>
          <w:instrText xml:space="preserve"> PAGEREF _Toc529887309 \h </w:instrText>
        </w:r>
        <w:r w:rsidR="00D903A4">
          <w:rPr>
            <w:noProof/>
            <w:webHidden/>
          </w:rPr>
        </w:r>
        <w:r w:rsidR="00D903A4">
          <w:rPr>
            <w:noProof/>
            <w:webHidden/>
          </w:rPr>
          <w:fldChar w:fldCharType="separate"/>
        </w:r>
        <w:r w:rsidR="00D903A4">
          <w:rPr>
            <w:noProof/>
            <w:webHidden/>
          </w:rPr>
          <w:t>34</w:t>
        </w:r>
        <w:r w:rsidR="00D903A4">
          <w:rPr>
            <w:noProof/>
            <w:webHidden/>
          </w:rPr>
          <w:fldChar w:fldCharType="end"/>
        </w:r>
      </w:hyperlink>
    </w:p>
    <w:p w14:paraId="3A586C2C" w14:textId="56A8D988" w:rsidR="00D70D6E" w:rsidRPr="00974A0B" w:rsidRDefault="00517744">
      <w:pPr>
        <w:rPr>
          <w:rFonts w:asciiTheme="minorHAnsi" w:hAnsiTheme="minorHAnsi" w:cstheme="minorHAnsi"/>
        </w:rPr>
      </w:pPr>
      <w:r w:rsidRPr="00974A0B">
        <w:rPr>
          <w:rFonts w:asciiTheme="minorHAnsi" w:hAnsiTheme="minorHAnsi" w:cstheme="minorHAnsi"/>
        </w:rPr>
        <w:fldChar w:fldCharType="end"/>
      </w:r>
    </w:p>
    <w:p w14:paraId="3A586C2D" w14:textId="77777777" w:rsidR="005605DD" w:rsidRPr="00974A0B" w:rsidRDefault="005605DD" w:rsidP="00D70D6E">
      <w:pPr>
        <w:pStyle w:val="Heading2"/>
        <w:rPr>
          <w:rFonts w:asciiTheme="minorHAnsi" w:hAnsiTheme="minorHAnsi" w:cstheme="minorHAnsi"/>
          <w:sz w:val="22"/>
          <w:szCs w:val="22"/>
        </w:rPr>
      </w:pPr>
    </w:p>
    <w:p w14:paraId="3A586C2E" w14:textId="632E7BAE" w:rsidR="003301AF" w:rsidRPr="00FD5CD2" w:rsidRDefault="00F808C7" w:rsidP="00D70D6E">
      <w:pPr>
        <w:pStyle w:val="Heading2"/>
        <w:rPr>
          <w:rFonts w:asciiTheme="minorHAnsi" w:hAnsiTheme="minorHAnsi" w:cstheme="minorHAnsi"/>
          <w:sz w:val="22"/>
          <w:szCs w:val="22"/>
          <w:lang w:val="en-US"/>
        </w:rPr>
      </w:pPr>
      <w:bookmarkStart w:id="3" w:name="_Toc529887280"/>
      <w:r w:rsidRPr="00FD5CD2">
        <w:rPr>
          <w:rFonts w:asciiTheme="minorHAnsi" w:hAnsiTheme="minorHAnsi" w:cstheme="minorHAnsi"/>
          <w:sz w:val="22"/>
          <w:szCs w:val="22"/>
          <w:lang w:val="en-US"/>
        </w:rPr>
        <w:t>A</w:t>
      </w:r>
      <w:r w:rsidR="005B3CD7" w:rsidRPr="00FD5CD2">
        <w:rPr>
          <w:rFonts w:asciiTheme="minorHAnsi" w:hAnsiTheme="minorHAnsi" w:cstheme="minorHAnsi"/>
          <w:sz w:val="22"/>
          <w:szCs w:val="22"/>
          <w:lang w:val="en-US"/>
        </w:rPr>
        <w:t>bbreviations</w:t>
      </w:r>
      <w:bookmarkEnd w:id="3"/>
    </w:p>
    <w:p w14:paraId="5D0EBA06"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DOT directly observed treatment</w:t>
      </w:r>
    </w:p>
    <w:p w14:paraId="19036D72"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DTU district TB unit</w:t>
      </w:r>
    </w:p>
    <w:p w14:paraId="338A6C28"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GF The Global Fund</w:t>
      </w:r>
    </w:p>
    <w:p w14:paraId="606407C8"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JATA Japan Anti-Tuberculosis Association</w:t>
      </w:r>
    </w:p>
    <w:p w14:paraId="788B67E8"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MDR/RR-TB Multi-drug resistant/Rifampicin-resistant tuberculosis</w:t>
      </w:r>
    </w:p>
    <w:p w14:paraId="171E30D6" w14:textId="77777777" w:rsidR="00E266D1" w:rsidRPr="00FD5CD2" w:rsidRDefault="00E266D1" w:rsidP="00E266D1">
      <w:pPr>
        <w:pStyle w:val="BodyTextFirstIndent2"/>
        <w:tabs>
          <w:tab w:val="left" w:pos="2835"/>
        </w:tabs>
        <w:spacing w:after="120" w:line="240" w:lineRule="auto"/>
        <w:rPr>
          <w:rFonts w:cstheme="minorHAnsi"/>
          <w:lang w:val="en-US"/>
        </w:rPr>
      </w:pPr>
      <w:proofErr w:type="spellStart"/>
      <w:r w:rsidRPr="00FD5CD2">
        <w:rPr>
          <w:rFonts w:cstheme="minorHAnsi"/>
          <w:lang w:val="en-US"/>
        </w:rPr>
        <w:t>MoH</w:t>
      </w:r>
      <w:proofErr w:type="spellEnd"/>
      <w:r w:rsidRPr="00FD5CD2">
        <w:rPr>
          <w:rFonts w:cstheme="minorHAnsi"/>
          <w:lang w:val="en-US"/>
        </w:rPr>
        <w:t xml:space="preserve"> ministry of health</w:t>
      </w:r>
    </w:p>
    <w:p w14:paraId="7C443776"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 xml:space="preserve">NTP national TB </w:t>
      </w:r>
      <w:proofErr w:type="spellStart"/>
      <w:r w:rsidRPr="00FD5CD2">
        <w:rPr>
          <w:rFonts w:cstheme="minorHAnsi"/>
          <w:lang w:val="en-US"/>
        </w:rPr>
        <w:t>programme</w:t>
      </w:r>
      <w:proofErr w:type="spellEnd"/>
    </w:p>
    <w:p w14:paraId="6010B322"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PI principal investigator</w:t>
      </w:r>
    </w:p>
    <w:p w14:paraId="7BB5168F"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PPM public-private mix</w:t>
      </w:r>
    </w:p>
    <w:p w14:paraId="6D2F6BC6"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PPS probability proportional to size</w:t>
      </w:r>
    </w:p>
    <w:p w14:paraId="4F4686A3"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SDG Sustainable Development Goals</w:t>
      </w:r>
    </w:p>
    <w:p w14:paraId="5FA7F0DB"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SOP standard operating procedure</w:t>
      </w:r>
    </w:p>
    <w:p w14:paraId="48CFF300"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SRS simple random sampling</w:t>
      </w:r>
    </w:p>
    <w:p w14:paraId="6CAA20FD" w14:textId="27BD6021"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 xml:space="preserve">Global Task Force Global task force on TB patient cost surveys </w:t>
      </w:r>
    </w:p>
    <w:p w14:paraId="55C06985"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TB tuberculosis</w:t>
      </w:r>
    </w:p>
    <w:p w14:paraId="519CE477"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UHC universal health coverage</w:t>
      </w:r>
    </w:p>
    <w:p w14:paraId="0AF57835"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US CDC United States Centers for Disease Control and Prevention</w:t>
      </w:r>
    </w:p>
    <w:p w14:paraId="06114DF8"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lastRenderedPageBreak/>
        <w:t>USAID United States Agency for International Development</w:t>
      </w:r>
    </w:p>
    <w:p w14:paraId="46FD888C" w14:textId="77777777" w:rsidR="00E266D1"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WHO World Health Organization</w:t>
      </w:r>
    </w:p>
    <w:p w14:paraId="3A586C3C" w14:textId="1C88CBC2" w:rsidR="00640C2C" w:rsidRPr="00FD5CD2" w:rsidRDefault="00E266D1" w:rsidP="00E266D1">
      <w:pPr>
        <w:pStyle w:val="BodyTextFirstIndent2"/>
        <w:tabs>
          <w:tab w:val="left" w:pos="2835"/>
        </w:tabs>
        <w:spacing w:after="120" w:line="240" w:lineRule="auto"/>
        <w:rPr>
          <w:rFonts w:cstheme="minorHAnsi"/>
          <w:lang w:val="en-US"/>
        </w:rPr>
      </w:pPr>
      <w:r w:rsidRPr="00FD5CD2">
        <w:rPr>
          <w:rFonts w:cstheme="minorHAnsi"/>
          <w:lang w:val="en-US"/>
        </w:rPr>
        <w:t>XDR-TB extensively drug-resistant TB</w:t>
      </w:r>
    </w:p>
    <w:p w14:paraId="3A586C3D" w14:textId="76334B63" w:rsidR="00CA0891" w:rsidRPr="00FD5CD2" w:rsidRDefault="00076D38" w:rsidP="00CA0891">
      <w:pPr>
        <w:pStyle w:val="Heading2"/>
        <w:rPr>
          <w:rFonts w:asciiTheme="minorHAnsi" w:hAnsiTheme="minorHAnsi" w:cstheme="minorHAnsi"/>
          <w:sz w:val="22"/>
          <w:szCs w:val="22"/>
          <w:lang w:val="en-US"/>
        </w:rPr>
      </w:pPr>
      <w:bookmarkStart w:id="4" w:name="_Toc529887281"/>
      <w:r w:rsidRPr="00FD5CD2">
        <w:rPr>
          <w:rFonts w:asciiTheme="minorHAnsi" w:hAnsiTheme="minorHAnsi" w:cstheme="minorHAnsi"/>
          <w:sz w:val="22"/>
          <w:szCs w:val="22"/>
          <w:lang w:val="en-US"/>
        </w:rPr>
        <w:t>D</w:t>
      </w:r>
      <w:r w:rsidR="00CA0891" w:rsidRPr="00FD5CD2">
        <w:rPr>
          <w:rFonts w:asciiTheme="minorHAnsi" w:hAnsiTheme="minorHAnsi" w:cstheme="minorHAnsi"/>
          <w:sz w:val="22"/>
          <w:szCs w:val="22"/>
          <w:lang w:val="en-US"/>
        </w:rPr>
        <w:t>efinitions</w:t>
      </w:r>
      <w:bookmarkEnd w:id="4"/>
    </w:p>
    <w:p w14:paraId="3A586C3E" w14:textId="514BBB74" w:rsidR="00530A13" w:rsidRPr="00FD5CD2" w:rsidRDefault="00CA17C3" w:rsidP="00530A13">
      <w:pPr>
        <w:rPr>
          <w:rFonts w:asciiTheme="minorHAnsi" w:hAnsiTheme="minorHAnsi" w:cstheme="minorHAnsi"/>
          <w:i/>
          <w:lang w:val="en-US"/>
        </w:rPr>
      </w:pPr>
      <w:r w:rsidRPr="00FD5CD2">
        <w:rPr>
          <w:rFonts w:asciiTheme="minorHAnsi" w:hAnsiTheme="minorHAnsi" w:cstheme="minorHAnsi"/>
          <w:lang w:val="en-US"/>
        </w:rPr>
        <w:t>This section has been extracted from</w:t>
      </w:r>
      <w:r w:rsidR="00530A13" w:rsidRPr="00FD5CD2">
        <w:rPr>
          <w:rFonts w:asciiTheme="minorHAnsi" w:hAnsiTheme="minorHAnsi" w:cstheme="minorHAnsi"/>
          <w:lang w:val="en-US"/>
        </w:rPr>
        <w:t xml:space="preserve"> </w:t>
      </w:r>
      <w:r w:rsidRPr="00FD5CD2">
        <w:rPr>
          <w:rFonts w:asciiTheme="minorHAnsi" w:hAnsiTheme="minorHAnsi" w:cstheme="minorHAnsi"/>
          <w:i/>
          <w:lang w:val="en-US"/>
        </w:rPr>
        <w:t>Tuberculosis patient cost surveys a handbook.</w:t>
      </w:r>
    </w:p>
    <w:p w14:paraId="2DF9BF28"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Catastrophic household health expenditures / Large household health expenditure</w:t>
      </w:r>
      <w:r w:rsidRPr="00FD5CD2">
        <w:rPr>
          <w:rFonts w:asciiTheme="minorHAnsi" w:hAnsiTheme="minorHAnsi" w:cstheme="minorHAnsi"/>
          <w:lang w:val="en-US"/>
        </w:rPr>
        <w:t>. Out-of-pocket payments for health care (for all illnesses, diseases, injuries for all members of the household), exceeding a given fraction (e.g. 25%) of a household’s total household expenditure or income. Beyond the threshold (e.g. 25%), spending on health is considered disproportionate. The focus is on financial hardship due to direct out-of-pocket payments when using health services from any type of provider that may adversely affect living standards and capacity to pay for basic needs (1). The proportion of the population with large household expenditure on health as a share of total household expenditure or income (e.g. greater than 20%) is a measure of financial protection, a key dimension of universal health coverage monitored through Sustainable Development Goal (SDG) indicator 3.8.2, “Lack of financial protection” (3).</w:t>
      </w:r>
    </w:p>
    <w:p w14:paraId="6127203F"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Catastrophic total costs due to TB.</w:t>
      </w:r>
      <w:r w:rsidRPr="00FD5CD2">
        <w:rPr>
          <w:rFonts w:asciiTheme="minorHAnsi" w:hAnsiTheme="minorHAnsi" w:cstheme="minorHAnsi"/>
          <w:lang w:val="en-US"/>
        </w:rPr>
        <w:t xml:space="preserve"> Total costs borne by patients in tuberculosis treatment, exceeding a given threshold (e.g. 20%) of the household’s annual pre-TB income. The focus is on financial and economic hardship due to direct and indirect costs when accessing health care for TB, which may adversely affect living standards and the capacity to pay for basic needs. The percentage of TB patients (and their households) treated in the NTP network, that incur catastrophic total costs due to TB is one of the three top indicators of the End TB strategy.</w:t>
      </w:r>
    </w:p>
    <w:p w14:paraId="350CEC00"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Coping</w:t>
      </w:r>
      <w:r w:rsidRPr="00FD5CD2">
        <w:rPr>
          <w:rFonts w:asciiTheme="minorHAnsi" w:hAnsiTheme="minorHAnsi" w:cstheme="minorHAnsi"/>
          <w:lang w:val="en-US"/>
        </w:rPr>
        <w:t>. Borrowing funds or selling assets to finance, for example, health care expenditure.</w:t>
      </w:r>
    </w:p>
    <w:p w14:paraId="4BC6910B"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Direct costs of seeking TB treatment.</w:t>
      </w:r>
      <w:r w:rsidRPr="00FD5CD2">
        <w:rPr>
          <w:rFonts w:asciiTheme="minorHAnsi" w:hAnsiTheme="minorHAnsi" w:cstheme="minorHAnsi"/>
          <w:lang w:val="en-US"/>
        </w:rPr>
        <w:t xml:space="preserve"> Out-of-pocket payment for TB services plus out-of-pocket payments for non-medical expenses related to obtaining TB services (e.g. transportation, accommodation, etc.) are direct costs, net of any reimbursements.</w:t>
      </w:r>
    </w:p>
    <w:p w14:paraId="1BB7330F"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Direct costs, non-medical.</w:t>
      </w:r>
      <w:r w:rsidRPr="00FD5CD2">
        <w:rPr>
          <w:rFonts w:asciiTheme="minorHAnsi" w:hAnsiTheme="minorHAnsi" w:cstheme="minorHAnsi"/>
          <w:lang w:val="en-US"/>
        </w:rPr>
        <w:t xml:space="preserve"> Out-of-pocket payments made by TB-affected patient or guardian related to transportation, accommodation, food, nutritional supplements etc., net of any reimbursements.</w:t>
      </w:r>
    </w:p>
    <w:p w14:paraId="5E2E74AE"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Direct costs, medical.</w:t>
      </w:r>
      <w:r w:rsidRPr="00FD5CD2">
        <w:rPr>
          <w:rFonts w:asciiTheme="minorHAnsi" w:hAnsiTheme="minorHAnsi" w:cstheme="minorHAnsi"/>
          <w:lang w:val="en-US"/>
        </w:rPr>
        <w:t xml:space="preserve"> Out-of-pocket payments made by TB-affected patient or guardian for medical services (consultations, tests, medicines, other medical procedures), net of any reimbursements.</w:t>
      </w:r>
    </w:p>
    <w:p w14:paraId="373F13D3"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Household</w:t>
      </w:r>
      <w:r w:rsidRPr="00FD5CD2">
        <w:rPr>
          <w:rFonts w:asciiTheme="minorHAnsi" w:hAnsiTheme="minorHAnsi" w:cstheme="minorHAnsi"/>
          <w:lang w:val="en-US"/>
        </w:rPr>
        <w:t>. A small group of persons who share the same living accommodation, who pool some, or all, of their income and wealth and who consume certain types of goods and services collectively, mainly housing and food.</w:t>
      </w:r>
    </w:p>
    <w:p w14:paraId="5379505B"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Health insurance.</w:t>
      </w:r>
      <w:r w:rsidRPr="00FD5CD2">
        <w:rPr>
          <w:rFonts w:asciiTheme="minorHAnsi" w:hAnsiTheme="minorHAnsi" w:cstheme="minorHAnsi"/>
          <w:lang w:val="en-US"/>
        </w:rPr>
        <w:t xml:space="preserve"> A type of insurance providing coverage of medical expenses that result from illness and/or injury. There are various organizational mechanisms to provide health insurance depending on the country.</w:t>
      </w:r>
    </w:p>
    <w:p w14:paraId="700C95F6"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Household income.</w:t>
      </w:r>
      <w:r w:rsidRPr="00FD5CD2">
        <w:rPr>
          <w:rFonts w:asciiTheme="minorHAnsi" w:hAnsiTheme="minorHAnsi" w:cstheme="minorHAnsi"/>
          <w:lang w:val="en-US"/>
        </w:rPr>
        <w:t xml:space="preserve"> The amount of money received by household during the reference period in exchange for </w:t>
      </w:r>
      <w:proofErr w:type="spellStart"/>
      <w:r w:rsidRPr="00FD5CD2">
        <w:rPr>
          <w:rFonts w:asciiTheme="minorHAnsi" w:hAnsiTheme="minorHAnsi" w:cstheme="minorHAnsi"/>
          <w:lang w:val="en-US"/>
        </w:rPr>
        <w:t>labour</w:t>
      </w:r>
      <w:proofErr w:type="spellEnd"/>
      <w:r w:rsidRPr="00FD5CD2">
        <w:rPr>
          <w:rFonts w:asciiTheme="minorHAnsi" w:hAnsiTheme="minorHAnsi" w:cstheme="minorHAnsi"/>
          <w:lang w:val="en-US"/>
        </w:rPr>
        <w:t xml:space="preserve"> or services, from the sale of goods or property, or as a profit from financial investments.1</w:t>
      </w:r>
    </w:p>
    <w:p w14:paraId="2DE1F594"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lastRenderedPageBreak/>
        <w:t>Household expenditure.</w:t>
      </w:r>
      <w:r w:rsidRPr="00FD5CD2">
        <w:rPr>
          <w:rFonts w:asciiTheme="minorHAnsi" w:hAnsiTheme="minorHAnsi" w:cstheme="minorHAnsi"/>
          <w:lang w:val="en-US"/>
        </w:rPr>
        <w:t xml:space="preserve"> Money payments or the incurrence of a liability to obtain goods and services. Expenditure excludes consumption that does not involve market transaction (e.g. home-grown products) and it includes consumption of “durable goods”.</w:t>
      </w:r>
    </w:p>
    <w:p w14:paraId="5097084E"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Household consumption.</w:t>
      </w:r>
      <w:r w:rsidRPr="00FD5CD2">
        <w:rPr>
          <w:rFonts w:asciiTheme="minorHAnsi" w:hAnsiTheme="minorHAnsi" w:cstheme="minorHAnsi"/>
          <w:lang w:val="en-US"/>
        </w:rPr>
        <w:t xml:space="preserve"> Sum of the monetary values of all items (final goods and services) consumed by the household (including home-grown products) during the reference period.</w:t>
      </w:r>
    </w:p>
    <w:p w14:paraId="4D26747F"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Indirect costs of care seeking and TB treatment.</w:t>
      </w:r>
      <w:r w:rsidRPr="00FD5CD2">
        <w:rPr>
          <w:rFonts w:asciiTheme="minorHAnsi" w:hAnsiTheme="minorHAnsi" w:cstheme="minorHAnsi"/>
          <w:lang w:val="en-US"/>
        </w:rPr>
        <w:t xml:space="preserve"> Productivity and economic costs of a patient or household incurred as a result of TB health care visits and hospitalization during the TB episode. Indirect costs are estimated using two alternative methods: a) self-reported household income loss net of welfare payments (that is the net effect of income change before, as compared to during, the TB episode) and b) total period of absence in hours multiplied by the hourly wage rate of the absent worker.</w:t>
      </w:r>
    </w:p>
    <w:p w14:paraId="57501602"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 xml:space="preserve">National TB </w:t>
      </w:r>
      <w:proofErr w:type="spellStart"/>
      <w:r w:rsidRPr="00FD5CD2">
        <w:rPr>
          <w:rFonts w:asciiTheme="minorHAnsi" w:hAnsiTheme="minorHAnsi" w:cstheme="minorHAnsi"/>
          <w:b/>
          <w:lang w:val="en-US"/>
        </w:rPr>
        <w:t>programme</w:t>
      </w:r>
      <w:proofErr w:type="spellEnd"/>
      <w:r w:rsidRPr="00FD5CD2">
        <w:rPr>
          <w:rFonts w:asciiTheme="minorHAnsi" w:hAnsiTheme="minorHAnsi" w:cstheme="minorHAnsi"/>
          <w:b/>
          <w:lang w:val="en-US"/>
        </w:rPr>
        <w:t xml:space="preserve"> (NTP) network.</w:t>
      </w:r>
      <w:r w:rsidRPr="00FD5CD2">
        <w:rPr>
          <w:rFonts w:asciiTheme="minorHAnsi" w:hAnsiTheme="minorHAnsi" w:cstheme="minorHAnsi"/>
          <w:lang w:val="en-US"/>
        </w:rPr>
        <w:t xml:space="preserve"> Health facilities, public or private, treating and notifying TB in line with the guidelines of the national TB </w:t>
      </w:r>
      <w:proofErr w:type="spellStart"/>
      <w:r w:rsidRPr="00FD5CD2">
        <w:rPr>
          <w:rFonts w:asciiTheme="minorHAnsi" w:hAnsiTheme="minorHAnsi" w:cstheme="minorHAnsi"/>
          <w:lang w:val="en-US"/>
        </w:rPr>
        <w:t>programme</w:t>
      </w:r>
      <w:proofErr w:type="spellEnd"/>
      <w:r w:rsidRPr="00FD5CD2">
        <w:rPr>
          <w:rFonts w:asciiTheme="minorHAnsi" w:hAnsiTheme="minorHAnsi" w:cstheme="minorHAnsi"/>
          <w:lang w:val="en-US"/>
        </w:rPr>
        <w:t>.</w:t>
      </w:r>
    </w:p>
    <w:p w14:paraId="36693DD1"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Social assistance.</w:t>
      </w:r>
      <w:r w:rsidRPr="00FD5CD2">
        <w:rPr>
          <w:rFonts w:asciiTheme="minorHAnsi" w:hAnsiTheme="minorHAnsi" w:cstheme="minorHAnsi"/>
          <w:lang w:val="en-US"/>
        </w:rPr>
        <w:t xml:space="preserve"> Refers to in-kind or cash transfers, including disability grants, cash transfers for poor or vulnerable populations, or other types of benefits such as food packages or transport vouchers that are non-contributory.</w:t>
      </w:r>
    </w:p>
    <w:p w14:paraId="7E7554C3"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Social insurance.</w:t>
      </w:r>
      <w:r w:rsidRPr="00FD5CD2">
        <w:rPr>
          <w:rFonts w:asciiTheme="minorHAnsi" w:hAnsiTheme="minorHAnsi" w:cstheme="minorHAnsi"/>
          <w:lang w:val="en-US"/>
        </w:rPr>
        <w:t xml:space="preserve"> A contributory scheme, usually compulsory, that pools funds from individuals and provides benefits to those contributing, in accordance with specified rules, against risk. The benefit is guaranteed through contributions without any type of need- or means-testing.</w:t>
      </w:r>
    </w:p>
    <w:p w14:paraId="7641B4DF"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Social protection.</w:t>
      </w:r>
      <w:r w:rsidRPr="00FD5CD2">
        <w:rPr>
          <w:rFonts w:asciiTheme="minorHAnsi" w:hAnsiTheme="minorHAnsi" w:cstheme="minorHAnsi"/>
          <w:lang w:val="en-US"/>
        </w:rPr>
        <w:t xml:space="preserve"> An integrated set of policies and </w:t>
      </w:r>
      <w:proofErr w:type="spellStart"/>
      <w:r w:rsidRPr="00FD5CD2">
        <w:rPr>
          <w:rFonts w:asciiTheme="minorHAnsi" w:hAnsiTheme="minorHAnsi" w:cstheme="minorHAnsi"/>
          <w:lang w:val="en-US"/>
        </w:rPr>
        <w:t>programmes</w:t>
      </w:r>
      <w:proofErr w:type="spellEnd"/>
      <w:r w:rsidRPr="00FD5CD2">
        <w:rPr>
          <w:rFonts w:asciiTheme="minorHAnsi" w:hAnsiTheme="minorHAnsi" w:cstheme="minorHAnsi"/>
          <w:lang w:val="en-US"/>
        </w:rPr>
        <w:t xml:space="preserve"> (including social assistance, </w:t>
      </w:r>
      <w:proofErr w:type="spellStart"/>
      <w:r w:rsidRPr="00FD5CD2">
        <w:rPr>
          <w:rFonts w:asciiTheme="minorHAnsi" w:hAnsiTheme="minorHAnsi" w:cstheme="minorHAnsi"/>
          <w:lang w:val="en-US"/>
        </w:rPr>
        <w:t>labour</w:t>
      </w:r>
      <w:proofErr w:type="spellEnd"/>
      <w:r w:rsidRPr="00FD5CD2">
        <w:rPr>
          <w:rFonts w:asciiTheme="minorHAnsi" w:hAnsiTheme="minorHAnsi" w:cstheme="minorHAnsi"/>
          <w:lang w:val="en-US"/>
        </w:rPr>
        <w:t xml:space="preserve"> market </w:t>
      </w:r>
      <w:proofErr w:type="spellStart"/>
      <w:r w:rsidRPr="00FD5CD2">
        <w:rPr>
          <w:rFonts w:asciiTheme="minorHAnsi" w:hAnsiTheme="minorHAnsi" w:cstheme="minorHAnsi"/>
          <w:lang w:val="en-US"/>
        </w:rPr>
        <w:t>programmes</w:t>
      </w:r>
      <w:proofErr w:type="spellEnd"/>
      <w:r w:rsidRPr="00FD5CD2">
        <w:rPr>
          <w:rFonts w:asciiTheme="minorHAnsi" w:hAnsiTheme="minorHAnsi" w:cstheme="minorHAnsi"/>
          <w:lang w:val="en-US"/>
        </w:rPr>
        <w:t xml:space="preserve"> and social insurance) providing minimum income security in the event of illness or other external and unforeseen event, which aims for poverty reduction, and sustainable and inclusive economic growth.</w:t>
      </w:r>
    </w:p>
    <w:p w14:paraId="51C4CEEA"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TB episode.</w:t>
      </w:r>
      <w:r w:rsidRPr="00FD5CD2">
        <w:rPr>
          <w:rFonts w:asciiTheme="minorHAnsi" w:hAnsiTheme="minorHAnsi" w:cstheme="minorHAnsi"/>
          <w:lang w:val="en-US"/>
        </w:rPr>
        <w:t xml:space="preserve"> The </w:t>
      </w:r>
      <w:proofErr w:type="gramStart"/>
      <w:r w:rsidRPr="00FD5CD2">
        <w:rPr>
          <w:rFonts w:asciiTheme="minorHAnsi" w:hAnsiTheme="minorHAnsi" w:cstheme="minorHAnsi"/>
          <w:lang w:val="en-US"/>
        </w:rPr>
        <w:t>period of time</w:t>
      </w:r>
      <w:proofErr w:type="gramEnd"/>
      <w:r w:rsidRPr="00FD5CD2">
        <w:rPr>
          <w:rFonts w:asciiTheme="minorHAnsi" w:hAnsiTheme="minorHAnsi" w:cstheme="minorHAnsi"/>
          <w:lang w:val="en-US"/>
        </w:rPr>
        <w:t xml:space="preserve"> from “self-reported onset of TB-related symptoms”, until end of treatment or death. The basic extrapolation technique proposed in this survey assumes 100% treatment completion.</w:t>
      </w:r>
    </w:p>
    <w:p w14:paraId="0642C340" w14:textId="7777777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TB patient cost survey.</w:t>
      </w:r>
      <w:r w:rsidRPr="00FD5CD2">
        <w:rPr>
          <w:rFonts w:asciiTheme="minorHAnsi" w:hAnsiTheme="minorHAnsi" w:cstheme="minorHAnsi"/>
          <w:lang w:val="en-US"/>
        </w:rPr>
        <w:t xml:space="preserve"> Survey of costs faced by TB-affected patients and their households.</w:t>
      </w:r>
    </w:p>
    <w:p w14:paraId="071C9510" w14:textId="680E36E7" w:rsidR="001A6CDD" w:rsidRPr="00FD5CD2" w:rsidRDefault="001A6CDD" w:rsidP="001A6CDD">
      <w:pPr>
        <w:rPr>
          <w:rFonts w:asciiTheme="minorHAnsi" w:hAnsiTheme="minorHAnsi" w:cstheme="minorHAnsi"/>
          <w:lang w:val="en-US"/>
        </w:rPr>
      </w:pPr>
      <w:r w:rsidRPr="00FD5CD2">
        <w:rPr>
          <w:rFonts w:asciiTheme="minorHAnsi" w:hAnsiTheme="minorHAnsi" w:cstheme="minorHAnsi"/>
          <w:b/>
          <w:lang w:val="en-US"/>
        </w:rPr>
        <w:t>Universal health coverage.</w:t>
      </w:r>
      <w:r w:rsidRPr="00FD5CD2">
        <w:rPr>
          <w:rFonts w:asciiTheme="minorHAnsi" w:hAnsiTheme="minorHAnsi" w:cstheme="minorHAnsi"/>
          <w:lang w:val="en-US"/>
        </w:rPr>
        <w:t xml:space="preserve"> Access for all to necessary health services (including promotion, prevention, treatment, rehabilitation and palliation) without financial hardship.</w:t>
      </w:r>
    </w:p>
    <w:p w14:paraId="3A586C4F" w14:textId="32C0C8E7" w:rsidR="00285794" w:rsidRPr="00FD5CD2" w:rsidRDefault="00076D38" w:rsidP="00D70D6E">
      <w:pPr>
        <w:pStyle w:val="Heading2"/>
        <w:rPr>
          <w:rFonts w:asciiTheme="minorHAnsi" w:hAnsiTheme="minorHAnsi" w:cstheme="minorHAnsi"/>
          <w:sz w:val="22"/>
          <w:szCs w:val="22"/>
          <w:lang w:val="en-US"/>
        </w:rPr>
      </w:pPr>
      <w:bookmarkStart w:id="5" w:name="_Toc529887282"/>
      <w:r w:rsidRPr="00FD5CD2">
        <w:rPr>
          <w:rFonts w:asciiTheme="minorHAnsi" w:hAnsiTheme="minorHAnsi" w:cstheme="minorHAnsi"/>
          <w:sz w:val="22"/>
          <w:szCs w:val="22"/>
          <w:lang w:val="en-US"/>
        </w:rPr>
        <w:t>E</w:t>
      </w:r>
      <w:r w:rsidR="0006697C" w:rsidRPr="00FD5CD2">
        <w:rPr>
          <w:rFonts w:asciiTheme="minorHAnsi" w:hAnsiTheme="minorHAnsi" w:cstheme="minorHAnsi"/>
          <w:sz w:val="22"/>
          <w:szCs w:val="22"/>
          <w:lang w:val="en-US"/>
        </w:rPr>
        <w:t>xecutive summary</w:t>
      </w:r>
      <w:bookmarkEnd w:id="5"/>
    </w:p>
    <w:p w14:paraId="14C9DB5A" w14:textId="747EF30C" w:rsidR="00DF2811" w:rsidRPr="00FD5CD2" w:rsidRDefault="00DF2811" w:rsidP="00573A0C">
      <w:pPr>
        <w:rPr>
          <w:rFonts w:asciiTheme="minorHAnsi" w:hAnsiTheme="minorHAnsi" w:cstheme="minorHAnsi"/>
          <w:lang w:val="en-US"/>
        </w:rPr>
      </w:pPr>
      <w:r w:rsidRPr="00FD5CD2">
        <w:rPr>
          <w:rFonts w:asciiTheme="minorHAnsi" w:hAnsiTheme="minorHAnsi" w:cstheme="minorHAnsi"/>
          <w:lang w:val="en-US"/>
        </w:rPr>
        <w:t>Patients with TB often incur large costs related to illness and disability, as well as seeking and receiving health care. Such costs can create access and adherence barriers which can affect health outcomes and increase the risk of disease transmission. These costs also contribute to the economic burden on households. In low- and middle-income countries, patients with TB face costs that, on average, amount to half their annual income (5). TB affects the poorest segment of society disproportionately and the poverty-aggravating effects of TB are therefore gravest for those who are already vulnerable.</w:t>
      </w:r>
    </w:p>
    <w:p w14:paraId="184CA558" w14:textId="77777777" w:rsidR="00DF2811" w:rsidRPr="00FD5CD2" w:rsidRDefault="00DF2811" w:rsidP="00573A0C">
      <w:pPr>
        <w:rPr>
          <w:rFonts w:asciiTheme="minorHAnsi" w:hAnsiTheme="minorHAnsi" w:cstheme="minorHAnsi"/>
          <w:lang w:val="en-US"/>
        </w:rPr>
      </w:pPr>
    </w:p>
    <w:p w14:paraId="735116A2" w14:textId="77777777" w:rsidR="00DF2811" w:rsidRPr="00FD5CD2" w:rsidRDefault="00DF2811" w:rsidP="00DF2811">
      <w:pPr>
        <w:rPr>
          <w:rFonts w:asciiTheme="minorHAnsi" w:hAnsiTheme="minorHAnsi" w:cstheme="minorHAnsi"/>
          <w:lang w:val="en-US"/>
        </w:rPr>
      </w:pPr>
    </w:p>
    <w:p w14:paraId="079960A4" w14:textId="0F10A5CF" w:rsidR="00DF2811" w:rsidRPr="00FD5CD2" w:rsidRDefault="00DF2811" w:rsidP="00DF2811">
      <w:pPr>
        <w:rPr>
          <w:rFonts w:asciiTheme="minorHAnsi" w:hAnsiTheme="minorHAnsi" w:cstheme="minorHAnsi"/>
          <w:lang w:val="en-US"/>
        </w:rPr>
      </w:pPr>
      <w:r w:rsidRPr="00FD5CD2">
        <w:rPr>
          <w:rFonts w:asciiTheme="minorHAnsi" w:hAnsiTheme="minorHAnsi" w:cstheme="minorHAnsi"/>
          <w:lang w:val="en-US"/>
        </w:rPr>
        <w:lastRenderedPageBreak/>
        <w:t>The TB strategy, in line with the Sustainable Development Goals, sets three ambitious goals to end the global TB epidemic by 2030: reducing the incidence of TB and mortality by 80% and 90% respectively and the elimination of catastrophic costs for tuberculosis patients and their households. The inclusion of the catastrophic cost indicator is new, reflecting the importance of alleviating the significant financial and economic burden of TB care as a key element of the global strategy.</w:t>
      </w:r>
    </w:p>
    <w:p w14:paraId="3A586C52" w14:textId="647CD042" w:rsidR="00522CE1" w:rsidRPr="00FD5CD2" w:rsidRDefault="00DF2811" w:rsidP="0034701B">
      <w:pPr>
        <w:rPr>
          <w:rFonts w:asciiTheme="minorHAnsi" w:hAnsiTheme="minorHAnsi" w:cstheme="minorHAnsi"/>
          <w:lang w:val="en-US"/>
        </w:rPr>
      </w:pPr>
      <w:r w:rsidRPr="00FD5CD2">
        <w:rPr>
          <w:rFonts w:asciiTheme="minorHAnsi" w:hAnsiTheme="minorHAnsi" w:cstheme="minorHAnsi"/>
          <w:highlight w:val="yellow"/>
          <w:lang w:val="en-US"/>
        </w:rPr>
        <w:t>In your country</w:t>
      </w:r>
      <w:r w:rsidR="00522CE1" w:rsidRPr="00FD5CD2">
        <w:rPr>
          <w:rFonts w:asciiTheme="minorHAnsi" w:hAnsiTheme="minorHAnsi" w:cstheme="minorHAnsi"/>
          <w:highlight w:val="yellow"/>
          <w:lang w:val="en-US"/>
        </w:rPr>
        <w:t>, [</w:t>
      </w:r>
      <w:r w:rsidRPr="00FD5CD2">
        <w:rPr>
          <w:rFonts w:asciiTheme="minorHAnsi" w:hAnsiTheme="minorHAnsi" w:cstheme="minorHAnsi"/>
          <w:highlight w:val="yellow"/>
          <w:lang w:val="en-US"/>
        </w:rPr>
        <w:t>cite previous studies and studies on TB burden</w:t>
      </w:r>
      <w:r w:rsidR="00522CE1" w:rsidRPr="00FD5CD2">
        <w:rPr>
          <w:rFonts w:asciiTheme="minorHAnsi" w:hAnsiTheme="minorHAnsi" w:cstheme="minorHAnsi"/>
          <w:highlight w:val="yellow"/>
          <w:lang w:val="en-US"/>
        </w:rPr>
        <w:t>]</w:t>
      </w:r>
    </w:p>
    <w:p w14:paraId="2BC8A2AA" w14:textId="5DC28D3A" w:rsidR="00383670" w:rsidRPr="00FD5CD2" w:rsidRDefault="00383670" w:rsidP="00383670">
      <w:pPr>
        <w:rPr>
          <w:rFonts w:asciiTheme="minorHAnsi" w:hAnsiTheme="minorHAnsi" w:cstheme="minorHAnsi"/>
          <w:lang w:val="en-US"/>
        </w:rPr>
      </w:pPr>
      <w:r w:rsidRPr="00FD5CD2">
        <w:rPr>
          <w:rFonts w:asciiTheme="minorHAnsi" w:hAnsiTheme="minorHAnsi" w:cstheme="minorHAnsi"/>
          <w:lang w:val="en-US"/>
        </w:rPr>
        <w:t>This study aims to document the magnitude and main determinants of the different types of costs experienced by TB patients (and the households they belong to) in order to guide policies aimed at reducing financial barriers and limiting as much as possible detrimental socioeconomic impact of the disease and to establish a baseline measure and periodic measurements of the percentage of TB patients (and their households) treated within the NTP network and that suffer catastrophic total costs associated with TB.</w:t>
      </w:r>
    </w:p>
    <w:p w14:paraId="4B151698" w14:textId="77777777" w:rsidR="00383670" w:rsidRPr="00FD5CD2" w:rsidRDefault="00383670" w:rsidP="00383670">
      <w:pPr>
        <w:rPr>
          <w:rFonts w:asciiTheme="minorHAnsi" w:hAnsiTheme="minorHAnsi" w:cstheme="minorHAnsi"/>
          <w:lang w:val="en-US"/>
        </w:rPr>
      </w:pPr>
      <w:r w:rsidRPr="00FD5CD2">
        <w:rPr>
          <w:rFonts w:asciiTheme="minorHAnsi" w:hAnsiTheme="minorHAnsi" w:cstheme="minorHAnsi"/>
          <w:lang w:val="en-US"/>
        </w:rPr>
        <w:t>This is a cross-sectional study. Each patient will need to be interviewed once only and will be required to report on their TB care expenditures and the time they spend seeking and receiving care.</w:t>
      </w:r>
    </w:p>
    <w:p w14:paraId="0382F8DA" w14:textId="03109FF6" w:rsidR="00383670" w:rsidRPr="00FD5CD2" w:rsidRDefault="00383670" w:rsidP="00383670">
      <w:pPr>
        <w:rPr>
          <w:rFonts w:asciiTheme="minorHAnsi" w:hAnsiTheme="minorHAnsi" w:cstheme="minorHAnsi"/>
          <w:lang w:val="en-US"/>
        </w:rPr>
      </w:pPr>
      <w:r w:rsidRPr="00886A89">
        <w:rPr>
          <w:rFonts w:asciiTheme="minorHAnsi" w:hAnsiTheme="minorHAnsi" w:cstheme="minorHAnsi"/>
          <w:lang w:val="en-US"/>
        </w:rPr>
        <w:t xml:space="preserve">Survey results have the potential to significantly inform policy discussion in two main ways. First, costs can be mitigated by changing approaches to health financing and service delivery, including revisions to health financing policy, insurance plans, fee structures, and models of care. towards a more patient-centered approach. </w:t>
      </w:r>
      <w:r w:rsidRPr="00FD5CD2">
        <w:rPr>
          <w:rFonts w:asciiTheme="minorHAnsi" w:hAnsiTheme="minorHAnsi" w:cstheme="minorHAnsi"/>
          <w:lang w:val="en-US"/>
        </w:rPr>
        <w:t>Second, any costs that remain after optimizing approaches to funding and delivering health care can be mitigated through improved social protection measures, in collaboration with social sector stakeholders.</w:t>
      </w:r>
    </w:p>
    <w:p w14:paraId="3A586C56" w14:textId="0B00F077" w:rsidR="00D872B0" w:rsidRPr="00974A0B" w:rsidRDefault="00076D38" w:rsidP="005A672A">
      <w:pPr>
        <w:pStyle w:val="Heading2"/>
        <w:numPr>
          <w:ilvl w:val="0"/>
          <w:numId w:val="1"/>
        </w:numPr>
        <w:rPr>
          <w:rFonts w:asciiTheme="minorHAnsi" w:hAnsiTheme="minorHAnsi" w:cstheme="minorHAnsi"/>
          <w:sz w:val="22"/>
          <w:szCs w:val="22"/>
        </w:rPr>
      </w:pPr>
      <w:bookmarkStart w:id="6" w:name="_Toc529887283"/>
      <w:r w:rsidRPr="00974A0B">
        <w:rPr>
          <w:rFonts w:asciiTheme="minorHAnsi" w:hAnsiTheme="minorHAnsi" w:cstheme="minorHAnsi"/>
          <w:sz w:val="22"/>
          <w:szCs w:val="22"/>
        </w:rPr>
        <w:t>B</w:t>
      </w:r>
      <w:r w:rsidR="00675C5F" w:rsidRPr="00974A0B">
        <w:rPr>
          <w:rFonts w:asciiTheme="minorHAnsi" w:hAnsiTheme="minorHAnsi" w:cstheme="minorHAnsi"/>
          <w:sz w:val="22"/>
          <w:szCs w:val="22"/>
        </w:rPr>
        <w:t>ackground and general considerations</w:t>
      </w:r>
      <w:bookmarkEnd w:id="6"/>
      <w:r w:rsidR="008E0E42" w:rsidRPr="00974A0B">
        <w:rPr>
          <w:rFonts w:asciiTheme="minorHAnsi" w:hAnsiTheme="minorHAnsi" w:cstheme="minorHAnsi"/>
          <w:sz w:val="22"/>
          <w:szCs w:val="22"/>
        </w:rPr>
        <w:t xml:space="preserve"> </w:t>
      </w:r>
    </w:p>
    <w:p w14:paraId="265626B1" w14:textId="77777777" w:rsidR="00980EE3" w:rsidRPr="00974A0B" w:rsidRDefault="00980EE3" w:rsidP="00980EE3">
      <w:pPr>
        <w:pStyle w:val="Default"/>
        <w:rPr>
          <w:rFonts w:asciiTheme="minorHAnsi" w:hAnsiTheme="minorHAnsi" w:cstheme="minorHAnsi"/>
          <w:sz w:val="22"/>
          <w:szCs w:val="22"/>
        </w:rPr>
      </w:pPr>
    </w:p>
    <w:p w14:paraId="0B1DA9B7" w14:textId="5450E559" w:rsidR="00980EE3" w:rsidRPr="00FD5CD2" w:rsidRDefault="00980EE3" w:rsidP="00980EE3">
      <w:pPr>
        <w:rPr>
          <w:rFonts w:asciiTheme="minorHAnsi" w:hAnsiTheme="minorHAnsi" w:cstheme="minorHAnsi"/>
          <w:lang w:val="en-US"/>
        </w:rPr>
      </w:pPr>
      <w:r w:rsidRPr="00FD5CD2">
        <w:rPr>
          <w:rFonts w:asciiTheme="minorHAnsi" w:hAnsiTheme="minorHAnsi" w:cstheme="minorHAnsi"/>
          <w:lang w:val="en-US"/>
        </w:rPr>
        <w:t>Patients with TB often incur large costs related to illness and disability, as well as seeking and receiving health care. Such costs can create access and adherence barriers which can affect health outcomes and increase the risk of disease transmission. These costs also contribute to the economic burden on households. In low- and middle-income countries, patients with TB face costs that, on average, amount to half their annual incom</w:t>
      </w:r>
      <w:r w:rsidRPr="00974A0B">
        <w:rPr>
          <w:rStyle w:val="CommentReference"/>
          <w:rFonts w:asciiTheme="minorHAnsi" w:hAnsiTheme="minorHAnsi" w:cstheme="minorHAnsi"/>
          <w:sz w:val="22"/>
          <w:szCs w:val="22"/>
        </w:rPr>
        <w:commentReference w:id="7"/>
      </w:r>
      <w:r w:rsidRPr="00FD5CD2">
        <w:rPr>
          <w:rFonts w:asciiTheme="minorHAnsi" w:hAnsiTheme="minorHAnsi" w:cstheme="minorHAnsi"/>
          <w:lang w:val="en-US"/>
        </w:rPr>
        <w:t>e. TB affects the poorest segment of society disproportionately and the poverty-aggravating effects of TB are therefore gravest for those who are already vulnerable.</w:t>
      </w:r>
    </w:p>
    <w:p w14:paraId="396C17A5" w14:textId="77777777" w:rsidR="004819E1" w:rsidRPr="00FD5CD2" w:rsidRDefault="004819E1" w:rsidP="004819E1">
      <w:pPr>
        <w:pStyle w:val="Default"/>
        <w:rPr>
          <w:rFonts w:asciiTheme="minorHAnsi" w:hAnsiTheme="minorHAnsi" w:cstheme="minorHAnsi"/>
          <w:sz w:val="22"/>
          <w:szCs w:val="22"/>
          <w:lang w:val="en-US"/>
        </w:rPr>
      </w:pPr>
    </w:p>
    <w:p w14:paraId="24E8FA2F" w14:textId="783C1ECF" w:rsidR="004819E1" w:rsidRPr="00FD5CD2" w:rsidRDefault="004819E1" w:rsidP="004819E1">
      <w:pPr>
        <w:rPr>
          <w:rFonts w:asciiTheme="minorHAnsi" w:hAnsiTheme="minorHAnsi" w:cstheme="minorHAnsi"/>
          <w:lang w:val="en-US"/>
        </w:rPr>
      </w:pPr>
      <w:r w:rsidRPr="00FD5CD2">
        <w:rPr>
          <w:rFonts w:asciiTheme="minorHAnsi" w:hAnsiTheme="minorHAnsi" w:cstheme="minorHAnsi"/>
          <w:lang w:val="en-US"/>
        </w:rPr>
        <w:t>While direct payments for health care (sometimes called out-of-pocket medical expenditures) are important, lost income is often the dominant contributor to economic hardship for people with TB. Direct non-medical costs, such as for travel, food and nutritional supplements during care, are also significant given an often-protracted health-seeking period, and treatment lasting six-months-to-two-years. To overcome access and adherence barriers, and to minimize the economic burden for TB-affected patients (and their households), it is therefore essential to address direct medical, direct non-medical, and indirect costs. Interventions are needed to address high medical costs, as well as the cost of food, nutritional supplements and transport, as well as lost earnings. Health financing and patient-</w:t>
      </w:r>
      <w:proofErr w:type="spellStart"/>
      <w:r w:rsidRPr="00FD5CD2">
        <w:rPr>
          <w:rFonts w:asciiTheme="minorHAnsi" w:hAnsiTheme="minorHAnsi" w:cstheme="minorHAnsi"/>
          <w:lang w:val="en-US"/>
        </w:rPr>
        <w:t>centred</w:t>
      </w:r>
      <w:proofErr w:type="spellEnd"/>
      <w:r w:rsidRPr="00FD5CD2">
        <w:rPr>
          <w:rFonts w:asciiTheme="minorHAnsi" w:hAnsiTheme="minorHAnsi" w:cstheme="minorHAnsi"/>
          <w:lang w:val="en-US"/>
        </w:rPr>
        <w:t xml:space="preserve"> delivery models, as well as social protection mechanisms (such as job protection, paid sick leave, social assistance, or other transfers in cash or </w:t>
      </w:r>
      <w:r w:rsidR="00854F9A" w:rsidRPr="00FD5CD2">
        <w:rPr>
          <w:rFonts w:asciiTheme="minorHAnsi" w:hAnsiTheme="minorHAnsi" w:cstheme="minorHAnsi"/>
          <w:lang w:val="en-US"/>
        </w:rPr>
        <w:t>kind</w:t>
      </w:r>
      <w:r w:rsidR="00E32B30" w:rsidRPr="00974A0B">
        <w:rPr>
          <w:rStyle w:val="CommentReference"/>
          <w:rFonts w:asciiTheme="minorHAnsi" w:hAnsiTheme="minorHAnsi" w:cstheme="minorHAnsi"/>
          <w:sz w:val="22"/>
          <w:szCs w:val="22"/>
        </w:rPr>
        <w:commentReference w:id="8"/>
      </w:r>
      <w:r w:rsidR="00854F9A" w:rsidRPr="00FD5CD2">
        <w:rPr>
          <w:rFonts w:asciiTheme="minorHAnsi" w:hAnsiTheme="minorHAnsi" w:cstheme="minorHAnsi"/>
          <w:lang w:val="en-US"/>
        </w:rPr>
        <w:t xml:space="preserve">), </w:t>
      </w:r>
      <w:r w:rsidRPr="00FD5CD2">
        <w:rPr>
          <w:rFonts w:asciiTheme="minorHAnsi" w:hAnsiTheme="minorHAnsi" w:cstheme="minorHAnsi"/>
          <w:lang w:val="en-US"/>
        </w:rPr>
        <w:t>need to be considered.</w:t>
      </w:r>
    </w:p>
    <w:p w14:paraId="3CDE8F7C" w14:textId="77777777" w:rsidR="003B2D6C" w:rsidRPr="00FD5CD2" w:rsidRDefault="003B2D6C" w:rsidP="003B2D6C">
      <w:pPr>
        <w:pStyle w:val="Default"/>
        <w:rPr>
          <w:rFonts w:asciiTheme="minorHAnsi" w:hAnsiTheme="minorHAnsi" w:cstheme="minorHAnsi"/>
          <w:sz w:val="22"/>
          <w:szCs w:val="22"/>
          <w:lang w:val="en-US"/>
        </w:rPr>
      </w:pPr>
    </w:p>
    <w:p w14:paraId="79F3C06C" w14:textId="31FBEB10" w:rsidR="003B2D6C" w:rsidRPr="00974A0B" w:rsidRDefault="003B2D6C" w:rsidP="003B2D6C">
      <w:pPr>
        <w:pStyle w:val="Pa10"/>
        <w:ind w:firstLine="220"/>
        <w:jc w:val="both"/>
        <w:rPr>
          <w:rFonts w:asciiTheme="minorHAnsi" w:hAnsiTheme="minorHAnsi" w:cstheme="minorHAnsi"/>
          <w:sz w:val="22"/>
          <w:szCs w:val="22"/>
        </w:rPr>
      </w:pPr>
      <w:r w:rsidRPr="00974A0B">
        <w:rPr>
          <w:rFonts w:asciiTheme="minorHAnsi" w:hAnsiTheme="minorHAnsi" w:cstheme="minorHAnsi"/>
          <w:sz w:val="22"/>
          <w:szCs w:val="22"/>
        </w:rPr>
        <w:lastRenderedPageBreak/>
        <w:t xml:space="preserve">One of the three targets of the End TB Strategy is that no TB patient or their household should face “catastrophic total costs” due to TB, with this target achieved by </w:t>
      </w:r>
      <w:commentRangeStart w:id="9"/>
      <w:r w:rsidRPr="00974A0B">
        <w:rPr>
          <w:rFonts w:asciiTheme="minorHAnsi" w:hAnsiTheme="minorHAnsi" w:cstheme="minorHAnsi"/>
          <w:sz w:val="22"/>
          <w:szCs w:val="22"/>
        </w:rPr>
        <w:t>2020</w:t>
      </w:r>
      <w:commentRangeEnd w:id="9"/>
      <w:r w:rsidRPr="00974A0B">
        <w:rPr>
          <w:rStyle w:val="CommentReference"/>
          <w:rFonts w:asciiTheme="minorHAnsi" w:hAnsiTheme="minorHAnsi" w:cstheme="minorHAnsi"/>
          <w:sz w:val="22"/>
          <w:szCs w:val="22"/>
        </w:rPr>
        <w:commentReference w:id="9"/>
      </w:r>
      <w:r w:rsidRPr="00974A0B">
        <w:rPr>
          <w:rFonts w:asciiTheme="minorHAnsi" w:hAnsiTheme="minorHAnsi" w:cstheme="minorHAnsi"/>
          <w:sz w:val="22"/>
          <w:szCs w:val="22"/>
        </w:rPr>
        <w:t xml:space="preserve">. This is in line with policy efforts to move health systems closer to universal health coverage (UHC), since the TB epidemic cannot be ended unless general health care access barriers are addressed. However, it should be noted that the TB-specific indicator of “catastrophic total costs due to TB” is different from the “catastrophic health care expenditures” indicator (i.e., health care expenditures for all conditions beyond a defined threshold of a household’s budget or capacity to pay). The latter is one measure of financial protection that is commonly used as an indicator of overall progress towards </w:t>
      </w:r>
      <w:commentRangeStart w:id="10"/>
      <w:r w:rsidRPr="00974A0B">
        <w:rPr>
          <w:rFonts w:asciiTheme="minorHAnsi" w:hAnsiTheme="minorHAnsi" w:cstheme="minorHAnsi"/>
          <w:sz w:val="22"/>
          <w:szCs w:val="22"/>
        </w:rPr>
        <w:t>U</w:t>
      </w:r>
      <w:commentRangeEnd w:id="10"/>
      <w:r w:rsidRPr="00974A0B">
        <w:rPr>
          <w:rFonts w:asciiTheme="minorHAnsi" w:hAnsiTheme="minorHAnsi" w:cstheme="minorHAnsi"/>
          <w:sz w:val="22"/>
          <w:szCs w:val="22"/>
        </w:rPr>
        <w:t>HC</w:t>
      </w:r>
      <w:r w:rsidRPr="00974A0B">
        <w:rPr>
          <w:rStyle w:val="CommentReference"/>
          <w:rFonts w:asciiTheme="minorHAnsi" w:hAnsiTheme="minorHAnsi" w:cstheme="minorHAnsi"/>
          <w:sz w:val="22"/>
          <w:szCs w:val="22"/>
        </w:rPr>
        <w:commentReference w:id="10"/>
      </w:r>
      <w:r w:rsidRPr="00974A0B">
        <w:rPr>
          <w:rFonts w:asciiTheme="minorHAnsi" w:hAnsiTheme="minorHAnsi" w:cstheme="minorHAnsi"/>
          <w:sz w:val="22"/>
          <w:szCs w:val="22"/>
        </w:rPr>
        <w:t>. The TB-specific indicator differs because it incorporates not only direct medical payments for treatment, which are the sole component in the UHC indicator, but also direct</w:t>
      </w:r>
      <w:r w:rsidR="00A14102" w:rsidRPr="00974A0B">
        <w:rPr>
          <w:rFonts w:asciiTheme="minorHAnsi" w:hAnsiTheme="minorHAnsi" w:cstheme="minorHAnsi"/>
          <w:sz w:val="22"/>
          <w:szCs w:val="22"/>
        </w:rPr>
        <w:t>-</w:t>
      </w:r>
      <w:r w:rsidRPr="00974A0B">
        <w:rPr>
          <w:rFonts w:asciiTheme="minorHAnsi" w:hAnsiTheme="minorHAnsi" w:cstheme="minorHAnsi"/>
          <w:sz w:val="22"/>
          <w:szCs w:val="22"/>
        </w:rPr>
        <w:t xml:space="preserve">non-medical payments (such as transportation and lodging charges) and indirect costs, such as income loss. The TB-specific indicator is restricted to a </w:t>
      </w:r>
      <w:proofErr w:type="gramStart"/>
      <w:r w:rsidRPr="00974A0B">
        <w:rPr>
          <w:rFonts w:asciiTheme="minorHAnsi" w:hAnsiTheme="minorHAnsi" w:cstheme="minorHAnsi"/>
          <w:sz w:val="22"/>
          <w:szCs w:val="22"/>
        </w:rPr>
        <w:t>particular population</w:t>
      </w:r>
      <w:proofErr w:type="gramEnd"/>
      <w:r w:rsidRPr="00974A0B">
        <w:rPr>
          <w:rFonts w:asciiTheme="minorHAnsi" w:hAnsiTheme="minorHAnsi" w:cstheme="minorHAnsi"/>
          <w:sz w:val="22"/>
          <w:szCs w:val="22"/>
        </w:rPr>
        <w:t xml:space="preserve"> – diagnosed TB patients treated in NTP networks – whereas the “catastrophic health care expenditures” measurement includes health care spending for all household members and for all health conditions. Hence, due to differences in both the concept and the approach to measurement, the indicator of catastrophic total costs due to TB is not comparable to the population-based indicator of catastrophic expenditures.</w:t>
      </w:r>
    </w:p>
    <w:p w14:paraId="3CD98432" w14:textId="77777777" w:rsidR="003B2D6C" w:rsidRPr="00FD5CD2" w:rsidRDefault="003B2D6C" w:rsidP="00FA6EDE">
      <w:pPr>
        <w:pStyle w:val="BodyTextFirstIndent2"/>
        <w:spacing w:after="120" w:line="240" w:lineRule="auto"/>
        <w:ind w:left="0" w:firstLine="567"/>
        <w:jc w:val="both"/>
        <w:rPr>
          <w:rFonts w:cstheme="minorHAnsi"/>
          <w:lang w:val="en-US"/>
        </w:rPr>
      </w:pPr>
    </w:p>
    <w:p w14:paraId="120F4D2F" w14:textId="0995F8BA" w:rsidR="00AA60DE" w:rsidRPr="00FD5CD2" w:rsidRDefault="00AA60DE" w:rsidP="00DC2303">
      <w:pPr>
        <w:rPr>
          <w:rFonts w:asciiTheme="minorHAnsi" w:hAnsiTheme="minorHAnsi" w:cstheme="minorHAnsi"/>
          <w:lang w:val="en-US"/>
        </w:rPr>
      </w:pPr>
      <w:r w:rsidRPr="00FD5CD2">
        <w:rPr>
          <w:rFonts w:asciiTheme="minorHAnsi" w:hAnsiTheme="minorHAnsi" w:cstheme="minorHAnsi"/>
          <w:lang w:val="en-US"/>
        </w:rPr>
        <w:t xml:space="preserve">To measure the End TB Strategy indicator, countries are encouraged to conduct nationally representative surveys, following the methodology described in the </w:t>
      </w:r>
      <w:r w:rsidRPr="00FD5CD2">
        <w:rPr>
          <w:rFonts w:asciiTheme="minorHAnsi" w:hAnsiTheme="minorHAnsi" w:cstheme="minorHAnsi"/>
          <w:i/>
          <w:lang w:val="en-US"/>
        </w:rPr>
        <w:t xml:space="preserve">Tuberculosis Patient cost survey a </w:t>
      </w:r>
      <w:r w:rsidR="00DB467E" w:rsidRPr="00FD5CD2">
        <w:rPr>
          <w:rFonts w:asciiTheme="minorHAnsi" w:hAnsiTheme="minorHAnsi" w:cstheme="minorHAnsi"/>
          <w:i/>
          <w:lang w:val="en-US"/>
        </w:rPr>
        <w:t>Handboo</w:t>
      </w:r>
      <w:r w:rsidRPr="00974A0B">
        <w:rPr>
          <w:rStyle w:val="CommentReference"/>
          <w:rFonts w:asciiTheme="minorHAnsi" w:hAnsiTheme="minorHAnsi" w:cstheme="minorHAnsi"/>
          <w:i/>
          <w:sz w:val="22"/>
          <w:szCs w:val="22"/>
        </w:rPr>
        <w:commentReference w:id="11"/>
      </w:r>
      <w:r w:rsidR="00DB467E" w:rsidRPr="00FD5CD2">
        <w:rPr>
          <w:rFonts w:asciiTheme="minorHAnsi" w:hAnsiTheme="minorHAnsi" w:cstheme="minorHAnsi"/>
          <w:i/>
          <w:lang w:val="en-US"/>
        </w:rPr>
        <w:t>k</w:t>
      </w:r>
      <w:r w:rsidRPr="00FD5CD2">
        <w:rPr>
          <w:rFonts w:asciiTheme="minorHAnsi" w:hAnsiTheme="minorHAnsi" w:cstheme="minorHAnsi"/>
          <w:lang w:val="en-US"/>
        </w:rPr>
        <w:t xml:space="preserve"> that determines the proportion of TB patients with costs that are 20% or more of their annual income on TB care.</w:t>
      </w:r>
    </w:p>
    <w:p w14:paraId="3A586C5B" w14:textId="3ACC1260" w:rsidR="00A50B40" w:rsidRPr="00FD5CD2" w:rsidRDefault="005B40AE" w:rsidP="0094240D">
      <w:pPr>
        <w:pStyle w:val="Heading3"/>
        <w:rPr>
          <w:rFonts w:asciiTheme="minorHAnsi" w:hAnsiTheme="minorHAnsi" w:cstheme="minorHAnsi"/>
          <w:sz w:val="22"/>
          <w:szCs w:val="22"/>
          <w:lang w:val="en-US"/>
        </w:rPr>
      </w:pPr>
      <w:bookmarkStart w:id="12" w:name="_Toc529887284"/>
      <w:r w:rsidRPr="00FD5CD2">
        <w:rPr>
          <w:rFonts w:asciiTheme="minorHAnsi" w:hAnsiTheme="minorHAnsi" w:cstheme="minorHAnsi"/>
          <w:sz w:val="22"/>
          <w:szCs w:val="22"/>
          <w:lang w:val="en-US"/>
        </w:rPr>
        <w:t>situation analysis in</w:t>
      </w:r>
      <w:r w:rsidR="00586246" w:rsidRPr="00FD5CD2">
        <w:rPr>
          <w:rFonts w:asciiTheme="minorHAnsi" w:hAnsiTheme="minorHAnsi" w:cstheme="minorHAnsi"/>
          <w:sz w:val="22"/>
          <w:szCs w:val="22"/>
          <w:lang w:val="en-US"/>
        </w:rPr>
        <w:t xml:space="preserve"> </w:t>
      </w:r>
      <w:r w:rsidR="001A1F73" w:rsidRPr="00FD5CD2">
        <w:rPr>
          <w:rFonts w:asciiTheme="minorHAnsi" w:hAnsiTheme="minorHAnsi" w:cstheme="minorHAnsi"/>
          <w:sz w:val="22"/>
          <w:szCs w:val="22"/>
          <w:lang w:val="en-US"/>
        </w:rPr>
        <w:t>XX</w:t>
      </w:r>
      <w:bookmarkEnd w:id="12"/>
    </w:p>
    <w:p w14:paraId="4314BCF6" w14:textId="77777777" w:rsidR="00735754" w:rsidRPr="00FD5CD2" w:rsidRDefault="00735754" w:rsidP="00735754">
      <w:pPr>
        <w:rPr>
          <w:rFonts w:asciiTheme="minorHAnsi" w:hAnsiTheme="minorHAnsi" w:cstheme="minorHAnsi"/>
          <w:highlight w:val="yellow"/>
          <w:lang w:val="en-US"/>
        </w:rPr>
      </w:pPr>
      <w:r w:rsidRPr="00FD5CD2">
        <w:rPr>
          <w:rFonts w:asciiTheme="minorHAnsi" w:hAnsiTheme="minorHAnsi" w:cstheme="minorHAnsi"/>
          <w:highlight w:val="yellow"/>
          <w:lang w:val="en-US"/>
        </w:rPr>
        <w:t>(Justify why this survey is to be in XX)</w:t>
      </w:r>
    </w:p>
    <w:p w14:paraId="0DA1FB31" w14:textId="77777777" w:rsidR="00735754" w:rsidRPr="00FD5CD2" w:rsidRDefault="00735754" w:rsidP="00735754">
      <w:pPr>
        <w:rPr>
          <w:rFonts w:asciiTheme="minorHAnsi" w:hAnsiTheme="minorHAnsi" w:cstheme="minorHAnsi"/>
          <w:highlight w:val="yellow"/>
          <w:lang w:val="en-US"/>
        </w:rPr>
      </w:pPr>
      <w:r w:rsidRPr="00FD5CD2">
        <w:rPr>
          <w:rFonts w:asciiTheme="minorHAnsi" w:hAnsiTheme="minorHAnsi" w:cstheme="minorHAnsi"/>
          <w:highlight w:val="yellow"/>
          <w:lang w:val="en-US"/>
        </w:rPr>
        <w:t>• Epidemiology of tuberculosis</w:t>
      </w:r>
    </w:p>
    <w:p w14:paraId="1A2E47C4" w14:textId="77777777" w:rsidR="00735754" w:rsidRPr="00FD5CD2" w:rsidRDefault="00735754" w:rsidP="00735754">
      <w:pPr>
        <w:rPr>
          <w:rFonts w:asciiTheme="minorHAnsi" w:hAnsiTheme="minorHAnsi" w:cstheme="minorHAnsi"/>
          <w:highlight w:val="yellow"/>
          <w:lang w:val="en-US"/>
        </w:rPr>
      </w:pPr>
      <w:r w:rsidRPr="00FD5CD2">
        <w:rPr>
          <w:rFonts w:asciiTheme="minorHAnsi" w:hAnsiTheme="minorHAnsi" w:cstheme="minorHAnsi"/>
          <w:highlight w:val="yellow"/>
          <w:lang w:val="en-US"/>
        </w:rPr>
        <w:t>• Health system and use of care</w:t>
      </w:r>
    </w:p>
    <w:p w14:paraId="7C83F02F" w14:textId="77777777" w:rsidR="00735754" w:rsidRPr="00FD5CD2" w:rsidRDefault="00735754" w:rsidP="00735754">
      <w:pPr>
        <w:rPr>
          <w:rFonts w:asciiTheme="minorHAnsi" w:hAnsiTheme="minorHAnsi" w:cstheme="minorHAnsi"/>
          <w:highlight w:val="yellow"/>
          <w:lang w:val="en-US"/>
        </w:rPr>
      </w:pPr>
      <w:r w:rsidRPr="00FD5CD2">
        <w:rPr>
          <w:rFonts w:asciiTheme="minorHAnsi" w:hAnsiTheme="minorHAnsi" w:cstheme="minorHAnsi"/>
          <w:highlight w:val="yellow"/>
          <w:lang w:val="en-US"/>
        </w:rPr>
        <w:t>• Mapping social protection</w:t>
      </w:r>
    </w:p>
    <w:p w14:paraId="6CA22DF0" w14:textId="77777777" w:rsidR="00735754" w:rsidRPr="00FD5CD2" w:rsidRDefault="00735754" w:rsidP="00735754">
      <w:pPr>
        <w:rPr>
          <w:rFonts w:asciiTheme="minorHAnsi" w:hAnsiTheme="minorHAnsi" w:cstheme="minorHAnsi"/>
          <w:highlight w:val="yellow"/>
          <w:lang w:val="en-US"/>
        </w:rPr>
      </w:pPr>
      <w:r w:rsidRPr="00FD5CD2">
        <w:rPr>
          <w:rFonts w:asciiTheme="minorHAnsi" w:hAnsiTheme="minorHAnsi" w:cstheme="minorHAnsi"/>
          <w:highlight w:val="yellow"/>
          <w:lang w:val="en-US"/>
        </w:rPr>
        <w:t>• Review of Demographic and Health Surveys and Household Income and Expenditure Surveys</w:t>
      </w:r>
    </w:p>
    <w:p w14:paraId="3A586C62" w14:textId="24C93B90" w:rsidR="00586246" w:rsidRPr="00974A0B" w:rsidRDefault="00735754" w:rsidP="00735754">
      <w:pPr>
        <w:rPr>
          <w:rFonts w:asciiTheme="minorHAnsi" w:hAnsiTheme="minorHAnsi" w:cstheme="minorHAnsi"/>
        </w:rPr>
      </w:pPr>
      <w:r w:rsidRPr="00974A0B">
        <w:rPr>
          <w:rFonts w:asciiTheme="minorHAnsi" w:hAnsiTheme="minorHAnsi" w:cstheme="minorHAnsi"/>
          <w:highlight w:val="yellow"/>
        </w:rPr>
        <w:t>• Stakeholder identification</w:t>
      </w:r>
    </w:p>
    <w:p w14:paraId="77F21709" w14:textId="708C1601" w:rsidR="00AB1A6F" w:rsidRPr="00974A0B" w:rsidRDefault="00AB1A6F" w:rsidP="00AB1A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n"/>
        </w:rPr>
      </w:pPr>
      <w:r w:rsidRPr="00974A0B">
        <w:rPr>
          <w:rFonts w:asciiTheme="minorHAnsi" w:eastAsia="Times New Roman" w:hAnsiTheme="minorHAnsi" w:cstheme="minorHAnsi"/>
          <w:color w:val="212121"/>
          <w:lang w:val="en"/>
        </w:rPr>
        <w:t>This survey will inform efforts to mitigate the direct and indirect costs of care through the adaptation of models of care and social protection interventions.</w:t>
      </w:r>
    </w:p>
    <w:p w14:paraId="49351CD9" w14:textId="77777777" w:rsidR="00AB1A6F" w:rsidRPr="00974A0B" w:rsidRDefault="00AB1A6F" w:rsidP="00AB1A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n"/>
        </w:rPr>
      </w:pPr>
    </w:p>
    <w:p w14:paraId="1D6AB18D" w14:textId="13445D51" w:rsidR="00AB1A6F" w:rsidRPr="00974A0B" w:rsidRDefault="00AB1A6F" w:rsidP="00AB1A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n-US"/>
        </w:rPr>
      </w:pPr>
      <w:r w:rsidRPr="00974A0B">
        <w:rPr>
          <w:rFonts w:asciiTheme="minorHAnsi" w:eastAsia="Times New Roman" w:hAnsiTheme="minorHAnsi" w:cstheme="minorHAnsi"/>
          <w:color w:val="212121"/>
          <w:lang w:val="en"/>
        </w:rPr>
        <w:t>The results of a survey of the costs borne by TB-affected patients can significantly support and inform policy discussions in two distinct areas: it is possible to reduce costs by shifting the delivery of health services to a model based on sick, and any residual costs after optimizing health financing and delivery policies can be mitigated by improved social protection measures. The opportunities revealed by a survey of the costs of tuberculosis for patients need to be fully exploited to facilitate policy discussion in both areas and to stimulate engagement of partners from many sectors.</w:t>
      </w:r>
    </w:p>
    <w:p w14:paraId="42E1EF0A" w14:textId="77777777" w:rsidR="00AB1A6F" w:rsidRPr="00886A89" w:rsidRDefault="00AB1A6F" w:rsidP="00DC2303">
      <w:pPr>
        <w:rPr>
          <w:rFonts w:asciiTheme="minorHAnsi" w:hAnsiTheme="minorHAnsi" w:cstheme="minorHAnsi"/>
          <w:lang w:val="en-US"/>
        </w:rPr>
      </w:pPr>
    </w:p>
    <w:p w14:paraId="3A586C65" w14:textId="40BC9B1B" w:rsidR="001769A3" w:rsidRPr="00886A89" w:rsidRDefault="001769A3">
      <w:pPr>
        <w:rPr>
          <w:rFonts w:asciiTheme="minorHAnsi" w:hAnsiTheme="minorHAnsi" w:cstheme="minorHAnsi"/>
          <w:lang w:val="en-US"/>
        </w:rPr>
      </w:pPr>
    </w:p>
    <w:p w14:paraId="3A586C66" w14:textId="426B68D1" w:rsidR="005A672A" w:rsidRPr="00974A0B" w:rsidRDefault="00A14102" w:rsidP="00D020E4">
      <w:pPr>
        <w:pStyle w:val="Heading2"/>
        <w:numPr>
          <w:ilvl w:val="0"/>
          <w:numId w:val="1"/>
        </w:numPr>
        <w:pBdr>
          <w:bottom w:val="single" w:sz="4" w:space="0" w:color="622423" w:themeColor="accent2" w:themeShade="7F"/>
        </w:pBdr>
        <w:rPr>
          <w:rFonts w:asciiTheme="minorHAnsi" w:hAnsiTheme="minorHAnsi" w:cstheme="minorHAnsi"/>
          <w:sz w:val="22"/>
          <w:szCs w:val="22"/>
        </w:rPr>
      </w:pPr>
      <w:bookmarkStart w:id="13" w:name="_Toc529887285"/>
      <w:r w:rsidRPr="00974A0B">
        <w:rPr>
          <w:rFonts w:asciiTheme="minorHAnsi" w:hAnsiTheme="minorHAnsi" w:cstheme="minorHAnsi"/>
          <w:sz w:val="22"/>
          <w:szCs w:val="22"/>
        </w:rPr>
        <w:t>O</w:t>
      </w:r>
      <w:r w:rsidR="00AB1A6F" w:rsidRPr="00974A0B">
        <w:rPr>
          <w:rFonts w:asciiTheme="minorHAnsi" w:hAnsiTheme="minorHAnsi" w:cstheme="minorHAnsi"/>
          <w:sz w:val="22"/>
          <w:szCs w:val="22"/>
        </w:rPr>
        <w:t>bjective</w:t>
      </w:r>
      <w:r w:rsidR="005A672A" w:rsidRPr="00974A0B">
        <w:rPr>
          <w:rFonts w:asciiTheme="minorHAnsi" w:hAnsiTheme="minorHAnsi" w:cstheme="minorHAnsi"/>
          <w:sz w:val="22"/>
          <w:szCs w:val="22"/>
        </w:rPr>
        <w:t>s</w:t>
      </w:r>
      <w:bookmarkEnd w:id="13"/>
    </w:p>
    <w:p w14:paraId="3A586C67" w14:textId="32ABE126" w:rsidR="00262151" w:rsidRPr="00974A0B" w:rsidRDefault="00A14102" w:rsidP="00262151">
      <w:pPr>
        <w:pStyle w:val="Heading3"/>
        <w:rPr>
          <w:rFonts w:asciiTheme="minorHAnsi" w:hAnsiTheme="minorHAnsi" w:cstheme="minorHAnsi"/>
          <w:sz w:val="22"/>
          <w:szCs w:val="22"/>
        </w:rPr>
      </w:pPr>
      <w:bookmarkStart w:id="14" w:name="_Toc529887286"/>
      <w:r w:rsidRPr="00974A0B">
        <w:rPr>
          <w:rFonts w:asciiTheme="minorHAnsi" w:hAnsiTheme="minorHAnsi" w:cstheme="minorHAnsi"/>
          <w:sz w:val="22"/>
          <w:szCs w:val="22"/>
        </w:rPr>
        <w:lastRenderedPageBreak/>
        <w:t>P</w:t>
      </w:r>
      <w:r w:rsidR="00AB1A6F" w:rsidRPr="00974A0B">
        <w:rPr>
          <w:rFonts w:asciiTheme="minorHAnsi" w:hAnsiTheme="minorHAnsi" w:cstheme="minorHAnsi"/>
          <w:sz w:val="22"/>
          <w:szCs w:val="22"/>
        </w:rPr>
        <w:t xml:space="preserve">rimary </w:t>
      </w:r>
      <w:r w:rsidR="00262151" w:rsidRPr="00974A0B">
        <w:rPr>
          <w:rFonts w:asciiTheme="minorHAnsi" w:hAnsiTheme="minorHAnsi" w:cstheme="minorHAnsi"/>
          <w:sz w:val="22"/>
          <w:szCs w:val="22"/>
        </w:rPr>
        <w:t>Objecti</w:t>
      </w:r>
      <w:r w:rsidR="00AB1A6F" w:rsidRPr="00974A0B">
        <w:rPr>
          <w:rFonts w:asciiTheme="minorHAnsi" w:hAnsiTheme="minorHAnsi" w:cstheme="minorHAnsi"/>
          <w:sz w:val="22"/>
          <w:szCs w:val="22"/>
        </w:rPr>
        <w:t>ve</w:t>
      </w:r>
      <w:bookmarkEnd w:id="14"/>
    </w:p>
    <w:p w14:paraId="2545264A" w14:textId="4A4712FE" w:rsidR="00C12B11" w:rsidRPr="00886A89" w:rsidRDefault="00C12B11" w:rsidP="00191CC7">
      <w:pPr>
        <w:rPr>
          <w:rFonts w:asciiTheme="minorHAnsi" w:hAnsiTheme="minorHAnsi" w:cstheme="minorHAnsi"/>
          <w:color w:val="212121"/>
          <w:shd w:val="clear" w:color="auto" w:fill="FFFFFF"/>
          <w:lang w:val="en-US"/>
        </w:rPr>
      </w:pPr>
      <w:r w:rsidRPr="00886A89">
        <w:rPr>
          <w:rFonts w:asciiTheme="minorHAnsi" w:hAnsiTheme="minorHAnsi" w:cstheme="minorHAnsi"/>
          <w:lang w:val="en-US"/>
        </w:rPr>
        <w:br/>
      </w:r>
      <w:proofErr w:type="gramStart"/>
      <w:r w:rsidRPr="00886A89">
        <w:rPr>
          <w:rFonts w:asciiTheme="minorHAnsi" w:hAnsiTheme="minorHAnsi" w:cstheme="minorHAnsi"/>
          <w:color w:val="212121"/>
          <w:shd w:val="clear" w:color="auto" w:fill="FFFFFF"/>
          <w:lang w:val="en-US"/>
        </w:rPr>
        <w:t>The design,</w:t>
      </w:r>
      <w:proofErr w:type="gramEnd"/>
      <w:r w:rsidRPr="00886A89">
        <w:rPr>
          <w:rFonts w:asciiTheme="minorHAnsi" w:hAnsiTheme="minorHAnsi" w:cstheme="minorHAnsi"/>
          <w:color w:val="212121"/>
          <w:shd w:val="clear" w:color="auto" w:fill="FFFFFF"/>
          <w:lang w:val="en-US"/>
        </w:rPr>
        <w:t xml:space="preserve"> aim and methodology of the survey have been adapted from the WHO protocol.</w:t>
      </w:r>
    </w:p>
    <w:p w14:paraId="5150D4D6" w14:textId="77777777" w:rsidR="00FE22AD" w:rsidRPr="00886A89" w:rsidRDefault="00FE22AD" w:rsidP="00FE22AD">
      <w:pPr>
        <w:pStyle w:val="Default"/>
        <w:rPr>
          <w:rFonts w:asciiTheme="minorHAnsi" w:hAnsiTheme="minorHAnsi" w:cstheme="minorHAnsi"/>
          <w:sz w:val="22"/>
          <w:szCs w:val="22"/>
          <w:lang w:val="en-US"/>
        </w:rPr>
      </w:pPr>
    </w:p>
    <w:p w14:paraId="2501F4C1" w14:textId="77777777" w:rsidR="00FE22AD" w:rsidRPr="00974A0B" w:rsidRDefault="00FE22AD" w:rsidP="00FE22AD">
      <w:pPr>
        <w:pStyle w:val="Pa14"/>
        <w:spacing w:after="100"/>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1. To document the magnitude and main drivers of different types of costs incurred by TB patients (and their households) in order to guide policies to reduce financial access barriers and minimize the adverse socioeconomic impact of TB. </w:t>
      </w:r>
    </w:p>
    <w:p w14:paraId="23B064FB" w14:textId="7FD6EC17" w:rsidR="00FE22AD" w:rsidRPr="00886A89" w:rsidRDefault="00FE22AD" w:rsidP="00E64664">
      <w:pPr>
        <w:ind w:left="221" w:hanging="221"/>
        <w:rPr>
          <w:rFonts w:asciiTheme="minorHAnsi" w:hAnsiTheme="minorHAnsi" w:cstheme="minorHAnsi"/>
          <w:color w:val="212121"/>
          <w:shd w:val="clear" w:color="auto" w:fill="FFFFFF"/>
          <w:lang w:val="en-US"/>
        </w:rPr>
      </w:pPr>
      <w:r w:rsidRPr="00886A89">
        <w:rPr>
          <w:rFonts w:asciiTheme="minorHAnsi" w:hAnsiTheme="minorHAnsi" w:cstheme="minorHAnsi"/>
          <w:lang w:val="en-US"/>
        </w:rPr>
        <w:t>2. To determine the baseline and periodically measure the percentage of TB patients (and their households) treated in the NTP network and incurring catastrophic total costs due to TB.</w:t>
      </w:r>
    </w:p>
    <w:p w14:paraId="3A586C6C" w14:textId="06C876C7" w:rsidR="00262151" w:rsidRPr="00886A89" w:rsidRDefault="009345EE" w:rsidP="00262151">
      <w:pPr>
        <w:pStyle w:val="Heading3"/>
        <w:rPr>
          <w:rFonts w:asciiTheme="minorHAnsi" w:hAnsiTheme="minorHAnsi" w:cstheme="minorHAnsi"/>
          <w:sz w:val="22"/>
          <w:szCs w:val="22"/>
          <w:lang w:val="en-US"/>
        </w:rPr>
      </w:pPr>
      <w:bookmarkStart w:id="15" w:name="_Toc529887287"/>
      <w:r w:rsidRPr="00886A89">
        <w:rPr>
          <w:rFonts w:asciiTheme="minorHAnsi" w:hAnsiTheme="minorHAnsi" w:cstheme="minorHAnsi"/>
          <w:sz w:val="22"/>
          <w:szCs w:val="22"/>
          <w:lang w:val="en-US"/>
        </w:rPr>
        <w:t>S</w:t>
      </w:r>
      <w:r w:rsidR="005B26C3" w:rsidRPr="00886A89">
        <w:rPr>
          <w:rFonts w:asciiTheme="minorHAnsi" w:hAnsiTheme="minorHAnsi" w:cstheme="minorHAnsi"/>
          <w:sz w:val="22"/>
          <w:szCs w:val="22"/>
          <w:lang w:val="en-US"/>
        </w:rPr>
        <w:t>econdary objectives</w:t>
      </w:r>
      <w:bookmarkEnd w:id="15"/>
    </w:p>
    <w:p w14:paraId="3A586C6D" w14:textId="5A87D0F0" w:rsidR="00262151" w:rsidRPr="00886A89" w:rsidRDefault="001A1F73" w:rsidP="00191CC7">
      <w:pPr>
        <w:rPr>
          <w:rFonts w:asciiTheme="minorHAnsi" w:hAnsiTheme="minorHAnsi" w:cstheme="minorHAnsi"/>
          <w:lang w:val="en-US"/>
        </w:rPr>
      </w:pPr>
      <w:r w:rsidRPr="00886A89">
        <w:rPr>
          <w:rFonts w:asciiTheme="minorHAnsi" w:hAnsiTheme="minorHAnsi" w:cstheme="minorHAnsi"/>
          <w:highlight w:val="yellow"/>
          <w:lang w:val="en-US"/>
        </w:rPr>
        <w:t>XX</w:t>
      </w:r>
      <w:r w:rsidR="00F9549F" w:rsidRPr="00886A89">
        <w:rPr>
          <w:rFonts w:asciiTheme="minorHAnsi" w:hAnsiTheme="minorHAnsi" w:cstheme="minorHAnsi"/>
          <w:highlight w:val="yellow"/>
          <w:lang w:val="en-US"/>
        </w:rPr>
        <w:t xml:space="preserve"> </w:t>
      </w:r>
      <w:r w:rsidR="00B767C3" w:rsidRPr="00886A89">
        <w:rPr>
          <w:rFonts w:asciiTheme="minorHAnsi" w:hAnsiTheme="minorHAnsi" w:cstheme="minorHAnsi"/>
          <w:highlight w:val="yellow"/>
          <w:lang w:val="en-US"/>
        </w:rPr>
        <w:t>–</w:t>
      </w:r>
      <w:r w:rsidR="00F9549F" w:rsidRPr="00886A89">
        <w:rPr>
          <w:rFonts w:asciiTheme="minorHAnsi" w:hAnsiTheme="minorHAnsi" w:cstheme="minorHAnsi"/>
          <w:highlight w:val="yellow"/>
          <w:lang w:val="en-US"/>
        </w:rPr>
        <w:t xml:space="preserve"> </w:t>
      </w:r>
      <w:r w:rsidR="00B767C3" w:rsidRPr="00886A89">
        <w:rPr>
          <w:rFonts w:asciiTheme="minorHAnsi" w:hAnsiTheme="minorHAnsi" w:cstheme="minorHAnsi"/>
          <w:highlight w:val="yellow"/>
          <w:lang w:val="en-US"/>
        </w:rPr>
        <w:t>Add if necessary</w:t>
      </w:r>
    </w:p>
    <w:p w14:paraId="3A586C6F" w14:textId="2F7F3757" w:rsidR="00D020E4" w:rsidRPr="00974A0B" w:rsidRDefault="008E0C70" w:rsidP="00D020E4">
      <w:pPr>
        <w:pStyle w:val="Heading2"/>
        <w:numPr>
          <w:ilvl w:val="0"/>
          <w:numId w:val="1"/>
        </w:numPr>
        <w:pBdr>
          <w:bottom w:val="single" w:sz="4" w:space="0" w:color="622423" w:themeColor="accent2" w:themeShade="7F"/>
        </w:pBdr>
        <w:rPr>
          <w:rFonts w:asciiTheme="minorHAnsi" w:hAnsiTheme="minorHAnsi" w:cstheme="minorHAnsi"/>
          <w:sz w:val="22"/>
          <w:szCs w:val="22"/>
        </w:rPr>
      </w:pPr>
      <w:bookmarkStart w:id="16" w:name="_Toc529887288"/>
      <w:r w:rsidRPr="00974A0B">
        <w:rPr>
          <w:rFonts w:asciiTheme="minorHAnsi" w:hAnsiTheme="minorHAnsi" w:cstheme="minorHAnsi"/>
          <w:sz w:val="22"/>
          <w:szCs w:val="22"/>
        </w:rPr>
        <w:t>M</w:t>
      </w:r>
      <w:r w:rsidR="00D020E4" w:rsidRPr="00974A0B">
        <w:rPr>
          <w:rFonts w:asciiTheme="minorHAnsi" w:hAnsiTheme="minorHAnsi" w:cstheme="minorHAnsi"/>
          <w:sz w:val="22"/>
          <w:szCs w:val="22"/>
        </w:rPr>
        <w:t>etho</w:t>
      </w:r>
      <w:r w:rsidR="004B212F" w:rsidRPr="00974A0B">
        <w:rPr>
          <w:rFonts w:asciiTheme="minorHAnsi" w:hAnsiTheme="minorHAnsi" w:cstheme="minorHAnsi"/>
          <w:sz w:val="22"/>
          <w:szCs w:val="22"/>
        </w:rPr>
        <w:t>d</w:t>
      </w:r>
      <w:r w:rsidR="006E01A4" w:rsidRPr="00974A0B">
        <w:rPr>
          <w:rFonts w:asciiTheme="minorHAnsi" w:hAnsiTheme="minorHAnsi" w:cstheme="minorHAnsi"/>
          <w:sz w:val="22"/>
          <w:szCs w:val="22"/>
        </w:rPr>
        <w:t>ology</w:t>
      </w:r>
      <w:bookmarkEnd w:id="16"/>
    </w:p>
    <w:p w14:paraId="3A586C70" w14:textId="621CFE28" w:rsidR="000B4265" w:rsidRPr="00886A89" w:rsidRDefault="00102F42" w:rsidP="00C61285">
      <w:pPr>
        <w:pStyle w:val="Heading4"/>
        <w:numPr>
          <w:ilvl w:val="1"/>
          <w:numId w:val="1"/>
        </w:numPr>
        <w:jc w:val="left"/>
        <w:rPr>
          <w:rFonts w:asciiTheme="minorHAnsi" w:hAnsiTheme="minorHAnsi" w:cstheme="minorHAnsi"/>
          <w:lang w:val="en-US"/>
        </w:rPr>
      </w:pPr>
      <w:r w:rsidRPr="00886A89">
        <w:rPr>
          <w:rFonts w:asciiTheme="minorHAnsi" w:hAnsiTheme="minorHAnsi" w:cstheme="minorHAnsi"/>
          <w:lang w:val="en-US"/>
        </w:rPr>
        <w:t xml:space="preserve">cross-sectional study with retrospective data collection and </w:t>
      </w:r>
      <w:r w:rsidR="00C61285" w:rsidRPr="00886A89">
        <w:rPr>
          <w:rFonts w:asciiTheme="minorHAnsi" w:hAnsiTheme="minorHAnsi" w:cstheme="minorHAnsi"/>
          <w:lang w:val="en-US"/>
        </w:rPr>
        <w:t>projection</w:t>
      </w:r>
    </w:p>
    <w:p w14:paraId="3A586C71" w14:textId="0674F6FE" w:rsidR="00C61285" w:rsidRPr="00886A89" w:rsidRDefault="00AF05CB" w:rsidP="00AF05CB">
      <w:pPr>
        <w:rPr>
          <w:rFonts w:asciiTheme="minorHAnsi" w:hAnsiTheme="minorHAnsi" w:cstheme="minorHAnsi"/>
          <w:lang w:val="en-US"/>
        </w:rPr>
      </w:pPr>
      <w:r w:rsidRPr="00886A89">
        <w:rPr>
          <w:rFonts w:asciiTheme="minorHAnsi" w:hAnsiTheme="minorHAnsi" w:cstheme="minorHAnsi"/>
          <w:lang w:val="en-US"/>
        </w:rPr>
        <w:t xml:space="preserve">This study will use a cross-sectional </w:t>
      </w:r>
      <w:proofErr w:type="spellStart"/>
      <w:r w:rsidRPr="00886A89">
        <w:rPr>
          <w:rFonts w:asciiTheme="minorHAnsi" w:hAnsiTheme="minorHAnsi" w:cstheme="minorHAnsi"/>
          <w:lang w:val="en-US"/>
        </w:rPr>
        <w:t>stuy</w:t>
      </w:r>
      <w:proofErr w:type="spellEnd"/>
      <w:r w:rsidRPr="00886A89">
        <w:rPr>
          <w:rFonts w:asciiTheme="minorHAnsi" w:hAnsiTheme="minorHAnsi" w:cstheme="minorHAnsi"/>
          <w:lang w:val="en-US"/>
        </w:rPr>
        <w:t xml:space="preserve"> method at the national level with retrospective collection of data and projection, in line with the methodology recommended by the Global</w:t>
      </w:r>
      <w:r w:rsidR="004F19BE" w:rsidRPr="00886A89">
        <w:rPr>
          <w:rFonts w:asciiTheme="minorHAnsi" w:hAnsiTheme="minorHAnsi" w:cstheme="minorHAnsi"/>
          <w:lang w:val="en-US"/>
        </w:rPr>
        <w:t xml:space="preserve"> </w:t>
      </w:r>
      <w:commentRangeStart w:id="17"/>
      <w:r w:rsidR="004F19BE" w:rsidRPr="00886A89">
        <w:rPr>
          <w:rFonts w:asciiTheme="minorHAnsi" w:hAnsiTheme="minorHAnsi" w:cstheme="minorHAnsi"/>
          <w:lang w:val="en-US"/>
        </w:rPr>
        <w:t>T</w:t>
      </w:r>
      <w:r w:rsidRPr="00886A89">
        <w:rPr>
          <w:rFonts w:asciiTheme="minorHAnsi" w:hAnsiTheme="minorHAnsi" w:cstheme="minorHAnsi"/>
          <w:lang w:val="en-US"/>
        </w:rPr>
        <w:t>uberculos</w:t>
      </w:r>
      <w:commentRangeEnd w:id="17"/>
      <w:r w:rsidR="004F19BE" w:rsidRPr="00974A0B">
        <w:rPr>
          <w:rStyle w:val="CommentReference"/>
          <w:rFonts w:asciiTheme="minorHAnsi" w:hAnsiTheme="minorHAnsi" w:cstheme="minorHAnsi"/>
          <w:sz w:val="22"/>
          <w:szCs w:val="22"/>
        </w:rPr>
        <w:commentReference w:id="17"/>
      </w:r>
      <w:r w:rsidRPr="00886A89">
        <w:rPr>
          <w:rFonts w:asciiTheme="minorHAnsi" w:hAnsiTheme="minorHAnsi" w:cstheme="minorHAnsi"/>
          <w:lang w:val="en-US"/>
        </w:rPr>
        <w:t xml:space="preserve">is </w:t>
      </w:r>
      <w:proofErr w:type="spellStart"/>
      <w:r w:rsidRPr="00886A89">
        <w:rPr>
          <w:rFonts w:asciiTheme="minorHAnsi" w:hAnsiTheme="minorHAnsi" w:cstheme="minorHAnsi"/>
          <w:lang w:val="en-US"/>
        </w:rPr>
        <w:t>Programme</w:t>
      </w:r>
      <w:proofErr w:type="spellEnd"/>
      <w:r w:rsidR="00E30254" w:rsidRPr="00886A89">
        <w:rPr>
          <w:rFonts w:asciiTheme="minorHAnsi" w:hAnsiTheme="minorHAnsi" w:cstheme="minorHAnsi"/>
          <w:lang w:val="en-US"/>
        </w:rPr>
        <w:t>.</w:t>
      </w:r>
    </w:p>
    <w:p w14:paraId="356C5524" w14:textId="77777777" w:rsidR="00B94CED" w:rsidRPr="00886A89" w:rsidRDefault="00B94CED" w:rsidP="00B94CED">
      <w:pPr>
        <w:rPr>
          <w:rFonts w:asciiTheme="minorHAnsi" w:hAnsiTheme="minorHAnsi" w:cstheme="minorHAnsi"/>
          <w:lang w:val="en-US"/>
        </w:rPr>
      </w:pPr>
      <w:r w:rsidRPr="00886A89">
        <w:rPr>
          <w:rFonts w:asciiTheme="minorHAnsi" w:hAnsiTheme="minorHAnsi" w:cstheme="minorHAnsi"/>
          <w:lang w:val="en-US"/>
        </w:rPr>
        <w:t>Each patient will be interviewed once and we will retrospectively report on costs, time loss, accommodations and ownership of assets during the current phase.</w:t>
      </w:r>
    </w:p>
    <w:p w14:paraId="3A586C73" w14:textId="6A62286A" w:rsidR="00E30254" w:rsidRPr="00886A89" w:rsidRDefault="00B94CED" w:rsidP="00C61285">
      <w:pPr>
        <w:rPr>
          <w:rFonts w:asciiTheme="minorHAnsi" w:hAnsiTheme="minorHAnsi" w:cstheme="minorHAnsi"/>
          <w:lang w:val="en-US"/>
        </w:rPr>
      </w:pPr>
      <w:r w:rsidRPr="00886A89">
        <w:rPr>
          <w:rFonts w:asciiTheme="minorHAnsi" w:hAnsiTheme="minorHAnsi" w:cstheme="minorHAnsi"/>
          <w:lang w:val="en-US"/>
        </w:rPr>
        <w:t xml:space="preserve">Some patients will be interviewed during the intensive treatment phase and others during the continuation phase of treatment, knowing that the data collection relates to this </w:t>
      </w:r>
      <w:proofErr w:type="gramStart"/>
      <w:r w:rsidRPr="00886A89">
        <w:rPr>
          <w:rFonts w:asciiTheme="minorHAnsi" w:hAnsiTheme="minorHAnsi" w:cstheme="minorHAnsi"/>
          <w:lang w:val="en-US"/>
        </w:rPr>
        <w:t>particular phase</w:t>
      </w:r>
      <w:proofErr w:type="gramEnd"/>
      <w:r w:rsidRPr="00886A89">
        <w:rPr>
          <w:rFonts w:asciiTheme="minorHAnsi" w:hAnsiTheme="minorHAnsi" w:cstheme="minorHAnsi"/>
          <w:lang w:val="en-US"/>
        </w:rPr>
        <w:t xml:space="preserve"> only. Patients interviewed during the </w:t>
      </w:r>
      <w:proofErr w:type="spellStart"/>
      <w:r w:rsidRPr="00886A89">
        <w:rPr>
          <w:rFonts w:asciiTheme="minorHAnsi" w:hAnsiTheme="minorHAnsi" w:cstheme="minorHAnsi"/>
          <w:lang w:val="en-US"/>
        </w:rPr>
        <w:t>iIntensive</w:t>
      </w:r>
      <w:proofErr w:type="spellEnd"/>
      <w:r w:rsidRPr="00886A89">
        <w:rPr>
          <w:rFonts w:asciiTheme="minorHAnsi" w:hAnsiTheme="minorHAnsi" w:cstheme="minorHAnsi"/>
          <w:lang w:val="en-US"/>
        </w:rPr>
        <w:t xml:space="preserve"> phase only will also report retrospective data on the frequency and duration of care seeking and accessing care (referred to as "</w:t>
      </w:r>
      <w:proofErr w:type="spellStart"/>
      <w:r w:rsidRPr="00886A89">
        <w:rPr>
          <w:rFonts w:asciiTheme="minorHAnsi" w:hAnsiTheme="minorHAnsi" w:cstheme="minorHAnsi"/>
          <w:lang w:val="en-US"/>
        </w:rPr>
        <w:t>utilisation</w:t>
      </w:r>
      <w:proofErr w:type="spellEnd"/>
      <w:r w:rsidRPr="00886A89">
        <w:rPr>
          <w:rFonts w:asciiTheme="minorHAnsi" w:hAnsiTheme="minorHAnsi" w:cstheme="minorHAnsi"/>
          <w:lang w:val="en-US"/>
        </w:rPr>
        <w:t xml:space="preserve"> data") and associated expenditures prior to TB diagnosis. Data collected from patients in intensive phase or continuation of treatment will </w:t>
      </w:r>
      <w:r w:rsidR="00357D19" w:rsidRPr="00886A89">
        <w:rPr>
          <w:rFonts w:asciiTheme="minorHAnsi" w:hAnsiTheme="minorHAnsi" w:cstheme="minorHAnsi"/>
          <w:lang w:val="en-US"/>
        </w:rPr>
        <w:t xml:space="preserve">be used to </w:t>
      </w:r>
      <w:r w:rsidRPr="00886A89">
        <w:rPr>
          <w:rFonts w:asciiTheme="minorHAnsi" w:hAnsiTheme="minorHAnsi" w:cstheme="minorHAnsi"/>
          <w:lang w:val="en-US"/>
        </w:rPr>
        <w:t>estimate past and future costs for the entire episode of tuberculosis</w:t>
      </w:r>
      <w:r w:rsidR="00246056" w:rsidRPr="00886A89">
        <w:rPr>
          <w:rFonts w:asciiTheme="minorHAnsi" w:hAnsiTheme="minorHAnsi" w:cstheme="minorHAnsi"/>
          <w:lang w:val="en-US"/>
        </w:rPr>
        <w:t xml:space="preserve"> (Figure </w:t>
      </w:r>
      <w:r w:rsidR="00EE438D" w:rsidRPr="00886A89">
        <w:rPr>
          <w:rFonts w:asciiTheme="minorHAnsi" w:hAnsiTheme="minorHAnsi" w:cstheme="minorHAnsi"/>
          <w:lang w:val="en-US"/>
        </w:rPr>
        <w:t>xx</w:t>
      </w:r>
      <w:r w:rsidR="00246056" w:rsidRPr="00886A89">
        <w:rPr>
          <w:rFonts w:asciiTheme="minorHAnsi" w:hAnsiTheme="minorHAnsi" w:cstheme="minorHAnsi"/>
          <w:lang w:val="en-US"/>
        </w:rPr>
        <w:t>)</w:t>
      </w:r>
    </w:p>
    <w:p w14:paraId="4815EE98" w14:textId="391ED40F" w:rsidR="00357D19" w:rsidRPr="00886A89" w:rsidRDefault="00357D19" w:rsidP="0084285A">
      <w:pPr>
        <w:pStyle w:val="BodyTextFirstIndent2"/>
        <w:spacing w:after="120" w:line="240" w:lineRule="auto"/>
        <w:ind w:left="0" w:firstLine="0"/>
        <w:jc w:val="both"/>
        <w:rPr>
          <w:rFonts w:cstheme="minorHAnsi"/>
          <w:lang w:val="en-US"/>
        </w:rPr>
      </w:pPr>
      <w:r w:rsidRPr="00886A89">
        <w:rPr>
          <w:rFonts w:cstheme="minorHAnsi"/>
          <w:lang w:val="en-US"/>
        </w:rPr>
        <w:t xml:space="preserve">This process will simplify sampling and make data collection more efficient, as most patients attending the establishment during the survey period will meet the criteria to participate in the survey. As no follow-up interview is required, this data collection can be done in two or three months in countries with medium to high TB ​​incidence. It should be noted, however, that using cross-sectional sampling and obtaining a longitudinal estimate will impose </w:t>
      </w:r>
      <w:proofErr w:type="gramStart"/>
      <w:r w:rsidRPr="00886A89">
        <w:rPr>
          <w:rFonts w:cstheme="minorHAnsi"/>
          <w:lang w:val="en-US"/>
        </w:rPr>
        <w:t>a number of</w:t>
      </w:r>
      <w:proofErr w:type="gramEnd"/>
      <w:r w:rsidRPr="00886A89">
        <w:rPr>
          <w:rFonts w:cstheme="minorHAnsi"/>
          <w:lang w:val="en-US"/>
        </w:rPr>
        <w:t xml:space="preserve"> simplifying assumptions and introduce difficulties in analyzing and interpreting the results.</w:t>
      </w:r>
    </w:p>
    <w:p w14:paraId="342702E1" w14:textId="7D9C6144" w:rsidR="00357D19" w:rsidRPr="00886A89" w:rsidRDefault="005D4C73" w:rsidP="00C61285">
      <w:pPr>
        <w:rPr>
          <w:rFonts w:asciiTheme="minorHAnsi" w:hAnsiTheme="minorHAnsi" w:cstheme="minorHAnsi"/>
          <w:lang w:val="en-US"/>
        </w:rPr>
      </w:pPr>
      <w:r w:rsidRPr="00886A89">
        <w:rPr>
          <w:rFonts w:asciiTheme="minorHAnsi" w:hAnsiTheme="minorHAnsi" w:cstheme="minorHAnsi"/>
          <w:lang w:val="en-US"/>
        </w:rPr>
        <w:t xml:space="preserve">Figure </w:t>
      </w:r>
      <w:r w:rsidR="00A91684" w:rsidRPr="00886A89">
        <w:rPr>
          <w:rFonts w:asciiTheme="minorHAnsi" w:hAnsiTheme="minorHAnsi" w:cstheme="minorHAnsi"/>
          <w:lang w:val="en-US"/>
        </w:rPr>
        <w:t xml:space="preserve">1 </w:t>
      </w:r>
      <w:r w:rsidR="00357D19" w:rsidRPr="00886A89">
        <w:rPr>
          <w:rFonts w:asciiTheme="minorHAnsi" w:hAnsiTheme="minorHAnsi" w:cstheme="minorHAnsi"/>
          <w:lang w:val="en-US"/>
        </w:rPr>
        <w:t>provides an overview of the cross-sectional design and analytical approach on the timing of interviews, retrospective data collection, forward projections and imputations to recreate longitudinal information from one interview per patient only</w:t>
      </w:r>
      <w:r w:rsidRPr="00886A89">
        <w:rPr>
          <w:rFonts w:asciiTheme="minorHAnsi" w:hAnsiTheme="minorHAnsi" w:cstheme="minorHAnsi"/>
          <w:lang w:val="en-US"/>
        </w:rPr>
        <w:t>.</w:t>
      </w:r>
    </w:p>
    <w:p w14:paraId="3A586C76" w14:textId="17BEEC3C" w:rsidR="005476B1" w:rsidRPr="00886A89" w:rsidRDefault="00EE438D" w:rsidP="00EE438D">
      <w:pPr>
        <w:pStyle w:val="Caption"/>
        <w:rPr>
          <w:rFonts w:asciiTheme="minorHAnsi" w:hAnsiTheme="minorHAnsi" w:cstheme="minorHAnsi"/>
          <w:sz w:val="22"/>
          <w:szCs w:val="22"/>
          <w:lang w:val="en-US"/>
        </w:rPr>
      </w:pPr>
      <w:bookmarkStart w:id="18" w:name="_Toc529886882"/>
      <w:r w:rsidRPr="00886A89">
        <w:rPr>
          <w:rFonts w:asciiTheme="minorHAnsi" w:hAnsiTheme="minorHAnsi" w:cstheme="minorHAnsi"/>
          <w:sz w:val="22"/>
          <w:szCs w:val="22"/>
          <w:lang w:val="en-US"/>
        </w:rPr>
        <w:t xml:space="preserve">Figure </w:t>
      </w:r>
      <w:r w:rsidRPr="00974A0B">
        <w:rPr>
          <w:rFonts w:asciiTheme="minorHAnsi" w:hAnsiTheme="minorHAnsi" w:cstheme="minorHAnsi"/>
          <w:sz w:val="22"/>
          <w:szCs w:val="22"/>
        </w:rPr>
        <w:fldChar w:fldCharType="begin"/>
      </w:r>
      <w:r w:rsidRPr="00886A89">
        <w:rPr>
          <w:rFonts w:asciiTheme="minorHAnsi" w:hAnsiTheme="minorHAnsi" w:cstheme="minorHAnsi"/>
          <w:sz w:val="22"/>
          <w:szCs w:val="22"/>
          <w:lang w:val="en-US"/>
        </w:rPr>
        <w:instrText xml:space="preserve"> SEQ Figure \* ARABIC </w:instrText>
      </w:r>
      <w:r w:rsidRPr="00974A0B">
        <w:rPr>
          <w:rFonts w:asciiTheme="minorHAnsi" w:hAnsiTheme="minorHAnsi" w:cstheme="minorHAnsi"/>
          <w:sz w:val="22"/>
          <w:szCs w:val="22"/>
        </w:rPr>
        <w:fldChar w:fldCharType="separate"/>
      </w:r>
      <w:r w:rsidRPr="00886A89">
        <w:rPr>
          <w:rFonts w:asciiTheme="minorHAnsi" w:hAnsiTheme="minorHAnsi" w:cstheme="minorHAnsi"/>
          <w:noProof/>
          <w:sz w:val="22"/>
          <w:szCs w:val="22"/>
          <w:lang w:val="en-US"/>
        </w:rPr>
        <w:t>1</w:t>
      </w:r>
      <w:r w:rsidRPr="00974A0B">
        <w:rPr>
          <w:rFonts w:asciiTheme="minorHAnsi" w:hAnsiTheme="minorHAnsi" w:cstheme="minorHAnsi"/>
          <w:sz w:val="22"/>
          <w:szCs w:val="22"/>
        </w:rPr>
        <w:fldChar w:fldCharType="end"/>
      </w:r>
      <w:r w:rsidRPr="00886A89">
        <w:rPr>
          <w:rFonts w:asciiTheme="minorHAnsi" w:hAnsiTheme="minorHAnsi" w:cstheme="minorHAnsi"/>
          <w:sz w:val="22"/>
          <w:szCs w:val="22"/>
          <w:lang w:val="en-US"/>
        </w:rPr>
        <w:t xml:space="preserve">. </w:t>
      </w:r>
      <w:r w:rsidR="00F17B76" w:rsidRPr="00886A89">
        <w:rPr>
          <w:rFonts w:asciiTheme="minorHAnsi" w:hAnsiTheme="minorHAnsi" w:cstheme="minorHAnsi"/>
          <w:sz w:val="22"/>
          <w:szCs w:val="22"/>
          <w:lang w:val="en-US"/>
        </w:rPr>
        <w:t>Overview of the cross-sectional survey design and analytical approach</w:t>
      </w:r>
      <w:bookmarkEnd w:id="18"/>
    </w:p>
    <w:p w14:paraId="3A586C78" w14:textId="1F8F5A0A" w:rsidR="002C0B18" w:rsidRPr="00886A89" w:rsidRDefault="00886A89" w:rsidP="002C0B18">
      <w:pPr>
        <w:pStyle w:val="Default"/>
        <w:rPr>
          <w:rFonts w:asciiTheme="minorHAnsi" w:hAnsiTheme="minorHAnsi" w:cstheme="minorHAnsi"/>
          <w:color w:val="auto"/>
          <w:sz w:val="22"/>
          <w:szCs w:val="22"/>
        </w:rPr>
      </w:pPr>
      <w:r w:rsidRPr="00886A89">
        <w:rPr>
          <w:rFonts w:asciiTheme="minorHAnsi" w:hAnsiTheme="minorHAnsi" w:cstheme="minorHAnsi"/>
          <w:color w:val="auto"/>
          <w:sz w:val="22"/>
          <w:szCs w:val="22"/>
          <w:lang w:val="en-US"/>
        </w:rPr>
        <w:t xml:space="preserve">The blue dot indicates the interview moment. Darker shades of blue, green and red represent retrospective data collected at the interview. Lighter shades of green and red represent </w:t>
      </w:r>
      <w:r w:rsidRPr="00886A89">
        <w:rPr>
          <w:rFonts w:asciiTheme="minorHAnsi" w:hAnsiTheme="minorHAnsi" w:cstheme="minorHAnsi"/>
          <w:color w:val="auto"/>
          <w:sz w:val="22"/>
          <w:szCs w:val="22"/>
          <w:lang w:val="en-US"/>
        </w:rPr>
        <w:lastRenderedPageBreak/>
        <w:t xml:space="preserve">extrapolation of costs into the future. Yellow means costs are estimated based on both information from the interviewed person and imputations based on data from other patients’ data. </w:t>
      </w:r>
      <w:r w:rsidRPr="00886A89">
        <w:rPr>
          <w:rFonts w:asciiTheme="minorHAnsi" w:hAnsiTheme="minorHAnsi" w:cstheme="minorHAnsi"/>
          <w:color w:val="auto"/>
          <w:sz w:val="22"/>
          <w:szCs w:val="22"/>
        </w:rPr>
        <w:t xml:space="preserve">OOP </w:t>
      </w:r>
      <w:proofErr w:type="spellStart"/>
      <w:r w:rsidRPr="00886A89">
        <w:rPr>
          <w:rFonts w:asciiTheme="minorHAnsi" w:hAnsiTheme="minorHAnsi" w:cstheme="minorHAnsi"/>
          <w:color w:val="auto"/>
          <w:sz w:val="22"/>
          <w:szCs w:val="22"/>
        </w:rPr>
        <w:t>refers</w:t>
      </w:r>
      <w:proofErr w:type="spellEnd"/>
      <w:r w:rsidRPr="00886A89">
        <w:rPr>
          <w:rFonts w:asciiTheme="minorHAnsi" w:hAnsiTheme="minorHAnsi" w:cstheme="minorHAnsi"/>
          <w:color w:val="auto"/>
          <w:sz w:val="22"/>
          <w:szCs w:val="22"/>
        </w:rPr>
        <w:t xml:space="preserve"> to Out-of-</w:t>
      </w:r>
      <w:proofErr w:type="spellStart"/>
      <w:r w:rsidRPr="00886A89">
        <w:rPr>
          <w:rFonts w:asciiTheme="minorHAnsi" w:hAnsiTheme="minorHAnsi" w:cstheme="minorHAnsi"/>
          <w:color w:val="auto"/>
          <w:sz w:val="22"/>
          <w:szCs w:val="22"/>
        </w:rPr>
        <w:t>pocket</w:t>
      </w:r>
      <w:proofErr w:type="spellEnd"/>
      <w:r w:rsidRPr="00886A89">
        <w:rPr>
          <w:rFonts w:asciiTheme="minorHAnsi" w:hAnsiTheme="minorHAnsi" w:cstheme="minorHAnsi"/>
          <w:color w:val="auto"/>
          <w:sz w:val="22"/>
          <w:szCs w:val="22"/>
        </w:rPr>
        <w:t xml:space="preserve"> </w:t>
      </w:r>
      <w:proofErr w:type="spellStart"/>
      <w:r w:rsidRPr="00886A89">
        <w:rPr>
          <w:rFonts w:asciiTheme="minorHAnsi" w:hAnsiTheme="minorHAnsi" w:cstheme="minorHAnsi"/>
          <w:color w:val="auto"/>
          <w:sz w:val="22"/>
          <w:szCs w:val="22"/>
        </w:rPr>
        <w:t>payments</w:t>
      </w:r>
      <w:proofErr w:type="spellEnd"/>
      <w:r w:rsidRPr="00886A89">
        <w:rPr>
          <w:rFonts w:asciiTheme="minorHAnsi" w:hAnsiTheme="minorHAnsi" w:cstheme="minorHAnsi"/>
          <w:color w:val="auto"/>
          <w:sz w:val="22"/>
          <w:szCs w:val="22"/>
        </w:rPr>
        <w:t>.</w:t>
      </w:r>
    </w:p>
    <w:p w14:paraId="597DFD89" w14:textId="77777777" w:rsidR="00886A89" w:rsidRPr="00886A89" w:rsidRDefault="00886A89" w:rsidP="002C0B18">
      <w:pPr>
        <w:pStyle w:val="Default"/>
        <w:rPr>
          <w:rFonts w:asciiTheme="minorHAnsi" w:hAnsiTheme="minorHAnsi" w:cstheme="minorHAnsi"/>
          <w:color w:val="auto"/>
          <w:sz w:val="22"/>
          <w:szCs w:val="22"/>
        </w:rPr>
      </w:pPr>
    </w:p>
    <w:p w14:paraId="3A586C7A" w14:textId="31F2AFA5" w:rsidR="004D360B" w:rsidRPr="00886A89" w:rsidRDefault="00A30186" w:rsidP="00C61285">
      <w:pPr>
        <w:rPr>
          <w:rFonts w:asciiTheme="minorHAnsi" w:hAnsiTheme="minorHAnsi" w:cstheme="minorHAnsi"/>
          <w:lang w:val="en-US"/>
        </w:rPr>
      </w:pPr>
      <w:r w:rsidRPr="00886A89">
        <w:rPr>
          <w:rFonts w:asciiTheme="minorHAnsi" w:hAnsiTheme="minorHAnsi" w:cstheme="minorHAnsi"/>
          <w:lang w:val="en-US"/>
        </w:rPr>
        <w:t>New cases (first line or MDR-TB treatment): interviewed in intensive phase</w:t>
      </w:r>
      <w:r w:rsidR="00CD6D83" w:rsidRPr="00886A89">
        <w:rPr>
          <w:rFonts w:asciiTheme="minorHAnsi" w:hAnsiTheme="minorHAnsi" w:cstheme="minorHAnsi"/>
          <w:noProof/>
          <w:lang w:val="en-US"/>
        </w:rPr>
        <w:t xml:space="preserve"> </w:t>
      </w:r>
      <w:r w:rsidR="00CD6D83" w:rsidRPr="00974A0B">
        <w:rPr>
          <w:rFonts w:asciiTheme="minorHAnsi" w:hAnsiTheme="minorHAnsi" w:cstheme="minorHAnsi"/>
          <w:noProof/>
          <w:lang w:val="en-US" w:eastAsia="zh-CN"/>
        </w:rPr>
        <w:drawing>
          <wp:inline distT="0" distB="0" distL="0" distR="0" wp14:anchorId="71083759" wp14:editId="634039B5">
            <wp:extent cx="5210175" cy="3648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10175" cy="3648075"/>
                    </a:xfrm>
                    <a:prstGeom prst="rect">
                      <a:avLst/>
                    </a:prstGeom>
                  </pic:spPr>
                </pic:pic>
              </a:graphicData>
            </a:graphic>
          </wp:inline>
        </w:drawing>
      </w:r>
    </w:p>
    <w:p w14:paraId="5247DB3E" w14:textId="77777777" w:rsidR="00A30186" w:rsidRPr="00886A89" w:rsidRDefault="00A30186" w:rsidP="00C61285">
      <w:pPr>
        <w:rPr>
          <w:rFonts w:asciiTheme="minorHAnsi" w:hAnsiTheme="minorHAnsi" w:cstheme="minorHAnsi"/>
          <w:lang w:val="en-US"/>
        </w:rPr>
      </w:pPr>
      <w:r w:rsidRPr="00886A89">
        <w:rPr>
          <w:rFonts w:asciiTheme="minorHAnsi" w:hAnsiTheme="minorHAnsi" w:cstheme="minorHAnsi"/>
          <w:lang w:val="en-US"/>
        </w:rPr>
        <w:t>New cases (first line or MDR-TB treatment): interviewed during their continuation phase</w:t>
      </w:r>
    </w:p>
    <w:p w14:paraId="3A586C7B" w14:textId="182911EE" w:rsidR="002C0B18" w:rsidRPr="00974A0B" w:rsidRDefault="00CD6D83" w:rsidP="00C61285">
      <w:pPr>
        <w:rPr>
          <w:rFonts w:asciiTheme="minorHAnsi" w:hAnsiTheme="minorHAnsi" w:cstheme="minorHAnsi"/>
        </w:rPr>
      </w:pPr>
      <w:r w:rsidRPr="00974A0B">
        <w:rPr>
          <w:rFonts w:asciiTheme="minorHAnsi" w:hAnsiTheme="minorHAnsi" w:cstheme="minorHAnsi"/>
          <w:noProof/>
          <w:lang w:val="en-US" w:eastAsia="zh-CN"/>
        </w:rPr>
        <w:drawing>
          <wp:inline distT="0" distB="0" distL="0" distR="0" wp14:anchorId="7AA1895C" wp14:editId="221F8D94">
            <wp:extent cx="5353050" cy="3238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3050" cy="3238500"/>
                    </a:xfrm>
                    <a:prstGeom prst="rect">
                      <a:avLst/>
                    </a:prstGeom>
                  </pic:spPr>
                </pic:pic>
              </a:graphicData>
            </a:graphic>
          </wp:inline>
        </w:drawing>
      </w:r>
    </w:p>
    <w:p w14:paraId="3A586C7C" w14:textId="2316EEAB" w:rsidR="005476B1" w:rsidRPr="00886A89" w:rsidRDefault="005476B1" w:rsidP="005476B1">
      <w:pPr>
        <w:rPr>
          <w:rFonts w:asciiTheme="minorHAnsi" w:hAnsiTheme="minorHAnsi" w:cstheme="minorHAnsi"/>
          <w:i/>
          <w:lang w:val="en-US"/>
        </w:rPr>
      </w:pPr>
      <w:r w:rsidRPr="00886A89">
        <w:rPr>
          <w:rFonts w:asciiTheme="minorHAnsi" w:hAnsiTheme="minorHAnsi" w:cstheme="minorHAnsi"/>
          <w:i/>
          <w:lang w:val="en-US"/>
        </w:rPr>
        <w:t>(</w:t>
      </w:r>
      <w:proofErr w:type="gramStart"/>
      <w:r w:rsidRPr="00886A89">
        <w:rPr>
          <w:rFonts w:asciiTheme="minorHAnsi" w:hAnsiTheme="minorHAnsi" w:cstheme="minorHAnsi"/>
          <w:i/>
          <w:lang w:val="en-US"/>
        </w:rPr>
        <w:t>Source :</w:t>
      </w:r>
      <w:proofErr w:type="gramEnd"/>
      <w:r w:rsidRPr="00886A89">
        <w:rPr>
          <w:rFonts w:asciiTheme="minorHAnsi" w:hAnsiTheme="minorHAnsi" w:cstheme="minorHAnsi"/>
          <w:i/>
          <w:lang w:val="en-US"/>
        </w:rPr>
        <w:t xml:space="preserve"> Figure 3.1 </w:t>
      </w:r>
      <w:r w:rsidR="00A30186" w:rsidRPr="00886A89">
        <w:rPr>
          <w:rFonts w:asciiTheme="minorHAnsi" w:hAnsiTheme="minorHAnsi" w:cstheme="minorHAnsi"/>
          <w:i/>
          <w:lang w:val="en-US"/>
        </w:rPr>
        <w:t xml:space="preserve">of </w:t>
      </w:r>
      <w:r w:rsidRPr="00886A89">
        <w:rPr>
          <w:rFonts w:asciiTheme="minorHAnsi" w:hAnsiTheme="minorHAnsi" w:cstheme="minorHAnsi"/>
          <w:i/>
          <w:lang w:val="en-US"/>
        </w:rPr>
        <w:t>« </w:t>
      </w:r>
      <w:r w:rsidR="00A30186" w:rsidRPr="00886A89">
        <w:rPr>
          <w:rFonts w:asciiTheme="minorHAnsi" w:hAnsiTheme="minorHAnsi" w:cstheme="minorHAnsi"/>
          <w:i/>
          <w:lang w:val="en-US"/>
        </w:rPr>
        <w:t>Tuberculosis Patient cost surveys : a handbook</w:t>
      </w:r>
      <w:r w:rsidRPr="00974A0B">
        <w:rPr>
          <w:rStyle w:val="CommentReference"/>
          <w:rFonts w:asciiTheme="minorHAnsi" w:hAnsiTheme="minorHAnsi" w:cstheme="minorHAnsi"/>
          <w:i/>
          <w:sz w:val="22"/>
          <w:szCs w:val="22"/>
        </w:rPr>
        <w:commentReference w:id="19"/>
      </w:r>
      <w:r w:rsidRPr="00886A89">
        <w:rPr>
          <w:rFonts w:asciiTheme="minorHAnsi" w:hAnsiTheme="minorHAnsi" w:cstheme="minorHAnsi"/>
          <w:i/>
          <w:lang w:val="en-US"/>
        </w:rPr>
        <w:t>)</w:t>
      </w:r>
    </w:p>
    <w:p w14:paraId="18E3EBF6" w14:textId="77777777" w:rsidR="003822D9" w:rsidRPr="00886A89" w:rsidRDefault="003822D9" w:rsidP="003822D9">
      <w:pPr>
        <w:rPr>
          <w:rFonts w:asciiTheme="minorHAnsi" w:hAnsiTheme="minorHAnsi" w:cstheme="minorHAnsi"/>
          <w:lang w:val="en-US"/>
        </w:rPr>
      </w:pPr>
    </w:p>
    <w:p w14:paraId="3A586C7D" w14:textId="1F240CDC" w:rsidR="005476B1" w:rsidRPr="00886A89" w:rsidRDefault="003822D9" w:rsidP="003822D9">
      <w:pPr>
        <w:rPr>
          <w:rFonts w:asciiTheme="minorHAnsi" w:hAnsiTheme="minorHAnsi" w:cstheme="minorHAnsi"/>
          <w:lang w:val="en-US"/>
        </w:rPr>
      </w:pPr>
      <w:r w:rsidRPr="00886A89">
        <w:rPr>
          <w:rFonts w:asciiTheme="minorHAnsi" w:hAnsiTheme="minorHAnsi" w:cstheme="minorHAnsi"/>
          <w:lang w:val="en-US"/>
        </w:rPr>
        <w:lastRenderedPageBreak/>
        <w:t>The instrument has five parts that are illustrated in Figure xx and the content described in xx.</w:t>
      </w:r>
    </w:p>
    <w:p w14:paraId="3A586C7E" w14:textId="2940135E" w:rsidR="00643833" w:rsidRPr="00886A89" w:rsidRDefault="00EE438D" w:rsidP="00EE438D">
      <w:pPr>
        <w:pStyle w:val="Caption"/>
        <w:rPr>
          <w:rFonts w:asciiTheme="minorHAnsi" w:hAnsiTheme="minorHAnsi" w:cstheme="minorHAnsi"/>
          <w:sz w:val="22"/>
          <w:szCs w:val="22"/>
          <w:lang w:val="en-US"/>
        </w:rPr>
      </w:pPr>
      <w:bookmarkStart w:id="20" w:name="_Toc529886883"/>
      <w:r w:rsidRPr="00886A89">
        <w:rPr>
          <w:rFonts w:asciiTheme="minorHAnsi" w:hAnsiTheme="minorHAnsi" w:cstheme="minorHAnsi"/>
          <w:sz w:val="22"/>
          <w:szCs w:val="22"/>
          <w:lang w:val="en-US"/>
        </w:rPr>
        <w:t xml:space="preserve">Figure </w:t>
      </w:r>
      <w:r w:rsidRPr="00974A0B">
        <w:rPr>
          <w:rFonts w:asciiTheme="minorHAnsi" w:hAnsiTheme="minorHAnsi" w:cstheme="minorHAnsi"/>
          <w:sz w:val="22"/>
          <w:szCs w:val="22"/>
        </w:rPr>
        <w:fldChar w:fldCharType="begin"/>
      </w:r>
      <w:r w:rsidRPr="00886A89">
        <w:rPr>
          <w:rFonts w:asciiTheme="minorHAnsi" w:hAnsiTheme="minorHAnsi" w:cstheme="minorHAnsi"/>
          <w:sz w:val="22"/>
          <w:szCs w:val="22"/>
          <w:lang w:val="en-US"/>
        </w:rPr>
        <w:instrText xml:space="preserve"> SEQ Figure \* ARABIC </w:instrText>
      </w:r>
      <w:r w:rsidRPr="00974A0B">
        <w:rPr>
          <w:rFonts w:asciiTheme="minorHAnsi" w:hAnsiTheme="minorHAnsi" w:cstheme="minorHAnsi"/>
          <w:sz w:val="22"/>
          <w:szCs w:val="22"/>
        </w:rPr>
        <w:fldChar w:fldCharType="separate"/>
      </w:r>
      <w:r w:rsidRPr="00886A89">
        <w:rPr>
          <w:rFonts w:asciiTheme="minorHAnsi" w:hAnsiTheme="minorHAnsi" w:cstheme="minorHAnsi"/>
          <w:noProof/>
          <w:sz w:val="22"/>
          <w:szCs w:val="22"/>
          <w:lang w:val="en-US"/>
        </w:rPr>
        <w:t>2</w:t>
      </w:r>
      <w:r w:rsidRPr="00974A0B">
        <w:rPr>
          <w:rFonts w:asciiTheme="minorHAnsi" w:hAnsiTheme="minorHAnsi" w:cstheme="minorHAnsi"/>
          <w:sz w:val="22"/>
          <w:szCs w:val="22"/>
        </w:rPr>
        <w:fldChar w:fldCharType="end"/>
      </w:r>
      <w:r w:rsidRPr="00886A89">
        <w:rPr>
          <w:rFonts w:asciiTheme="minorHAnsi" w:hAnsiTheme="minorHAnsi" w:cstheme="minorHAnsi"/>
          <w:sz w:val="22"/>
          <w:szCs w:val="22"/>
          <w:lang w:val="en-US"/>
        </w:rPr>
        <w:t xml:space="preserve">. </w:t>
      </w:r>
      <w:r w:rsidR="003822D9" w:rsidRPr="00886A89">
        <w:rPr>
          <w:rFonts w:asciiTheme="minorHAnsi" w:hAnsiTheme="minorHAnsi" w:cstheme="minorHAnsi"/>
          <w:sz w:val="22"/>
          <w:szCs w:val="22"/>
          <w:lang w:val="en-US"/>
        </w:rPr>
        <w:t>Flow of survey instrument components</w:t>
      </w:r>
      <w:bookmarkEnd w:id="20"/>
    </w:p>
    <w:p w14:paraId="3A586C7F" w14:textId="47CE9ABA" w:rsidR="00643833" w:rsidRPr="00974A0B" w:rsidRDefault="00413F55" w:rsidP="008C4523">
      <w:pPr>
        <w:rPr>
          <w:rFonts w:asciiTheme="minorHAnsi" w:hAnsiTheme="minorHAnsi" w:cstheme="minorHAnsi"/>
        </w:rPr>
      </w:pPr>
      <w:r w:rsidRPr="00974A0B">
        <w:rPr>
          <w:rFonts w:asciiTheme="minorHAnsi" w:hAnsiTheme="minorHAnsi" w:cstheme="minorHAnsi"/>
          <w:noProof/>
          <w:lang w:val="en-US" w:eastAsia="zh-CN"/>
        </w:rPr>
        <w:drawing>
          <wp:inline distT="0" distB="0" distL="0" distR="0" wp14:anchorId="5C12BFA3" wp14:editId="564EC9E6">
            <wp:extent cx="5191125" cy="3524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91125" cy="3524250"/>
                    </a:xfrm>
                    <a:prstGeom prst="rect">
                      <a:avLst/>
                    </a:prstGeom>
                  </pic:spPr>
                </pic:pic>
              </a:graphicData>
            </a:graphic>
          </wp:inline>
        </w:drawing>
      </w:r>
    </w:p>
    <w:p w14:paraId="3A586C80" w14:textId="0F570A09" w:rsidR="008C4523" w:rsidRPr="00974A0B" w:rsidRDefault="00EE438D" w:rsidP="00EE438D">
      <w:pPr>
        <w:pStyle w:val="Caption"/>
        <w:rPr>
          <w:rFonts w:asciiTheme="minorHAnsi" w:hAnsiTheme="minorHAnsi" w:cstheme="minorHAnsi"/>
          <w:sz w:val="22"/>
          <w:szCs w:val="22"/>
        </w:rPr>
      </w:pPr>
      <w:bookmarkStart w:id="21" w:name="_Toc529887300"/>
      <w:r w:rsidRPr="00974A0B">
        <w:rPr>
          <w:rFonts w:asciiTheme="minorHAnsi" w:hAnsiTheme="minorHAnsi" w:cstheme="minorHAnsi"/>
          <w:sz w:val="22"/>
          <w:szCs w:val="22"/>
        </w:rPr>
        <w:t>Tabl</w:t>
      </w:r>
      <w:r w:rsidR="00C606DD" w:rsidRPr="00974A0B">
        <w:rPr>
          <w:rFonts w:asciiTheme="minorHAnsi" w:hAnsiTheme="minorHAnsi" w:cstheme="minorHAnsi"/>
          <w:sz w:val="22"/>
          <w:szCs w:val="22"/>
        </w:rPr>
        <w:t xml:space="preserve">E </w:t>
      </w:r>
      <w:r w:rsidRPr="00974A0B">
        <w:rPr>
          <w:rFonts w:asciiTheme="minorHAnsi" w:hAnsiTheme="minorHAnsi" w:cstheme="minorHAnsi"/>
          <w:sz w:val="22"/>
          <w:szCs w:val="22"/>
        </w:rPr>
        <w:fldChar w:fldCharType="begin"/>
      </w:r>
      <w:r w:rsidRPr="00974A0B">
        <w:rPr>
          <w:rFonts w:asciiTheme="minorHAnsi" w:hAnsiTheme="minorHAnsi" w:cstheme="minorHAnsi"/>
          <w:sz w:val="22"/>
          <w:szCs w:val="22"/>
        </w:rPr>
        <w:instrText xml:space="preserve"> SEQ Tableau \* ARABIC </w:instrText>
      </w:r>
      <w:r w:rsidRPr="00974A0B">
        <w:rPr>
          <w:rFonts w:asciiTheme="minorHAnsi" w:hAnsiTheme="minorHAnsi" w:cstheme="minorHAnsi"/>
          <w:sz w:val="22"/>
          <w:szCs w:val="22"/>
        </w:rPr>
        <w:fldChar w:fldCharType="separate"/>
      </w:r>
      <w:r w:rsidR="00640C2C" w:rsidRPr="00974A0B">
        <w:rPr>
          <w:rFonts w:asciiTheme="minorHAnsi" w:hAnsiTheme="minorHAnsi" w:cstheme="minorHAnsi"/>
          <w:noProof/>
          <w:sz w:val="22"/>
          <w:szCs w:val="22"/>
        </w:rPr>
        <w:t>1</w:t>
      </w:r>
      <w:r w:rsidRPr="00974A0B">
        <w:rPr>
          <w:rFonts w:asciiTheme="minorHAnsi" w:hAnsiTheme="minorHAnsi" w:cstheme="minorHAnsi"/>
          <w:sz w:val="22"/>
          <w:szCs w:val="22"/>
        </w:rPr>
        <w:fldChar w:fldCharType="end"/>
      </w:r>
      <w:r w:rsidRPr="00974A0B">
        <w:rPr>
          <w:rFonts w:asciiTheme="minorHAnsi" w:hAnsiTheme="minorHAnsi" w:cstheme="minorHAnsi"/>
          <w:sz w:val="22"/>
          <w:szCs w:val="22"/>
        </w:rPr>
        <w:t xml:space="preserve">. </w:t>
      </w:r>
      <w:r w:rsidR="008C4523" w:rsidRPr="00974A0B">
        <w:rPr>
          <w:rFonts w:asciiTheme="minorHAnsi" w:hAnsiTheme="minorHAnsi" w:cstheme="minorHAnsi"/>
          <w:bCs/>
          <w:sz w:val="22"/>
          <w:szCs w:val="22"/>
        </w:rPr>
        <w:t>Contenu des quatre composantes de l’instrument d’enquête</w:t>
      </w:r>
      <w:bookmarkEnd w:id="21"/>
    </w:p>
    <w:tbl>
      <w:tblPr>
        <w:tblStyle w:val="TableGrid"/>
        <w:tblW w:w="9072" w:type="dxa"/>
        <w:tblLayout w:type="fixed"/>
        <w:tblLook w:val="04A0" w:firstRow="1" w:lastRow="0" w:firstColumn="1" w:lastColumn="0" w:noHBand="0" w:noVBand="1"/>
      </w:tblPr>
      <w:tblGrid>
        <w:gridCol w:w="1255"/>
        <w:gridCol w:w="7817"/>
      </w:tblGrid>
      <w:tr w:rsidR="008C4523" w:rsidRPr="00974A0B" w14:paraId="3A586C83" w14:textId="77777777" w:rsidTr="00964CBC">
        <w:tc>
          <w:tcPr>
            <w:tcW w:w="1255" w:type="dxa"/>
          </w:tcPr>
          <w:p w14:paraId="3A586C81" w14:textId="744F3BCD" w:rsidR="008C4523" w:rsidRPr="00974A0B" w:rsidRDefault="00964CBC" w:rsidP="004F5302">
            <w:pPr>
              <w:pStyle w:val="BodyText"/>
              <w:spacing w:after="120"/>
              <w:jc w:val="both"/>
              <w:rPr>
                <w:rFonts w:asciiTheme="minorHAnsi" w:hAnsiTheme="minorHAnsi" w:cstheme="minorHAnsi"/>
                <w:sz w:val="22"/>
                <w:szCs w:val="22"/>
                <w:lang w:val="fr-FR"/>
              </w:rPr>
            </w:pPr>
            <w:r w:rsidRPr="00974A0B">
              <w:rPr>
                <w:rFonts w:asciiTheme="minorHAnsi" w:hAnsiTheme="minorHAnsi" w:cstheme="minorHAnsi"/>
                <w:sz w:val="22"/>
                <w:szCs w:val="22"/>
                <w:lang w:val="fr-FR"/>
              </w:rPr>
              <w:t>STUDY TOOL COMPONENT</w:t>
            </w:r>
          </w:p>
        </w:tc>
        <w:tc>
          <w:tcPr>
            <w:tcW w:w="7817" w:type="dxa"/>
          </w:tcPr>
          <w:p w14:paraId="3A586C82" w14:textId="575B4392" w:rsidR="008C4523" w:rsidRPr="00974A0B" w:rsidRDefault="00094C50" w:rsidP="004F5302">
            <w:pPr>
              <w:pStyle w:val="BodyText"/>
              <w:spacing w:after="120"/>
              <w:rPr>
                <w:rFonts w:asciiTheme="minorHAnsi" w:hAnsiTheme="minorHAnsi" w:cstheme="minorHAnsi"/>
                <w:sz w:val="22"/>
                <w:szCs w:val="22"/>
                <w:lang w:val="fr-FR"/>
              </w:rPr>
            </w:pPr>
            <w:r w:rsidRPr="00974A0B">
              <w:rPr>
                <w:rFonts w:asciiTheme="minorHAnsi" w:hAnsiTheme="minorHAnsi" w:cstheme="minorHAnsi"/>
                <w:sz w:val="22"/>
                <w:szCs w:val="22"/>
                <w:lang w:val="fr-FR"/>
              </w:rPr>
              <w:t>CONTENT</w:t>
            </w:r>
          </w:p>
        </w:tc>
      </w:tr>
      <w:tr w:rsidR="008C4523" w:rsidRPr="00886A89" w14:paraId="3A586C86" w14:textId="77777777" w:rsidTr="00964CBC">
        <w:tc>
          <w:tcPr>
            <w:tcW w:w="1255" w:type="dxa"/>
          </w:tcPr>
          <w:p w14:paraId="3A586C84" w14:textId="4A0D678E" w:rsidR="008C4523" w:rsidRPr="00974A0B" w:rsidRDefault="00964CBC" w:rsidP="004F5302">
            <w:pPr>
              <w:pStyle w:val="BodyText"/>
              <w:spacing w:after="120"/>
              <w:jc w:val="both"/>
              <w:rPr>
                <w:rFonts w:asciiTheme="minorHAnsi" w:hAnsiTheme="minorHAnsi" w:cstheme="minorHAnsi"/>
                <w:b/>
                <w:bCs/>
                <w:sz w:val="22"/>
                <w:szCs w:val="22"/>
                <w:lang w:val="fr-FR"/>
              </w:rPr>
            </w:pPr>
            <w:r w:rsidRPr="00974A0B">
              <w:rPr>
                <w:rFonts w:asciiTheme="minorHAnsi" w:hAnsiTheme="minorHAnsi" w:cstheme="minorHAnsi"/>
                <w:b/>
                <w:bCs/>
                <w:sz w:val="22"/>
                <w:szCs w:val="22"/>
                <w:lang w:val="fr-FR"/>
              </w:rPr>
              <w:t>Part</w:t>
            </w:r>
            <w:r w:rsidR="008C4523" w:rsidRPr="00974A0B">
              <w:rPr>
                <w:rFonts w:asciiTheme="minorHAnsi" w:hAnsiTheme="minorHAnsi" w:cstheme="minorHAnsi"/>
                <w:b/>
                <w:bCs/>
                <w:sz w:val="22"/>
                <w:szCs w:val="22"/>
                <w:lang w:val="fr-FR"/>
              </w:rPr>
              <w:t xml:space="preserve"> I</w:t>
            </w:r>
          </w:p>
        </w:tc>
        <w:tc>
          <w:tcPr>
            <w:tcW w:w="7817" w:type="dxa"/>
          </w:tcPr>
          <w:p w14:paraId="3A586C85" w14:textId="53F243F8" w:rsidR="008C4523" w:rsidRPr="00886A89" w:rsidRDefault="00094C50" w:rsidP="004F5302">
            <w:pPr>
              <w:pStyle w:val="BodyText"/>
              <w:spacing w:after="120"/>
              <w:rPr>
                <w:rFonts w:asciiTheme="minorHAnsi" w:hAnsiTheme="minorHAnsi" w:cstheme="minorHAnsi"/>
                <w:sz w:val="22"/>
                <w:szCs w:val="22"/>
              </w:rPr>
            </w:pPr>
            <w:r w:rsidRPr="00886A89">
              <w:rPr>
                <w:rFonts w:asciiTheme="minorHAnsi" w:hAnsiTheme="minorHAnsi" w:cstheme="minorHAnsi"/>
                <w:sz w:val="22"/>
                <w:szCs w:val="22"/>
              </w:rPr>
              <w:t>Patient information to be obtained from TB treatment card before interview (for all eligible patients)</w:t>
            </w:r>
          </w:p>
        </w:tc>
      </w:tr>
      <w:tr w:rsidR="008C4523" w:rsidRPr="00886A89" w14:paraId="3A586C89" w14:textId="77777777" w:rsidTr="00964CBC">
        <w:tc>
          <w:tcPr>
            <w:tcW w:w="1255" w:type="dxa"/>
          </w:tcPr>
          <w:p w14:paraId="3A586C87" w14:textId="6CA8270A" w:rsidR="008C4523" w:rsidRPr="00974A0B" w:rsidRDefault="00964CBC" w:rsidP="004F5302">
            <w:pPr>
              <w:pStyle w:val="BodyText"/>
              <w:spacing w:after="120"/>
              <w:jc w:val="both"/>
              <w:rPr>
                <w:rFonts w:asciiTheme="minorHAnsi" w:hAnsiTheme="minorHAnsi" w:cstheme="minorHAnsi"/>
                <w:b/>
                <w:bCs/>
                <w:sz w:val="22"/>
                <w:szCs w:val="22"/>
                <w:lang w:val="fr-FR"/>
              </w:rPr>
            </w:pPr>
            <w:r w:rsidRPr="00974A0B">
              <w:rPr>
                <w:rFonts w:asciiTheme="minorHAnsi" w:hAnsiTheme="minorHAnsi" w:cstheme="minorHAnsi"/>
                <w:b/>
                <w:bCs/>
                <w:sz w:val="22"/>
                <w:szCs w:val="22"/>
                <w:lang w:val="fr-FR"/>
              </w:rPr>
              <w:t>Part</w:t>
            </w:r>
            <w:r w:rsidR="008C4523" w:rsidRPr="00974A0B">
              <w:rPr>
                <w:rFonts w:asciiTheme="minorHAnsi" w:hAnsiTheme="minorHAnsi" w:cstheme="minorHAnsi"/>
                <w:b/>
                <w:bCs/>
                <w:sz w:val="22"/>
                <w:szCs w:val="22"/>
                <w:lang w:val="fr-FR"/>
              </w:rPr>
              <w:t xml:space="preserve"> II </w:t>
            </w:r>
          </w:p>
        </w:tc>
        <w:tc>
          <w:tcPr>
            <w:tcW w:w="7817" w:type="dxa"/>
          </w:tcPr>
          <w:p w14:paraId="3A586C88" w14:textId="652C713E" w:rsidR="008C4523" w:rsidRPr="00886A89" w:rsidRDefault="00094C50" w:rsidP="004F5302">
            <w:pPr>
              <w:pStyle w:val="BodyText"/>
              <w:spacing w:after="120"/>
              <w:rPr>
                <w:rFonts w:asciiTheme="minorHAnsi" w:hAnsiTheme="minorHAnsi" w:cstheme="minorHAnsi"/>
                <w:sz w:val="22"/>
                <w:szCs w:val="22"/>
              </w:rPr>
            </w:pPr>
            <w:r w:rsidRPr="00886A89">
              <w:rPr>
                <w:rFonts w:asciiTheme="minorHAnsi" w:hAnsiTheme="minorHAnsi" w:cstheme="minorHAnsi"/>
                <w:sz w:val="22"/>
                <w:szCs w:val="22"/>
              </w:rPr>
              <w:t>Informed consent, inclusion/exclusion criteria, and checklist for which parts of the questionnaire to fill for patients treated under different TB treatment categories and phases (for all patients)</w:t>
            </w:r>
          </w:p>
        </w:tc>
      </w:tr>
      <w:tr w:rsidR="008C4523" w:rsidRPr="00886A89" w14:paraId="3A586C8D" w14:textId="77777777" w:rsidTr="00964CBC">
        <w:tc>
          <w:tcPr>
            <w:tcW w:w="1255" w:type="dxa"/>
          </w:tcPr>
          <w:p w14:paraId="3A586C8A" w14:textId="5F0A9C6C" w:rsidR="008C4523" w:rsidRPr="00974A0B" w:rsidRDefault="00964CBC" w:rsidP="004F5302">
            <w:pPr>
              <w:pStyle w:val="BodyText"/>
              <w:spacing w:after="120"/>
              <w:jc w:val="both"/>
              <w:rPr>
                <w:rFonts w:asciiTheme="minorHAnsi" w:hAnsiTheme="minorHAnsi" w:cstheme="minorHAnsi"/>
                <w:b/>
                <w:bCs/>
                <w:sz w:val="22"/>
                <w:szCs w:val="22"/>
                <w:lang w:val="fr-FR"/>
              </w:rPr>
            </w:pPr>
            <w:r w:rsidRPr="00974A0B">
              <w:rPr>
                <w:rFonts w:asciiTheme="minorHAnsi" w:hAnsiTheme="minorHAnsi" w:cstheme="minorHAnsi"/>
                <w:b/>
                <w:bCs/>
                <w:sz w:val="22"/>
                <w:szCs w:val="22"/>
                <w:lang w:val="fr-FR"/>
              </w:rPr>
              <w:t>Part</w:t>
            </w:r>
            <w:r w:rsidR="008C4523" w:rsidRPr="00974A0B">
              <w:rPr>
                <w:rFonts w:asciiTheme="minorHAnsi" w:hAnsiTheme="minorHAnsi" w:cstheme="minorHAnsi"/>
                <w:b/>
                <w:bCs/>
                <w:sz w:val="22"/>
                <w:szCs w:val="22"/>
                <w:lang w:val="fr-FR"/>
              </w:rPr>
              <w:t xml:space="preserve"> III</w:t>
            </w:r>
          </w:p>
        </w:tc>
        <w:tc>
          <w:tcPr>
            <w:tcW w:w="7817" w:type="dxa"/>
          </w:tcPr>
          <w:p w14:paraId="1114D37F" w14:textId="77777777" w:rsidR="00094C50" w:rsidRPr="00886A89" w:rsidRDefault="00094C50" w:rsidP="00094C50">
            <w:pPr>
              <w:pStyle w:val="BodyText"/>
              <w:spacing w:after="120"/>
              <w:rPr>
                <w:rFonts w:asciiTheme="minorHAnsi" w:hAnsiTheme="minorHAnsi" w:cstheme="minorHAnsi"/>
                <w:sz w:val="22"/>
                <w:szCs w:val="22"/>
              </w:rPr>
            </w:pPr>
            <w:r w:rsidRPr="00886A89">
              <w:rPr>
                <w:rFonts w:asciiTheme="minorHAnsi" w:hAnsiTheme="minorHAnsi" w:cstheme="minorHAnsi"/>
                <w:sz w:val="22"/>
                <w:szCs w:val="22"/>
              </w:rPr>
              <w:t>Time loss and costs before the current TB treatment</w:t>
            </w:r>
          </w:p>
          <w:p w14:paraId="3A586C8C" w14:textId="67026070" w:rsidR="008C4523" w:rsidRPr="00886A89" w:rsidRDefault="00094C50" w:rsidP="00094C50">
            <w:pPr>
              <w:pStyle w:val="BodyText"/>
              <w:spacing w:after="120"/>
              <w:rPr>
                <w:rFonts w:asciiTheme="minorHAnsi" w:hAnsiTheme="minorHAnsi" w:cstheme="minorHAnsi"/>
                <w:sz w:val="22"/>
                <w:szCs w:val="22"/>
              </w:rPr>
            </w:pPr>
            <w:r w:rsidRPr="00886A89">
              <w:rPr>
                <w:rFonts w:asciiTheme="minorHAnsi" w:hAnsiTheme="minorHAnsi" w:cstheme="minorHAnsi"/>
                <w:sz w:val="22"/>
                <w:szCs w:val="22"/>
              </w:rPr>
              <w:t>(for new cases interviewed in the intensive phase only)</w:t>
            </w:r>
          </w:p>
        </w:tc>
      </w:tr>
      <w:tr w:rsidR="008C4523" w:rsidRPr="00886A89" w14:paraId="3A586C90" w14:textId="77777777" w:rsidTr="00964CBC">
        <w:tc>
          <w:tcPr>
            <w:tcW w:w="1255" w:type="dxa"/>
          </w:tcPr>
          <w:p w14:paraId="3A586C8E" w14:textId="720C31C4" w:rsidR="008C4523" w:rsidRPr="00974A0B" w:rsidRDefault="00964CBC" w:rsidP="004F5302">
            <w:pPr>
              <w:pStyle w:val="BodyText"/>
              <w:keepNext/>
              <w:spacing w:after="120"/>
              <w:jc w:val="both"/>
              <w:rPr>
                <w:rFonts w:asciiTheme="minorHAnsi" w:hAnsiTheme="minorHAnsi" w:cstheme="minorHAnsi"/>
                <w:b/>
                <w:bCs/>
                <w:sz w:val="22"/>
                <w:szCs w:val="22"/>
                <w:lang w:val="fr-FR"/>
              </w:rPr>
            </w:pPr>
            <w:r w:rsidRPr="00974A0B">
              <w:rPr>
                <w:rFonts w:asciiTheme="minorHAnsi" w:hAnsiTheme="minorHAnsi" w:cstheme="minorHAnsi"/>
                <w:b/>
                <w:bCs/>
                <w:sz w:val="22"/>
                <w:szCs w:val="22"/>
                <w:lang w:val="fr-FR"/>
              </w:rPr>
              <w:t>Part</w:t>
            </w:r>
            <w:r w:rsidR="008C4523" w:rsidRPr="00974A0B">
              <w:rPr>
                <w:rFonts w:asciiTheme="minorHAnsi" w:hAnsiTheme="minorHAnsi" w:cstheme="minorHAnsi"/>
                <w:b/>
                <w:bCs/>
                <w:sz w:val="22"/>
                <w:szCs w:val="22"/>
                <w:lang w:val="fr-FR"/>
              </w:rPr>
              <w:t xml:space="preserve"> IV</w:t>
            </w:r>
          </w:p>
        </w:tc>
        <w:tc>
          <w:tcPr>
            <w:tcW w:w="7817" w:type="dxa"/>
          </w:tcPr>
          <w:p w14:paraId="3A586C8F" w14:textId="09B0384A" w:rsidR="008C4523" w:rsidRPr="00886A89" w:rsidRDefault="00094C50" w:rsidP="004F5302">
            <w:pPr>
              <w:pStyle w:val="BodyText"/>
              <w:keepNext/>
              <w:spacing w:after="120"/>
              <w:rPr>
                <w:rFonts w:asciiTheme="minorHAnsi" w:hAnsiTheme="minorHAnsi" w:cstheme="minorHAnsi"/>
                <w:sz w:val="22"/>
                <w:szCs w:val="22"/>
              </w:rPr>
            </w:pPr>
            <w:r w:rsidRPr="00886A89">
              <w:rPr>
                <w:rFonts w:asciiTheme="minorHAnsi" w:hAnsiTheme="minorHAnsi" w:cstheme="minorHAnsi"/>
                <w:sz w:val="22"/>
                <w:szCs w:val="22"/>
              </w:rPr>
              <w:t>Time loss, cost and coping during current TB/MDR-TB treatment phase (for all patients)</w:t>
            </w:r>
          </w:p>
        </w:tc>
      </w:tr>
    </w:tbl>
    <w:p w14:paraId="3A586C91" w14:textId="77777777" w:rsidR="004F664A" w:rsidRPr="00886A89" w:rsidRDefault="004F664A" w:rsidP="008C4523">
      <w:pPr>
        <w:pStyle w:val="BodyText"/>
        <w:spacing w:after="120"/>
        <w:jc w:val="both"/>
        <w:rPr>
          <w:rFonts w:asciiTheme="minorHAnsi" w:hAnsiTheme="minorHAnsi" w:cstheme="minorHAnsi"/>
          <w:sz w:val="22"/>
          <w:szCs w:val="22"/>
        </w:rPr>
      </w:pPr>
    </w:p>
    <w:p w14:paraId="66EDA0A4" w14:textId="77777777" w:rsidR="00C829AD" w:rsidRPr="00886A89" w:rsidRDefault="00C829AD" w:rsidP="00C829AD">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Information from the TB treatment card (Part I), informed consent (Part II), and information about costs related to the current TB treatment (Part IV), should be collected for all eligible patients.</w:t>
      </w:r>
    </w:p>
    <w:p w14:paraId="45389ECD" w14:textId="77777777" w:rsidR="00C829AD" w:rsidRPr="00886A89" w:rsidRDefault="00C829AD" w:rsidP="00C829AD">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Information about costs and income loss related to health seeking and diagnostic procedures from the onset of TB symptoms up to the moment the person was registered as a TB patient within the NTP network (Part III) are collected only from new patients either on </w:t>
      </w:r>
      <w:proofErr w:type="gramStart"/>
      <w:r w:rsidRPr="00886A89">
        <w:rPr>
          <w:rFonts w:asciiTheme="minorHAnsi" w:hAnsiTheme="minorHAnsi" w:cstheme="minorHAnsi"/>
          <w:sz w:val="22"/>
          <w:szCs w:val="22"/>
        </w:rPr>
        <w:t>first or second line</w:t>
      </w:r>
      <w:proofErr w:type="gramEnd"/>
      <w:r w:rsidRPr="00886A89">
        <w:rPr>
          <w:rFonts w:asciiTheme="minorHAnsi" w:hAnsiTheme="minorHAnsi" w:cstheme="minorHAnsi"/>
          <w:sz w:val="22"/>
          <w:szCs w:val="22"/>
        </w:rPr>
        <w:t xml:space="preserve"> treatment, who are interviewed in the intensive phase. This recognizes that it is a considerable challenge for patients to remember events and costs incurred many months prior to the interview. In addition, </w:t>
      </w:r>
      <w:r w:rsidRPr="00886A89">
        <w:rPr>
          <w:rFonts w:asciiTheme="minorHAnsi" w:hAnsiTheme="minorHAnsi" w:cstheme="minorHAnsi"/>
          <w:sz w:val="22"/>
          <w:szCs w:val="22"/>
        </w:rPr>
        <w:lastRenderedPageBreak/>
        <w:t>patients in the intensive phase will also report on costs during the “current” intensive phase (Part IV).</w:t>
      </w:r>
    </w:p>
    <w:p w14:paraId="23436457" w14:textId="77777777" w:rsidR="00293A93" w:rsidRPr="00886A89" w:rsidRDefault="00C829AD" w:rsidP="00293A93">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Conversely, for patients who are interviewed in the continuation phase, information collected is limited to costs and time loss experienced during that phase </w:t>
      </w:r>
      <w:proofErr w:type="gramStart"/>
      <w:r w:rsidRPr="00886A89">
        <w:rPr>
          <w:rFonts w:asciiTheme="minorHAnsi" w:hAnsiTheme="minorHAnsi" w:cstheme="minorHAnsi"/>
          <w:sz w:val="22"/>
          <w:szCs w:val="22"/>
        </w:rPr>
        <w:t>with the</w:t>
      </w:r>
      <w:r w:rsidR="00293A93" w:rsidRPr="00886A89">
        <w:rPr>
          <w:rFonts w:asciiTheme="minorHAnsi" w:hAnsiTheme="minorHAnsi" w:cstheme="minorHAnsi"/>
          <w:sz w:val="22"/>
          <w:szCs w:val="22"/>
        </w:rPr>
        <w:t xml:space="preserve"> exception of</w:t>
      </w:r>
      <w:proofErr w:type="gramEnd"/>
      <w:r w:rsidR="00293A93" w:rsidRPr="00886A89">
        <w:rPr>
          <w:rFonts w:asciiTheme="minorHAnsi" w:hAnsiTheme="minorHAnsi" w:cstheme="minorHAnsi"/>
          <w:sz w:val="22"/>
          <w:szCs w:val="22"/>
        </w:rPr>
        <w:t xml:space="preserve"> one question related to reporting household income at the time of diagnosis.</w:t>
      </w:r>
    </w:p>
    <w:p w14:paraId="3C15202F" w14:textId="1A48EB35" w:rsidR="00C829AD" w:rsidRPr="00886A89" w:rsidRDefault="00293A93" w:rsidP="00293A93">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Information collected in Part III for new cases interviewed in the intensive phase will be</w:t>
      </w:r>
      <w:r w:rsidR="00E213F4" w:rsidRPr="00886A89">
        <w:rPr>
          <w:rFonts w:asciiTheme="minorHAnsi" w:hAnsiTheme="minorHAnsi" w:cstheme="minorHAnsi"/>
          <w:sz w:val="22"/>
          <w:szCs w:val="22"/>
        </w:rPr>
        <w:t xml:space="preserve"> </w:t>
      </w:r>
      <w:r w:rsidRPr="00886A89">
        <w:rPr>
          <w:rFonts w:asciiTheme="minorHAnsi" w:hAnsiTheme="minorHAnsi" w:cstheme="minorHAnsi"/>
          <w:sz w:val="22"/>
          <w:szCs w:val="22"/>
        </w:rPr>
        <w:t>used to impute data and estimate costs for patients interviewed in the continuation phase</w:t>
      </w:r>
      <w:r w:rsidR="00E213F4" w:rsidRPr="00886A89">
        <w:rPr>
          <w:rFonts w:asciiTheme="minorHAnsi" w:hAnsiTheme="minorHAnsi" w:cstheme="minorHAnsi"/>
          <w:sz w:val="22"/>
          <w:szCs w:val="22"/>
        </w:rPr>
        <w:t xml:space="preserve"> </w:t>
      </w:r>
      <w:r w:rsidRPr="00886A89">
        <w:rPr>
          <w:rFonts w:asciiTheme="minorHAnsi" w:hAnsiTheme="minorHAnsi" w:cstheme="minorHAnsi"/>
          <w:sz w:val="22"/>
          <w:szCs w:val="22"/>
        </w:rPr>
        <w:t>and for re-treatment cases. Similarly, information about costs in the continuation phase</w:t>
      </w:r>
      <w:r w:rsidR="00E213F4" w:rsidRPr="00886A89">
        <w:rPr>
          <w:rFonts w:asciiTheme="minorHAnsi" w:hAnsiTheme="minorHAnsi" w:cstheme="minorHAnsi"/>
          <w:sz w:val="22"/>
          <w:szCs w:val="22"/>
        </w:rPr>
        <w:t xml:space="preserve"> </w:t>
      </w:r>
      <w:r w:rsidRPr="00886A89">
        <w:rPr>
          <w:rFonts w:asciiTheme="minorHAnsi" w:hAnsiTheme="minorHAnsi" w:cstheme="minorHAnsi"/>
          <w:sz w:val="22"/>
          <w:szCs w:val="22"/>
        </w:rPr>
        <w:t>collected from patients interviewed in this phase will be used to project continuation</w:t>
      </w:r>
      <w:r w:rsidR="00E213F4" w:rsidRPr="00886A89">
        <w:rPr>
          <w:rFonts w:asciiTheme="minorHAnsi" w:hAnsiTheme="minorHAnsi" w:cstheme="minorHAnsi"/>
          <w:sz w:val="22"/>
          <w:szCs w:val="22"/>
        </w:rPr>
        <w:t xml:space="preserve"> </w:t>
      </w:r>
      <w:r w:rsidRPr="00886A89">
        <w:rPr>
          <w:rFonts w:asciiTheme="minorHAnsi" w:hAnsiTheme="minorHAnsi" w:cstheme="minorHAnsi"/>
          <w:sz w:val="22"/>
          <w:szCs w:val="22"/>
        </w:rPr>
        <w:t>phase costs for patients interviewed in the intensive phase.</w:t>
      </w:r>
    </w:p>
    <w:p w14:paraId="703A4324" w14:textId="77777777" w:rsidR="00E213F4" w:rsidRPr="00886A89" w:rsidRDefault="00E213F4" w:rsidP="00E213F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A more detailed description of the analytical approach follows below.</w:t>
      </w:r>
    </w:p>
    <w:p w14:paraId="3A586C95" w14:textId="464B1252" w:rsidR="008C4523" w:rsidRPr="00886A89" w:rsidRDefault="00E213F4" w:rsidP="00C61285">
      <w:pPr>
        <w:rPr>
          <w:rFonts w:asciiTheme="minorHAnsi" w:hAnsiTheme="minorHAnsi" w:cstheme="minorHAnsi"/>
          <w:lang w:val="en-US"/>
        </w:rPr>
      </w:pPr>
      <w:r w:rsidRPr="00886A89">
        <w:rPr>
          <w:rFonts w:asciiTheme="minorHAnsi" w:hAnsiTheme="minorHAnsi" w:cstheme="minorHAnsi"/>
          <w:lang w:val="en-US"/>
        </w:rPr>
        <w:t xml:space="preserve"> </w:t>
      </w:r>
    </w:p>
    <w:p w14:paraId="3A586C96" w14:textId="195A68F4" w:rsidR="0097766D" w:rsidRPr="00974A0B" w:rsidRDefault="005954DD" w:rsidP="0097766D">
      <w:pPr>
        <w:pStyle w:val="Heading4"/>
        <w:numPr>
          <w:ilvl w:val="1"/>
          <w:numId w:val="1"/>
        </w:numPr>
        <w:jc w:val="left"/>
        <w:rPr>
          <w:rFonts w:asciiTheme="minorHAnsi" w:hAnsiTheme="minorHAnsi" w:cstheme="minorHAnsi"/>
        </w:rPr>
      </w:pPr>
      <w:r w:rsidRPr="00974A0B">
        <w:rPr>
          <w:rFonts w:asciiTheme="minorHAnsi" w:hAnsiTheme="minorHAnsi" w:cstheme="minorHAnsi"/>
        </w:rPr>
        <w:t>sAMPLING STRATEGY</w:t>
      </w:r>
    </w:p>
    <w:p w14:paraId="3A586C97" w14:textId="549E012C" w:rsidR="00796324" w:rsidRPr="00974A0B" w:rsidRDefault="000D3C88" w:rsidP="00844C55">
      <w:pPr>
        <w:pStyle w:val="Heading5"/>
        <w:numPr>
          <w:ilvl w:val="2"/>
          <w:numId w:val="1"/>
        </w:numPr>
        <w:jc w:val="left"/>
        <w:rPr>
          <w:rFonts w:asciiTheme="minorHAnsi" w:hAnsiTheme="minorHAnsi" w:cstheme="minorHAnsi"/>
        </w:rPr>
      </w:pPr>
      <w:r w:rsidRPr="00974A0B">
        <w:rPr>
          <w:rFonts w:asciiTheme="minorHAnsi" w:hAnsiTheme="minorHAnsi" w:cstheme="minorHAnsi"/>
        </w:rPr>
        <w:t>sURVEY POPULATION</w:t>
      </w:r>
    </w:p>
    <w:p w14:paraId="1C800F0C" w14:textId="6ACCA339" w:rsidR="000D3C88" w:rsidRPr="00886A89" w:rsidRDefault="000D3C88" w:rsidP="000D3C88">
      <w:pPr>
        <w:rPr>
          <w:rFonts w:asciiTheme="minorHAnsi" w:hAnsiTheme="minorHAnsi" w:cstheme="minorHAnsi"/>
          <w:lang w:val="en-US"/>
        </w:rPr>
      </w:pPr>
      <w:r w:rsidRPr="00886A89">
        <w:rPr>
          <w:rFonts w:asciiTheme="minorHAnsi" w:hAnsiTheme="minorHAnsi" w:cstheme="minorHAnsi"/>
          <w:lang w:val="en-US"/>
        </w:rPr>
        <w:t>The survey population includes all patients (including children accompanied by a guardian) who are receiving drug-sensitive (DS-TB) or multidrug-resistant (MDR-TB) treatment in the clusters sampled. All consenting patients who are on treatment for more than 14 days during the investigation period (</w:t>
      </w:r>
      <w:proofErr w:type="spellStart"/>
      <w:r w:rsidRPr="00886A89">
        <w:rPr>
          <w:rFonts w:asciiTheme="minorHAnsi" w:hAnsiTheme="minorHAnsi" w:cstheme="minorHAnsi"/>
          <w:lang w:val="en-US"/>
        </w:rPr>
        <w:t>eg</w:t>
      </w:r>
      <w:proofErr w:type="spellEnd"/>
      <w:r w:rsidRPr="00886A89">
        <w:rPr>
          <w:rFonts w:asciiTheme="minorHAnsi" w:hAnsiTheme="minorHAnsi" w:cstheme="minorHAnsi"/>
          <w:lang w:val="en-US"/>
        </w:rPr>
        <w:t xml:space="preserve"> from xx to xx 2019) will be eligible.</w:t>
      </w:r>
    </w:p>
    <w:p w14:paraId="3A586C99" w14:textId="4F44F4B1" w:rsidR="00844C55" w:rsidRPr="00974A0B" w:rsidRDefault="00707111" w:rsidP="00844C55">
      <w:pPr>
        <w:pStyle w:val="Heading5"/>
        <w:numPr>
          <w:ilvl w:val="2"/>
          <w:numId w:val="1"/>
        </w:numPr>
        <w:jc w:val="left"/>
        <w:rPr>
          <w:rFonts w:asciiTheme="minorHAnsi" w:hAnsiTheme="minorHAnsi" w:cstheme="minorHAnsi"/>
        </w:rPr>
      </w:pPr>
      <w:r w:rsidRPr="00974A0B">
        <w:rPr>
          <w:rFonts w:asciiTheme="minorHAnsi" w:hAnsiTheme="minorHAnsi" w:cstheme="minorHAnsi"/>
        </w:rPr>
        <w:t>inclustion and exclusion criteria</w:t>
      </w:r>
    </w:p>
    <w:p w14:paraId="3A586C9A" w14:textId="54D88971" w:rsidR="00240DE4" w:rsidRPr="00886A89" w:rsidRDefault="00707111" w:rsidP="00707111">
      <w:pPr>
        <w:pStyle w:val="BodyText"/>
        <w:spacing w:after="120"/>
        <w:jc w:val="both"/>
        <w:rPr>
          <w:rFonts w:asciiTheme="minorHAnsi" w:hAnsiTheme="minorHAnsi" w:cstheme="minorHAnsi"/>
          <w:sz w:val="22"/>
          <w:szCs w:val="22"/>
        </w:rPr>
      </w:pPr>
      <w:r w:rsidRPr="00886A89">
        <w:rPr>
          <w:rFonts w:asciiTheme="minorHAnsi" w:hAnsiTheme="minorHAnsi" w:cstheme="minorHAnsi"/>
          <w:b/>
          <w:sz w:val="22"/>
          <w:szCs w:val="22"/>
        </w:rPr>
        <w:t>Inclusion criteria</w:t>
      </w:r>
      <w:r w:rsidR="00240DE4" w:rsidRPr="00886A89">
        <w:rPr>
          <w:rFonts w:asciiTheme="minorHAnsi" w:hAnsiTheme="minorHAnsi" w:cstheme="minorHAnsi"/>
          <w:b/>
          <w:sz w:val="22"/>
          <w:szCs w:val="22"/>
        </w:rPr>
        <w:t>:</w:t>
      </w:r>
      <w:r w:rsidR="00240DE4" w:rsidRPr="00886A89">
        <w:rPr>
          <w:rFonts w:asciiTheme="minorHAnsi" w:hAnsiTheme="minorHAnsi" w:cstheme="minorHAnsi"/>
          <w:sz w:val="22"/>
          <w:szCs w:val="22"/>
        </w:rPr>
        <w:t xml:space="preserve"> </w:t>
      </w:r>
      <w:r w:rsidRPr="00886A89">
        <w:rPr>
          <w:rFonts w:asciiTheme="minorHAnsi" w:hAnsiTheme="minorHAnsi" w:cstheme="minorHAnsi"/>
          <w:sz w:val="22"/>
          <w:szCs w:val="22"/>
        </w:rPr>
        <w:t xml:space="preserve"> The inclusion and exclusion criteria are defined according to the population of interest described in the survey objectives. All patients consecutively enrolled for tuberculosis treatment in a health care facility in the sample (regardless of age and type of tuberculosis, drug-sensitive or drug-resistant) are eligible to participate in the survey, provided they have been at least 14 days the current phase of intensive treatment or continuation of treatment.</w:t>
      </w:r>
    </w:p>
    <w:p w14:paraId="4841F2A6" w14:textId="35501777" w:rsidR="00B34BCC" w:rsidRPr="00886A89" w:rsidRDefault="00707111" w:rsidP="00B34BCC">
      <w:pPr>
        <w:pStyle w:val="BodyText"/>
        <w:spacing w:after="120"/>
        <w:jc w:val="both"/>
        <w:rPr>
          <w:rFonts w:asciiTheme="minorHAnsi" w:hAnsiTheme="minorHAnsi" w:cstheme="minorHAnsi"/>
          <w:sz w:val="22"/>
          <w:szCs w:val="22"/>
        </w:rPr>
      </w:pPr>
      <w:r w:rsidRPr="00886A89">
        <w:rPr>
          <w:rFonts w:asciiTheme="minorHAnsi" w:hAnsiTheme="minorHAnsi" w:cstheme="minorHAnsi"/>
          <w:b/>
          <w:sz w:val="22"/>
          <w:szCs w:val="22"/>
        </w:rPr>
        <w:t>Exclusion criteria</w:t>
      </w:r>
      <w:r w:rsidR="00240DE4" w:rsidRPr="00886A89">
        <w:rPr>
          <w:rFonts w:asciiTheme="minorHAnsi" w:hAnsiTheme="minorHAnsi" w:cstheme="minorHAnsi"/>
          <w:b/>
          <w:sz w:val="22"/>
          <w:szCs w:val="22"/>
        </w:rPr>
        <w:t>:</w:t>
      </w:r>
      <w:r w:rsidR="00844C55" w:rsidRPr="00886A89">
        <w:rPr>
          <w:rFonts w:asciiTheme="minorHAnsi" w:hAnsiTheme="minorHAnsi" w:cstheme="minorHAnsi"/>
          <w:sz w:val="22"/>
          <w:szCs w:val="22"/>
        </w:rPr>
        <w:t xml:space="preserve"> </w:t>
      </w:r>
      <w:r w:rsidR="00B34BCC" w:rsidRPr="00886A89">
        <w:rPr>
          <w:rFonts w:asciiTheme="minorHAnsi" w:hAnsiTheme="minorHAnsi" w:cstheme="minorHAnsi"/>
          <w:sz w:val="22"/>
          <w:szCs w:val="22"/>
        </w:rPr>
        <w:t xml:space="preserve">Newly diagnosed patients who have not started treatment </w:t>
      </w:r>
      <w:proofErr w:type="spellStart"/>
      <w:r w:rsidR="00B34BCC" w:rsidRPr="00886A89">
        <w:rPr>
          <w:rFonts w:asciiTheme="minorHAnsi" w:hAnsiTheme="minorHAnsi" w:cstheme="minorHAnsi"/>
          <w:sz w:val="22"/>
          <w:szCs w:val="22"/>
        </w:rPr>
        <w:t>can not</w:t>
      </w:r>
      <w:proofErr w:type="spellEnd"/>
      <w:r w:rsidR="00B34BCC" w:rsidRPr="00886A89">
        <w:rPr>
          <w:rFonts w:asciiTheme="minorHAnsi" w:hAnsiTheme="minorHAnsi" w:cstheme="minorHAnsi"/>
          <w:sz w:val="22"/>
          <w:szCs w:val="22"/>
        </w:rPr>
        <w:t xml:space="preserve"> participate in the survey.</w:t>
      </w:r>
    </w:p>
    <w:p w14:paraId="22800235" w14:textId="26E9FEC9" w:rsidR="00B34BCC" w:rsidRPr="00886A89" w:rsidRDefault="00B34BCC" w:rsidP="00B34BCC">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Patients treated in institutions not connected to the NTP may not be included in the survey, as confirmed tuberculosis cases have not yet started TB treatment or are in the current phase of treatment for less than two weeks. children under 18 unaccompanied by their caretaker.</w:t>
      </w:r>
    </w:p>
    <w:p w14:paraId="3A586C9D" w14:textId="6466E303" w:rsidR="00176F73" w:rsidRPr="00974A0B" w:rsidRDefault="007D6E04" w:rsidP="00176F73">
      <w:pPr>
        <w:pStyle w:val="Heading5"/>
        <w:numPr>
          <w:ilvl w:val="2"/>
          <w:numId w:val="1"/>
        </w:numPr>
        <w:jc w:val="left"/>
        <w:rPr>
          <w:rFonts w:asciiTheme="minorHAnsi" w:hAnsiTheme="minorHAnsi" w:cstheme="minorHAnsi"/>
        </w:rPr>
      </w:pPr>
      <w:r>
        <w:rPr>
          <w:rFonts w:asciiTheme="minorHAnsi" w:hAnsiTheme="minorHAnsi" w:cstheme="minorHAnsi"/>
        </w:rPr>
        <w:t>sampling metho</w:t>
      </w:r>
      <w:r w:rsidR="004713EF" w:rsidRPr="00974A0B">
        <w:rPr>
          <w:rFonts w:asciiTheme="minorHAnsi" w:hAnsiTheme="minorHAnsi" w:cstheme="minorHAnsi"/>
        </w:rPr>
        <w:t>d</w:t>
      </w:r>
      <w:r w:rsidR="00AA5460" w:rsidRPr="00974A0B">
        <w:rPr>
          <w:rFonts w:asciiTheme="minorHAnsi" w:hAnsiTheme="minorHAnsi" w:cstheme="minorHAnsi"/>
        </w:rPr>
        <w:t xml:space="preserve"> : </w:t>
      </w:r>
      <w:r w:rsidR="004713EF" w:rsidRPr="00974A0B">
        <w:rPr>
          <w:rFonts w:asciiTheme="minorHAnsi" w:hAnsiTheme="minorHAnsi" w:cstheme="minorHAnsi"/>
        </w:rPr>
        <w:t>random cluster sampling</w:t>
      </w:r>
    </w:p>
    <w:p w14:paraId="3A586C9F" w14:textId="7A48EACF" w:rsidR="00AA5460" w:rsidRPr="00886A89" w:rsidRDefault="004713EF" w:rsidP="004713EF">
      <w:pPr>
        <w:rPr>
          <w:rFonts w:asciiTheme="minorHAnsi" w:hAnsiTheme="minorHAnsi" w:cstheme="minorHAnsi"/>
          <w:lang w:val="en-US"/>
        </w:rPr>
      </w:pPr>
      <w:r w:rsidRPr="00886A89">
        <w:rPr>
          <w:rFonts w:asciiTheme="minorHAnsi" w:eastAsia="Trebuchet MS" w:hAnsiTheme="minorHAnsi" w:cstheme="minorHAnsi"/>
          <w:lang w:val="en-US"/>
        </w:rPr>
        <w:t xml:space="preserve">The </w:t>
      </w:r>
      <w:r w:rsidRPr="00886A89">
        <w:rPr>
          <w:rFonts w:asciiTheme="minorHAnsi" w:eastAsia="Trebuchet MS" w:hAnsiTheme="minorHAnsi" w:cstheme="minorHAnsi"/>
          <w:highlight w:val="yellow"/>
          <w:lang w:val="en-US"/>
        </w:rPr>
        <w:t>districts / municipalities / health center (clusters)</w:t>
      </w:r>
      <w:r w:rsidRPr="00886A89">
        <w:rPr>
          <w:rFonts w:asciiTheme="minorHAnsi" w:eastAsia="Trebuchet MS" w:hAnsiTheme="minorHAnsi" w:cstheme="minorHAnsi"/>
          <w:lang w:val="en-US"/>
        </w:rPr>
        <w:t xml:space="preserve"> were sampled from a national list of </w:t>
      </w:r>
      <w:r w:rsidRPr="00886A89">
        <w:rPr>
          <w:rFonts w:asciiTheme="minorHAnsi" w:eastAsia="Trebuchet MS" w:hAnsiTheme="minorHAnsi" w:cstheme="minorHAnsi"/>
          <w:highlight w:val="yellow"/>
          <w:lang w:val="en-US"/>
        </w:rPr>
        <w:t>XX districts / municipalities / care centers</w:t>
      </w:r>
      <w:r w:rsidRPr="00886A89">
        <w:rPr>
          <w:rFonts w:asciiTheme="minorHAnsi" w:eastAsia="Trebuchet MS" w:hAnsiTheme="minorHAnsi" w:cstheme="minorHAnsi"/>
          <w:lang w:val="en-US"/>
        </w:rPr>
        <w:t xml:space="preserve"> and their selection was proportional to the number of new TB case notifications by districts / municipalities / center of care in 2017.</w:t>
      </w:r>
    </w:p>
    <w:p w14:paraId="5C88EBB9" w14:textId="77777777" w:rsidR="00CA3B4F" w:rsidRPr="00886A89" w:rsidRDefault="00CA3B4F" w:rsidP="00AA5460">
      <w:pPr>
        <w:rPr>
          <w:rFonts w:asciiTheme="minorHAnsi" w:hAnsiTheme="minorHAnsi" w:cstheme="minorHAnsi"/>
          <w:color w:val="212121"/>
          <w:highlight w:val="yellow"/>
          <w:shd w:val="clear" w:color="auto" w:fill="FFFFFF"/>
          <w:lang w:val="en-US"/>
        </w:rPr>
      </w:pPr>
      <w:r w:rsidRPr="00886A89">
        <w:rPr>
          <w:rFonts w:asciiTheme="minorHAnsi" w:hAnsiTheme="minorHAnsi" w:cstheme="minorHAnsi"/>
          <w:lang w:val="en-US"/>
        </w:rPr>
        <w:br/>
      </w:r>
      <w:r w:rsidRPr="00886A89">
        <w:rPr>
          <w:rFonts w:asciiTheme="minorHAnsi" w:hAnsiTheme="minorHAnsi" w:cstheme="minorHAnsi"/>
          <w:color w:val="212121"/>
          <w:highlight w:val="yellow"/>
          <w:shd w:val="clear" w:color="auto" w:fill="FFFFFF"/>
          <w:lang w:val="en-US"/>
        </w:rPr>
        <w:t xml:space="preserve">[To be completed according to strategy in XX] </w:t>
      </w:r>
    </w:p>
    <w:p w14:paraId="53874BE8" w14:textId="3EA86073" w:rsidR="00CA3B4F" w:rsidRPr="00886A89" w:rsidRDefault="00CA3B4F" w:rsidP="00AA5460">
      <w:pPr>
        <w:rPr>
          <w:rFonts w:asciiTheme="minorHAnsi" w:hAnsiTheme="minorHAnsi" w:cstheme="minorHAnsi"/>
          <w:highlight w:val="yellow"/>
          <w:lang w:val="en-US"/>
        </w:rPr>
      </w:pPr>
      <w:r w:rsidRPr="00886A89">
        <w:rPr>
          <w:rFonts w:asciiTheme="minorHAnsi" w:hAnsiTheme="minorHAnsi" w:cstheme="minorHAnsi"/>
          <w:color w:val="212121"/>
          <w:highlight w:val="yellow"/>
          <w:shd w:val="clear" w:color="auto" w:fill="FFFFFF"/>
          <w:lang w:val="en-US"/>
        </w:rPr>
        <w:t>The recruitment of patients will be done randomly. All patients presenting consecutive follow-up visits until the required number has been reached.</w:t>
      </w:r>
    </w:p>
    <w:p w14:paraId="3A586CA1" w14:textId="6E39E8E4" w:rsidR="00AA5460" w:rsidRPr="00886A89" w:rsidRDefault="000F1E42" w:rsidP="00844C55">
      <w:pPr>
        <w:pStyle w:val="BodyText"/>
        <w:spacing w:after="120"/>
        <w:ind w:firstLine="567"/>
        <w:jc w:val="both"/>
        <w:rPr>
          <w:rFonts w:asciiTheme="minorHAnsi" w:hAnsiTheme="minorHAnsi" w:cstheme="minorHAnsi"/>
          <w:sz w:val="22"/>
          <w:szCs w:val="22"/>
        </w:rPr>
      </w:pPr>
      <w:r w:rsidRPr="00886A89">
        <w:rPr>
          <w:rFonts w:asciiTheme="minorHAnsi" w:hAnsiTheme="minorHAnsi" w:cstheme="minorHAnsi"/>
          <w:sz w:val="22"/>
          <w:szCs w:val="22"/>
        </w:rPr>
        <w:t xml:space="preserve">  </w:t>
      </w:r>
    </w:p>
    <w:p w14:paraId="3A586CA2" w14:textId="0693758C" w:rsidR="00AA5460" w:rsidRPr="00886A89" w:rsidRDefault="00064547" w:rsidP="004A5714">
      <w:pPr>
        <w:pStyle w:val="Heading5"/>
        <w:numPr>
          <w:ilvl w:val="2"/>
          <w:numId w:val="1"/>
        </w:numPr>
        <w:jc w:val="left"/>
        <w:rPr>
          <w:rFonts w:asciiTheme="minorHAnsi" w:hAnsiTheme="minorHAnsi" w:cstheme="minorHAnsi"/>
          <w:lang w:val="en-US"/>
        </w:rPr>
      </w:pPr>
      <w:r w:rsidRPr="00886A89">
        <w:rPr>
          <w:rFonts w:asciiTheme="minorHAnsi" w:hAnsiTheme="minorHAnsi" w:cstheme="minorHAnsi"/>
          <w:lang w:val="en-US"/>
        </w:rPr>
        <w:t>sample size calculation and sampling process</w:t>
      </w:r>
    </w:p>
    <w:p w14:paraId="3A586CA3" w14:textId="56581438" w:rsidR="00704815" w:rsidRPr="00886A89" w:rsidRDefault="00064547" w:rsidP="00704815">
      <w:pPr>
        <w:rPr>
          <w:rFonts w:asciiTheme="minorHAnsi" w:hAnsiTheme="minorHAnsi" w:cstheme="minorHAnsi"/>
          <w:lang w:val="en-US"/>
        </w:rPr>
      </w:pPr>
      <w:proofErr w:type="gramStart"/>
      <w:r w:rsidRPr="00886A89">
        <w:rPr>
          <w:rFonts w:asciiTheme="minorHAnsi" w:hAnsiTheme="minorHAnsi" w:cstheme="minorHAnsi"/>
          <w:lang w:val="en-US"/>
        </w:rPr>
        <w:lastRenderedPageBreak/>
        <w:t>A number of</w:t>
      </w:r>
      <w:proofErr w:type="gramEnd"/>
      <w:r w:rsidRPr="00886A89">
        <w:rPr>
          <w:rFonts w:asciiTheme="minorHAnsi" w:hAnsiTheme="minorHAnsi" w:cstheme="minorHAnsi"/>
          <w:lang w:val="en-US"/>
        </w:rPr>
        <w:t xml:space="preserve"> assumptions need to be made for the sample size calculation, using existing evidence.</w:t>
      </w:r>
    </w:p>
    <w:p w14:paraId="06394645" w14:textId="36AFC9D0" w:rsidR="00064547" w:rsidRPr="00886A89" w:rsidRDefault="00064547" w:rsidP="00064547">
      <w:pPr>
        <w:pStyle w:val="BodyText"/>
        <w:spacing w:after="120"/>
        <w:jc w:val="both"/>
        <w:rPr>
          <w:rFonts w:asciiTheme="minorHAnsi" w:hAnsiTheme="minorHAnsi" w:cstheme="minorHAnsi"/>
          <w:bCs/>
          <w:sz w:val="22"/>
          <w:szCs w:val="22"/>
        </w:rPr>
      </w:pPr>
      <w:r w:rsidRPr="00886A89">
        <w:rPr>
          <w:rFonts w:asciiTheme="minorHAnsi" w:hAnsiTheme="minorHAnsi" w:cstheme="minorHAnsi"/>
          <w:bCs/>
          <w:sz w:val="22"/>
          <w:szCs w:val="22"/>
        </w:rPr>
        <w:t>Notifications of new TB cases in 2017 were 151,832</w:t>
      </w:r>
    </w:p>
    <w:p w14:paraId="3A586CA5" w14:textId="3FF8B5DC" w:rsidR="006644BB" w:rsidRPr="00886A89" w:rsidRDefault="00B37E03" w:rsidP="008E20FC">
      <w:pPr>
        <w:pStyle w:val="BodyText"/>
        <w:spacing w:after="120"/>
        <w:jc w:val="both"/>
        <w:rPr>
          <w:rFonts w:asciiTheme="minorHAnsi" w:hAnsiTheme="minorHAnsi" w:cstheme="minorHAnsi"/>
          <w:sz w:val="22"/>
          <w:szCs w:val="22"/>
        </w:rPr>
      </w:pPr>
      <w:r w:rsidRPr="00886A89">
        <w:rPr>
          <w:rFonts w:asciiTheme="minorHAnsi" w:hAnsiTheme="minorHAnsi" w:cstheme="minorHAnsi"/>
          <w:b/>
          <w:bCs/>
          <w:sz w:val="22"/>
          <w:szCs w:val="22"/>
        </w:rPr>
        <w:t>Step</w:t>
      </w:r>
      <w:r w:rsidR="006644BB" w:rsidRPr="00886A89">
        <w:rPr>
          <w:rFonts w:asciiTheme="minorHAnsi" w:hAnsiTheme="minorHAnsi" w:cstheme="minorHAnsi"/>
          <w:b/>
          <w:bCs/>
          <w:sz w:val="22"/>
          <w:szCs w:val="22"/>
        </w:rPr>
        <w:t xml:space="preserve"> 1.</w:t>
      </w:r>
      <w:r w:rsidR="006644BB" w:rsidRPr="00886A89">
        <w:rPr>
          <w:rFonts w:asciiTheme="minorHAnsi" w:hAnsiTheme="minorHAnsi" w:cstheme="minorHAnsi"/>
          <w:sz w:val="22"/>
          <w:szCs w:val="22"/>
        </w:rPr>
        <w:t xml:space="preserve"> </w:t>
      </w:r>
      <w:r w:rsidR="008E20FC" w:rsidRPr="00886A89">
        <w:rPr>
          <w:rFonts w:asciiTheme="minorHAnsi" w:hAnsiTheme="minorHAnsi" w:cstheme="minorHAnsi"/>
          <w:sz w:val="22"/>
          <w:szCs w:val="22"/>
          <w:highlight w:val="yellow"/>
        </w:rPr>
        <w:t>Estimate the true percentage of households experiencing catastrophic total costs associated with TB disease (</w:t>
      </w:r>
      <w:r w:rsidR="008E20FC" w:rsidRPr="00974A0B">
        <w:rPr>
          <w:rFonts w:asciiTheme="minorHAnsi" w:hAnsiTheme="minorHAnsi" w:cstheme="minorHAnsi"/>
          <w:sz w:val="22"/>
          <w:szCs w:val="22"/>
          <w:highlight w:val="yellow"/>
          <w:lang w:val="fr-FR"/>
        </w:rPr>
        <w:t></w:t>
      </w:r>
      <w:r w:rsidR="008E20FC" w:rsidRPr="00886A89">
        <w:rPr>
          <w:rFonts w:asciiTheme="minorHAnsi" w:hAnsiTheme="minorHAnsi" w:cstheme="minorHAnsi"/>
          <w:sz w:val="22"/>
          <w:szCs w:val="22"/>
          <w:highlight w:val="yellow"/>
        </w:rPr>
        <w:t>g). We chose XX, knowing that the proportion of households with catastrophic (medical) expenditures (SDG 3.8.2) was XX% in 20XX (Source Global Health Observatory)</w:t>
      </w:r>
    </w:p>
    <w:p w14:paraId="0D8B6A6B" w14:textId="77777777" w:rsidR="00B37E03" w:rsidRPr="00886A89" w:rsidRDefault="00B37E03" w:rsidP="00B37E03">
      <w:pPr>
        <w:rPr>
          <w:rFonts w:asciiTheme="minorHAnsi" w:hAnsiTheme="minorHAnsi" w:cstheme="minorHAnsi"/>
          <w:highlight w:val="yellow"/>
          <w:lang w:val="en-US"/>
        </w:rPr>
      </w:pPr>
      <w:r w:rsidRPr="00886A89">
        <w:rPr>
          <w:rFonts w:asciiTheme="minorHAnsi" w:hAnsiTheme="minorHAnsi" w:cstheme="minorHAnsi"/>
          <w:b/>
          <w:lang w:val="en-US"/>
        </w:rPr>
        <w:t>Step 2.</w:t>
      </w:r>
      <w:r w:rsidRPr="00886A89">
        <w:rPr>
          <w:rFonts w:asciiTheme="minorHAnsi" w:hAnsiTheme="minorHAnsi" w:cstheme="minorHAnsi"/>
          <w:lang w:val="en-US"/>
        </w:rPr>
        <w:t xml:space="preserve"> </w:t>
      </w:r>
      <w:r w:rsidRPr="00886A89">
        <w:rPr>
          <w:rFonts w:asciiTheme="minorHAnsi" w:hAnsiTheme="minorHAnsi" w:cstheme="minorHAnsi"/>
          <w:highlight w:val="yellow"/>
          <w:lang w:val="en-US"/>
        </w:rPr>
        <w:t>Decide on the relative precision of the estimate from the survey. We chose 5%</w:t>
      </w:r>
    </w:p>
    <w:p w14:paraId="387E47F0" w14:textId="77777777" w:rsidR="00B37E03" w:rsidRPr="00886A89" w:rsidRDefault="00B37E03" w:rsidP="00B37E03">
      <w:pPr>
        <w:rPr>
          <w:rFonts w:asciiTheme="minorHAnsi" w:hAnsiTheme="minorHAnsi" w:cstheme="minorHAnsi"/>
          <w:highlight w:val="yellow"/>
          <w:lang w:val="en-US"/>
        </w:rPr>
      </w:pPr>
      <w:r w:rsidRPr="00886A89">
        <w:rPr>
          <w:rFonts w:asciiTheme="minorHAnsi" w:hAnsiTheme="minorHAnsi" w:cstheme="minorHAnsi"/>
          <w:b/>
          <w:highlight w:val="yellow"/>
          <w:lang w:val="en-US"/>
        </w:rPr>
        <w:t>Step 3</w:t>
      </w:r>
      <w:r w:rsidRPr="00886A89">
        <w:rPr>
          <w:rFonts w:asciiTheme="minorHAnsi" w:hAnsiTheme="minorHAnsi" w:cstheme="minorHAnsi"/>
          <w:highlight w:val="yellow"/>
          <w:lang w:val="en-US"/>
        </w:rPr>
        <w:t>. Estimate the magnitude of the sampling plan effect resulting from the implementation of cluster sampling. We chose 2</w:t>
      </w:r>
    </w:p>
    <w:p w14:paraId="5F9A9D73" w14:textId="4A9890A1" w:rsidR="00B37E03" w:rsidRPr="00886A89" w:rsidRDefault="00B37E03" w:rsidP="00B37E03">
      <w:pPr>
        <w:rPr>
          <w:rFonts w:asciiTheme="minorHAnsi" w:hAnsiTheme="minorHAnsi" w:cstheme="minorHAnsi"/>
          <w:lang w:val="en-US"/>
        </w:rPr>
      </w:pPr>
      <w:r w:rsidRPr="00886A89">
        <w:rPr>
          <w:rFonts w:asciiTheme="minorHAnsi" w:hAnsiTheme="minorHAnsi" w:cstheme="minorHAnsi"/>
          <w:b/>
          <w:highlight w:val="yellow"/>
          <w:lang w:val="en-US"/>
        </w:rPr>
        <w:t>Step 4.</w:t>
      </w:r>
      <w:r w:rsidRPr="00886A89">
        <w:rPr>
          <w:rFonts w:asciiTheme="minorHAnsi" w:hAnsiTheme="minorHAnsi" w:cstheme="minorHAnsi"/>
          <w:highlight w:val="yellow"/>
          <w:lang w:val="en-US"/>
        </w:rPr>
        <w:t xml:space="preserve"> Since the sample represents a significant proportion (5% or more) of the surveyed population of interest (all TB patients treated throughout the NTP network over the course of a year), the </w:t>
      </w:r>
      <w:proofErr w:type="spellStart"/>
      <w:proofErr w:type="gramStart"/>
      <w:r w:rsidRPr="00886A89">
        <w:rPr>
          <w:rFonts w:asciiTheme="minorHAnsi" w:hAnsiTheme="minorHAnsi" w:cstheme="minorHAnsi"/>
          <w:highlight w:val="yellow"/>
          <w:lang w:val="en-US"/>
        </w:rPr>
        <w:t>The</w:t>
      </w:r>
      <w:proofErr w:type="spellEnd"/>
      <w:proofErr w:type="gramEnd"/>
      <w:r w:rsidRPr="00886A89">
        <w:rPr>
          <w:rFonts w:asciiTheme="minorHAnsi" w:hAnsiTheme="minorHAnsi" w:cstheme="minorHAnsi"/>
          <w:highlight w:val="yellow"/>
          <w:lang w:val="en-US"/>
        </w:rPr>
        <w:t xml:space="preserve"> sample size was corrected using a "finite population correction" to account for the gain in accuracy obtained by surveying a larger proportion of the population. We chose XX</w:t>
      </w:r>
      <w:r w:rsidR="00B57182" w:rsidRPr="00886A89">
        <w:rPr>
          <w:rFonts w:asciiTheme="minorHAnsi" w:hAnsiTheme="minorHAnsi" w:cstheme="minorHAnsi"/>
          <w:lang w:val="en-US"/>
        </w:rPr>
        <w:t>.</w:t>
      </w:r>
    </w:p>
    <w:p w14:paraId="02D24B7C" w14:textId="00DD68B2" w:rsidR="00B37E03" w:rsidRPr="00886A89" w:rsidRDefault="00B37E03" w:rsidP="00B37E03">
      <w:pPr>
        <w:rPr>
          <w:rFonts w:asciiTheme="minorHAnsi" w:hAnsiTheme="minorHAnsi" w:cstheme="minorHAnsi"/>
          <w:lang w:val="en-US"/>
        </w:rPr>
      </w:pPr>
      <w:r w:rsidRPr="00886A89">
        <w:rPr>
          <w:rFonts w:asciiTheme="minorHAnsi" w:hAnsiTheme="minorHAnsi" w:cstheme="minorHAnsi"/>
          <w:lang w:val="en-US"/>
        </w:rPr>
        <w:t xml:space="preserve">We used the application made available by the </w:t>
      </w:r>
      <w:r w:rsidR="00D97D2D" w:rsidRPr="00886A89">
        <w:rPr>
          <w:rFonts w:asciiTheme="minorHAnsi" w:hAnsiTheme="minorHAnsi" w:cstheme="minorHAnsi"/>
          <w:lang w:val="en-US"/>
        </w:rPr>
        <w:t>Global</w:t>
      </w:r>
      <w:r w:rsidRPr="00886A89">
        <w:rPr>
          <w:rFonts w:asciiTheme="minorHAnsi" w:hAnsiTheme="minorHAnsi" w:cstheme="minorHAnsi"/>
          <w:lang w:val="en-US"/>
        </w:rPr>
        <w:t xml:space="preserve"> Tuberculosis Program http://samplesize.herokuapp.com to calculate the sample size and the number of clusters based on these assumptions.</w:t>
      </w:r>
    </w:p>
    <w:p w14:paraId="3A586CAB" w14:textId="47666992" w:rsidR="000072C1" w:rsidRPr="00886A89" w:rsidRDefault="00991761" w:rsidP="005605DD">
      <w:pPr>
        <w:pStyle w:val="Caption"/>
        <w:keepNext/>
        <w:jc w:val="both"/>
        <w:rPr>
          <w:rFonts w:asciiTheme="minorHAnsi" w:hAnsiTheme="minorHAnsi" w:cstheme="minorHAnsi"/>
          <w:sz w:val="22"/>
          <w:szCs w:val="22"/>
        </w:rPr>
      </w:pPr>
      <w:bookmarkStart w:id="22" w:name="_Toc529887301"/>
      <w:r w:rsidRPr="00974A0B">
        <w:rPr>
          <w:rFonts w:asciiTheme="minorHAnsi" w:hAnsiTheme="minorHAnsi" w:cstheme="minorHAnsi"/>
          <w:sz w:val="22"/>
          <w:szCs w:val="22"/>
        </w:rPr>
        <w:t>Table</w:t>
      </w:r>
      <w:r w:rsidR="005605DD" w:rsidRPr="00974A0B">
        <w:rPr>
          <w:rFonts w:asciiTheme="minorHAnsi" w:hAnsiTheme="minorHAnsi" w:cstheme="minorHAnsi"/>
          <w:sz w:val="22"/>
          <w:szCs w:val="22"/>
        </w:rPr>
        <w:t xml:space="preserve"> </w:t>
      </w:r>
      <w:r w:rsidR="005605DD" w:rsidRPr="00974A0B">
        <w:rPr>
          <w:rFonts w:asciiTheme="minorHAnsi" w:hAnsiTheme="minorHAnsi" w:cstheme="minorHAnsi"/>
          <w:sz w:val="22"/>
          <w:szCs w:val="22"/>
        </w:rPr>
        <w:fldChar w:fldCharType="begin"/>
      </w:r>
      <w:r w:rsidR="005605DD" w:rsidRPr="00974A0B">
        <w:rPr>
          <w:rFonts w:asciiTheme="minorHAnsi" w:hAnsiTheme="minorHAnsi" w:cstheme="minorHAnsi"/>
          <w:sz w:val="22"/>
          <w:szCs w:val="22"/>
        </w:rPr>
        <w:instrText xml:space="preserve"> SEQ Tableau \* ARABIC </w:instrText>
      </w:r>
      <w:r w:rsidR="005605DD" w:rsidRPr="00974A0B">
        <w:rPr>
          <w:rFonts w:asciiTheme="minorHAnsi" w:hAnsiTheme="minorHAnsi" w:cstheme="minorHAnsi"/>
          <w:sz w:val="22"/>
          <w:szCs w:val="22"/>
        </w:rPr>
        <w:fldChar w:fldCharType="separate"/>
      </w:r>
      <w:r w:rsidR="00640C2C" w:rsidRPr="00974A0B">
        <w:rPr>
          <w:rFonts w:asciiTheme="minorHAnsi" w:hAnsiTheme="minorHAnsi" w:cstheme="minorHAnsi"/>
          <w:noProof/>
          <w:sz w:val="22"/>
          <w:szCs w:val="22"/>
        </w:rPr>
        <w:t>2</w:t>
      </w:r>
      <w:r w:rsidR="005605DD" w:rsidRPr="00974A0B">
        <w:rPr>
          <w:rFonts w:asciiTheme="minorHAnsi" w:hAnsiTheme="minorHAnsi" w:cstheme="minorHAnsi"/>
          <w:sz w:val="22"/>
          <w:szCs w:val="22"/>
        </w:rPr>
        <w:fldChar w:fldCharType="end"/>
      </w:r>
      <w:r w:rsidR="005605DD" w:rsidRPr="00974A0B">
        <w:rPr>
          <w:rFonts w:asciiTheme="minorHAnsi" w:hAnsiTheme="minorHAnsi" w:cstheme="minorHAnsi"/>
          <w:sz w:val="22"/>
          <w:szCs w:val="22"/>
        </w:rPr>
        <w:t xml:space="preserve">. </w:t>
      </w:r>
      <w:r w:rsidR="005605DD" w:rsidRPr="00886A89">
        <w:rPr>
          <w:rFonts w:asciiTheme="minorHAnsi" w:hAnsiTheme="minorHAnsi" w:cstheme="minorHAnsi"/>
          <w:sz w:val="22"/>
          <w:szCs w:val="22"/>
        </w:rPr>
        <w:t>Résultat du calcul de l’échantillon de l’enquête (</w:t>
      </w:r>
      <w:commentRangeStart w:id="23"/>
      <w:r w:rsidR="001A1F73" w:rsidRPr="00886A89">
        <w:rPr>
          <w:rFonts w:asciiTheme="minorHAnsi" w:hAnsiTheme="minorHAnsi" w:cstheme="minorHAnsi"/>
          <w:sz w:val="22"/>
          <w:szCs w:val="22"/>
        </w:rPr>
        <w:t>XX</w:t>
      </w:r>
      <w:commentRangeEnd w:id="23"/>
      <w:r w:rsidR="007F12CF" w:rsidRPr="00974A0B">
        <w:rPr>
          <w:rStyle w:val="CommentReference"/>
          <w:rFonts w:asciiTheme="minorHAnsi" w:hAnsiTheme="minorHAnsi" w:cstheme="minorHAnsi"/>
          <w:caps w:val="0"/>
          <w:spacing w:val="0"/>
          <w:sz w:val="22"/>
          <w:szCs w:val="22"/>
        </w:rPr>
        <w:commentReference w:id="23"/>
      </w:r>
      <w:r w:rsidR="005605DD" w:rsidRPr="00886A89">
        <w:rPr>
          <w:rFonts w:asciiTheme="minorHAnsi" w:hAnsiTheme="minorHAnsi" w:cstheme="minorHAnsi"/>
          <w:sz w:val="22"/>
          <w:szCs w:val="22"/>
        </w:rPr>
        <w:t>)</w:t>
      </w:r>
      <w:bookmarkEnd w:id="22"/>
      <w:r w:rsidR="00AA7D8B" w:rsidRPr="00886A89">
        <w:rPr>
          <w:rFonts w:asciiTheme="minorHAnsi" w:hAnsiTheme="minorHAnsi" w:cstheme="minorHAnsi"/>
          <w:sz w:val="22"/>
          <w:szCs w:val="22"/>
        </w:rPr>
        <w:t xml:space="preserve"> </w:t>
      </w:r>
    </w:p>
    <w:p w14:paraId="3A586CAC" w14:textId="77777777" w:rsidR="004B1281" w:rsidRPr="00974A0B" w:rsidRDefault="004B1281" w:rsidP="0091175A">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noProof/>
          <w:sz w:val="22"/>
          <w:szCs w:val="22"/>
          <w:lang w:eastAsia="zh-CN"/>
        </w:rPr>
        <w:drawing>
          <wp:inline distT="0" distB="0" distL="0" distR="0" wp14:anchorId="3A5871AF" wp14:editId="3A5871B0">
            <wp:extent cx="5731510" cy="966274"/>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966274"/>
                    </a:xfrm>
                    <a:prstGeom prst="rect">
                      <a:avLst/>
                    </a:prstGeom>
                  </pic:spPr>
                </pic:pic>
              </a:graphicData>
            </a:graphic>
          </wp:inline>
        </w:drawing>
      </w:r>
    </w:p>
    <w:p w14:paraId="3A586CAD" w14:textId="3366316D" w:rsidR="004F5302" w:rsidRPr="00974A0B" w:rsidRDefault="004A4387" w:rsidP="004F5302">
      <w:pPr>
        <w:pStyle w:val="Heading5"/>
        <w:numPr>
          <w:ilvl w:val="2"/>
          <w:numId w:val="1"/>
        </w:numPr>
        <w:jc w:val="left"/>
        <w:rPr>
          <w:rFonts w:asciiTheme="minorHAnsi" w:hAnsiTheme="minorHAnsi" w:cstheme="minorHAnsi"/>
        </w:rPr>
      </w:pPr>
      <w:r w:rsidRPr="00974A0B">
        <w:rPr>
          <w:rFonts w:asciiTheme="minorHAnsi" w:hAnsiTheme="minorHAnsi" w:cstheme="minorHAnsi"/>
        </w:rPr>
        <w:t>cluster selection step by step</w:t>
      </w:r>
    </w:p>
    <w:p w14:paraId="3CD5DE64" w14:textId="1F0F7EE6" w:rsidR="00800310" w:rsidRPr="00886A89" w:rsidRDefault="00800310" w:rsidP="00800310">
      <w:pPr>
        <w:pStyle w:val="BodyText"/>
        <w:spacing w:after="120"/>
        <w:jc w:val="both"/>
        <w:rPr>
          <w:rFonts w:asciiTheme="minorHAnsi" w:hAnsiTheme="minorHAnsi" w:cstheme="minorHAnsi"/>
          <w:sz w:val="22"/>
          <w:szCs w:val="22"/>
        </w:rPr>
      </w:pPr>
      <w:r w:rsidRPr="00974A0B">
        <w:rPr>
          <w:rFonts w:asciiTheme="minorHAnsi" w:hAnsiTheme="minorHAnsi" w:cstheme="minorHAnsi"/>
          <w:sz w:val="22"/>
          <w:szCs w:val="22"/>
          <w:lang w:val="en-GB"/>
        </w:rPr>
        <w:t xml:space="preserve"> </w:t>
      </w:r>
      <w:r w:rsidRPr="00886A89">
        <w:rPr>
          <w:rFonts w:asciiTheme="minorHAnsi" w:hAnsiTheme="minorHAnsi" w:cstheme="minorHAnsi"/>
          <w:sz w:val="22"/>
          <w:szCs w:val="22"/>
        </w:rPr>
        <w:t xml:space="preserve">A total of </w:t>
      </w:r>
      <w:r w:rsidRPr="00886A89">
        <w:rPr>
          <w:rFonts w:asciiTheme="minorHAnsi" w:hAnsiTheme="minorHAnsi" w:cstheme="minorHAnsi"/>
          <w:sz w:val="22"/>
          <w:szCs w:val="22"/>
          <w:highlight w:val="yellow"/>
        </w:rPr>
        <w:t>40</w:t>
      </w:r>
      <w:r w:rsidRPr="00886A89">
        <w:rPr>
          <w:rFonts w:asciiTheme="minorHAnsi" w:hAnsiTheme="minorHAnsi" w:cstheme="minorHAnsi"/>
          <w:sz w:val="22"/>
          <w:szCs w:val="22"/>
        </w:rPr>
        <w:t xml:space="preserve"> clusters were selected according to a selection xxx. The size of each resulting cluster was 29 patients in each </w:t>
      </w:r>
      <w:r w:rsidRPr="00886A89">
        <w:rPr>
          <w:rFonts w:asciiTheme="minorHAnsi" w:hAnsiTheme="minorHAnsi" w:cstheme="minorHAnsi"/>
          <w:sz w:val="22"/>
          <w:szCs w:val="22"/>
          <w:highlight w:val="yellow"/>
        </w:rPr>
        <w:t>districts / municipalities / health center</w:t>
      </w:r>
      <w:r w:rsidRPr="00886A89">
        <w:rPr>
          <w:rFonts w:asciiTheme="minorHAnsi" w:hAnsiTheme="minorHAnsi" w:cstheme="minorHAnsi"/>
          <w:sz w:val="22"/>
          <w:szCs w:val="22"/>
        </w:rPr>
        <w:t xml:space="preserve">. The resulting sample size </w:t>
      </w:r>
      <w:r w:rsidRPr="00886A89">
        <w:rPr>
          <w:rFonts w:asciiTheme="minorHAnsi" w:hAnsiTheme="minorHAnsi" w:cstheme="minorHAnsi"/>
          <w:sz w:val="22"/>
          <w:szCs w:val="22"/>
          <w:highlight w:val="yellow"/>
        </w:rPr>
        <w:t>is 1149</w:t>
      </w:r>
      <w:r w:rsidRPr="00886A89">
        <w:rPr>
          <w:rFonts w:asciiTheme="minorHAnsi" w:hAnsiTheme="minorHAnsi" w:cstheme="minorHAnsi"/>
          <w:sz w:val="22"/>
          <w:szCs w:val="22"/>
        </w:rPr>
        <w:t xml:space="preserve"> patients.</w:t>
      </w:r>
    </w:p>
    <w:p w14:paraId="3A586CAF" w14:textId="14CB35ED" w:rsidR="000C671C" w:rsidRPr="00886A89" w:rsidRDefault="00057EE2" w:rsidP="00057EE2">
      <w:pPr>
        <w:pStyle w:val="Caption"/>
        <w:keepNext/>
        <w:jc w:val="both"/>
        <w:rPr>
          <w:rFonts w:asciiTheme="minorHAnsi" w:hAnsiTheme="minorHAnsi" w:cstheme="minorHAnsi"/>
          <w:sz w:val="22"/>
          <w:szCs w:val="22"/>
          <w:lang w:val="en-US"/>
        </w:rPr>
      </w:pPr>
      <w:bookmarkStart w:id="24" w:name="_Toc529887302"/>
      <w:r w:rsidRPr="00886A89">
        <w:rPr>
          <w:rFonts w:asciiTheme="minorHAnsi" w:hAnsiTheme="minorHAnsi" w:cstheme="minorHAnsi"/>
          <w:sz w:val="22"/>
          <w:szCs w:val="22"/>
          <w:lang w:val="en-US"/>
        </w:rPr>
        <w:lastRenderedPageBreak/>
        <w:t xml:space="preserve">Table </w:t>
      </w:r>
      <w:r w:rsidRPr="00974A0B">
        <w:rPr>
          <w:rFonts w:asciiTheme="minorHAnsi" w:hAnsiTheme="minorHAnsi" w:cstheme="minorHAnsi"/>
          <w:sz w:val="22"/>
          <w:szCs w:val="22"/>
        </w:rPr>
        <w:fldChar w:fldCharType="begin"/>
      </w:r>
      <w:r w:rsidRPr="00886A89">
        <w:rPr>
          <w:rFonts w:asciiTheme="minorHAnsi" w:hAnsiTheme="minorHAnsi" w:cstheme="minorHAnsi"/>
          <w:sz w:val="22"/>
          <w:szCs w:val="22"/>
          <w:lang w:val="en-US"/>
        </w:rPr>
        <w:instrText xml:space="preserve"> SEQ Tableau \* ARABIC </w:instrText>
      </w:r>
      <w:r w:rsidRPr="00974A0B">
        <w:rPr>
          <w:rFonts w:asciiTheme="minorHAnsi" w:hAnsiTheme="minorHAnsi" w:cstheme="minorHAnsi"/>
          <w:sz w:val="22"/>
          <w:szCs w:val="22"/>
        </w:rPr>
        <w:fldChar w:fldCharType="separate"/>
      </w:r>
      <w:r w:rsidR="00640C2C" w:rsidRPr="00886A89">
        <w:rPr>
          <w:rFonts w:asciiTheme="minorHAnsi" w:hAnsiTheme="minorHAnsi" w:cstheme="minorHAnsi"/>
          <w:noProof/>
          <w:sz w:val="22"/>
          <w:szCs w:val="22"/>
          <w:lang w:val="en-US"/>
        </w:rPr>
        <w:t>3</w:t>
      </w:r>
      <w:r w:rsidRPr="00974A0B">
        <w:rPr>
          <w:rFonts w:asciiTheme="minorHAnsi" w:hAnsiTheme="minorHAnsi" w:cstheme="minorHAnsi"/>
          <w:sz w:val="22"/>
          <w:szCs w:val="22"/>
        </w:rPr>
        <w:fldChar w:fldCharType="end"/>
      </w:r>
      <w:r w:rsidRPr="00886A89">
        <w:rPr>
          <w:rFonts w:asciiTheme="minorHAnsi" w:hAnsiTheme="minorHAnsi" w:cstheme="minorHAnsi"/>
          <w:sz w:val="22"/>
          <w:szCs w:val="22"/>
          <w:lang w:val="en-US"/>
        </w:rPr>
        <w:t xml:space="preserve">. </w:t>
      </w:r>
      <w:r w:rsidR="00884661" w:rsidRPr="00886A89">
        <w:rPr>
          <w:rFonts w:asciiTheme="minorHAnsi" w:hAnsiTheme="minorHAnsi" w:cstheme="minorHAnsi"/>
          <w:sz w:val="22"/>
          <w:szCs w:val="22"/>
          <w:lang w:val="en-US"/>
        </w:rPr>
        <w:t>final selection of clusters in</w:t>
      </w:r>
      <w:r w:rsidRPr="00886A89">
        <w:rPr>
          <w:rFonts w:asciiTheme="minorHAnsi" w:hAnsiTheme="minorHAnsi" w:cstheme="minorHAnsi"/>
          <w:sz w:val="22"/>
          <w:szCs w:val="22"/>
          <w:lang w:val="en-US"/>
        </w:rPr>
        <w:t xml:space="preserve"> </w:t>
      </w:r>
      <w:r w:rsidR="001A1F73" w:rsidRPr="00886A89">
        <w:rPr>
          <w:rFonts w:asciiTheme="minorHAnsi" w:hAnsiTheme="minorHAnsi" w:cstheme="minorHAnsi"/>
          <w:sz w:val="22"/>
          <w:szCs w:val="22"/>
          <w:lang w:val="en-US"/>
        </w:rPr>
        <w:t>XX</w:t>
      </w:r>
      <w:bookmarkEnd w:id="24"/>
    </w:p>
    <w:p w14:paraId="3A586CB0" w14:textId="340D939A" w:rsidR="002215FB" w:rsidRPr="00974A0B" w:rsidRDefault="00F55E41" w:rsidP="0091175A">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noProof/>
          <w:sz w:val="22"/>
          <w:szCs w:val="22"/>
          <w:lang w:eastAsia="zh-CN"/>
        </w:rPr>
        <w:drawing>
          <wp:inline distT="0" distB="0" distL="0" distR="0" wp14:anchorId="07E43AA3" wp14:editId="3C34CA17">
            <wp:extent cx="5731510" cy="4913630"/>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913630"/>
                    </a:xfrm>
                    <a:prstGeom prst="rect">
                      <a:avLst/>
                    </a:prstGeom>
                  </pic:spPr>
                </pic:pic>
              </a:graphicData>
            </a:graphic>
          </wp:inline>
        </w:drawing>
      </w:r>
    </w:p>
    <w:p w14:paraId="3A586CB1" w14:textId="0834757C" w:rsidR="00E066A4" w:rsidRPr="00974A0B" w:rsidRDefault="00542A8B" w:rsidP="004F5302">
      <w:pPr>
        <w:pStyle w:val="Heading3"/>
        <w:numPr>
          <w:ilvl w:val="0"/>
          <w:numId w:val="1"/>
        </w:numPr>
        <w:rPr>
          <w:rFonts w:asciiTheme="minorHAnsi" w:hAnsiTheme="minorHAnsi" w:cstheme="minorHAnsi"/>
          <w:sz w:val="22"/>
          <w:szCs w:val="22"/>
        </w:rPr>
      </w:pPr>
      <w:bookmarkStart w:id="25" w:name="_Toc529887289"/>
      <w:r w:rsidRPr="00974A0B">
        <w:rPr>
          <w:rFonts w:asciiTheme="minorHAnsi" w:hAnsiTheme="minorHAnsi" w:cstheme="minorHAnsi"/>
          <w:sz w:val="22"/>
          <w:szCs w:val="22"/>
        </w:rPr>
        <w:t>S</w:t>
      </w:r>
      <w:r w:rsidR="003218B5" w:rsidRPr="00974A0B">
        <w:rPr>
          <w:rFonts w:asciiTheme="minorHAnsi" w:hAnsiTheme="minorHAnsi" w:cstheme="minorHAnsi"/>
          <w:sz w:val="22"/>
          <w:szCs w:val="22"/>
        </w:rPr>
        <w:t>urvey planning and impl</w:t>
      </w:r>
      <w:r w:rsidR="00693482">
        <w:rPr>
          <w:rFonts w:asciiTheme="minorHAnsi" w:hAnsiTheme="minorHAnsi" w:cstheme="minorHAnsi"/>
          <w:sz w:val="22"/>
          <w:szCs w:val="22"/>
        </w:rPr>
        <w:t>E</w:t>
      </w:r>
      <w:r w:rsidR="003218B5" w:rsidRPr="00974A0B">
        <w:rPr>
          <w:rFonts w:asciiTheme="minorHAnsi" w:hAnsiTheme="minorHAnsi" w:cstheme="minorHAnsi"/>
          <w:sz w:val="22"/>
          <w:szCs w:val="22"/>
        </w:rPr>
        <w:t>mentation</w:t>
      </w:r>
      <w:bookmarkEnd w:id="25"/>
    </w:p>
    <w:p w14:paraId="3A586CB2" w14:textId="2E2D599E" w:rsidR="001272DA" w:rsidRPr="00974A0B" w:rsidRDefault="00542A8B" w:rsidP="004F5302">
      <w:pPr>
        <w:pStyle w:val="Heading4"/>
        <w:numPr>
          <w:ilvl w:val="1"/>
          <w:numId w:val="1"/>
        </w:numPr>
        <w:jc w:val="left"/>
        <w:rPr>
          <w:rFonts w:asciiTheme="minorHAnsi" w:hAnsiTheme="minorHAnsi" w:cstheme="minorHAnsi"/>
        </w:rPr>
      </w:pPr>
      <w:r w:rsidRPr="00974A0B">
        <w:rPr>
          <w:rFonts w:asciiTheme="minorHAnsi" w:hAnsiTheme="minorHAnsi" w:cstheme="minorHAnsi"/>
        </w:rPr>
        <w:t>Data collection</w:t>
      </w:r>
    </w:p>
    <w:p w14:paraId="08A83041" w14:textId="77777777" w:rsidR="0077641E" w:rsidRPr="00886A89" w:rsidRDefault="0077641E" w:rsidP="0077641E">
      <w:pPr>
        <w:rPr>
          <w:rFonts w:asciiTheme="minorHAnsi" w:hAnsiTheme="minorHAnsi" w:cstheme="minorHAnsi"/>
          <w:lang w:val="en-US"/>
        </w:rPr>
      </w:pPr>
      <w:r w:rsidRPr="00886A89">
        <w:rPr>
          <w:rFonts w:asciiTheme="minorHAnsi" w:hAnsiTheme="minorHAnsi" w:cstheme="minorHAnsi"/>
          <w:lang w:val="en-US"/>
        </w:rPr>
        <w:t>The data collection is done through a structured interview. The time required to conduct an interview using the generic survey instrument is approximately 45 to 60 minutes. Before beginning this interview, the interviewer will have to answer certain questions by consulting the patient's file, which will take him about 15 minutes.</w:t>
      </w:r>
    </w:p>
    <w:p w14:paraId="3A586CB5" w14:textId="374FEE91" w:rsidR="00FB54CB" w:rsidRPr="00886A89" w:rsidRDefault="0077641E" w:rsidP="0077641E">
      <w:pPr>
        <w:rPr>
          <w:rFonts w:asciiTheme="minorHAnsi" w:hAnsiTheme="minorHAnsi" w:cstheme="minorHAnsi"/>
          <w:lang w:val="en-US"/>
        </w:rPr>
      </w:pPr>
      <w:r w:rsidRPr="00886A89">
        <w:rPr>
          <w:rFonts w:asciiTheme="minorHAnsi" w:hAnsiTheme="minorHAnsi" w:cstheme="minorHAnsi"/>
          <w:lang w:val="en-US"/>
        </w:rPr>
        <w:t>The discussion should preferably take place in a separate space / room for undisturbed maintenance and protection against infection as well as privacy and confidentiality. In all interactions, investigators should respect confidentiality to avoid any consequences or possible modifications to the delivery of care because of the responses provided. Depending on the expected waiting times, patients will be able to be interviewed while waiting to be consulted (making sure they do not lose their place in the queue) or after consultation.</w:t>
      </w:r>
    </w:p>
    <w:p w14:paraId="3A586CB6" w14:textId="74B6F283" w:rsidR="00FB54CB" w:rsidRPr="00886A89" w:rsidRDefault="00D473BC" w:rsidP="00575862">
      <w:pPr>
        <w:rPr>
          <w:rFonts w:asciiTheme="minorHAnsi" w:hAnsiTheme="minorHAnsi" w:cstheme="minorHAnsi"/>
          <w:color w:val="000000" w:themeColor="text1"/>
          <w:lang w:val="en-US"/>
        </w:rPr>
      </w:pPr>
      <w:r w:rsidRPr="00886A89">
        <w:rPr>
          <w:rFonts w:asciiTheme="minorHAnsi" w:hAnsiTheme="minorHAnsi" w:cstheme="minorHAnsi"/>
          <w:highlight w:val="yellow"/>
          <w:lang w:val="en-US"/>
        </w:rPr>
        <w:t>« N</w:t>
      </w:r>
      <w:r w:rsidR="00575862" w:rsidRPr="00886A89">
        <w:rPr>
          <w:rFonts w:asciiTheme="minorHAnsi" w:hAnsiTheme="minorHAnsi" w:cstheme="minorHAnsi"/>
          <w:highlight w:val="yellow"/>
          <w:lang w:val="en-US"/>
        </w:rPr>
        <w:t>ame of country</w:t>
      </w:r>
      <w:r w:rsidRPr="00886A89">
        <w:rPr>
          <w:rFonts w:asciiTheme="minorHAnsi" w:hAnsiTheme="minorHAnsi" w:cstheme="minorHAnsi"/>
          <w:highlight w:val="yellow"/>
          <w:lang w:val="en-US"/>
        </w:rPr>
        <w:t>»</w:t>
      </w:r>
      <w:r w:rsidR="00FB54CB" w:rsidRPr="00886A89">
        <w:rPr>
          <w:rFonts w:asciiTheme="minorHAnsi" w:hAnsiTheme="minorHAnsi" w:cstheme="minorHAnsi"/>
          <w:highlight w:val="yellow"/>
          <w:lang w:val="en-US"/>
        </w:rPr>
        <w:t xml:space="preserve"> </w:t>
      </w:r>
      <w:r w:rsidR="00575862" w:rsidRPr="00886A89">
        <w:rPr>
          <w:rFonts w:asciiTheme="minorHAnsi" w:hAnsiTheme="minorHAnsi" w:cstheme="minorHAnsi"/>
          <w:lang w:val="en-US"/>
        </w:rPr>
        <w:t>chose to use the use of the electronic questionnaire. The generic questionnaire made available by</w:t>
      </w:r>
      <w:r w:rsidR="00575862" w:rsidRPr="00886A89">
        <w:rPr>
          <w:rFonts w:asciiTheme="minorHAnsi" w:hAnsiTheme="minorHAnsi" w:cstheme="minorHAnsi"/>
          <w:color w:val="000000" w:themeColor="text1"/>
          <w:lang w:val="en-US"/>
        </w:rPr>
        <w:t xml:space="preserve"> the</w:t>
      </w:r>
      <w:r w:rsidR="00FB54CB" w:rsidRPr="00886A89">
        <w:rPr>
          <w:rFonts w:asciiTheme="minorHAnsi" w:hAnsiTheme="minorHAnsi" w:cstheme="minorHAnsi"/>
          <w:color w:val="000000" w:themeColor="text1"/>
          <w:lang w:val="en-US"/>
        </w:rPr>
        <w:t xml:space="preserve"> </w:t>
      </w:r>
      <w:r w:rsidR="00123578" w:rsidRPr="00886A89">
        <w:rPr>
          <w:rFonts w:asciiTheme="minorHAnsi" w:hAnsiTheme="minorHAnsi" w:cstheme="minorHAnsi"/>
          <w:color w:val="000000" w:themeColor="text1"/>
          <w:lang w:val="en-US"/>
        </w:rPr>
        <w:t>Global T</w:t>
      </w:r>
      <w:commentRangeStart w:id="26"/>
      <w:r w:rsidR="00FB54CB" w:rsidRPr="00886A89">
        <w:rPr>
          <w:rFonts w:asciiTheme="minorHAnsi" w:hAnsiTheme="minorHAnsi" w:cstheme="minorHAnsi"/>
          <w:color w:val="000000" w:themeColor="text1"/>
          <w:lang w:val="en-US"/>
        </w:rPr>
        <w:t>uberculos</w:t>
      </w:r>
      <w:r w:rsidR="00123578" w:rsidRPr="00886A89">
        <w:rPr>
          <w:rFonts w:asciiTheme="minorHAnsi" w:hAnsiTheme="minorHAnsi" w:cstheme="minorHAnsi"/>
          <w:color w:val="000000" w:themeColor="text1"/>
          <w:lang w:val="en-US"/>
        </w:rPr>
        <w:t>is</w:t>
      </w:r>
      <w:commentRangeEnd w:id="26"/>
      <w:r w:rsidR="009375E3" w:rsidRPr="00974A0B">
        <w:rPr>
          <w:rStyle w:val="CommentReference"/>
          <w:rFonts w:asciiTheme="minorHAnsi" w:hAnsiTheme="minorHAnsi" w:cstheme="minorHAnsi"/>
          <w:sz w:val="22"/>
          <w:szCs w:val="22"/>
        </w:rPr>
        <w:commentReference w:id="26"/>
      </w:r>
      <w:r w:rsidR="00FB54CB" w:rsidRPr="00886A89">
        <w:rPr>
          <w:rFonts w:asciiTheme="minorHAnsi" w:hAnsiTheme="minorHAnsi" w:cstheme="minorHAnsi"/>
          <w:color w:val="000000" w:themeColor="text1"/>
          <w:lang w:val="en-US"/>
        </w:rPr>
        <w:t xml:space="preserve"> </w:t>
      </w:r>
      <w:proofErr w:type="spellStart"/>
      <w:r w:rsidR="00123578" w:rsidRPr="00886A89">
        <w:rPr>
          <w:rFonts w:asciiTheme="minorHAnsi" w:hAnsiTheme="minorHAnsi" w:cstheme="minorHAnsi"/>
          <w:color w:val="000000" w:themeColor="text1"/>
          <w:lang w:val="en-US"/>
        </w:rPr>
        <w:t>Programme</w:t>
      </w:r>
      <w:proofErr w:type="spellEnd"/>
      <w:r w:rsidR="00123578" w:rsidRPr="00886A89">
        <w:rPr>
          <w:rFonts w:asciiTheme="minorHAnsi" w:hAnsiTheme="minorHAnsi" w:cstheme="minorHAnsi"/>
          <w:color w:val="000000" w:themeColor="text1"/>
          <w:lang w:val="en-US"/>
        </w:rPr>
        <w:t xml:space="preserve"> </w:t>
      </w:r>
      <w:r w:rsidR="005262C7" w:rsidRPr="00886A89">
        <w:rPr>
          <w:rFonts w:asciiTheme="minorHAnsi" w:hAnsiTheme="minorHAnsi" w:cstheme="minorHAnsi"/>
          <w:color w:val="000000" w:themeColor="text1"/>
          <w:lang w:val="en-US"/>
        </w:rPr>
        <w:t>has been adapted to the context of xx</w:t>
      </w:r>
      <w:r w:rsidR="001D05DC" w:rsidRPr="00886A89">
        <w:rPr>
          <w:rFonts w:asciiTheme="minorHAnsi" w:hAnsiTheme="minorHAnsi" w:cstheme="minorHAnsi"/>
          <w:color w:val="000000" w:themeColor="text1"/>
          <w:lang w:val="en-US"/>
        </w:rPr>
        <w:t xml:space="preserve"> (Annex 1)</w:t>
      </w:r>
    </w:p>
    <w:p w14:paraId="3111D21B" w14:textId="21A2022E" w:rsidR="00A1490B" w:rsidRPr="00886A89" w:rsidRDefault="00A1490B" w:rsidP="00A1490B">
      <w:pPr>
        <w:pStyle w:val="BodyText"/>
        <w:spacing w:after="120"/>
        <w:jc w:val="both"/>
        <w:rPr>
          <w:rFonts w:asciiTheme="minorHAnsi" w:hAnsiTheme="minorHAnsi" w:cstheme="minorHAnsi"/>
          <w:color w:val="000000" w:themeColor="text1"/>
          <w:sz w:val="22"/>
          <w:szCs w:val="22"/>
        </w:rPr>
      </w:pPr>
      <w:r w:rsidRPr="00886A89">
        <w:rPr>
          <w:rFonts w:asciiTheme="minorHAnsi" w:hAnsiTheme="minorHAnsi" w:cstheme="minorHAnsi"/>
          <w:color w:val="000000" w:themeColor="text1"/>
          <w:sz w:val="22"/>
          <w:szCs w:val="22"/>
        </w:rPr>
        <w:lastRenderedPageBreak/>
        <w:t>Direct data entry during interviews will be done offline using the e-survey tool, the data will then be uploaded online (multiple questionnaires will be loaded at the same time and an internet connection will only be needed for the last part of this process).</w:t>
      </w:r>
    </w:p>
    <w:p w14:paraId="13B62935" w14:textId="77777777" w:rsidR="00A1490B" w:rsidRPr="00886A89" w:rsidRDefault="00A1490B" w:rsidP="00A1490B">
      <w:pPr>
        <w:pStyle w:val="BodyText"/>
        <w:spacing w:after="120"/>
        <w:jc w:val="both"/>
        <w:rPr>
          <w:rFonts w:asciiTheme="minorHAnsi" w:hAnsiTheme="minorHAnsi" w:cstheme="minorHAnsi"/>
          <w:color w:val="000000" w:themeColor="text1"/>
          <w:sz w:val="22"/>
          <w:szCs w:val="22"/>
        </w:rPr>
      </w:pPr>
      <w:r w:rsidRPr="00886A89">
        <w:rPr>
          <w:rFonts w:asciiTheme="minorHAnsi" w:hAnsiTheme="minorHAnsi" w:cstheme="minorHAnsi"/>
          <w:color w:val="000000" w:themeColor="text1"/>
          <w:sz w:val="22"/>
          <w:szCs w:val="22"/>
        </w:rPr>
        <w:t xml:space="preserve">You can access the electronic survey hosted by ONA using an Internet browser or through ODK (Open Data Kit) Collect, a free Android application. You need to have a connection to the network the first time you open the survey. Once loaded, users will no longer need an active connection to the network to access it. If the connection is active, patient responses will automatically be loaded into the database on the web after submission. In cases where the network connection time is limited, it is still possible to fill out the form and the e-survey saves the responses so that they can be sent to the database once the network connection is restored. The database is </w:t>
      </w:r>
      <w:proofErr w:type="gramStart"/>
      <w:r w:rsidRPr="00886A89">
        <w:rPr>
          <w:rFonts w:asciiTheme="minorHAnsi" w:hAnsiTheme="minorHAnsi" w:cstheme="minorHAnsi"/>
          <w:color w:val="000000" w:themeColor="text1"/>
          <w:sz w:val="22"/>
          <w:szCs w:val="22"/>
        </w:rPr>
        <w:t>secure</w:t>
      </w:r>
      <w:proofErr w:type="gramEnd"/>
      <w:r w:rsidRPr="00886A89">
        <w:rPr>
          <w:rFonts w:asciiTheme="minorHAnsi" w:hAnsiTheme="minorHAnsi" w:cstheme="minorHAnsi"/>
          <w:color w:val="000000" w:themeColor="text1"/>
          <w:sz w:val="22"/>
          <w:szCs w:val="22"/>
        </w:rPr>
        <w:t xml:space="preserve"> and access is allowed to designated individuals through a username and password.</w:t>
      </w:r>
    </w:p>
    <w:p w14:paraId="4E579019" w14:textId="77777777" w:rsidR="00A1490B" w:rsidRPr="00886A89" w:rsidRDefault="00A1490B" w:rsidP="00A1490B">
      <w:pPr>
        <w:pStyle w:val="BodyText"/>
        <w:spacing w:after="120"/>
        <w:jc w:val="both"/>
        <w:rPr>
          <w:rFonts w:asciiTheme="minorHAnsi" w:hAnsiTheme="minorHAnsi" w:cstheme="minorHAnsi"/>
          <w:color w:val="000000" w:themeColor="text1"/>
          <w:sz w:val="22"/>
          <w:szCs w:val="22"/>
        </w:rPr>
      </w:pPr>
      <w:r w:rsidRPr="00886A89">
        <w:rPr>
          <w:rFonts w:asciiTheme="minorHAnsi" w:hAnsiTheme="minorHAnsi" w:cstheme="minorHAnsi"/>
          <w:color w:val="000000" w:themeColor="text1"/>
          <w:sz w:val="22"/>
          <w:szCs w:val="22"/>
        </w:rPr>
        <w:t>The generic e-survey contains "go to" instructions and can direct the query to different sections depending on the type of TB respondents and the therapeutic phase (intensive or continuation of treatment) during which they are interviewed</w:t>
      </w:r>
      <w:proofErr w:type="gramStart"/>
      <w:r w:rsidRPr="00886A89">
        <w:rPr>
          <w:rFonts w:asciiTheme="minorHAnsi" w:hAnsiTheme="minorHAnsi" w:cstheme="minorHAnsi"/>
          <w:color w:val="000000" w:themeColor="text1"/>
          <w:sz w:val="22"/>
          <w:szCs w:val="22"/>
        </w:rPr>
        <w:t>. .</w:t>
      </w:r>
      <w:proofErr w:type="gramEnd"/>
      <w:r w:rsidRPr="00886A89">
        <w:rPr>
          <w:rFonts w:asciiTheme="minorHAnsi" w:hAnsiTheme="minorHAnsi" w:cstheme="minorHAnsi"/>
          <w:color w:val="000000" w:themeColor="text1"/>
          <w:sz w:val="22"/>
          <w:szCs w:val="22"/>
        </w:rPr>
        <w:t xml:space="preserve"> The electronic questionnaire can be programmed to automatically generate essential cost calculations.</w:t>
      </w:r>
    </w:p>
    <w:p w14:paraId="5130D5A3" w14:textId="1FC07167" w:rsidR="00A1490B" w:rsidRPr="00886A89" w:rsidRDefault="00A1490B" w:rsidP="00A1490B">
      <w:pPr>
        <w:pStyle w:val="BodyText"/>
        <w:spacing w:after="120"/>
        <w:jc w:val="both"/>
        <w:rPr>
          <w:rFonts w:asciiTheme="minorHAnsi" w:hAnsiTheme="minorHAnsi" w:cstheme="minorHAnsi"/>
          <w:color w:val="000000" w:themeColor="text1"/>
          <w:sz w:val="22"/>
          <w:szCs w:val="22"/>
        </w:rPr>
      </w:pPr>
      <w:r w:rsidRPr="00886A89">
        <w:rPr>
          <w:rFonts w:asciiTheme="minorHAnsi" w:hAnsiTheme="minorHAnsi" w:cstheme="minorHAnsi"/>
          <w:color w:val="000000" w:themeColor="text1"/>
          <w:sz w:val="22"/>
          <w:szCs w:val="22"/>
        </w:rPr>
        <w:t>Questions can be displayed in many languages, selected from a drop-down menu.</w:t>
      </w:r>
    </w:p>
    <w:p w14:paraId="34CB2C86" w14:textId="77777777" w:rsidR="003865E0" w:rsidRPr="00886A89" w:rsidRDefault="003865E0" w:rsidP="00A1490B">
      <w:pPr>
        <w:pStyle w:val="BodyText"/>
        <w:spacing w:after="120"/>
        <w:jc w:val="both"/>
        <w:rPr>
          <w:rFonts w:asciiTheme="minorHAnsi" w:hAnsiTheme="minorHAnsi" w:cstheme="minorHAnsi"/>
          <w:color w:val="000000" w:themeColor="text1"/>
          <w:sz w:val="22"/>
          <w:szCs w:val="22"/>
        </w:rPr>
      </w:pPr>
    </w:p>
    <w:p w14:paraId="3A586CBB" w14:textId="1027DDA8" w:rsidR="000862CB" w:rsidRPr="00974A0B" w:rsidRDefault="002B2A84" w:rsidP="004F5302">
      <w:pPr>
        <w:pStyle w:val="Heading4"/>
        <w:numPr>
          <w:ilvl w:val="1"/>
          <w:numId w:val="1"/>
        </w:numPr>
        <w:jc w:val="left"/>
        <w:rPr>
          <w:rFonts w:asciiTheme="minorHAnsi" w:hAnsiTheme="minorHAnsi" w:cstheme="minorHAnsi"/>
        </w:rPr>
      </w:pPr>
      <w:r w:rsidRPr="00974A0B">
        <w:rPr>
          <w:rFonts w:asciiTheme="minorHAnsi" w:hAnsiTheme="minorHAnsi" w:cstheme="minorHAnsi"/>
        </w:rPr>
        <w:t>Study team</w:t>
      </w:r>
    </w:p>
    <w:p w14:paraId="52AC43FC" w14:textId="5FFE4F5A" w:rsidR="00CB5727" w:rsidRPr="00974A0B" w:rsidRDefault="00CB5727" w:rsidP="0091175A">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Organizing and implementing a TB patient cost survey is a significant undertaking and one that requires support from a team. The organization managing and implementing the survey should define the roles and responsibilities of the survey team members during the planning phase.</w:t>
      </w:r>
    </w:p>
    <w:p w14:paraId="3A586CBE" w14:textId="62AE5991" w:rsidR="00683E6F" w:rsidRPr="00974A0B" w:rsidRDefault="008E715A" w:rsidP="0091175A">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highlight w:val="yellow"/>
          <w:lang w:val="en-GB"/>
        </w:rPr>
        <w:t xml:space="preserve">Figure </w:t>
      </w:r>
      <w:r w:rsidR="00CB5727" w:rsidRPr="00974A0B">
        <w:rPr>
          <w:rFonts w:asciiTheme="minorHAnsi" w:hAnsiTheme="minorHAnsi" w:cstheme="minorHAnsi"/>
          <w:sz w:val="22"/>
          <w:szCs w:val="22"/>
          <w:highlight w:val="yellow"/>
          <w:lang w:val="en-GB"/>
        </w:rPr>
        <w:t>3</w:t>
      </w:r>
      <w:r w:rsidR="004A0BD1" w:rsidRPr="00974A0B">
        <w:rPr>
          <w:rFonts w:asciiTheme="minorHAnsi" w:hAnsiTheme="minorHAnsi" w:cstheme="minorHAnsi"/>
          <w:sz w:val="22"/>
          <w:szCs w:val="22"/>
          <w:highlight w:val="yellow"/>
          <w:lang w:val="en-GB"/>
        </w:rPr>
        <w:t xml:space="preserve"> pre</w:t>
      </w:r>
      <w:r w:rsidRPr="00974A0B">
        <w:rPr>
          <w:rFonts w:asciiTheme="minorHAnsi" w:hAnsiTheme="minorHAnsi" w:cstheme="minorHAnsi"/>
          <w:sz w:val="22"/>
          <w:szCs w:val="22"/>
          <w:highlight w:val="yellow"/>
          <w:lang w:val="en-GB"/>
        </w:rPr>
        <w:t>sen</w:t>
      </w:r>
      <w:r w:rsidR="00CB5727" w:rsidRPr="00974A0B">
        <w:rPr>
          <w:rFonts w:asciiTheme="minorHAnsi" w:hAnsiTheme="minorHAnsi" w:cstheme="minorHAnsi"/>
          <w:sz w:val="22"/>
          <w:szCs w:val="22"/>
          <w:highlight w:val="yellow"/>
          <w:lang w:val="en-GB"/>
        </w:rPr>
        <w:t>ts</w:t>
      </w:r>
      <w:r w:rsidRPr="00974A0B">
        <w:rPr>
          <w:rFonts w:asciiTheme="minorHAnsi" w:hAnsiTheme="minorHAnsi" w:cstheme="minorHAnsi"/>
          <w:sz w:val="22"/>
          <w:szCs w:val="22"/>
          <w:highlight w:val="yellow"/>
          <w:lang w:val="en-GB"/>
        </w:rPr>
        <w:t xml:space="preserve"> </w:t>
      </w:r>
      <w:r w:rsidR="00CB5727" w:rsidRPr="00974A0B">
        <w:rPr>
          <w:rFonts w:asciiTheme="minorHAnsi" w:hAnsiTheme="minorHAnsi" w:cstheme="minorHAnsi"/>
          <w:sz w:val="22"/>
          <w:szCs w:val="22"/>
          <w:highlight w:val="yellow"/>
          <w:lang w:val="en-GB"/>
        </w:rPr>
        <w:t xml:space="preserve">the </w:t>
      </w:r>
      <w:r w:rsidRPr="00974A0B">
        <w:rPr>
          <w:rFonts w:asciiTheme="minorHAnsi" w:hAnsiTheme="minorHAnsi" w:cstheme="minorHAnsi"/>
          <w:sz w:val="22"/>
          <w:szCs w:val="22"/>
          <w:highlight w:val="yellow"/>
          <w:lang w:val="en-GB"/>
        </w:rPr>
        <w:t xml:space="preserve">organigramme </w:t>
      </w:r>
      <w:r w:rsidR="00CB5727" w:rsidRPr="00974A0B">
        <w:rPr>
          <w:rFonts w:asciiTheme="minorHAnsi" w:hAnsiTheme="minorHAnsi" w:cstheme="minorHAnsi"/>
          <w:sz w:val="22"/>
          <w:szCs w:val="22"/>
          <w:highlight w:val="yellow"/>
          <w:lang w:val="en-GB"/>
        </w:rPr>
        <w:t xml:space="preserve">of the study team in </w:t>
      </w:r>
      <w:r w:rsidR="001A1F73" w:rsidRPr="00974A0B">
        <w:rPr>
          <w:rFonts w:asciiTheme="minorHAnsi" w:hAnsiTheme="minorHAnsi" w:cstheme="minorHAnsi"/>
          <w:sz w:val="22"/>
          <w:szCs w:val="22"/>
          <w:highlight w:val="yellow"/>
          <w:lang w:val="en-GB"/>
        </w:rPr>
        <w:t>XX</w:t>
      </w:r>
      <w:r w:rsidRPr="00974A0B">
        <w:rPr>
          <w:rFonts w:asciiTheme="minorHAnsi" w:hAnsiTheme="minorHAnsi" w:cstheme="minorHAnsi"/>
          <w:sz w:val="22"/>
          <w:szCs w:val="22"/>
          <w:lang w:val="en-GB"/>
        </w:rPr>
        <w:t xml:space="preserve">. </w:t>
      </w:r>
      <w:r w:rsidR="00904A87" w:rsidRPr="00974A0B">
        <w:rPr>
          <w:rFonts w:asciiTheme="minorHAnsi" w:hAnsiTheme="minorHAnsi" w:cstheme="minorHAnsi"/>
          <w:sz w:val="22"/>
          <w:szCs w:val="22"/>
          <w:lang w:val="en-GB"/>
        </w:rPr>
        <w:t>Details on suggested composition and qualifications of the survey team members are listed in Annex 5.</w:t>
      </w:r>
    </w:p>
    <w:p w14:paraId="35FB93B1" w14:textId="77777777" w:rsidR="004A0BD1" w:rsidRPr="00886A89" w:rsidRDefault="004A0BD1" w:rsidP="00EE438D">
      <w:pPr>
        <w:pStyle w:val="Caption"/>
        <w:rPr>
          <w:rFonts w:asciiTheme="minorHAnsi" w:hAnsiTheme="minorHAnsi" w:cstheme="minorHAnsi"/>
          <w:sz w:val="22"/>
          <w:szCs w:val="22"/>
          <w:lang w:val="en-US"/>
        </w:rPr>
      </w:pPr>
    </w:p>
    <w:p w14:paraId="3A586CBF" w14:textId="55AF0264" w:rsidR="008E715A" w:rsidRPr="00974A0B" w:rsidRDefault="00EE438D" w:rsidP="00EE438D">
      <w:pPr>
        <w:pStyle w:val="Caption"/>
        <w:rPr>
          <w:rFonts w:asciiTheme="minorHAnsi" w:hAnsiTheme="minorHAnsi" w:cstheme="minorHAnsi"/>
          <w:sz w:val="22"/>
          <w:szCs w:val="22"/>
          <w:lang w:val="en-GB"/>
        </w:rPr>
      </w:pPr>
      <w:bookmarkStart w:id="27" w:name="_Toc529886884"/>
      <w:r w:rsidRPr="00886A89">
        <w:rPr>
          <w:rFonts w:asciiTheme="minorHAnsi" w:hAnsiTheme="minorHAnsi" w:cstheme="minorHAnsi"/>
          <w:sz w:val="22"/>
          <w:szCs w:val="22"/>
          <w:lang w:val="en-US"/>
        </w:rPr>
        <w:t xml:space="preserve">Figure </w:t>
      </w:r>
      <w:r w:rsidRPr="00974A0B">
        <w:rPr>
          <w:rFonts w:asciiTheme="minorHAnsi" w:hAnsiTheme="minorHAnsi" w:cstheme="minorHAnsi"/>
          <w:sz w:val="22"/>
          <w:szCs w:val="22"/>
        </w:rPr>
        <w:fldChar w:fldCharType="begin"/>
      </w:r>
      <w:r w:rsidRPr="00886A89">
        <w:rPr>
          <w:rFonts w:asciiTheme="minorHAnsi" w:hAnsiTheme="minorHAnsi" w:cstheme="minorHAnsi"/>
          <w:sz w:val="22"/>
          <w:szCs w:val="22"/>
          <w:lang w:val="en-US"/>
        </w:rPr>
        <w:instrText xml:space="preserve"> SEQ Figure \* ARABIC </w:instrText>
      </w:r>
      <w:r w:rsidRPr="00974A0B">
        <w:rPr>
          <w:rFonts w:asciiTheme="minorHAnsi" w:hAnsiTheme="minorHAnsi" w:cstheme="minorHAnsi"/>
          <w:sz w:val="22"/>
          <w:szCs w:val="22"/>
        </w:rPr>
        <w:fldChar w:fldCharType="separate"/>
      </w:r>
      <w:r w:rsidRPr="00886A89">
        <w:rPr>
          <w:rFonts w:asciiTheme="minorHAnsi" w:hAnsiTheme="minorHAnsi" w:cstheme="minorHAnsi"/>
          <w:noProof/>
          <w:sz w:val="22"/>
          <w:szCs w:val="22"/>
          <w:lang w:val="en-US"/>
        </w:rPr>
        <w:t>3</w:t>
      </w:r>
      <w:r w:rsidRPr="00974A0B">
        <w:rPr>
          <w:rFonts w:asciiTheme="minorHAnsi" w:hAnsiTheme="minorHAnsi" w:cstheme="minorHAnsi"/>
          <w:sz w:val="22"/>
          <w:szCs w:val="22"/>
        </w:rPr>
        <w:fldChar w:fldCharType="end"/>
      </w:r>
      <w:r w:rsidRPr="00886A89">
        <w:rPr>
          <w:rFonts w:asciiTheme="minorHAnsi" w:hAnsiTheme="minorHAnsi" w:cstheme="minorHAnsi"/>
          <w:sz w:val="22"/>
          <w:szCs w:val="22"/>
          <w:lang w:val="en-US"/>
        </w:rPr>
        <w:t xml:space="preserve">. </w:t>
      </w:r>
      <w:r w:rsidR="008E715A" w:rsidRPr="00974A0B">
        <w:rPr>
          <w:rFonts w:asciiTheme="minorHAnsi" w:hAnsiTheme="minorHAnsi" w:cstheme="minorHAnsi"/>
          <w:sz w:val="22"/>
          <w:szCs w:val="22"/>
          <w:lang w:val="en-GB"/>
        </w:rPr>
        <w:t xml:space="preserve">Organigramme </w:t>
      </w:r>
      <w:r w:rsidR="002047EB" w:rsidRPr="00974A0B">
        <w:rPr>
          <w:rFonts w:asciiTheme="minorHAnsi" w:hAnsiTheme="minorHAnsi" w:cstheme="minorHAnsi"/>
          <w:sz w:val="22"/>
          <w:szCs w:val="22"/>
          <w:lang w:val="en-GB"/>
        </w:rPr>
        <w:t>for survey team fot the</w:t>
      </w:r>
      <w:r w:rsidR="008E715A" w:rsidRPr="00886A89">
        <w:rPr>
          <w:rFonts w:asciiTheme="minorHAnsi" w:hAnsiTheme="minorHAnsi" w:cstheme="minorHAnsi"/>
          <w:sz w:val="22"/>
          <w:szCs w:val="22"/>
          <w:lang w:val="en-US"/>
        </w:rPr>
        <w:t xml:space="preserve"> </w:t>
      </w:r>
      <w:r w:rsidR="002047EB" w:rsidRPr="00886A89">
        <w:rPr>
          <w:rFonts w:asciiTheme="minorHAnsi" w:hAnsiTheme="minorHAnsi" w:cstheme="minorHAnsi"/>
          <w:sz w:val="22"/>
          <w:szCs w:val="22"/>
          <w:highlight w:val="yellow"/>
          <w:lang w:val="en-US"/>
        </w:rPr>
        <w:t>conduct of TB patient cost survey in</w:t>
      </w:r>
      <w:r w:rsidR="00FB5721" w:rsidRPr="00886A89">
        <w:rPr>
          <w:rFonts w:asciiTheme="minorHAnsi" w:hAnsiTheme="minorHAnsi" w:cstheme="minorHAnsi"/>
          <w:sz w:val="22"/>
          <w:szCs w:val="22"/>
          <w:highlight w:val="yellow"/>
          <w:lang w:val="en-US"/>
        </w:rPr>
        <w:t xml:space="preserve"> </w:t>
      </w:r>
      <w:r w:rsidR="001A1F73" w:rsidRPr="00886A89">
        <w:rPr>
          <w:rFonts w:asciiTheme="minorHAnsi" w:hAnsiTheme="minorHAnsi" w:cstheme="minorHAnsi"/>
          <w:sz w:val="22"/>
          <w:szCs w:val="22"/>
          <w:highlight w:val="yellow"/>
          <w:lang w:val="en-US"/>
        </w:rPr>
        <w:t>XX</w:t>
      </w:r>
      <w:bookmarkEnd w:id="27"/>
      <w:r w:rsidR="00FB5721" w:rsidRPr="00886A89">
        <w:rPr>
          <w:rFonts w:asciiTheme="minorHAnsi" w:hAnsiTheme="minorHAnsi" w:cstheme="minorHAnsi"/>
          <w:sz w:val="22"/>
          <w:szCs w:val="22"/>
          <w:highlight w:val="yellow"/>
          <w:lang w:val="en-US"/>
        </w:rPr>
        <w:t xml:space="preserve"> </w:t>
      </w:r>
      <w:r w:rsidR="002047EB" w:rsidRPr="00886A89">
        <w:rPr>
          <w:rFonts w:asciiTheme="minorHAnsi" w:hAnsiTheme="minorHAnsi" w:cstheme="minorHAnsi"/>
          <w:sz w:val="22"/>
          <w:szCs w:val="22"/>
          <w:lang w:val="en-US"/>
        </w:rPr>
        <w:t xml:space="preserve"> </w:t>
      </w:r>
      <w:r w:rsidR="008E715A" w:rsidRPr="00886A89">
        <w:rPr>
          <w:rFonts w:asciiTheme="minorHAnsi" w:hAnsiTheme="minorHAnsi" w:cstheme="minorHAnsi"/>
          <w:sz w:val="22"/>
          <w:szCs w:val="22"/>
          <w:lang w:val="en-US"/>
        </w:rPr>
        <w:t xml:space="preserve"> </w:t>
      </w:r>
    </w:p>
    <w:p w14:paraId="3A586CC0" w14:textId="76BA01C8" w:rsidR="00B53C0C" w:rsidRPr="00974A0B" w:rsidRDefault="00192951" w:rsidP="0091175A">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noProof/>
          <w:sz w:val="22"/>
          <w:szCs w:val="22"/>
          <w:lang w:eastAsia="zh-CN"/>
        </w:rPr>
        <w:drawing>
          <wp:inline distT="0" distB="0" distL="0" distR="0" wp14:anchorId="58E34E71" wp14:editId="62C5A1C6">
            <wp:extent cx="5731510" cy="2677795"/>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677795"/>
                    </a:xfrm>
                    <a:prstGeom prst="rect">
                      <a:avLst/>
                    </a:prstGeom>
                  </pic:spPr>
                </pic:pic>
              </a:graphicData>
            </a:graphic>
          </wp:inline>
        </w:drawing>
      </w:r>
    </w:p>
    <w:p w14:paraId="3A586CC1" w14:textId="26E20199" w:rsidR="00640C2C" w:rsidRPr="00886A89" w:rsidRDefault="00894F8D" w:rsidP="00640C2C">
      <w:pPr>
        <w:rPr>
          <w:rFonts w:asciiTheme="minorHAnsi" w:hAnsiTheme="minorHAnsi" w:cstheme="minorHAnsi"/>
          <w:lang w:val="en-US"/>
        </w:rPr>
      </w:pPr>
      <w:proofErr w:type="gramStart"/>
      <w:r w:rsidRPr="00886A89">
        <w:rPr>
          <w:rFonts w:asciiTheme="minorHAnsi" w:hAnsiTheme="minorHAnsi" w:cstheme="minorHAnsi"/>
          <w:lang w:val="en-US"/>
        </w:rPr>
        <w:t>Source :</w:t>
      </w:r>
      <w:proofErr w:type="gramEnd"/>
      <w:r w:rsidRPr="00886A89">
        <w:rPr>
          <w:rFonts w:asciiTheme="minorHAnsi" w:hAnsiTheme="minorHAnsi" w:cstheme="minorHAnsi"/>
          <w:lang w:val="en-US"/>
        </w:rPr>
        <w:t xml:space="preserve"> adapted from </w:t>
      </w:r>
      <w:r w:rsidR="00640C2C" w:rsidRPr="00886A89">
        <w:rPr>
          <w:rFonts w:asciiTheme="minorHAnsi" w:hAnsiTheme="minorHAnsi" w:cstheme="minorHAnsi"/>
          <w:lang w:val="en-US"/>
        </w:rPr>
        <w:t>Figure 8.1</w:t>
      </w:r>
      <w:r w:rsidRPr="00886A89">
        <w:rPr>
          <w:rFonts w:asciiTheme="minorHAnsi" w:hAnsiTheme="minorHAnsi" w:cstheme="minorHAnsi"/>
          <w:lang w:val="en-US"/>
        </w:rPr>
        <w:t xml:space="preserve"> of TB patient cost survey : a handbook</w:t>
      </w:r>
      <w:r w:rsidR="00640C2C" w:rsidRPr="00974A0B">
        <w:rPr>
          <w:rStyle w:val="CommentReference"/>
          <w:rFonts w:asciiTheme="minorHAnsi" w:hAnsiTheme="minorHAnsi" w:cstheme="minorHAnsi"/>
          <w:sz w:val="22"/>
          <w:szCs w:val="22"/>
        </w:rPr>
        <w:commentReference w:id="28"/>
      </w:r>
    </w:p>
    <w:p w14:paraId="3A586CC2" w14:textId="77777777" w:rsidR="00640C2C" w:rsidRPr="00886A89" w:rsidRDefault="00640C2C" w:rsidP="00EE438D">
      <w:pPr>
        <w:pStyle w:val="Caption"/>
        <w:keepNext/>
        <w:jc w:val="both"/>
        <w:rPr>
          <w:rFonts w:asciiTheme="minorHAnsi" w:hAnsiTheme="minorHAnsi" w:cstheme="minorHAnsi"/>
          <w:sz w:val="22"/>
          <w:szCs w:val="22"/>
          <w:lang w:val="en-US"/>
        </w:rPr>
      </w:pPr>
    </w:p>
    <w:p w14:paraId="3A586CC3" w14:textId="09E6EEB7" w:rsidR="00710F0C" w:rsidRPr="00974A0B" w:rsidRDefault="00D744CA" w:rsidP="00EE438D">
      <w:pPr>
        <w:pStyle w:val="Caption"/>
        <w:keepNext/>
        <w:jc w:val="both"/>
        <w:rPr>
          <w:rFonts w:asciiTheme="minorHAnsi" w:hAnsiTheme="minorHAnsi" w:cstheme="minorHAnsi"/>
          <w:sz w:val="22"/>
          <w:szCs w:val="22"/>
          <w:lang w:val="en-GB"/>
        </w:rPr>
      </w:pPr>
      <w:bookmarkStart w:id="29" w:name="_Toc529887303"/>
      <w:r w:rsidRPr="00886A89">
        <w:rPr>
          <w:rFonts w:asciiTheme="minorHAnsi" w:hAnsiTheme="minorHAnsi" w:cstheme="minorHAnsi"/>
          <w:sz w:val="22"/>
          <w:szCs w:val="22"/>
          <w:lang w:val="en-US"/>
        </w:rPr>
        <w:t>Table</w:t>
      </w:r>
      <w:r w:rsidR="00EE438D" w:rsidRPr="00886A89">
        <w:rPr>
          <w:rFonts w:asciiTheme="minorHAnsi" w:hAnsiTheme="minorHAnsi" w:cstheme="minorHAnsi"/>
          <w:sz w:val="22"/>
          <w:szCs w:val="22"/>
          <w:lang w:val="en-US"/>
        </w:rPr>
        <w:t xml:space="preserve"> </w:t>
      </w:r>
      <w:r w:rsidR="00EE438D" w:rsidRPr="00974A0B">
        <w:rPr>
          <w:rFonts w:asciiTheme="minorHAnsi" w:hAnsiTheme="minorHAnsi" w:cstheme="minorHAnsi"/>
          <w:sz w:val="22"/>
          <w:szCs w:val="22"/>
        </w:rPr>
        <w:fldChar w:fldCharType="begin"/>
      </w:r>
      <w:r w:rsidR="00EE438D" w:rsidRPr="00886A89">
        <w:rPr>
          <w:rFonts w:asciiTheme="minorHAnsi" w:hAnsiTheme="minorHAnsi" w:cstheme="minorHAnsi"/>
          <w:sz w:val="22"/>
          <w:szCs w:val="22"/>
          <w:lang w:val="en-US"/>
        </w:rPr>
        <w:instrText xml:space="preserve"> SEQ Tableau \* ARABIC </w:instrText>
      </w:r>
      <w:r w:rsidR="00EE438D" w:rsidRPr="00974A0B">
        <w:rPr>
          <w:rFonts w:asciiTheme="minorHAnsi" w:hAnsiTheme="minorHAnsi" w:cstheme="minorHAnsi"/>
          <w:sz w:val="22"/>
          <w:szCs w:val="22"/>
        </w:rPr>
        <w:fldChar w:fldCharType="separate"/>
      </w:r>
      <w:r w:rsidR="00640C2C" w:rsidRPr="00886A89">
        <w:rPr>
          <w:rFonts w:asciiTheme="minorHAnsi" w:hAnsiTheme="minorHAnsi" w:cstheme="minorHAnsi"/>
          <w:noProof/>
          <w:sz w:val="22"/>
          <w:szCs w:val="22"/>
          <w:lang w:val="en-US"/>
        </w:rPr>
        <w:t>4</w:t>
      </w:r>
      <w:r w:rsidR="00EE438D" w:rsidRPr="00974A0B">
        <w:rPr>
          <w:rFonts w:asciiTheme="minorHAnsi" w:hAnsiTheme="minorHAnsi" w:cstheme="minorHAnsi"/>
          <w:sz w:val="22"/>
          <w:szCs w:val="22"/>
        </w:rPr>
        <w:fldChar w:fldCharType="end"/>
      </w:r>
      <w:r w:rsidR="00EE438D" w:rsidRPr="00886A89">
        <w:rPr>
          <w:rFonts w:asciiTheme="minorHAnsi" w:hAnsiTheme="minorHAnsi" w:cstheme="minorHAnsi"/>
          <w:sz w:val="22"/>
          <w:szCs w:val="22"/>
          <w:lang w:val="en-US"/>
        </w:rPr>
        <w:t xml:space="preserve">. </w:t>
      </w:r>
      <w:r w:rsidRPr="00886A89">
        <w:rPr>
          <w:rFonts w:asciiTheme="minorHAnsi" w:hAnsiTheme="minorHAnsi" w:cstheme="minorHAnsi"/>
          <w:sz w:val="22"/>
          <w:szCs w:val="22"/>
          <w:lang w:val="en-US"/>
        </w:rPr>
        <w:t>study team and their role in the study</w:t>
      </w:r>
      <w:bookmarkEnd w:id="2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235"/>
        <w:gridCol w:w="1564"/>
        <w:gridCol w:w="1136"/>
      </w:tblGrid>
      <w:tr w:rsidR="00710F0C" w:rsidRPr="00974A0B" w14:paraId="3A586CC9" w14:textId="77777777" w:rsidTr="004F5302">
        <w:tc>
          <w:tcPr>
            <w:tcW w:w="2245" w:type="dxa"/>
            <w:shd w:val="clear" w:color="auto" w:fill="auto"/>
          </w:tcPr>
          <w:p w14:paraId="3A586CC4" w14:textId="77028C10" w:rsidR="00710F0C" w:rsidRPr="00974A0B" w:rsidRDefault="007E2187" w:rsidP="004F5302">
            <w:pPr>
              <w:spacing w:after="0"/>
              <w:jc w:val="center"/>
              <w:rPr>
                <w:rFonts w:asciiTheme="minorHAnsi" w:hAnsiTheme="minorHAnsi" w:cstheme="minorHAnsi"/>
                <w:b/>
              </w:rPr>
            </w:pPr>
            <w:proofErr w:type="spellStart"/>
            <w:r w:rsidRPr="00974A0B">
              <w:rPr>
                <w:rFonts w:asciiTheme="minorHAnsi" w:hAnsiTheme="minorHAnsi" w:cstheme="minorHAnsi"/>
                <w:b/>
              </w:rPr>
              <w:t>Investigator’s</w:t>
            </w:r>
            <w:proofErr w:type="spellEnd"/>
            <w:r w:rsidRPr="00974A0B">
              <w:rPr>
                <w:rFonts w:asciiTheme="minorHAnsi" w:hAnsiTheme="minorHAnsi" w:cstheme="minorHAnsi"/>
                <w:b/>
              </w:rPr>
              <w:t xml:space="preserve"> </w:t>
            </w:r>
            <w:proofErr w:type="spellStart"/>
            <w:r w:rsidRPr="00974A0B">
              <w:rPr>
                <w:rFonts w:asciiTheme="minorHAnsi" w:hAnsiTheme="minorHAnsi" w:cstheme="minorHAnsi"/>
                <w:b/>
              </w:rPr>
              <w:t>name</w:t>
            </w:r>
            <w:proofErr w:type="spellEnd"/>
          </w:p>
        </w:tc>
        <w:tc>
          <w:tcPr>
            <w:tcW w:w="4235" w:type="dxa"/>
            <w:shd w:val="clear" w:color="auto" w:fill="auto"/>
          </w:tcPr>
          <w:p w14:paraId="3A586CC5" w14:textId="08AF4465" w:rsidR="00710F0C" w:rsidRPr="00974A0B" w:rsidRDefault="007E2187" w:rsidP="004F5302">
            <w:pPr>
              <w:spacing w:after="0"/>
              <w:jc w:val="center"/>
              <w:rPr>
                <w:rFonts w:asciiTheme="minorHAnsi" w:hAnsiTheme="minorHAnsi" w:cstheme="minorHAnsi"/>
                <w:b/>
              </w:rPr>
            </w:pPr>
            <w:proofErr w:type="spellStart"/>
            <w:r w:rsidRPr="00974A0B">
              <w:rPr>
                <w:rFonts w:asciiTheme="minorHAnsi" w:hAnsiTheme="minorHAnsi" w:cstheme="minorHAnsi"/>
                <w:b/>
              </w:rPr>
              <w:t>Role</w:t>
            </w:r>
            <w:proofErr w:type="spellEnd"/>
            <w:r w:rsidRPr="00974A0B">
              <w:rPr>
                <w:rFonts w:asciiTheme="minorHAnsi" w:hAnsiTheme="minorHAnsi" w:cstheme="minorHAnsi"/>
                <w:b/>
              </w:rPr>
              <w:t xml:space="preserve"> </w:t>
            </w:r>
            <w:proofErr w:type="spellStart"/>
            <w:r w:rsidRPr="00974A0B">
              <w:rPr>
                <w:rFonts w:asciiTheme="minorHAnsi" w:hAnsiTheme="minorHAnsi" w:cstheme="minorHAnsi"/>
                <w:b/>
              </w:rPr>
              <w:t>within</w:t>
            </w:r>
            <w:proofErr w:type="spellEnd"/>
            <w:r w:rsidRPr="00974A0B">
              <w:rPr>
                <w:rFonts w:asciiTheme="minorHAnsi" w:hAnsiTheme="minorHAnsi" w:cstheme="minorHAnsi"/>
                <w:b/>
              </w:rPr>
              <w:t xml:space="preserve"> the </w:t>
            </w:r>
            <w:proofErr w:type="spellStart"/>
            <w:r w:rsidRPr="00974A0B">
              <w:rPr>
                <w:rFonts w:asciiTheme="minorHAnsi" w:hAnsiTheme="minorHAnsi" w:cstheme="minorHAnsi"/>
                <w:b/>
              </w:rPr>
              <w:t>study</w:t>
            </w:r>
            <w:proofErr w:type="spellEnd"/>
          </w:p>
        </w:tc>
        <w:tc>
          <w:tcPr>
            <w:tcW w:w="1564" w:type="dxa"/>
            <w:shd w:val="clear" w:color="auto" w:fill="auto"/>
          </w:tcPr>
          <w:p w14:paraId="3A586CC6" w14:textId="075D1576" w:rsidR="00710F0C" w:rsidRPr="00974A0B" w:rsidRDefault="007E2187" w:rsidP="004F5302">
            <w:pPr>
              <w:spacing w:after="0"/>
              <w:jc w:val="center"/>
              <w:rPr>
                <w:rFonts w:asciiTheme="minorHAnsi" w:hAnsiTheme="minorHAnsi" w:cstheme="minorHAnsi"/>
                <w:b/>
              </w:rPr>
            </w:pPr>
            <w:r w:rsidRPr="00974A0B">
              <w:rPr>
                <w:rFonts w:asciiTheme="minorHAnsi" w:hAnsiTheme="minorHAnsi" w:cstheme="minorHAnsi"/>
                <w:b/>
              </w:rPr>
              <w:t>Group</w:t>
            </w:r>
            <w:r w:rsidR="00710F0C" w:rsidRPr="00974A0B">
              <w:rPr>
                <w:rFonts w:asciiTheme="minorHAnsi" w:hAnsiTheme="minorHAnsi" w:cstheme="minorHAnsi"/>
                <w:b/>
              </w:rPr>
              <w:t>/</w:t>
            </w:r>
          </w:p>
          <w:p w14:paraId="3A586CC7" w14:textId="2C883147" w:rsidR="00710F0C" w:rsidRPr="00974A0B" w:rsidRDefault="007E2187" w:rsidP="00710F0C">
            <w:pPr>
              <w:spacing w:after="0"/>
              <w:jc w:val="center"/>
              <w:rPr>
                <w:rFonts w:asciiTheme="minorHAnsi" w:hAnsiTheme="minorHAnsi" w:cstheme="minorHAnsi"/>
                <w:b/>
              </w:rPr>
            </w:pPr>
            <w:r w:rsidRPr="00974A0B">
              <w:rPr>
                <w:rFonts w:asciiTheme="minorHAnsi" w:hAnsiTheme="minorHAnsi" w:cstheme="minorHAnsi"/>
                <w:b/>
              </w:rPr>
              <w:t xml:space="preserve">Institution </w:t>
            </w:r>
            <w:proofErr w:type="spellStart"/>
            <w:r w:rsidRPr="00974A0B">
              <w:rPr>
                <w:rFonts w:asciiTheme="minorHAnsi" w:hAnsiTheme="minorHAnsi" w:cstheme="minorHAnsi"/>
                <w:b/>
              </w:rPr>
              <w:t>name</w:t>
            </w:r>
            <w:proofErr w:type="spellEnd"/>
            <w:r w:rsidR="00710F0C" w:rsidRPr="00974A0B">
              <w:rPr>
                <w:rFonts w:asciiTheme="minorHAnsi" w:hAnsiTheme="minorHAnsi" w:cstheme="minorHAnsi"/>
                <w:b/>
              </w:rPr>
              <w:t xml:space="preserve"> </w:t>
            </w:r>
          </w:p>
        </w:tc>
        <w:tc>
          <w:tcPr>
            <w:tcW w:w="1136" w:type="dxa"/>
            <w:shd w:val="clear" w:color="auto" w:fill="auto"/>
          </w:tcPr>
          <w:p w14:paraId="3A586CC8" w14:textId="3F0609C9" w:rsidR="00710F0C" w:rsidRPr="00974A0B" w:rsidRDefault="007E2187" w:rsidP="004F5302">
            <w:pPr>
              <w:spacing w:after="0"/>
              <w:jc w:val="center"/>
              <w:rPr>
                <w:rFonts w:asciiTheme="minorHAnsi" w:hAnsiTheme="minorHAnsi" w:cstheme="minorHAnsi"/>
                <w:b/>
              </w:rPr>
            </w:pPr>
            <w:r w:rsidRPr="00974A0B">
              <w:rPr>
                <w:rFonts w:asciiTheme="minorHAnsi" w:hAnsiTheme="minorHAnsi" w:cstheme="minorHAnsi"/>
                <w:b/>
              </w:rPr>
              <w:t>Country</w:t>
            </w:r>
          </w:p>
        </w:tc>
      </w:tr>
      <w:tr w:rsidR="00710F0C" w:rsidRPr="00974A0B" w14:paraId="3A586CCE" w14:textId="77777777" w:rsidTr="004F5302">
        <w:tc>
          <w:tcPr>
            <w:tcW w:w="2245" w:type="dxa"/>
            <w:shd w:val="clear" w:color="auto" w:fill="auto"/>
          </w:tcPr>
          <w:p w14:paraId="3A586CCA" w14:textId="77777777" w:rsidR="00710F0C" w:rsidRPr="00974A0B" w:rsidRDefault="001E5AD0" w:rsidP="004F5302">
            <w:pPr>
              <w:rPr>
                <w:rFonts w:asciiTheme="minorHAnsi" w:hAnsiTheme="minorHAnsi" w:cstheme="minorHAnsi"/>
              </w:rPr>
            </w:pPr>
            <w:proofErr w:type="gramStart"/>
            <w:r w:rsidRPr="00974A0B">
              <w:rPr>
                <w:rFonts w:asciiTheme="minorHAnsi" w:hAnsiTheme="minorHAnsi" w:cstheme="minorHAnsi"/>
              </w:rPr>
              <w:t>xx</w:t>
            </w:r>
            <w:proofErr w:type="gramEnd"/>
          </w:p>
        </w:tc>
        <w:tc>
          <w:tcPr>
            <w:tcW w:w="4235" w:type="dxa"/>
            <w:shd w:val="clear" w:color="auto" w:fill="auto"/>
          </w:tcPr>
          <w:p w14:paraId="3A586CCB" w14:textId="23B567E3" w:rsidR="00710F0C" w:rsidRPr="00974A0B" w:rsidRDefault="00CF4F71" w:rsidP="00EA077D">
            <w:pPr>
              <w:pStyle w:val="NoSpacing"/>
              <w:spacing w:line="276" w:lineRule="auto"/>
              <w:jc w:val="both"/>
              <w:rPr>
                <w:rFonts w:asciiTheme="minorHAnsi" w:hAnsiTheme="minorHAnsi" w:cstheme="minorHAnsi"/>
                <w:lang w:val="en-US"/>
              </w:rPr>
            </w:pPr>
            <w:r w:rsidRPr="00974A0B">
              <w:rPr>
                <w:rFonts w:asciiTheme="minorHAnsi" w:hAnsiTheme="minorHAnsi" w:cstheme="minorHAnsi"/>
                <w:lang w:val="en-US"/>
              </w:rPr>
              <w:t xml:space="preserve">PI </w:t>
            </w:r>
            <w:r w:rsidRPr="00974A0B">
              <w:rPr>
                <w:rFonts w:asciiTheme="minorHAnsi" w:hAnsiTheme="minorHAnsi" w:cstheme="minorHAnsi"/>
                <w:highlight w:val="yellow"/>
              </w:rPr>
              <w:t>(</w:t>
            </w:r>
            <w:proofErr w:type="spellStart"/>
            <w:r w:rsidRPr="00974A0B">
              <w:rPr>
                <w:rFonts w:asciiTheme="minorHAnsi" w:hAnsiTheme="minorHAnsi" w:cstheme="minorHAnsi"/>
                <w:highlight w:val="yellow"/>
              </w:rPr>
              <w:t>describe</w:t>
            </w:r>
            <w:proofErr w:type="spellEnd"/>
            <w:r w:rsidRPr="00974A0B">
              <w:rPr>
                <w:rFonts w:asciiTheme="minorHAnsi" w:hAnsiTheme="minorHAnsi" w:cstheme="minorHAnsi"/>
                <w:highlight w:val="yellow"/>
              </w:rPr>
              <w:t xml:space="preserve"> </w:t>
            </w:r>
            <w:proofErr w:type="spellStart"/>
            <w:r w:rsidRPr="00974A0B">
              <w:rPr>
                <w:rFonts w:asciiTheme="minorHAnsi" w:hAnsiTheme="minorHAnsi" w:cstheme="minorHAnsi"/>
                <w:highlight w:val="yellow"/>
              </w:rPr>
              <w:t>role</w:t>
            </w:r>
            <w:proofErr w:type="spellEnd"/>
            <w:r w:rsidRPr="00974A0B">
              <w:rPr>
                <w:rFonts w:asciiTheme="minorHAnsi" w:hAnsiTheme="minorHAnsi" w:cstheme="minorHAnsi"/>
                <w:highlight w:val="yellow"/>
              </w:rPr>
              <w:t>)</w:t>
            </w:r>
          </w:p>
        </w:tc>
        <w:tc>
          <w:tcPr>
            <w:tcW w:w="1564" w:type="dxa"/>
            <w:shd w:val="clear" w:color="auto" w:fill="auto"/>
          </w:tcPr>
          <w:p w14:paraId="3A586CCC" w14:textId="77777777" w:rsidR="00710F0C" w:rsidRPr="00974A0B" w:rsidRDefault="00710F0C" w:rsidP="004F5302">
            <w:pPr>
              <w:rPr>
                <w:rFonts w:asciiTheme="minorHAnsi" w:hAnsiTheme="minorHAnsi" w:cstheme="minorHAnsi"/>
              </w:rPr>
            </w:pPr>
          </w:p>
        </w:tc>
        <w:tc>
          <w:tcPr>
            <w:tcW w:w="1136" w:type="dxa"/>
            <w:shd w:val="clear" w:color="auto" w:fill="auto"/>
          </w:tcPr>
          <w:p w14:paraId="3A586CCD" w14:textId="2982FC9D" w:rsidR="00710F0C" w:rsidRPr="00974A0B" w:rsidRDefault="007E2187" w:rsidP="004F5302">
            <w:pPr>
              <w:rPr>
                <w:rFonts w:asciiTheme="minorHAnsi" w:hAnsiTheme="minorHAnsi" w:cstheme="minorHAnsi"/>
              </w:rPr>
            </w:pPr>
            <w:r w:rsidRPr="00974A0B">
              <w:rPr>
                <w:rFonts w:asciiTheme="minorHAnsi" w:hAnsiTheme="minorHAnsi" w:cstheme="minorHAnsi"/>
              </w:rPr>
              <w:t xml:space="preserve"> </w:t>
            </w:r>
          </w:p>
        </w:tc>
      </w:tr>
      <w:tr w:rsidR="00710F0C" w:rsidRPr="00974A0B" w14:paraId="3A586CD3" w14:textId="77777777" w:rsidTr="004F5302">
        <w:tc>
          <w:tcPr>
            <w:tcW w:w="2245" w:type="dxa"/>
            <w:shd w:val="clear" w:color="auto" w:fill="auto"/>
          </w:tcPr>
          <w:p w14:paraId="3A586CCF" w14:textId="77777777" w:rsidR="00710F0C" w:rsidRPr="00974A0B" w:rsidRDefault="001E5AD0" w:rsidP="004F5302">
            <w:pPr>
              <w:spacing w:line="276" w:lineRule="auto"/>
              <w:rPr>
                <w:rFonts w:asciiTheme="minorHAnsi" w:hAnsiTheme="minorHAnsi" w:cstheme="minorHAnsi"/>
              </w:rPr>
            </w:pPr>
            <w:proofErr w:type="gramStart"/>
            <w:r w:rsidRPr="00974A0B">
              <w:rPr>
                <w:rFonts w:asciiTheme="minorHAnsi" w:hAnsiTheme="minorHAnsi" w:cstheme="minorHAnsi"/>
              </w:rPr>
              <w:t>xx</w:t>
            </w:r>
            <w:proofErr w:type="gramEnd"/>
          </w:p>
        </w:tc>
        <w:tc>
          <w:tcPr>
            <w:tcW w:w="4235" w:type="dxa"/>
            <w:shd w:val="clear" w:color="auto" w:fill="auto"/>
          </w:tcPr>
          <w:p w14:paraId="3A586CD0" w14:textId="341E2EFA" w:rsidR="00710F0C" w:rsidRPr="00974A0B" w:rsidRDefault="00CF4F71" w:rsidP="004F5302">
            <w:pPr>
              <w:rPr>
                <w:rFonts w:asciiTheme="minorHAnsi" w:hAnsiTheme="minorHAnsi" w:cstheme="minorHAnsi"/>
              </w:rPr>
            </w:pPr>
            <w:r w:rsidRPr="00974A0B">
              <w:rPr>
                <w:rFonts w:asciiTheme="minorHAnsi" w:hAnsiTheme="minorHAnsi" w:cstheme="minorHAnsi"/>
              </w:rPr>
              <w:t>Co-</w:t>
            </w:r>
            <w:proofErr w:type="gramStart"/>
            <w:r w:rsidRPr="00974A0B">
              <w:rPr>
                <w:rFonts w:asciiTheme="minorHAnsi" w:hAnsiTheme="minorHAnsi" w:cstheme="minorHAnsi"/>
              </w:rPr>
              <w:t xml:space="preserve">PI </w:t>
            </w:r>
            <w:r w:rsidRPr="00974A0B">
              <w:rPr>
                <w:rFonts w:asciiTheme="minorHAnsi" w:hAnsiTheme="minorHAnsi" w:cstheme="minorHAnsi"/>
                <w:lang w:val="en-US"/>
              </w:rPr>
              <w:t xml:space="preserve"> </w:t>
            </w:r>
            <w:r w:rsidRPr="00974A0B">
              <w:rPr>
                <w:rFonts w:asciiTheme="minorHAnsi" w:hAnsiTheme="minorHAnsi" w:cstheme="minorHAnsi"/>
                <w:highlight w:val="yellow"/>
              </w:rPr>
              <w:t>(</w:t>
            </w:r>
            <w:proofErr w:type="spellStart"/>
            <w:proofErr w:type="gramEnd"/>
            <w:r w:rsidRPr="00974A0B">
              <w:rPr>
                <w:rFonts w:asciiTheme="minorHAnsi" w:hAnsiTheme="minorHAnsi" w:cstheme="minorHAnsi"/>
                <w:highlight w:val="yellow"/>
              </w:rPr>
              <w:t>describe</w:t>
            </w:r>
            <w:proofErr w:type="spellEnd"/>
            <w:r w:rsidRPr="00974A0B">
              <w:rPr>
                <w:rFonts w:asciiTheme="minorHAnsi" w:hAnsiTheme="minorHAnsi" w:cstheme="minorHAnsi"/>
                <w:highlight w:val="yellow"/>
              </w:rPr>
              <w:t xml:space="preserve"> </w:t>
            </w:r>
            <w:proofErr w:type="spellStart"/>
            <w:r w:rsidRPr="00974A0B">
              <w:rPr>
                <w:rFonts w:asciiTheme="minorHAnsi" w:hAnsiTheme="minorHAnsi" w:cstheme="minorHAnsi"/>
                <w:highlight w:val="yellow"/>
              </w:rPr>
              <w:t>role</w:t>
            </w:r>
            <w:proofErr w:type="spellEnd"/>
            <w:r w:rsidRPr="00974A0B">
              <w:rPr>
                <w:rFonts w:asciiTheme="minorHAnsi" w:hAnsiTheme="minorHAnsi" w:cstheme="minorHAnsi"/>
                <w:highlight w:val="yellow"/>
              </w:rPr>
              <w:t>)</w:t>
            </w:r>
          </w:p>
        </w:tc>
        <w:tc>
          <w:tcPr>
            <w:tcW w:w="1564" w:type="dxa"/>
            <w:shd w:val="clear" w:color="auto" w:fill="auto"/>
          </w:tcPr>
          <w:p w14:paraId="3A586CD1" w14:textId="77777777" w:rsidR="00710F0C" w:rsidRPr="00974A0B" w:rsidRDefault="00710F0C" w:rsidP="004F5302">
            <w:pPr>
              <w:rPr>
                <w:rFonts w:asciiTheme="minorHAnsi" w:hAnsiTheme="minorHAnsi" w:cstheme="minorHAnsi"/>
              </w:rPr>
            </w:pPr>
          </w:p>
        </w:tc>
        <w:tc>
          <w:tcPr>
            <w:tcW w:w="1136" w:type="dxa"/>
            <w:shd w:val="clear" w:color="auto" w:fill="auto"/>
          </w:tcPr>
          <w:p w14:paraId="3A586CD2" w14:textId="1840F35E" w:rsidR="00710F0C" w:rsidRPr="00974A0B" w:rsidRDefault="00710F0C" w:rsidP="004F5302">
            <w:pPr>
              <w:rPr>
                <w:rFonts w:asciiTheme="minorHAnsi" w:hAnsiTheme="minorHAnsi" w:cstheme="minorHAnsi"/>
              </w:rPr>
            </w:pPr>
          </w:p>
        </w:tc>
      </w:tr>
      <w:tr w:rsidR="00710F0C" w:rsidRPr="00974A0B" w14:paraId="3A586CD8" w14:textId="77777777" w:rsidTr="004F5302">
        <w:tc>
          <w:tcPr>
            <w:tcW w:w="2245" w:type="dxa"/>
            <w:shd w:val="clear" w:color="auto" w:fill="auto"/>
          </w:tcPr>
          <w:p w14:paraId="3A586CD4" w14:textId="7CA95637" w:rsidR="00710F0C" w:rsidRPr="00974A0B" w:rsidRDefault="007E2187" w:rsidP="004F5302">
            <w:pPr>
              <w:spacing w:line="276" w:lineRule="auto"/>
              <w:rPr>
                <w:rFonts w:asciiTheme="minorHAnsi" w:hAnsiTheme="minorHAnsi" w:cstheme="minorHAnsi"/>
              </w:rPr>
            </w:pPr>
            <w:r w:rsidRPr="00974A0B">
              <w:rPr>
                <w:rFonts w:asciiTheme="minorHAnsi" w:hAnsiTheme="minorHAnsi" w:cstheme="minorHAnsi"/>
              </w:rPr>
              <w:t xml:space="preserve"> </w:t>
            </w:r>
          </w:p>
        </w:tc>
        <w:tc>
          <w:tcPr>
            <w:tcW w:w="4235" w:type="dxa"/>
            <w:shd w:val="clear" w:color="auto" w:fill="auto"/>
          </w:tcPr>
          <w:p w14:paraId="3A586CD5" w14:textId="7782AF42" w:rsidR="00710F0C" w:rsidRPr="00974A0B" w:rsidRDefault="00CF4F71" w:rsidP="004F5302">
            <w:pPr>
              <w:rPr>
                <w:rFonts w:asciiTheme="minorHAnsi" w:hAnsiTheme="minorHAnsi" w:cstheme="minorHAnsi"/>
              </w:rPr>
            </w:pPr>
            <w:r w:rsidRPr="00974A0B">
              <w:rPr>
                <w:rFonts w:asciiTheme="minorHAnsi" w:hAnsiTheme="minorHAnsi" w:cstheme="minorHAnsi"/>
              </w:rPr>
              <w:t>Co-</w:t>
            </w:r>
            <w:proofErr w:type="gramStart"/>
            <w:r w:rsidRPr="00974A0B">
              <w:rPr>
                <w:rFonts w:asciiTheme="minorHAnsi" w:hAnsiTheme="minorHAnsi" w:cstheme="minorHAnsi"/>
              </w:rPr>
              <w:t xml:space="preserve">PI </w:t>
            </w:r>
            <w:r w:rsidRPr="00974A0B">
              <w:rPr>
                <w:rFonts w:asciiTheme="minorHAnsi" w:hAnsiTheme="minorHAnsi" w:cstheme="minorHAnsi"/>
                <w:lang w:val="en-US"/>
              </w:rPr>
              <w:t xml:space="preserve"> </w:t>
            </w:r>
            <w:r w:rsidRPr="00974A0B">
              <w:rPr>
                <w:rFonts w:asciiTheme="minorHAnsi" w:hAnsiTheme="minorHAnsi" w:cstheme="minorHAnsi"/>
                <w:highlight w:val="yellow"/>
              </w:rPr>
              <w:t>(</w:t>
            </w:r>
            <w:proofErr w:type="spellStart"/>
            <w:proofErr w:type="gramEnd"/>
            <w:r w:rsidRPr="00974A0B">
              <w:rPr>
                <w:rFonts w:asciiTheme="minorHAnsi" w:hAnsiTheme="minorHAnsi" w:cstheme="minorHAnsi"/>
                <w:highlight w:val="yellow"/>
              </w:rPr>
              <w:t>describe</w:t>
            </w:r>
            <w:proofErr w:type="spellEnd"/>
            <w:r w:rsidRPr="00974A0B">
              <w:rPr>
                <w:rFonts w:asciiTheme="minorHAnsi" w:hAnsiTheme="minorHAnsi" w:cstheme="minorHAnsi"/>
                <w:highlight w:val="yellow"/>
              </w:rPr>
              <w:t xml:space="preserve"> </w:t>
            </w:r>
            <w:proofErr w:type="spellStart"/>
            <w:r w:rsidRPr="00974A0B">
              <w:rPr>
                <w:rFonts w:asciiTheme="minorHAnsi" w:hAnsiTheme="minorHAnsi" w:cstheme="minorHAnsi"/>
                <w:highlight w:val="yellow"/>
              </w:rPr>
              <w:t>role</w:t>
            </w:r>
            <w:proofErr w:type="spellEnd"/>
            <w:r w:rsidRPr="00974A0B">
              <w:rPr>
                <w:rFonts w:asciiTheme="minorHAnsi" w:hAnsiTheme="minorHAnsi" w:cstheme="minorHAnsi"/>
                <w:highlight w:val="yellow"/>
              </w:rPr>
              <w:t>)</w:t>
            </w:r>
          </w:p>
        </w:tc>
        <w:tc>
          <w:tcPr>
            <w:tcW w:w="1564" w:type="dxa"/>
            <w:shd w:val="clear" w:color="auto" w:fill="auto"/>
          </w:tcPr>
          <w:p w14:paraId="3A586CD6" w14:textId="77777777" w:rsidR="00710F0C" w:rsidRPr="00974A0B" w:rsidRDefault="001E5AD0" w:rsidP="004F5302">
            <w:pPr>
              <w:rPr>
                <w:rFonts w:asciiTheme="minorHAnsi" w:hAnsiTheme="minorHAnsi" w:cstheme="minorHAnsi"/>
              </w:rPr>
            </w:pPr>
            <w:r w:rsidRPr="00974A0B">
              <w:rPr>
                <w:rFonts w:asciiTheme="minorHAnsi" w:hAnsiTheme="minorHAnsi" w:cstheme="minorHAnsi"/>
              </w:rPr>
              <w:t>PNT</w:t>
            </w:r>
          </w:p>
        </w:tc>
        <w:tc>
          <w:tcPr>
            <w:tcW w:w="1136" w:type="dxa"/>
            <w:shd w:val="clear" w:color="auto" w:fill="auto"/>
          </w:tcPr>
          <w:p w14:paraId="3A586CD7" w14:textId="380F8C63" w:rsidR="00710F0C" w:rsidRPr="00974A0B" w:rsidRDefault="00710F0C" w:rsidP="004F5302">
            <w:pPr>
              <w:rPr>
                <w:rFonts w:asciiTheme="minorHAnsi" w:hAnsiTheme="minorHAnsi" w:cstheme="minorHAnsi"/>
              </w:rPr>
            </w:pPr>
          </w:p>
        </w:tc>
      </w:tr>
      <w:tr w:rsidR="00710F0C" w:rsidRPr="00974A0B" w14:paraId="3A586CDD" w14:textId="77777777" w:rsidTr="004F5302">
        <w:tc>
          <w:tcPr>
            <w:tcW w:w="2245" w:type="dxa"/>
            <w:shd w:val="clear" w:color="auto" w:fill="auto"/>
          </w:tcPr>
          <w:p w14:paraId="3A586CD9" w14:textId="77777777" w:rsidR="00710F0C" w:rsidRPr="00974A0B" w:rsidRDefault="00710F0C" w:rsidP="004F5302">
            <w:pPr>
              <w:spacing w:line="276" w:lineRule="auto"/>
              <w:rPr>
                <w:rFonts w:asciiTheme="minorHAnsi" w:hAnsiTheme="minorHAnsi" w:cstheme="minorHAnsi"/>
              </w:rPr>
            </w:pPr>
          </w:p>
        </w:tc>
        <w:tc>
          <w:tcPr>
            <w:tcW w:w="4235" w:type="dxa"/>
            <w:shd w:val="clear" w:color="auto" w:fill="auto"/>
          </w:tcPr>
          <w:p w14:paraId="3A586CDA" w14:textId="77777777" w:rsidR="00710F0C" w:rsidRPr="00974A0B" w:rsidRDefault="00710F0C" w:rsidP="004F5302">
            <w:pPr>
              <w:spacing w:line="276" w:lineRule="auto"/>
              <w:rPr>
                <w:rFonts w:asciiTheme="minorHAnsi" w:hAnsiTheme="minorHAnsi" w:cstheme="minorHAnsi"/>
              </w:rPr>
            </w:pPr>
          </w:p>
        </w:tc>
        <w:tc>
          <w:tcPr>
            <w:tcW w:w="1564" w:type="dxa"/>
            <w:shd w:val="clear" w:color="auto" w:fill="auto"/>
          </w:tcPr>
          <w:p w14:paraId="3A586CDB" w14:textId="77777777" w:rsidR="00710F0C" w:rsidRPr="00974A0B" w:rsidRDefault="00710F0C" w:rsidP="004F5302">
            <w:pPr>
              <w:rPr>
                <w:rFonts w:asciiTheme="minorHAnsi" w:hAnsiTheme="minorHAnsi" w:cstheme="minorHAnsi"/>
              </w:rPr>
            </w:pPr>
          </w:p>
        </w:tc>
        <w:tc>
          <w:tcPr>
            <w:tcW w:w="1136" w:type="dxa"/>
            <w:shd w:val="clear" w:color="auto" w:fill="auto"/>
          </w:tcPr>
          <w:p w14:paraId="3A586CDC" w14:textId="77777777" w:rsidR="00710F0C" w:rsidRPr="00974A0B" w:rsidRDefault="00710F0C" w:rsidP="004F5302">
            <w:pPr>
              <w:rPr>
                <w:rFonts w:asciiTheme="minorHAnsi" w:hAnsiTheme="minorHAnsi" w:cstheme="minorHAnsi"/>
              </w:rPr>
            </w:pPr>
          </w:p>
        </w:tc>
      </w:tr>
      <w:tr w:rsidR="00710F0C" w:rsidRPr="00974A0B" w14:paraId="3A586CE2" w14:textId="77777777" w:rsidTr="004F5302">
        <w:tc>
          <w:tcPr>
            <w:tcW w:w="2245" w:type="dxa"/>
            <w:shd w:val="clear" w:color="auto" w:fill="auto"/>
          </w:tcPr>
          <w:p w14:paraId="3A586CDE" w14:textId="22A84253" w:rsidR="00710F0C" w:rsidRPr="00974A0B" w:rsidRDefault="00710F0C" w:rsidP="004F5302">
            <w:pPr>
              <w:spacing w:line="276" w:lineRule="auto"/>
              <w:rPr>
                <w:rFonts w:asciiTheme="minorHAnsi" w:hAnsiTheme="minorHAnsi" w:cstheme="minorHAnsi"/>
              </w:rPr>
            </w:pPr>
          </w:p>
        </w:tc>
        <w:tc>
          <w:tcPr>
            <w:tcW w:w="4235" w:type="dxa"/>
            <w:shd w:val="clear" w:color="auto" w:fill="auto"/>
          </w:tcPr>
          <w:p w14:paraId="3A586CDF" w14:textId="409B58BE" w:rsidR="00710F0C" w:rsidRPr="00974A0B" w:rsidRDefault="00710F0C" w:rsidP="004F5302">
            <w:pPr>
              <w:spacing w:line="276" w:lineRule="auto"/>
              <w:rPr>
                <w:rFonts w:asciiTheme="minorHAnsi" w:hAnsiTheme="minorHAnsi" w:cstheme="minorHAnsi"/>
              </w:rPr>
            </w:pPr>
          </w:p>
        </w:tc>
        <w:tc>
          <w:tcPr>
            <w:tcW w:w="1564" w:type="dxa"/>
            <w:shd w:val="clear" w:color="auto" w:fill="auto"/>
          </w:tcPr>
          <w:p w14:paraId="3A586CE0" w14:textId="33222968" w:rsidR="00710F0C" w:rsidRPr="00974A0B" w:rsidRDefault="00710F0C" w:rsidP="004F5302">
            <w:pPr>
              <w:spacing w:line="276" w:lineRule="auto"/>
              <w:rPr>
                <w:rFonts w:asciiTheme="minorHAnsi" w:hAnsiTheme="minorHAnsi" w:cstheme="minorHAnsi"/>
              </w:rPr>
            </w:pPr>
          </w:p>
        </w:tc>
        <w:tc>
          <w:tcPr>
            <w:tcW w:w="1136" w:type="dxa"/>
            <w:shd w:val="clear" w:color="auto" w:fill="auto"/>
          </w:tcPr>
          <w:p w14:paraId="3A586CE1" w14:textId="6A64ABDD" w:rsidR="00710F0C" w:rsidRPr="00974A0B" w:rsidRDefault="00710F0C" w:rsidP="004F5302">
            <w:pPr>
              <w:spacing w:line="276" w:lineRule="auto"/>
              <w:rPr>
                <w:rFonts w:asciiTheme="minorHAnsi" w:hAnsiTheme="minorHAnsi" w:cstheme="minorHAnsi"/>
              </w:rPr>
            </w:pPr>
          </w:p>
        </w:tc>
      </w:tr>
      <w:tr w:rsidR="00710F0C" w:rsidRPr="00974A0B" w14:paraId="3A586CE7" w14:textId="77777777" w:rsidTr="004F5302">
        <w:tc>
          <w:tcPr>
            <w:tcW w:w="2245" w:type="dxa"/>
            <w:shd w:val="clear" w:color="auto" w:fill="auto"/>
          </w:tcPr>
          <w:p w14:paraId="3A586CE3" w14:textId="3058700F" w:rsidR="00710F0C" w:rsidRPr="00974A0B" w:rsidRDefault="00710F0C" w:rsidP="004F5302">
            <w:pPr>
              <w:spacing w:line="276" w:lineRule="auto"/>
              <w:rPr>
                <w:rFonts w:asciiTheme="minorHAnsi" w:hAnsiTheme="minorHAnsi" w:cstheme="minorHAnsi"/>
              </w:rPr>
            </w:pPr>
          </w:p>
        </w:tc>
        <w:tc>
          <w:tcPr>
            <w:tcW w:w="4235" w:type="dxa"/>
            <w:shd w:val="clear" w:color="auto" w:fill="auto"/>
          </w:tcPr>
          <w:p w14:paraId="3A586CE4" w14:textId="161EA2CE" w:rsidR="00710F0C" w:rsidRPr="00974A0B" w:rsidRDefault="00710F0C" w:rsidP="004F5302">
            <w:pPr>
              <w:spacing w:line="276" w:lineRule="auto"/>
              <w:rPr>
                <w:rFonts w:asciiTheme="minorHAnsi" w:hAnsiTheme="minorHAnsi" w:cstheme="minorHAnsi"/>
              </w:rPr>
            </w:pPr>
          </w:p>
        </w:tc>
        <w:tc>
          <w:tcPr>
            <w:tcW w:w="1564" w:type="dxa"/>
            <w:shd w:val="clear" w:color="auto" w:fill="auto"/>
          </w:tcPr>
          <w:p w14:paraId="3A586CE5" w14:textId="5BC455DB" w:rsidR="00710F0C" w:rsidRPr="00974A0B" w:rsidRDefault="00710F0C" w:rsidP="004F5302">
            <w:pPr>
              <w:spacing w:line="276" w:lineRule="auto"/>
              <w:rPr>
                <w:rFonts w:asciiTheme="minorHAnsi" w:hAnsiTheme="minorHAnsi" w:cstheme="minorHAnsi"/>
              </w:rPr>
            </w:pPr>
          </w:p>
        </w:tc>
        <w:tc>
          <w:tcPr>
            <w:tcW w:w="1136" w:type="dxa"/>
            <w:shd w:val="clear" w:color="auto" w:fill="auto"/>
          </w:tcPr>
          <w:p w14:paraId="3A586CE6" w14:textId="2C0520B4" w:rsidR="00710F0C" w:rsidRPr="00974A0B" w:rsidRDefault="00710F0C" w:rsidP="004F5302">
            <w:pPr>
              <w:spacing w:line="276" w:lineRule="auto"/>
              <w:rPr>
                <w:rFonts w:asciiTheme="minorHAnsi" w:hAnsiTheme="minorHAnsi" w:cstheme="minorHAnsi"/>
              </w:rPr>
            </w:pPr>
          </w:p>
        </w:tc>
      </w:tr>
    </w:tbl>
    <w:p w14:paraId="3A586CE8" w14:textId="2CF6B45C" w:rsidR="003A5814" w:rsidRPr="00974A0B" w:rsidRDefault="003A5814" w:rsidP="00042801">
      <w:pPr>
        <w:pStyle w:val="Heading5"/>
        <w:ind w:firstLine="374"/>
        <w:jc w:val="left"/>
        <w:rPr>
          <w:rFonts w:asciiTheme="minorHAnsi" w:hAnsiTheme="minorHAnsi" w:cstheme="minorHAnsi"/>
          <w:lang w:val="en-GB"/>
        </w:rPr>
      </w:pPr>
      <w:r w:rsidRPr="00974A0B">
        <w:rPr>
          <w:rFonts w:asciiTheme="minorHAnsi" w:hAnsiTheme="minorHAnsi" w:cstheme="minorHAnsi"/>
          <w:lang w:val="en-GB"/>
        </w:rPr>
        <w:t xml:space="preserve">4.2.1 </w:t>
      </w:r>
      <w:r w:rsidR="00CF4F71" w:rsidRPr="00974A0B">
        <w:rPr>
          <w:rFonts w:asciiTheme="minorHAnsi" w:hAnsiTheme="minorHAnsi" w:cstheme="minorHAnsi"/>
          <w:lang w:val="en-GB"/>
        </w:rPr>
        <w:t>Management and supervision</w:t>
      </w:r>
    </w:p>
    <w:p w14:paraId="3130939A" w14:textId="77777777" w:rsidR="006D0D26" w:rsidRPr="00974A0B" w:rsidRDefault="006D0D26" w:rsidP="006D0D26">
      <w:pPr>
        <w:pStyle w:val="BodyText"/>
        <w:spacing w:after="120"/>
        <w:jc w:val="both"/>
        <w:rPr>
          <w:rFonts w:asciiTheme="minorHAnsi" w:hAnsiTheme="minorHAnsi" w:cstheme="minorHAnsi"/>
          <w:sz w:val="22"/>
          <w:szCs w:val="22"/>
          <w:lang w:val="en-GB"/>
        </w:rPr>
      </w:pPr>
    </w:p>
    <w:p w14:paraId="2F9B44D3" w14:textId="79DA7BE5" w:rsidR="006D0D26" w:rsidRPr="00974A0B" w:rsidRDefault="006D0D26" w:rsidP="006D0D26">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 xml:space="preserve">The ultimate responsibility for managing the survey rests with the Ministry of Health, which has established a National Technical Advisory Group that also includes representatives from other stakeholders beyond the TB and health </w:t>
      </w:r>
      <w:r w:rsidRPr="00974A0B">
        <w:rPr>
          <w:rFonts w:asciiTheme="minorHAnsi" w:hAnsiTheme="minorHAnsi" w:cstheme="minorHAnsi"/>
          <w:sz w:val="22"/>
          <w:szCs w:val="22"/>
          <w:highlight w:val="yellow"/>
          <w:lang w:val="en-GB"/>
        </w:rPr>
        <w:t>fields (XXXXX in XX), and international partners (xx, xx and XX, XX (statistician)), who will provide technical support.</w:t>
      </w:r>
    </w:p>
    <w:p w14:paraId="72AC303C" w14:textId="416097D6" w:rsidR="006D0D26" w:rsidRPr="00974A0B" w:rsidRDefault="006D0D26" w:rsidP="006D0D26">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 xml:space="preserve">The effective implementation of the survey will be conducted by XXXX, which is a local higher education institution with experience in conducting health facility surveys, for example, an institution conducting epidemiological research, social sciences or health economics. WHO (name of country) has established a contract with this agency, which will report regularly, either directly to the Ministry of Health or to a technical advisory group of that </w:t>
      </w:r>
      <w:proofErr w:type="gramStart"/>
      <w:r w:rsidRPr="00974A0B">
        <w:rPr>
          <w:rFonts w:asciiTheme="minorHAnsi" w:hAnsiTheme="minorHAnsi" w:cstheme="minorHAnsi"/>
          <w:sz w:val="22"/>
          <w:szCs w:val="22"/>
          <w:lang w:val="en-GB"/>
        </w:rPr>
        <w:t>Ministry.</w:t>
      </w:r>
      <w:proofErr w:type="gramEnd"/>
    </w:p>
    <w:p w14:paraId="4158410A" w14:textId="52C368FA" w:rsidR="006D0D26" w:rsidRPr="00974A0B" w:rsidRDefault="006D0D26" w:rsidP="006D0D26">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highlight w:val="yellow"/>
          <w:lang w:val="en-GB"/>
        </w:rPr>
        <w:t>The lead investigator hired XX investigators from XXX (name of institution).</w:t>
      </w:r>
    </w:p>
    <w:p w14:paraId="3A586CEC" w14:textId="3F276705" w:rsidR="003A5814" w:rsidRPr="00886A89" w:rsidRDefault="005E543E" w:rsidP="003A581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Terms of reference for the investigator are shown in</w:t>
      </w:r>
      <w:r w:rsidR="003A5814" w:rsidRPr="00886A89">
        <w:rPr>
          <w:rFonts w:asciiTheme="minorHAnsi" w:hAnsiTheme="minorHAnsi" w:cstheme="minorHAnsi"/>
          <w:sz w:val="22"/>
          <w:szCs w:val="22"/>
        </w:rPr>
        <w:t xml:space="preserve"> Annex </w:t>
      </w:r>
      <w:r w:rsidR="00076752" w:rsidRPr="00886A89">
        <w:rPr>
          <w:rFonts w:asciiTheme="minorHAnsi" w:hAnsiTheme="minorHAnsi" w:cstheme="minorHAnsi"/>
          <w:sz w:val="22"/>
          <w:szCs w:val="22"/>
        </w:rPr>
        <w:t>6</w:t>
      </w:r>
      <w:r w:rsidR="003A5814" w:rsidRPr="00886A89">
        <w:rPr>
          <w:rFonts w:asciiTheme="minorHAnsi" w:hAnsiTheme="minorHAnsi" w:cstheme="minorHAnsi"/>
          <w:sz w:val="22"/>
          <w:szCs w:val="22"/>
        </w:rPr>
        <w:t xml:space="preserve">. </w:t>
      </w:r>
    </w:p>
    <w:p w14:paraId="3A586CED" w14:textId="11E8A99B" w:rsidR="00710F0C" w:rsidRPr="00974A0B" w:rsidRDefault="003A5814" w:rsidP="00042801">
      <w:pPr>
        <w:pStyle w:val="Heading5"/>
        <w:ind w:firstLine="374"/>
        <w:jc w:val="left"/>
        <w:rPr>
          <w:rFonts w:asciiTheme="minorHAnsi" w:hAnsiTheme="minorHAnsi" w:cstheme="minorHAnsi"/>
          <w:lang w:val="en-GB"/>
        </w:rPr>
      </w:pPr>
      <w:r w:rsidRPr="00974A0B">
        <w:rPr>
          <w:rFonts w:asciiTheme="minorHAnsi" w:hAnsiTheme="minorHAnsi" w:cstheme="minorHAnsi"/>
          <w:lang w:val="en-GB"/>
        </w:rPr>
        <w:t xml:space="preserve">4.2.2 </w:t>
      </w:r>
      <w:r w:rsidR="00007AE2" w:rsidRPr="00974A0B">
        <w:rPr>
          <w:rFonts w:asciiTheme="minorHAnsi" w:hAnsiTheme="minorHAnsi" w:cstheme="minorHAnsi"/>
          <w:lang w:val="en-GB"/>
        </w:rPr>
        <w:t>S</w:t>
      </w:r>
      <w:r w:rsidR="00A020A9" w:rsidRPr="00974A0B">
        <w:rPr>
          <w:rFonts w:asciiTheme="minorHAnsi" w:hAnsiTheme="minorHAnsi" w:cstheme="minorHAnsi"/>
          <w:lang w:val="en-GB"/>
        </w:rPr>
        <w:t>et up of standard operating procedures and supervision plan for the survey</w:t>
      </w:r>
    </w:p>
    <w:p w14:paraId="1F8F7C06" w14:textId="195EF822" w:rsidR="005537FD" w:rsidRPr="00974A0B" w:rsidRDefault="005537FD" w:rsidP="005537FD">
      <w:pPr>
        <w:rPr>
          <w:rFonts w:asciiTheme="minorHAnsi" w:hAnsiTheme="minorHAnsi" w:cstheme="minorHAnsi"/>
          <w:lang w:val="en-GB"/>
        </w:rPr>
      </w:pPr>
      <w:r w:rsidRPr="00974A0B">
        <w:rPr>
          <w:rFonts w:asciiTheme="minorHAnsi" w:hAnsiTheme="minorHAnsi" w:cstheme="minorHAnsi"/>
          <w:lang w:val="en-GB"/>
        </w:rPr>
        <w:t>Following the experience gained by the first c</w:t>
      </w:r>
      <w:r w:rsidR="00CA3E8F" w:rsidRPr="00974A0B">
        <w:rPr>
          <w:rFonts w:asciiTheme="minorHAnsi" w:hAnsiTheme="minorHAnsi" w:cstheme="minorHAnsi"/>
          <w:lang w:val="en-GB"/>
        </w:rPr>
        <w:t>ountries implementing the surv</w:t>
      </w:r>
      <w:commentRangeStart w:id="30"/>
      <w:r w:rsidR="00CA3E8F" w:rsidRPr="00974A0B">
        <w:rPr>
          <w:rFonts w:asciiTheme="minorHAnsi" w:hAnsiTheme="minorHAnsi" w:cstheme="minorHAnsi"/>
          <w:lang w:val="en-GB"/>
        </w:rPr>
        <w:t>e</w:t>
      </w:r>
      <w:commentRangeEnd w:id="30"/>
      <w:r w:rsidR="00CA3E8F" w:rsidRPr="00974A0B">
        <w:rPr>
          <w:rStyle w:val="CommentReference"/>
          <w:rFonts w:asciiTheme="minorHAnsi" w:hAnsiTheme="minorHAnsi" w:cstheme="minorHAnsi"/>
          <w:sz w:val="22"/>
          <w:szCs w:val="22"/>
        </w:rPr>
        <w:commentReference w:id="30"/>
      </w:r>
      <w:r w:rsidR="00CA3E8F" w:rsidRPr="00974A0B">
        <w:rPr>
          <w:rFonts w:asciiTheme="minorHAnsi" w:hAnsiTheme="minorHAnsi" w:cstheme="minorHAnsi"/>
          <w:lang w:val="en-GB"/>
        </w:rPr>
        <w:t>y</w:t>
      </w:r>
      <w:r w:rsidRPr="00974A0B">
        <w:rPr>
          <w:rFonts w:asciiTheme="minorHAnsi" w:hAnsiTheme="minorHAnsi" w:cstheme="minorHAnsi"/>
          <w:lang w:val="en-GB"/>
        </w:rPr>
        <w:t>, we will develop SOPs in the following areas:</w:t>
      </w:r>
    </w:p>
    <w:p w14:paraId="5E95A26F" w14:textId="311DB8C6" w:rsidR="005537FD" w:rsidRPr="00974A0B" w:rsidRDefault="005537FD" w:rsidP="005537FD">
      <w:pPr>
        <w:rPr>
          <w:rFonts w:asciiTheme="minorHAnsi" w:hAnsiTheme="minorHAnsi" w:cstheme="minorHAnsi"/>
          <w:lang w:val="en-GB"/>
        </w:rPr>
      </w:pPr>
      <w:r w:rsidRPr="00974A0B">
        <w:rPr>
          <w:rFonts w:asciiTheme="minorHAnsi" w:hAnsiTheme="minorHAnsi" w:cstheme="minorHAnsi"/>
          <w:lang w:val="en-GB"/>
        </w:rPr>
        <w:t>1. SOP for staff operating in health care facilities to ensure the quality of data collection</w:t>
      </w:r>
    </w:p>
    <w:p w14:paraId="2D855544" w14:textId="55DDC48A" w:rsidR="005537FD" w:rsidRPr="00974A0B" w:rsidRDefault="005537FD" w:rsidP="005537FD">
      <w:pPr>
        <w:rPr>
          <w:rFonts w:asciiTheme="minorHAnsi" w:hAnsiTheme="minorHAnsi" w:cstheme="minorHAnsi"/>
          <w:lang w:val="en-GB"/>
        </w:rPr>
      </w:pPr>
      <w:r w:rsidRPr="00974A0B">
        <w:rPr>
          <w:rFonts w:asciiTheme="minorHAnsi" w:hAnsiTheme="minorHAnsi" w:cstheme="minorHAnsi"/>
          <w:lang w:val="en-GB"/>
        </w:rPr>
        <w:t>2. SOP for provincial level coordinators to oversee data quality;</w:t>
      </w:r>
    </w:p>
    <w:p w14:paraId="33AA13F2" w14:textId="559AC40C" w:rsidR="005537FD" w:rsidRPr="00974A0B" w:rsidRDefault="005537FD" w:rsidP="005537FD">
      <w:pPr>
        <w:rPr>
          <w:rFonts w:asciiTheme="minorHAnsi" w:hAnsiTheme="minorHAnsi" w:cstheme="minorHAnsi"/>
          <w:lang w:val="en-GB"/>
        </w:rPr>
      </w:pPr>
      <w:r w:rsidRPr="00974A0B">
        <w:rPr>
          <w:rFonts w:asciiTheme="minorHAnsi" w:hAnsiTheme="minorHAnsi" w:cstheme="minorHAnsi"/>
          <w:lang w:val="en-GB"/>
        </w:rPr>
        <w:t xml:space="preserve">Indicators and benchmarks should be clearly defined in the survey protocol and team leaders and supervisors should be properly trained to </w:t>
      </w:r>
      <w:proofErr w:type="gramStart"/>
      <w:r w:rsidRPr="00974A0B">
        <w:rPr>
          <w:rFonts w:asciiTheme="minorHAnsi" w:hAnsiTheme="minorHAnsi" w:cstheme="minorHAnsi"/>
          <w:lang w:val="en-GB"/>
        </w:rPr>
        <w:t>take action</w:t>
      </w:r>
      <w:proofErr w:type="gramEnd"/>
      <w:r w:rsidRPr="00974A0B">
        <w:rPr>
          <w:rFonts w:asciiTheme="minorHAnsi" w:hAnsiTheme="minorHAnsi" w:cstheme="minorHAnsi"/>
          <w:lang w:val="en-GB"/>
        </w:rPr>
        <w:t xml:space="preserve"> when </w:t>
      </w:r>
      <w:r w:rsidR="001F1732" w:rsidRPr="00974A0B">
        <w:rPr>
          <w:rFonts w:asciiTheme="minorHAnsi" w:hAnsiTheme="minorHAnsi" w:cstheme="minorHAnsi"/>
          <w:lang w:val="en-GB"/>
        </w:rPr>
        <w:t>target</w:t>
      </w:r>
      <w:r w:rsidRPr="00974A0B">
        <w:rPr>
          <w:rFonts w:asciiTheme="minorHAnsi" w:hAnsiTheme="minorHAnsi" w:cstheme="minorHAnsi"/>
          <w:lang w:val="en-GB"/>
        </w:rPr>
        <w:t xml:space="preserve"> values ​​are not met. Regular supervision will be exercised.</w:t>
      </w:r>
    </w:p>
    <w:p w14:paraId="1512C3F3" w14:textId="77777777" w:rsidR="005537FD" w:rsidRPr="00974A0B" w:rsidRDefault="005537FD" w:rsidP="0038754E">
      <w:pPr>
        <w:rPr>
          <w:rFonts w:asciiTheme="minorHAnsi" w:hAnsiTheme="minorHAnsi" w:cstheme="minorHAnsi"/>
          <w:lang w:val="en-GB"/>
        </w:rPr>
      </w:pPr>
    </w:p>
    <w:p w14:paraId="3A586CF2" w14:textId="398BD3D1" w:rsidR="00F56471" w:rsidRPr="00974A0B" w:rsidRDefault="00042801" w:rsidP="00042801">
      <w:pPr>
        <w:pStyle w:val="Heading4"/>
        <w:numPr>
          <w:ilvl w:val="1"/>
          <w:numId w:val="1"/>
        </w:numPr>
        <w:ind w:left="0" w:firstLine="374"/>
        <w:jc w:val="left"/>
        <w:rPr>
          <w:rFonts w:asciiTheme="minorHAnsi" w:hAnsiTheme="minorHAnsi" w:cstheme="minorHAnsi"/>
        </w:rPr>
      </w:pPr>
      <w:r>
        <w:rPr>
          <w:rFonts w:asciiTheme="minorHAnsi" w:hAnsiTheme="minorHAnsi" w:cstheme="minorHAnsi"/>
        </w:rPr>
        <w:t xml:space="preserve"> </w:t>
      </w:r>
      <w:r w:rsidR="008F2874" w:rsidRPr="00974A0B">
        <w:rPr>
          <w:rFonts w:asciiTheme="minorHAnsi" w:hAnsiTheme="minorHAnsi" w:cstheme="minorHAnsi"/>
        </w:rPr>
        <w:t>Informed Consent</w:t>
      </w:r>
    </w:p>
    <w:p w14:paraId="2C97B712" w14:textId="521B67B9" w:rsidR="003119F5" w:rsidRPr="00886A89" w:rsidRDefault="003119F5" w:rsidP="003119F5">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lastRenderedPageBreak/>
        <w:t>Patients need to be informed in their mother tongue about the purpose of the survey, the confidentiality of the data collected, the duration of interview and their right to withdraw from the survey at any time. After questions to ensure clarity and that the subject has understood the information given, the investigator should obtain the subject’s informed consent. If consent cannot be obtained in writing, non-written consent must be documented.</w:t>
      </w:r>
    </w:p>
    <w:p w14:paraId="49F73D1D" w14:textId="77777777" w:rsidR="003119F5" w:rsidRPr="00886A89" w:rsidRDefault="003119F5" w:rsidP="00C42CD0">
      <w:pPr>
        <w:pStyle w:val="BodyText"/>
        <w:spacing w:after="120"/>
        <w:jc w:val="both"/>
        <w:rPr>
          <w:rFonts w:asciiTheme="minorHAnsi" w:hAnsiTheme="minorHAnsi" w:cstheme="minorHAnsi"/>
          <w:sz w:val="22"/>
          <w:szCs w:val="22"/>
        </w:rPr>
      </w:pPr>
    </w:p>
    <w:p w14:paraId="4E7F0E74" w14:textId="6362653D" w:rsidR="00C42CD0" w:rsidRPr="00886A89" w:rsidRDefault="00C42CD0" w:rsidP="00C42CD0">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Before the interview, the investigator should briefly explain the purpose of the study to the patient. He will need to give him time to read and understand the informed consent form (Annex 2). This may require having versions of this form in all local languages. If the patient agrees to participate in the study, the caregiver should ask him to sign the form or the investigator should note that verbal consent has been given. Informed consent forms should be retained and completed by the investigator.</w:t>
      </w:r>
    </w:p>
    <w:p w14:paraId="3A586CF5" w14:textId="77777777" w:rsidR="000B073F" w:rsidRPr="00886A89" w:rsidRDefault="000B073F" w:rsidP="000C6114">
      <w:pPr>
        <w:pStyle w:val="BodyText"/>
        <w:spacing w:after="120"/>
        <w:jc w:val="both"/>
        <w:rPr>
          <w:rFonts w:asciiTheme="minorHAnsi" w:hAnsiTheme="minorHAnsi" w:cstheme="minorHAnsi"/>
          <w:sz w:val="22"/>
          <w:szCs w:val="22"/>
        </w:rPr>
      </w:pPr>
    </w:p>
    <w:p w14:paraId="3A586CF6" w14:textId="351973E4" w:rsidR="00745DB4" w:rsidRPr="00886A89" w:rsidRDefault="00E827AA" w:rsidP="000C611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A</w:t>
      </w:r>
      <w:r w:rsidR="00745DB4" w:rsidRPr="00886A89">
        <w:rPr>
          <w:rFonts w:asciiTheme="minorHAnsi" w:hAnsiTheme="minorHAnsi" w:cstheme="minorHAnsi"/>
          <w:sz w:val="22"/>
          <w:szCs w:val="22"/>
        </w:rPr>
        <w:t xml:space="preserve">nnex 2 </w:t>
      </w:r>
      <w:r w:rsidRPr="00886A89">
        <w:rPr>
          <w:rFonts w:asciiTheme="minorHAnsi" w:hAnsiTheme="minorHAnsi" w:cstheme="minorHAnsi"/>
          <w:sz w:val="22"/>
          <w:szCs w:val="22"/>
        </w:rPr>
        <w:t>includes the informed consent</w:t>
      </w:r>
      <w:r w:rsidR="00745DB4" w:rsidRPr="00886A89">
        <w:rPr>
          <w:rFonts w:asciiTheme="minorHAnsi" w:hAnsiTheme="minorHAnsi" w:cstheme="minorHAnsi"/>
          <w:sz w:val="22"/>
          <w:szCs w:val="22"/>
        </w:rPr>
        <w:t>.</w:t>
      </w:r>
    </w:p>
    <w:p w14:paraId="3A586CF7" w14:textId="77777777" w:rsidR="00D4087B" w:rsidRPr="00886A89" w:rsidRDefault="00D4087B" w:rsidP="000C6114">
      <w:pPr>
        <w:pStyle w:val="BodyText"/>
        <w:spacing w:after="120"/>
        <w:jc w:val="both"/>
        <w:rPr>
          <w:rFonts w:asciiTheme="minorHAnsi" w:hAnsiTheme="minorHAnsi" w:cstheme="minorHAnsi"/>
          <w:sz w:val="22"/>
          <w:szCs w:val="22"/>
        </w:rPr>
      </w:pPr>
    </w:p>
    <w:p w14:paraId="3A586CF8" w14:textId="14B6C00B" w:rsidR="00D4087B" w:rsidRPr="00974A0B" w:rsidRDefault="00D4087B" w:rsidP="004F5302">
      <w:pPr>
        <w:pStyle w:val="Heading4"/>
        <w:numPr>
          <w:ilvl w:val="1"/>
          <w:numId w:val="1"/>
        </w:numPr>
        <w:jc w:val="left"/>
        <w:rPr>
          <w:rFonts w:asciiTheme="minorHAnsi" w:hAnsiTheme="minorHAnsi" w:cstheme="minorHAnsi"/>
        </w:rPr>
      </w:pPr>
      <w:r w:rsidRPr="00974A0B">
        <w:rPr>
          <w:rFonts w:asciiTheme="minorHAnsi" w:hAnsiTheme="minorHAnsi" w:cstheme="minorHAnsi"/>
        </w:rPr>
        <w:t xml:space="preserve">compensation </w:t>
      </w:r>
      <w:r w:rsidR="000076FC" w:rsidRPr="00974A0B">
        <w:rPr>
          <w:rFonts w:asciiTheme="minorHAnsi" w:hAnsiTheme="minorHAnsi" w:cstheme="minorHAnsi"/>
        </w:rPr>
        <w:t>for the survey participants</w:t>
      </w:r>
    </w:p>
    <w:p w14:paraId="4FEE0EAC" w14:textId="12BA02DC" w:rsidR="00E14790" w:rsidRPr="00886A89" w:rsidRDefault="00E14790" w:rsidP="00E14790">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Patients participating in the study will receive XXX compensation for travel or inconvenience caused by the interview.</w:t>
      </w:r>
    </w:p>
    <w:p w14:paraId="3A586CFA" w14:textId="22236191" w:rsidR="009C3541" w:rsidRPr="00974A0B" w:rsidRDefault="009C3541" w:rsidP="004F5302">
      <w:pPr>
        <w:pStyle w:val="Heading4"/>
        <w:numPr>
          <w:ilvl w:val="1"/>
          <w:numId w:val="1"/>
        </w:numPr>
        <w:jc w:val="left"/>
        <w:rPr>
          <w:rFonts w:asciiTheme="minorHAnsi" w:hAnsiTheme="minorHAnsi" w:cstheme="minorHAnsi"/>
        </w:rPr>
      </w:pPr>
      <w:r w:rsidRPr="00974A0B">
        <w:rPr>
          <w:rFonts w:asciiTheme="minorHAnsi" w:hAnsiTheme="minorHAnsi" w:cstheme="minorHAnsi"/>
        </w:rPr>
        <w:t>protection</w:t>
      </w:r>
      <w:r w:rsidR="0093533E" w:rsidRPr="00974A0B">
        <w:rPr>
          <w:rFonts w:asciiTheme="minorHAnsi" w:hAnsiTheme="minorHAnsi" w:cstheme="minorHAnsi"/>
        </w:rPr>
        <w:t xml:space="preserve"> of confidentiality</w:t>
      </w:r>
    </w:p>
    <w:p w14:paraId="585AA5EF" w14:textId="068585E4" w:rsidR="0093533E" w:rsidRPr="00886A89" w:rsidRDefault="0093533E" w:rsidP="009C3541">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Protection of patient confidentiality is essential. The survey participants are identified from TB registers based on clinical records containing personal identifiers and clinical and other information that can be sensitive and need to </w:t>
      </w:r>
      <w:proofErr w:type="gramStart"/>
      <w:r w:rsidRPr="00886A89">
        <w:rPr>
          <w:rFonts w:asciiTheme="minorHAnsi" w:hAnsiTheme="minorHAnsi" w:cstheme="minorHAnsi"/>
          <w:sz w:val="22"/>
          <w:szCs w:val="22"/>
        </w:rPr>
        <w:t>protected</w:t>
      </w:r>
      <w:proofErr w:type="gramEnd"/>
      <w:r w:rsidRPr="00886A89">
        <w:rPr>
          <w:rFonts w:asciiTheme="minorHAnsi" w:hAnsiTheme="minorHAnsi" w:cstheme="minorHAnsi"/>
          <w:sz w:val="22"/>
          <w:szCs w:val="22"/>
        </w:rPr>
        <w:t>. The data collection instrument does not have to include a name and other data from which an individual can be identified. Instead the TB register number can be used to allow linkage back to the register and medical records in case that is needed for quality control, validation of data or a collection of treatment outcome data for surveyed patients. An alternative is to create a unique record number for each survey participant, with a key (to be kept in a secure place) allowing it to be linked to the TB register number and personal data.</w:t>
      </w:r>
    </w:p>
    <w:p w14:paraId="1ABC1E0E" w14:textId="77777777" w:rsidR="0093533E" w:rsidRPr="00886A89" w:rsidRDefault="0093533E" w:rsidP="009C3541">
      <w:pPr>
        <w:pStyle w:val="BodyText"/>
        <w:spacing w:after="120"/>
        <w:jc w:val="both"/>
        <w:rPr>
          <w:rFonts w:asciiTheme="minorHAnsi" w:hAnsiTheme="minorHAnsi" w:cstheme="minorHAnsi"/>
          <w:sz w:val="22"/>
          <w:szCs w:val="22"/>
        </w:rPr>
      </w:pPr>
    </w:p>
    <w:p w14:paraId="3A586CFC" w14:textId="77777777" w:rsidR="009C3541" w:rsidRPr="00974A0B" w:rsidRDefault="009C3541" w:rsidP="004F5302">
      <w:pPr>
        <w:pStyle w:val="Heading4"/>
        <w:numPr>
          <w:ilvl w:val="1"/>
          <w:numId w:val="1"/>
        </w:numPr>
        <w:jc w:val="left"/>
        <w:rPr>
          <w:rFonts w:asciiTheme="minorHAnsi" w:hAnsiTheme="minorHAnsi" w:cstheme="minorHAnsi"/>
        </w:rPr>
      </w:pPr>
      <w:r w:rsidRPr="00974A0B">
        <w:rPr>
          <w:rFonts w:asciiTheme="minorHAnsi" w:hAnsiTheme="minorHAnsi" w:cstheme="minorHAnsi"/>
        </w:rPr>
        <w:t>approbation ethique</w:t>
      </w:r>
    </w:p>
    <w:p w14:paraId="3A586CFD" w14:textId="0E449479" w:rsidR="009C3541" w:rsidRPr="00886A89" w:rsidRDefault="00AE7474" w:rsidP="00C81A73">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To implement this study, the protocol will need to be submitted to the following ethical review board </w:t>
      </w:r>
      <w:proofErr w:type="gramStart"/>
      <w:r w:rsidRPr="00886A89">
        <w:rPr>
          <w:rFonts w:asciiTheme="minorHAnsi" w:hAnsiTheme="minorHAnsi" w:cstheme="minorHAnsi"/>
          <w:sz w:val="22"/>
          <w:szCs w:val="22"/>
        </w:rPr>
        <w:t>committees</w:t>
      </w:r>
      <w:r w:rsidR="009C3541" w:rsidRPr="00886A89">
        <w:rPr>
          <w:rFonts w:asciiTheme="minorHAnsi" w:hAnsiTheme="minorHAnsi" w:cstheme="minorHAnsi"/>
          <w:sz w:val="22"/>
          <w:szCs w:val="22"/>
        </w:rPr>
        <w:t> :</w:t>
      </w:r>
      <w:proofErr w:type="gramEnd"/>
      <w:r w:rsidR="009C3541" w:rsidRPr="00886A89">
        <w:rPr>
          <w:rFonts w:asciiTheme="minorHAnsi" w:hAnsiTheme="minorHAnsi" w:cstheme="minorHAnsi"/>
          <w:sz w:val="22"/>
          <w:szCs w:val="22"/>
        </w:rPr>
        <w:t xml:space="preserve"> </w:t>
      </w:r>
      <w:r w:rsidR="009C3541" w:rsidRPr="00886A89">
        <w:rPr>
          <w:rFonts w:asciiTheme="minorHAnsi" w:hAnsiTheme="minorHAnsi" w:cstheme="minorHAnsi"/>
          <w:sz w:val="22"/>
          <w:szCs w:val="22"/>
          <w:highlight w:val="yellow"/>
        </w:rPr>
        <w:t>XXX</w:t>
      </w:r>
      <w:r w:rsidR="009C3541" w:rsidRPr="00886A89">
        <w:rPr>
          <w:rFonts w:asciiTheme="minorHAnsi" w:hAnsiTheme="minorHAnsi" w:cstheme="minorHAnsi"/>
          <w:sz w:val="22"/>
          <w:szCs w:val="22"/>
        </w:rPr>
        <w:t xml:space="preserve"> </w:t>
      </w:r>
      <w:r w:rsidR="00036063" w:rsidRPr="00886A89">
        <w:rPr>
          <w:rFonts w:asciiTheme="minorHAnsi" w:hAnsiTheme="minorHAnsi" w:cstheme="minorHAnsi"/>
          <w:sz w:val="22"/>
          <w:szCs w:val="22"/>
        </w:rPr>
        <w:t xml:space="preserve">, WHO AFRO </w:t>
      </w:r>
      <w:r w:rsidR="009C3541" w:rsidRPr="00886A89">
        <w:rPr>
          <w:rFonts w:asciiTheme="minorHAnsi" w:hAnsiTheme="minorHAnsi" w:cstheme="minorHAnsi"/>
          <w:sz w:val="22"/>
          <w:szCs w:val="22"/>
        </w:rPr>
        <w:t xml:space="preserve">pour </w:t>
      </w:r>
      <w:commentRangeStart w:id="31"/>
      <w:r w:rsidR="009C3541" w:rsidRPr="00886A89">
        <w:rPr>
          <w:rFonts w:asciiTheme="minorHAnsi" w:hAnsiTheme="minorHAnsi" w:cstheme="minorHAnsi"/>
          <w:sz w:val="22"/>
          <w:szCs w:val="22"/>
        </w:rPr>
        <w:t>approbation</w:t>
      </w:r>
      <w:commentRangeEnd w:id="31"/>
      <w:r w:rsidR="00C81A73" w:rsidRPr="00974A0B">
        <w:rPr>
          <w:rStyle w:val="CommentReference"/>
          <w:rFonts w:asciiTheme="minorHAnsi" w:eastAsiaTheme="majorEastAsia" w:hAnsiTheme="minorHAnsi" w:cstheme="minorHAnsi"/>
          <w:sz w:val="22"/>
          <w:szCs w:val="22"/>
          <w:lang w:val="fr-FR"/>
        </w:rPr>
        <w:commentReference w:id="31"/>
      </w:r>
      <w:r w:rsidR="009C3541" w:rsidRPr="00886A89">
        <w:rPr>
          <w:rFonts w:asciiTheme="minorHAnsi" w:hAnsiTheme="minorHAnsi" w:cstheme="minorHAnsi"/>
          <w:sz w:val="22"/>
          <w:szCs w:val="22"/>
        </w:rPr>
        <w:t xml:space="preserve">. </w:t>
      </w:r>
    </w:p>
    <w:p w14:paraId="3A586CFE" w14:textId="77777777" w:rsidR="00F55D39" w:rsidRPr="00886A89" w:rsidRDefault="00F55D39" w:rsidP="009C3541">
      <w:pPr>
        <w:pStyle w:val="BodyText"/>
        <w:spacing w:after="120"/>
        <w:jc w:val="both"/>
        <w:rPr>
          <w:rFonts w:asciiTheme="minorHAnsi" w:hAnsiTheme="minorHAnsi" w:cstheme="minorHAnsi"/>
          <w:sz w:val="22"/>
          <w:szCs w:val="22"/>
        </w:rPr>
      </w:pPr>
    </w:p>
    <w:p w14:paraId="3A586CFF" w14:textId="31DE5BDF" w:rsidR="00D33BC1" w:rsidRPr="00974A0B" w:rsidRDefault="00167585" w:rsidP="004F5302">
      <w:pPr>
        <w:pStyle w:val="Heading4"/>
        <w:numPr>
          <w:ilvl w:val="1"/>
          <w:numId w:val="1"/>
        </w:numPr>
        <w:jc w:val="left"/>
        <w:rPr>
          <w:rFonts w:asciiTheme="minorHAnsi" w:hAnsiTheme="minorHAnsi" w:cstheme="minorHAnsi"/>
        </w:rPr>
      </w:pPr>
      <w:r w:rsidRPr="00974A0B">
        <w:rPr>
          <w:rFonts w:asciiTheme="minorHAnsi" w:hAnsiTheme="minorHAnsi" w:cstheme="minorHAnsi"/>
        </w:rPr>
        <w:t>Study team training</w:t>
      </w:r>
    </w:p>
    <w:p w14:paraId="1C1DD04E" w14:textId="4F89A1B2" w:rsidR="009A7E29" w:rsidRPr="00886A89" w:rsidRDefault="009A7E29" w:rsidP="00A17ECF">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A 2-day training will be conducted prior to the start of data collection (pilot) (Annex 3)</w:t>
      </w:r>
    </w:p>
    <w:p w14:paraId="3A586D01" w14:textId="77777777" w:rsidR="00762018" w:rsidRPr="00886A89" w:rsidRDefault="00E145F7" w:rsidP="002B4C42">
      <w:pPr>
        <w:pStyle w:val="Heading5"/>
        <w:ind w:left="708"/>
        <w:jc w:val="left"/>
        <w:rPr>
          <w:rFonts w:asciiTheme="minorHAnsi" w:hAnsiTheme="minorHAnsi" w:cstheme="minorHAnsi"/>
          <w:lang w:val="en-US"/>
        </w:rPr>
      </w:pPr>
      <w:r w:rsidRPr="00886A89">
        <w:rPr>
          <w:rFonts w:asciiTheme="minorHAnsi" w:hAnsiTheme="minorHAnsi" w:cstheme="minorHAnsi"/>
          <w:lang w:val="en-US"/>
        </w:rPr>
        <w:t xml:space="preserve">4.7.1 </w:t>
      </w:r>
      <w:r w:rsidR="00762018" w:rsidRPr="00886A89">
        <w:rPr>
          <w:rFonts w:asciiTheme="minorHAnsi" w:hAnsiTheme="minorHAnsi" w:cstheme="minorHAnsi"/>
          <w:lang w:val="en-US"/>
        </w:rPr>
        <w:t>Introduction</w:t>
      </w:r>
    </w:p>
    <w:p w14:paraId="3632E533" w14:textId="77777777" w:rsidR="00E51C45" w:rsidRPr="00886A89" w:rsidRDefault="00E51C45" w:rsidP="00A17ECF">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Training of staff is important to ensure that the survey is implemented in a standardized way, ensuring valid data and comparability of results. The survey coordinator should organize, participate in and lead parts of the training, and the principal investigator (PI) and other partners may also be involved. There should be a maximum of one-to-three trainers per country.</w:t>
      </w:r>
    </w:p>
    <w:p w14:paraId="2CA35A17" w14:textId="4FA348B9" w:rsidR="00C96903" w:rsidRPr="00886A89" w:rsidRDefault="00C96903" w:rsidP="00A17ECF">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Everyone involved in the implementation of a TB patient cost study should be systematically trained including specific questionnaire and interviewing training. It is vitally important that all interviewers understand every question and that they then ask it in a standardized way. All interviewers should </w:t>
      </w:r>
      <w:r w:rsidRPr="00886A89">
        <w:rPr>
          <w:rFonts w:asciiTheme="minorHAnsi" w:hAnsiTheme="minorHAnsi" w:cstheme="minorHAnsi"/>
          <w:sz w:val="22"/>
          <w:szCs w:val="22"/>
        </w:rPr>
        <w:lastRenderedPageBreak/>
        <w:t>be assessed for suitability to conduct the interviews. During training, interviewers should practice the questionnaire with each other and in simulated facilities to ensure that they also understand the questions and responses.</w:t>
      </w:r>
    </w:p>
    <w:p w14:paraId="4629C6F6" w14:textId="24A94188" w:rsidR="00C96903" w:rsidRPr="00886A89" w:rsidRDefault="00C96903" w:rsidP="00A17ECF">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The training will take place at </w:t>
      </w:r>
      <w:r w:rsidRPr="00886A89">
        <w:rPr>
          <w:rFonts w:asciiTheme="minorHAnsi" w:hAnsiTheme="minorHAnsi" w:cstheme="minorHAnsi"/>
          <w:sz w:val="22"/>
          <w:szCs w:val="22"/>
          <w:highlight w:val="yellow"/>
        </w:rPr>
        <w:t>XX, in (month) 2019 over 2/3 days</w:t>
      </w:r>
      <w:r w:rsidRPr="00886A89">
        <w:rPr>
          <w:rFonts w:asciiTheme="minorHAnsi" w:hAnsiTheme="minorHAnsi" w:cstheme="minorHAnsi"/>
          <w:sz w:val="22"/>
          <w:szCs w:val="22"/>
        </w:rPr>
        <w:t xml:space="preserve"> (based on </w:t>
      </w:r>
      <w:proofErr w:type="gramStart"/>
      <w:r w:rsidRPr="00886A89">
        <w:rPr>
          <w:rFonts w:asciiTheme="minorHAnsi" w:hAnsiTheme="minorHAnsi" w:cstheme="minorHAnsi"/>
          <w:sz w:val="22"/>
          <w:szCs w:val="22"/>
        </w:rPr>
        <w:t>past experience</w:t>
      </w:r>
      <w:proofErr w:type="gramEnd"/>
      <w:r w:rsidRPr="00886A89">
        <w:rPr>
          <w:rFonts w:asciiTheme="minorHAnsi" w:hAnsiTheme="minorHAnsi" w:cstheme="minorHAnsi"/>
          <w:sz w:val="22"/>
          <w:szCs w:val="22"/>
        </w:rPr>
        <w:t xml:space="preserve"> of interviewers in care facility surveys and their knowledge of TB and data collection tools online). </w:t>
      </w:r>
      <w:r w:rsidRPr="00886A89">
        <w:rPr>
          <w:rFonts w:asciiTheme="minorHAnsi" w:hAnsiTheme="minorHAnsi" w:cstheme="minorHAnsi"/>
          <w:sz w:val="22"/>
          <w:szCs w:val="22"/>
          <w:highlight w:val="yellow"/>
        </w:rPr>
        <w:t>It will be provided by the principal investigator with the participation of all research assistants (data collectors).</w:t>
      </w:r>
    </w:p>
    <w:p w14:paraId="3A586D05" w14:textId="1395B3DD" w:rsidR="00762018" w:rsidRPr="00886A89" w:rsidRDefault="00E145F7" w:rsidP="002B4C42">
      <w:pPr>
        <w:pStyle w:val="Heading5"/>
        <w:ind w:left="708"/>
        <w:jc w:val="left"/>
        <w:rPr>
          <w:rFonts w:asciiTheme="minorHAnsi" w:hAnsiTheme="minorHAnsi" w:cstheme="minorHAnsi"/>
          <w:lang w:val="en-US"/>
        </w:rPr>
      </w:pPr>
      <w:r w:rsidRPr="00886A89">
        <w:rPr>
          <w:rFonts w:asciiTheme="minorHAnsi" w:hAnsiTheme="minorHAnsi" w:cstheme="minorHAnsi"/>
          <w:lang w:val="en-US"/>
        </w:rPr>
        <w:t xml:space="preserve">4.7.2 </w:t>
      </w:r>
      <w:r w:rsidR="001D3813" w:rsidRPr="00886A89">
        <w:rPr>
          <w:rFonts w:asciiTheme="minorHAnsi" w:hAnsiTheme="minorHAnsi" w:cstheme="minorHAnsi"/>
          <w:lang w:val="en-US"/>
        </w:rPr>
        <w:t xml:space="preserve">training </w:t>
      </w:r>
      <w:r w:rsidR="00762018" w:rsidRPr="00886A89">
        <w:rPr>
          <w:rFonts w:asciiTheme="minorHAnsi" w:hAnsiTheme="minorHAnsi" w:cstheme="minorHAnsi"/>
          <w:lang w:val="en-US"/>
        </w:rPr>
        <w:t>Objectifs</w:t>
      </w:r>
    </w:p>
    <w:p w14:paraId="3974C680" w14:textId="77777777" w:rsidR="00A653C4" w:rsidRPr="00886A89" w:rsidRDefault="00A653C4" w:rsidP="00A653C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Interviewers should:</w:t>
      </w:r>
    </w:p>
    <w:p w14:paraId="4FEFE973" w14:textId="77777777" w:rsidR="00A653C4" w:rsidRPr="00886A89" w:rsidRDefault="00A653C4" w:rsidP="00A653C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be aware of ethical issues in performing such interviews</w:t>
      </w:r>
    </w:p>
    <w:p w14:paraId="41DBCF86" w14:textId="77777777" w:rsidR="00A653C4" w:rsidRPr="00886A89" w:rsidRDefault="00A653C4" w:rsidP="00A653C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learn interviewing techniques (such as adequate probing)</w:t>
      </w:r>
    </w:p>
    <w:p w14:paraId="28B50CFD" w14:textId="77777777" w:rsidR="00A653C4" w:rsidRPr="00886A89" w:rsidRDefault="00A653C4" w:rsidP="00A653C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be able to select the appropriate study participants</w:t>
      </w:r>
    </w:p>
    <w:p w14:paraId="44C0206C" w14:textId="77777777" w:rsidR="00A653C4" w:rsidRPr="00886A89" w:rsidRDefault="00A653C4" w:rsidP="00A653C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be fully familiar with the questionnaire and perfectly master the skip pattern</w:t>
      </w:r>
    </w:p>
    <w:p w14:paraId="19A8B943" w14:textId="77777777" w:rsidR="00A653C4" w:rsidRPr="00886A89" w:rsidRDefault="00A653C4" w:rsidP="00A653C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understand the indicators used in the questionnaire</w:t>
      </w:r>
    </w:p>
    <w:p w14:paraId="78D7F3A3" w14:textId="77777777" w:rsidR="00A653C4" w:rsidRPr="00886A89" w:rsidRDefault="00A653C4" w:rsidP="00A653C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offer feedback to the research officers on any uncertainties or concerns with the</w:t>
      </w:r>
    </w:p>
    <w:p w14:paraId="0FAAAC2E" w14:textId="77777777" w:rsidR="00A653C4" w:rsidRPr="00886A89" w:rsidRDefault="00A653C4" w:rsidP="00A653C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questionnaire or the data collection procedures.</w:t>
      </w:r>
    </w:p>
    <w:p w14:paraId="0E586CBF" w14:textId="77777777" w:rsidR="00A653C4" w:rsidRPr="00886A89" w:rsidRDefault="00A653C4" w:rsidP="00A653C4">
      <w:pPr>
        <w:pStyle w:val="BodyText"/>
        <w:spacing w:after="120"/>
        <w:jc w:val="both"/>
        <w:rPr>
          <w:rFonts w:asciiTheme="minorHAnsi" w:hAnsiTheme="minorHAnsi" w:cstheme="minorHAnsi"/>
          <w:sz w:val="22"/>
          <w:szCs w:val="22"/>
        </w:rPr>
      </w:pPr>
    </w:p>
    <w:p w14:paraId="3A586D0D" w14:textId="2E5E7543" w:rsidR="00A27CFB" w:rsidRPr="00886A89" w:rsidRDefault="00E145F7" w:rsidP="00042801">
      <w:pPr>
        <w:pStyle w:val="Heading4"/>
        <w:ind w:firstLine="374"/>
        <w:jc w:val="left"/>
        <w:rPr>
          <w:rFonts w:asciiTheme="minorHAnsi" w:hAnsiTheme="minorHAnsi" w:cstheme="minorHAnsi"/>
          <w:lang w:val="en-US"/>
        </w:rPr>
      </w:pPr>
      <w:r w:rsidRPr="00886A89">
        <w:rPr>
          <w:rFonts w:asciiTheme="minorHAnsi" w:hAnsiTheme="minorHAnsi" w:cstheme="minorHAnsi"/>
          <w:lang w:val="en-US"/>
        </w:rPr>
        <w:t>4.7.3</w:t>
      </w:r>
      <w:r w:rsidR="00A27CFB" w:rsidRPr="00886A89">
        <w:rPr>
          <w:rFonts w:asciiTheme="minorHAnsi" w:hAnsiTheme="minorHAnsi" w:cstheme="minorHAnsi"/>
          <w:lang w:val="en-US"/>
        </w:rPr>
        <w:t xml:space="preserve"> </w:t>
      </w:r>
      <w:r w:rsidR="008448A2" w:rsidRPr="00886A89">
        <w:rPr>
          <w:rFonts w:asciiTheme="minorHAnsi" w:hAnsiTheme="minorHAnsi" w:cstheme="minorHAnsi"/>
          <w:lang w:val="en-US"/>
        </w:rPr>
        <w:t>training methodology</w:t>
      </w:r>
    </w:p>
    <w:p w14:paraId="3CC02C93" w14:textId="77777777" w:rsidR="008448A2" w:rsidRPr="00886A89" w:rsidRDefault="008448A2" w:rsidP="008448A2">
      <w:pPr>
        <w:pStyle w:val="BodyText"/>
        <w:spacing w:after="120"/>
        <w:jc w:val="both"/>
        <w:rPr>
          <w:rFonts w:asciiTheme="minorHAnsi" w:hAnsiTheme="minorHAnsi" w:cstheme="minorHAnsi"/>
          <w:sz w:val="22"/>
          <w:szCs w:val="22"/>
        </w:rPr>
      </w:pPr>
    </w:p>
    <w:p w14:paraId="2056C595" w14:textId="337AD96C" w:rsidR="008448A2" w:rsidRPr="00886A89" w:rsidRDefault="008448A2" w:rsidP="008448A2">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During the training, data collectors will practice the questionnaire on each other and in simulated facilities to ensure that they also understand the questions and answers. Investigators will also practice entering data using electronic devices (tablets).</w:t>
      </w:r>
    </w:p>
    <w:p w14:paraId="3A586D0E" w14:textId="45DDF021" w:rsidR="007C68B8" w:rsidRPr="00886A89" w:rsidRDefault="008448A2" w:rsidP="00804CDD">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 </w:t>
      </w:r>
    </w:p>
    <w:p w14:paraId="3A586D0F" w14:textId="47ABCC4A" w:rsidR="00A27CFB" w:rsidRPr="00886A89" w:rsidRDefault="00E145F7" w:rsidP="00042801">
      <w:pPr>
        <w:pStyle w:val="Heading4"/>
        <w:ind w:firstLine="374"/>
        <w:jc w:val="left"/>
        <w:rPr>
          <w:rFonts w:asciiTheme="minorHAnsi" w:hAnsiTheme="minorHAnsi" w:cstheme="minorHAnsi"/>
          <w:lang w:val="en-US"/>
        </w:rPr>
      </w:pPr>
      <w:r w:rsidRPr="00886A89">
        <w:rPr>
          <w:rFonts w:asciiTheme="minorHAnsi" w:hAnsiTheme="minorHAnsi" w:cstheme="minorHAnsi"/>
          <w:lang w:val="en-US"/>
        </w:rPr>
        <w:t>4.7.4</w:t>
      </w:r>
      <w:r w:rsidR="00A27CFB" w:rsidRPr="00886A89">
        <w:rPr>
          <w:rFonts w:asciiTheme="minorHAnsi" w:hAnsiTheme="minorHAnsi" w:cstheme="minorHAnsi"/>
          <w:lang w:val="en-US"/>
        </w:rPr>
        <w:t xml:space="preserve"> </w:t>
      </w:r>
      <w:r w:rsidR="0007604C" w:rsidRPr="00886A89">
        <w:rPr>
          <w:rFonts w:asciiTheme="minorHAnsi" w:hAnsiTheme="minorHAnsi" w:cstheme="minorHAnsi"/>
          <w:lang w:val="en-US"/>
        </w:rPr>
        <w:t>TRAINING DE</w:t>
      </w:r>
      <w:r w:rsidR="00A27CFB" w:rsidRPr="00886A89">
        <w:rPr>
          <w:rFonts w:asciiTheme="minorHAnsi" w:hAnsiTheme="minorHAnsi" w:cstheme="minorHAnsi"/>
          <w:lang w:val="en-US"/>
        </w:rPr>
        <w:t>liv</w:t>
      </w:r>
      <w:r w:rsidR="009F0BD9" w:rsidRPr="00886A89">
        <w:rPr>
          <w:rFonts w:asciiTheme="minorHAnsi" w:hAnsiTheme="minorHAnsi" w:cstheme="minorHAnsi"/>
          <w:lang w:val="en-US"/>
        </w:rPr>
        <w:t>E</w:t>
      </w:r>
      <w:r w:rsidR="00A27CFB" w:rsidRPr="00886A89">
        <w:rPr>
          <w:rFonts w:asciiTheme="minorHAnsi" w:hAnsiTheme="minorHAnsi" w:cstheme="minorHAnsi"/>
          <w:lang w:val="en-US"/>
        </w:rPr>
        <w:t>rables</w:t>
      </w:r>
    </w:p>
    <w:p w14:paraId="4C140D96" w14:textId="77777777" w:rsidR="0032363E" w:rsidRPr="00886A89" w:rsidRDefault="0032363E" w:rsidP="0032363E">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Team leaders and survey coordinators should assess the suitability of interviewers to conduct the survey. </w:t>
      </w:r>
    </w:p>
    <w:p w14:paraId="3A586D11" w14:textId="2CC7423C" w:rsidR="007C68B8" w:rsidRPr="00886A89" w:rsidRDefault="007C68B8" w:rsidP="0032363E">
      <w:pPr>
        <w:pStyle w:val="BodyText"/>
        <w:spacing w:after="120"/>
        <w:jc w:val="both"/>
        <w:rPr>
          <w:rFonts w:asciiTheme="minorHAnsi" w:hAnsiTheme="minorHAnsi" w:cstheme="minorHAnsi"/>
          <w:sz w:val="22"/>
          <w:szCs w:val="22"/>
        </w:rPr>
      </w:pPr>
      <w:proofErr w:type="spellStart"/>
      <w:r w:rsidRPr="00886A89">
        <w:rPr>
          <w:rFonts w:asciiTheme="minorHAnsi" w:hAnsiTheme="minorHAnsi" w:cstheme="minorHAnsi"/>
          <w:sz w:val="22"/>
          <w:szCs w:val="22"/>
        </w:rPr>
        <w:t>Prestatio</w:t>
      </w:r>
      <w:r w:rsidR="0032363E" w:rsidRPr="00886A89">
        <w:rPr>
          <w:rFonts w:asciiTheme="minorHAnsi" w:hAnsiTheme="minorHAnsi" w:cstheme="minorHAnsi"/>
          <w:sz w:val="22"/>
          <w:szCs w:val="22"/>
        </w:rPr>
        <w:t>ns</w:t>
      </w:r>
      <w:proofErr w:type="spellEnd"/>
      <w:r w:rsidR="0032363E" w:rsidRPr="00886A89">
        <w:rPr>
          <w:rFonts w:asciiTheme="minorHAnsi" w:hAnsiTheme="minorHAnsi" w:cstheme="minorHAnsi"/>
          <w:sz w:val="22"/>
          <w:szCs w:val="22"/>
        </w:rPr>
        <w:t xml:space="preserve"> </w:t>
      </w:r>
      <w:proofErr w:type="spellStart"/>
      <w:r w:rsidR="0032363E" w:rsidRPr="00886A89">
        <w:rPr>
          <w:rFonts w:asciiTheme="minorHAnsi" w:hAnsiTheme="minorHAnsi" w:cstheme="minorHAnsi"/>
          <w:sz w:val="22"/>
          <w:szCs w:val="22"/>
        </w:rPr>
        <w:t>enseignées</w:t>
      </w:r>
      <w:proofErr w:type="spellEnd"/>
      <w:r w:rsidR="0032363E" w:rsidRPr="00886A89">
        <w:rPr>
          <w:rFonts w:asciiTheme="minorHAnsi" w:hAnsiTheme="minorHAnsi" w:cstheme="minorHAnsi"/>
          <w:sz w:val="22"/>
          <w:szCs w:val="22"/>
        </w:rPr>
        <w:t xml:space="preserve"> aux </w:t>
      </w:r>
      <w:proofErr w:type="spellStart"/>
      <w:proofErr w:type="gramStart"/>
      <w:r w:rsidR="0032363E" w:rsidRPr="00886A89">
        <w:rPr>
          <w:rFonts w:asciiTheme="minorHAnsi" w:hAnsiTheme="minorHAnsi" w:cstheme="minorHAnsi"/>
          <w:sz w:val="22"/>
          <w:szCs w:val="22"/>
        </w:rPr>
        <w:t>intervieweurs</w:t>
      </w:r>
      <w:proofErr w:type="spellEnd"/>
      <w:r w:rsidR="0032363E" w:rsidRPr="00886A89">
        <w:rPr>
          <w:rFonts w:asciiTheme="minorHAnsi" w:hAnsiTheme="minorHAnsi" w:cstheme="minorHAnsi"/>
          <w:sz w:val="22"/>
          <w:szCs w:val="22"/>
        </w:rPr>
        <w:t> :</w:t>
      </w:r>
      <w:proofErr w:type="gramEnd"/>
    </w:p>
    <w:p w14:paraId="0BFB45B7" w14:textId="7D4719CD" w:rsidR="00934B94" w:rsidRPr="00886A89" w:rsidRDefault="00934B94" w:rsidP="00934B9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1. Introduce themselves and the survey to the participant.</w:t>
      </w:r>
    </w:p>
    <w:p w14:paraId="41AE4257" w14:textId="77777777" w:rsidR="00934B94" w:rsidRPr="00886A89" w:rsidRDefault="00934B94" w:rsidP="00934B9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2. Convey to the patient the justification for inclusion criteria for the survey.</w:t>
      </w:r>
    </w:p>
    <w:p w14:paraId="5533DAAC" w14:textId="77777777" w:rsidR="00934B94" w:rsidRPr="00886A89" w:rsidRDefault="00934B94" w:rsidP="00934B9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3. Convey to the patient the informed consent process.</w:t>
      </w:r>
    </w:p>
    <w:p w14:paraId="07EB476E" w14:textId="3205C6D2" w:rsidR="00934B94" w:rsidRPr="00886A89" w:rsidRDefault="00934B94" w:rsidP="00042801">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4. Put participants at ease and ensure a comfortable environment in which to ask</w:t>
      </w:r>
      <w:r w:rsidR="00042801" w:rsidRPr="00886A89">
        <w:rPr>
          <w:rFonts w:asciiTheme="minorHAnsi" w:hAnsiTheme="minorHAnsi" w:cstheme="minorHAnsi"/>
          <w:sz w:val="22"/>
          <w:szCs w:val="22"/>
        </w:rPr>
        <w:t xml:space="preserve"> </w:t>
      </w:r>
      <w:r w:rsidRPr="00886A89">
        <w:rPr>
          <w:rFonts w:asciiTheme="minorHAnsi" w:hAnsiTheme="minorHAnsi" w:cstheme="minorHAnsi"/>
          <w:sz w:val="22"/>
          <w:szCs w:val="22"/>
        </w:rPr>
        <w:t>questions.</w:t>
      </w:r>
    </w:p>
    <w:p w14:paraId="2FC5D61E" w14:textId="502B1963" w:rsidR="00934B94" w:rsidRPr="00886A89" w:rsidRDefault="00934B94" w:rsidP="00042801">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5. Be familiar with the questionnaire so that questions are asked conversationally rather</w:t>
      </w:r>
      <w:r w:rsidR="00042801" w:rsidRPr="00886A89">
        <w:rPr>
          <w:rFonts w:asciiTheme="minorHAnsi" w:hAnsiTheme="minorHAnsi" w:cstheme="minorHAnsi"/>
          <w:sz w:val="22"/>
          <w:szCs w:val="22"/>
        </w:rPr>
        <w:t xml:space="preserve"> </w:t>
      </w:r>
      <w:r w:rsidRPr="00886A89">
        <w:rPr>
          <w:rFonts w:asciiTheme="minorHAnsi" w:hAnsiTheme="minorHAnsi" w:cstheme="minorHAnsi"/>
          <w:sz w:val="22"/>
          <w:szCs w:val="22"/>
        </w:rPr>
        <w:t>than formally.</w:t>
      </w:r>
    </w:p>
    <w:p w14:paraId="12BACE92" w14:textId="7AB3A22D" w:rsidR="00934B94" w:rsidRPr="00886A89" w:rsidRDefault="00934B94" w:rsidP="00042801">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6. Convey questions in the order in which they are written on the questionnaire, using</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the same wording (using the local language) as on the questionnaire. It may be that</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certain questions need further explanation and may need the interviewer to prompt</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responses from the patient regarding time and types of costs. Depending on how far</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the patient has progressed with treatment, it might be difficult for him/her to recall</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item costs. The interviewer should make it as easy as possible for the patient to recall</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by using local methods of time structuring, for instance using the local calendar and</w:t>
      </w:r>
      <w:r w:rsidR="00042801" w:rsidRPr="00886A89">
        <w:rPr>
          <w:rFonts w:asciiTheme="minorHAnsi" w:hAnsiTheme="minorHAnsi" w:cstheme="minorHAnsi"/>
          <w:sz w:val="22"/>
          <w:szCs w:val="22"/>
        </w:rPr>
        <w:t xml:space="preserve"> </w:t>
      </w:r>
      <w:r w:rsidRPr="00886A89">
        <w:rPr>
          <w:rFonts w:asciiTheme="minorHAnsi" w:hAnsiTheme="minorHAnsi" w:cstheme="minorHAnsi"/>
          <w:sz w:val="22"/>
          <w:szCs w:val="22"/>
        </w:rPr>
        <w:t xml:space="preserve">festivities, crop timing or </w:t>
      </w:r>
      <w:proofErr w:type="gramStart"/>
      <w:r w:rsidRPr="00886A89">
        <w:rPr>
          <w:rFonts w:asciiTheme="minorHAnsi" w:hAnsiTheme="minorHAnsi" w:cstheme="minorHAnsi"/>
          <w:sz w:val="22"/>
          <w:szCs w:val="22"/>
        </w:rPr>
        <w:t>similar to</w:t>
      </w:r>
      <w:proofErr w:type="gramEnd"/>
      <w:r w:rsidRPr="00886A89">
        <w:rPr>
          <w:rFonts w:asciiTheme="minorHAnsi" w:hAnsiTheme="minorHAnsi" w:cstheme="minorHAnsi"/>
          <w:sz w:val="22"/>
          <w:szCs w:val="22"/>
        </w:rPr>
        <w:t xml:space="preserve"> help the interviewee recall the timing of health</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visits.</w:t>
      </w:r>
    </w:p>
    <w:p w14:paraId="22C34509" w14:textId="4C9AE24C" w:rsidR="00934B94" w:rsidRPr="00886A89" w:rsidRDefault="00934B94" w:rsidP="00934B9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lastRenderedPageBreak/>
        <w:t>7. Understand and be able to explain indicator definitions</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(types of costs, what is meant by cost of food, cost of travel and cost of</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accommodation, what is included and what is excluded and how they can help patients</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to recall items by prompting). This will help to ensure consistency in interviews and</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prompting by interviewers.</w:t>
      </w:r>
    </w:p>
    <w:p w14:paraId="78561723" w14:textId="6244942F" w:rsidR="00934B94" w:rsidRPr="00886A89" w:rsidRDefault="00934B94" w:rsidP="00934B9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8. Avoid influencing the answers to questions by using friendly but neutral body language</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and not educating the patient.</w:t>
      </w:r>
    </w:p>
    <w:p w14:paraId="7344B948" w14:textId="085D28E4" w:rsidR="0032363E" w:rsidRPr="00886A89" w:rsidRDefault="00934B94" w:rsidP="00934B94">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9. Ensure that all questions are answered. If a participant refuses to answer a question or</w:t>
      </w:r>
      <w:r w:rsidR="003C4B51" w:rsidRPr="00886A89">
        <w:rPr>
          <w:rFonts w:asciiTheme="minorHAnsi" w:hAnsiTheme="minorHAnsi" w:cstheme="minorHAnsi"/>
          <w:sz w:val="22"/>
          <w:szCs w:val="22"/>
        </w:rPr>
        <w:t xml:space="preserve"> </w:t>
      </w:r>
      <w:r w:rsidRPr="00886A89">
        <w:rPr>
          <w:rFonts w:asciiTheme="minorHAnsi" w:hAnsiTheme="minorHAnsi" w:cstheme="minorHAnsi"/>
          <w:sz w:val="22"/>
          <w:szCs w:val="22"/>
        </w:rPr>
        <w:t>cannot give an answer, the appropriate field should be completed.</w:t>
      </w:r>
    </w:p>
    <w:p w14:paraId="673DCFDD" w14:textId="0B36A10D" w:rsidR="0038367B" w:rsidRPr="00886A89" w:rsidRDefault="0038367B" w:rsidP="0038367B">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10. Keep control of the interview (off track conversations, silences).</w:t>
      </w:r>
    </w:p>
    <w:p w14:paraId="495C2D2F" w14:textId="77777777" w:rsidR="0038367B" w:rsidRPr="00886A89" w:rsidRDefault="0038367B" w:rsidP="0038367B">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11. Check patient records (included in case of non-participation in the survey).</w:t>
      </w:r>
    </w:p>
    <w:p w14:paraId="3DDB0E77" w14:textId="49CD2020" w:rsidR="0032363E" w:rsidRPr="00886A89" w:rsidRDefault="0038367B" w:rsidP="0038367B">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Be sensitized on the different phases (intensive, continuation) and types of TB treatment (hospitalization, different forms of DOT, etc.) and associated costs (sputum conversion test, follow-up test, medicine collection etc.), to avoid double counting costs. Interviewers should also be clear what counts as TB drugs and what are additional drugs that are prescribed/bought.</w:t>
      </w:r>
    </w:p>
    <w:p w14:paraId="5D565280" w14:textId="77777777" w:rsidR="0038367B" w:rsidRPr="00886A89" w:rsidRDefault="0038367B" w:rsidP="0038367B">
      <w:pPr>
        <w:pStyle w:val="BodyText"/>
        <w:spacing w:after="120"/>
        <w:jc w:val="both"/>
        <w:rPr>
          <w:rFonts w:asciiTheme="minorHAnsi" w:hAnsiTheme="minorHAnsi" w:cstheme="minorHAnsi"/>
          <w:sz w:val="22"/>
          <w:szCs w:val="22"/>
        </w:rPr>
      </w:pPr>
    </w:p>
    <w:p w14:paraId="3A586D1D" w14:textId="77777777" w:rsidR="00791D6B" w:rsidRPr="00974A0B" w:rsidRDefault="00791D6B" w:rsidP="004F5302">
      <w:pPr>
        <w:pStyle w:val="Heading4"/>
        <w:numPr>
          <w:ilvl w:val="1"/>
          <w:numId w:val="1"/>
        </w:numPr>
        <w:jc w:val="left"/>
        <w:rPr>
          <w:rFonts w:asciiTheme="minorHAnsi" w:hAnsiTheme="minorHAnsi" w:cstheme="minorHAnsi"/>
        </w:rPr>
      </w:pPr>
      <w:r w:rsidRPr="00974A0B">
        <w:rPr>
          <w:rFonts w:asciiTheme="minorHAnsi" w:hAnsiTheme="minorHAnsi" w:cstheme="minorHAnsi"/>
        </w:rPr>
        <w:t>pilotage de l’enquete</w:t>
      </w:r>
    </w:p>
    <w:p w14:paraId="3BD69E4F" w14:textId="052B42E0" w:rsidR="001D2C38" w:rsidRPr="00886A89" w:rsidRDefault="001D2C38" w:rsidP="001D2C38">
      <w:pPr>
        <w:rPr>
          <w:rFonts w:asciiTheme="minorHAnsi" w:hAnsiTheme="minorHAnsi" w:cstheme="minorHAnsi"/>
          <w:lang w:val="en-US"/>
        </w:rPr>
      </w:pPr>
      <w:r w:rsidRPr="00886A89">
        <w:rPr>
          <w:rFonts w:asciiTheme="minorHAnsi" w:hAnsiTheme="minorHAnsi" w:cstheme="minorHAnsi"/>
          <w:lang w:val="en-US"/>
        </w:rPr>
        <w:t xml:space="preserve">A time-limited pilot survey </w:t>
      </w:r>
      <w:r w:rsidR="00563383" w:rsidRPr="00886A89">
        <w:rPr>
          <w:rFonts w:asciiTheme="minorHAnsi" w:hAnsiTheme="minorHAnsi" w:cstheme="minorHAnsi"/>
          <w:lang w:val="en-US"/>
        </w:rPr>
        <w:t xml:space="preserve">will be conducted in </w:t>
      </w:r>
      <w:r w:rsidR="00563383" w:rsidRPr="00886A89">
        <w:rPr>
          <w:rFonts w:asciiTheme="minorHAnsi" w:hAnsiTheme="minorHAnsi" w:cstheme="minorHAnsi"/>
          <w:highlight w:val="yellow"/>
          <w:lang w:val="en-US"/>
        </w:rPr>
        <w:t>some</w:t>
      </w:r>
      <w:r w:rsidRPr="00886A89">
        <w:rPr>
          <w:rFonts w:asciiTheme="minorHAnsi" w:hAnsiTheme="minorHAnsi" w:cstheme="minorHAnsi"/>
          <w:highlight w:val="yellow"/>
          <w:lang w:val="en-US"/>
        </w:rPr>
        <w:t xml:space="preserve"> of the sampled sites</w:t>
      </w:r>
      <w:r w:rsidR="00563383" w:rsidRPr="00886A89">
        <w:rPr>
          <w:rFonts w:asciiTheme="minorHAnsi" w:hAnsiTheme="minorHAnsi" w:cstheme="minorHAnsi"/>
          <w:highlight w:val="yellow"/>
          <w:lang w:val="en-US"/>
        </w:rPr>
        <w:t>/outside the sample</w:t>
      </w:r>
      <w:r w:rsidRPr="00886A89">
        <w:rPr>
          <w:rFonts w:asciiTheme="minorHAnsi" w:hAnsiTheme="minorHAnsi" w:cstheme="minorHAnsi"/>
          <w:lang w:val="en-US"/>
        </w:rPr>
        <w:t xml:space="preserve"> to test the entire process of patient enrollment, interviewing, and data entry. The pilot survey can identify and solve unexpected problems before the survey is launched in all </w:t>
      </w:r>
      <w:proofErr w:type="gramStart"/>
      <w:r w:rsidRPr="00886A89">
        <w:rPr>
          <w:rFonts w:asciiTheme="minorHAnsi" w:hAnsiTheme="minorHAnsi" w:cstheme="minorHAnsi"/>
          <w:lang w:val="en-US"/>
        </w:rPr>
        <w:t>sites, and</w:t>
      </w:r>
      <w:proofErr w:type="gramEnd"/>
      <w:r w:rsidRPr="00886A89">
        <w:rPr>
          <w:rFonts w:asciiTheme="minorHAnsi" w:hAnsiTheme="minorHAnsi" w:cstheme="minorHAnsi"/>
          <w:lang w:val="en-US"/>
        </w:rPr>
        <w:t xml:space="preserve"> inform revision of the survey instrument. If no significant problems are encountered during the pilot period, the data collected can be included as part of the survey and contribute to the necessary sample size. Including this data in the full survey should only be done if there is a relatively short time period between the pilot and the start of the official survey. </w:t>
      </w:r>
    </w:p>
    <w:p w14:paraId="631B6DAD" w14:textId="7CE1164D" w:rsidR="001D2C38" w:rsidRPr="00886A89" w:rsidRDefault="001D2C38" w:rsidP="001D2C38">
      <w:pPr>
        <w:rPr>
          <w:rFonts w:asciiTheme="minorHAnsi" w:hAnsiTheme="minorHAnsi" w:cstheme="minorHAnsi"/>
          <w:lang w:val="en-US"/>
        </w:rPr>
      </w:pPr>
      <w:r w:rsidRPr="00886A89">
        <w:rPr>
          <w:rFonts w:asciiTheme="minorHAnsi" w:hAnsiTheme="minorHAnsi" w:cstheme="minorHAnsi"/>
          <w:highlight w:val="yellow"/>
          <w:lang w:val="en-US"/>
        </w:rPr>
        <w:t>We will conduct the pilot (ADD DATES) in conjunction with, or shortly after, the survey training</w:t>
      </w:r>
    </w:p>
    <w:p w14:paraId="3A586D20" w14:textId="72E170AD" w:rsidR="00791D6B" w:rsidRPr="00886A89" w:rsidRDefault="00B735B3" w:rsidP="004F5302">
      <w:pPr>
        <w:pStyle w:val="Heading4"/>
        <w:numPr>
          <w:ilvl w:val="1"/>
          <w:numId w:val="1"/>
        </w:numPr>
        <w:jc w:val="left"/>
        <w:rPr>
          <w:rFonts w:asciiTheme="minorHAnsi" w:hAnsiTheme="minorHAnsi" w:cstheme="minorHAnsi"/>
          <w:lang w:val="en-US"/>
        </w:rPr>
      </w:pPr>
      <w:r w:rsidRPr="00886A89">
        <w:rPr>
          <w:rFonts w:asciiTheme="minorHAnsi" w:hAnsiTheme="minorHAnsi" w:cstheme="minorHAnsi"/>
          <w:lang w:val="en-US"/>
        </w:rPr>
        <w:t>Interview place and time required for the interview</w:t>
      </w:r>
    </w:p>
    <w:p w14:paraId="1E997771" w14:textId="77777777" w:rsidR="006F7508" w:rsidRPr="00886A89" w:rsidRDefault="006F7508" w:rsidP="006F7508">
      <w:pPr>
        <w:rPr>
          <w:rFonts w:asciiTheme="minorHAnsi" w:hAnsiTheme="minorHAnsi" w:cstheme="minorHAnsi"/>
          <w:lang w:val="en-US"/>
        </w:rPr>
      </w:pPr>
    </w:p>
    <w:p w14:paraId="0087F79B" w14:textId="1652FE84" w:rsidR="006F7508" w:rsidRPr="00886A89" w:rsidRDefault="006F7508" w:rsidP="006F7508">
      <w:pPr>
        <w:rPr>
          <w:rFonts w:asciiTheme="minorHAnsi" w:hAnsiTheme="minorHAnsi" w:cstheme="minorHAnsi"/>
          <w:lang w:val="en-US"/>
        </w:rPr>
      </w:pPr>
      <w:r w:rsidRPr="00886A89">
        <w:rPr>
          <w:rFonts w:asciiTheme="minorHAnsi" w:hAnsiTheme="minorHAnsi" w:cstheme="minorHAnsi"/>
          <w:lang w:val="en-US"/>
        </w:rPr>
        <w:t xml:space="preserve">The </w:t>
      </w:r>
      <w:r w:rsidR="00C033CA" w:rsidRPr="00886A89">
        <w:rPr>
          <w:rFonts w:asciiTheme="minorHAnsi" w:hAnsiTheme="minorHAnsi" w:cstheme="minorHAnsi"/>
          <w:lang w:val="en-US"/>
        </w:rPr>
        <w:t xml:space="preserve">least resource-intensive </w:t>
      </w:r>
      <w:r w:rsidRPr="00886A89">
        <w:rPr>
          <w:rFonts w:asciiTheme="minorHAnsi" w:hAnsiTheme="minorHAnsi" w:cstheme="minorHAnsi"/>
          <w:lang w:val="en-US"/>
        </w:rPr>
        <w:t xml:space="preserve">process </w:t>
      </w:r>
      <w:r w:rsidR="00C033CA" w:rsidRPr="00886A89">
        <w:rPr>
          <w:rFonts w:asciiTheme="minorHAnsi" w:hAnsiTheme="minorHAnsi" w:cstheme="minorHAnsi"/>
          <w:lang w:val="en-US"/>
        </w:rPr>
        <w:t xml:space="preserve">involves </w:t>
      </w:r>
      <w:proofErr w:type="spellStart"/>
      <w:r w:rsidR="00C033CA" w:rsidRPr="00886A89">
        <w:rPr>
          <w:rFonts w:asciiTheme="minorHAnsi" w:hAnsiTheme="minorHAnsi" w:cstheme="minorHAnsi"/>
          <w:lang w:val="en-US"/>
        </w:rPr>
        <w:t>questionning</w:t>
      </w:r>
      <w:proofErr w:type="spellEnd"/>
      <w:r w:rsidRPr="00886A89">
        <w:rPr>
          <w:rFonts w:asciiTheme="minorHAnsi" w:hAnsiTheme="minorHAnsi" w:cstheme="minorHAnsi"/>
          <w:lang w:val="en-US"/>
        </w:rPr>
        <w:t xml:space="preserve"> the patients in the institution where their tuberculosis is managed. The discussion should preferably take place in a separate space / room for undisturbed maintenance and protection against infection as well as privacy and confidentiality. In all interactions, investigators should respect confidentiality to avoid any consequences or possible modifications to the delivery of care because of the responses provided. Depending on the expected waiting times, patients will be able to be interviewed while waiting to be consulted (making sure they do not lose their place in the queue) or after consultation. Another option is to arrange pre-planned interviews in the patient's home, which usually takes longer and costs more for the survey </w:t>
      </w:r>
      <w:proofErr w:type="gramStart"/>
      <w:r w:rsidRPr="00886A89">
        <w:rPr>
          <w:rFonts w:asciiTheme="minorHAnsi" w:hAnsiTheme="minorHAnsi" w:cstheme="minorHAnsi"/>
          <w:lang w:val="en-US"/>
        </w:rPr>
        <w:t>team, but</w:t>
      </w:r>
      <w:proofErr w:type="gramEnd"/>
      <w:r w:rsidRPr="00886A89">
        <w:rPr>
          <w:rFonts w:asciiTheme="minorHAnsi" w:hAnsiTheme="minorHAnsi" w:cstheme="minorHAnsi"/>
          <w:lang w:val="en-US"/>
        </w:rPr>
        <w:t xml:space="preserve"> improves patient feasibility and potentially reduces selection biases.</w:t>
      </w:r>
    </w:p>
    <w:p w14:paraId="2F07599F" w14:textId="48D02FC8" w:rsidR="006F7508" w:rsidRPr="00886A89" w:rsidRDefault="006F7508" w:rsidP="006F7508">
      <w:pPr>
        <w:rPr>
          <w:rFonts w:asciiTheme="minorHAnsi" w:hAnsiTheme="minorHAnsi" w:cstheme="minorHAnsi"/>
          <w:lang w:val="en-US"/>
        </w:rPr>
      </w:pPr>
      <w:r w:rsidRPr="00886A89">
        <w:rPr>
          <w:rFonts w:asciiTheme="minorHAnsi" w:hAnsiTheme="minorHAnsi" w:cstheme="minorHAnsi"/>
          <w:lang w:val="en-US"/>
        </w:rPr>
        <w:t>The time required to conduct an interview using the generic survey instrument is approximately 45 to 60 minutes. Before beginning this interview, the interviewer will have to answer certain questions by consulting the patient's file, which will take him about 15 minutes.</w:t>
      </w:r>
    </w:p>
    <w:p w14:paraId="75C5DE99" w14:textId="77777777" w:rsidR="002D6EBB" w:rsidRPr="00886A89" w:rsidRDefault="002D6EBB" w:rsidP="006F7508">
      <w:pPr>
        <w:rPr>
          <w:rFonts w:asciiTheme="minorHAnsi" w:hAnsiTheme="minorHAnsi" w:cstheme="minorHAnsi"/>
          <w:lang w:val="en-US"/>
        </w:rPr>
      </w:pPr>
    </w:p>
    <w:p w14:paraId="3A586D24" w14:textId="51949479" w:rsidR="00BB603A" w:rsidRPr="00974A0B" w:rsidRDefault="00B94C4D" w:rsidP="004F5302">
      <w:pPr>
        <w:pStyle w:val="Heading4"/>
        <w:numPr>
          <w:ilvl w:val="1"/>
          <w:numId w:val="1"/>
        </w:numPr>
        <w:jc w:val="left"/>
        <w:rPr>
          <w:rFonts w:asciiTheme="minorHAnsi" w:hAnsiTheme="minorHAnsi" w:cstheme="minorHAnsi"/>
        </w:rPr>
      </w:pPr>
      <w:r w:rsidRPr="00974A0B">
        <w:rPr>
          <w:rFonts w:asciiTheme="minorHAnsi" w:hAnsiTheme="minorHAnsi" w:cstheme="minorHAnsi"/>
        </w:rPr>
        <w:t>data collection and management</w:t>
      </w:r>
    </w:p>
    <w:p w14:paraId="372B8C22" w14:textId="77777777" w:rsidR="007F73E3" w:rsidRPr="00886A89" w:rsidRDefault="007F73E3" w:rsidP="00DE6494">
      <w:pPr>
        <w:jc w:val="both"/>
        <w:rPr>
          <w:rFonts w:asciiTheme="minorHAnsi" w:hAnsiTheme="minorHAnsi" w:cstheme="minorHAnsi"/>
          <w:bCs/>
          <w:lang w:val="en-US"/>
        </w:rPr>
      </w:pPr>
      <w:r w:rsidRPr="00886A89">
        <w:rPr>
          <w:rFonts w:asciiTheme="minorHAnsi" w:hAnsiTheme="minorHAnsi" w:cstheme="minorHAnsi"/>
          <w:bCs/>
          <w:lang w:val="en-US"/>
        </w:rPr>
        <w:lastRenderedPageBreak/>
        <w:t>Each survey participant will be assigned a unique identification number called the Personal Identification Number (PIN), which will be used at all stages of data collection and management. Each patient will be followed using the unique identifier and the patient registration number in the TB register.</w:t>
      </w:r>
    </w:p>
    <w:p w14:paraId="3A586D26" w14:textId="6DF2A87F" w:rsidR="00DE6494" w:rsidRPr="00886A89" w:rsidRDefault="00FF2095" w:rsidP="00FF2095">
      <w:pPr>
        <w:pStyle w:val="Caption"/>
        <w:keepNext/>
        <w:jc w:val="both"/>
        <w:rPr>
          <w:rFonts w:asciiTheme="minorHAnsi" w:hAnsiTheme="minorHAnsi" w:cstheme="minorHAnsi"/>
          <w:bCs/>
          <w:sz w:val="22"/>
          <w:szCs w:val="22"/>
          <w:lang w:val="en-US"/>
        </w:rPr>
      </w:pPr>
      <w:bookmarkStart w:id="32" w:name="_Toc529887304"/>
      <w:r w:rsidRPr="00886A89">
        <w:rPr>
          <w:rFonts w:asciiTheme="minorHAnsi" w:hAnsiTheme="minorHAnsi" w:cstheme="minorHAnsi"/>
          <w:sz w:val="22"/>
          <w:szCs w:val="22"/>
          <w:lang w:val="en-US"/>
        </w:rPr>
        <w:t xml:space="preserve">Tableau </w:t>
      </w:r>
      <w:r w:rsidRPr="00974A0B">
        <w:rPr>
          <w:rFonts w:asciiTheme="minorHAnsi" w:hAnsiTheme="minorHAnsi" w:cstheme="minorHAnsi"/>
          <w:sz w:val="22"/>
          <w:szCs w:val="22"/>
        </w:rPr>
        <w:fldChar w:fldCharType="begin"/>
      </w:r>
      <w:r w:rsidRPr="00886A89">
        <w:rPr>
          <w:rFonts w:asciiTheme="minorHAnsi" w:hAnsiTheme="minorHAnsi" w:cstheme="minorHAnsi"/>
          <w:sz w:val="22"/>
          <w:szCs w:val="22"/>
          <w:lang w:val="en-US"/>
        </w:rPr>
        <w:instrText xml:space="preserve"> SEQ Tableau \* ARABIC </w:instrText>
      </w:r>
      <w:r w:rsidRPr="00974A0B">
        <w:rPr>
          <w:rFonts w:asciiTheme="minorHAnsi" w:hAnsiTheme="minorHAnsi" w:cstheme="minorHAnsi"/>
          <w:sz w:val="22"/>
          <w:szCs w:val="22"/>
        </w:rPr>
        <w:fldChar w:fldCharType="separate"/>
      </w:r>
      <w:r w:rsidR="00640C2C" w:rsidRPr="00886A89">
        <w:rPr>
          <w:rFonts w:asciiTheme="minorHAnsi" w:hAnsiTheme="minorHAnsi" w:cstheme="minorHAnsi"/>
          <w:noProof/>
          <w:sz w:val="22"/>
          <w:szCs w:val="22"/>
          <w:lang w:val="en-US"/>
        </w:rPr>
        <w:t>5</w:t>
      </w:r>
      <w:r w:rsidRPr="00974A0B">
        <w:rPr>
          <w:rFonts w:asciiTheme="minorHAnsi" w:hAnsiTheme="minorHAnsi" w:cstheme="minorHAnsi"/>
          <w:sz w:val="22"/>
          <w:szCs w:val="22"/>
        </w:rPr>
        <w:fldChar w:fldCharType="end"/>
      </w:r>
      <w:r w:rsidRPr="00886A89">
        <w:rPr>
          <w:rFonts w:asciiTheme="minorHAnsi" w:hAnsiTheme="minorHAnsi" w:cstheme="minorHAnsi"/>
          <w:sz w:val="22"/>
          <w:szCs w:val="22"/>
          <w:lang w:val="en-US"/>
        </w:rPr>
        <w:t xml:space="preserve">. </w:t>
      </w:r>
      <w:r w:rsidR="007F73E3" w:rsidRPr="00886A89">
        <w:rPr>
          <w:rFonts w:asciiTheme="minorHAnsi" w:hAnsiTheme="minorHAnsi" w:cstheme="minorHAnsi"/>
          <w:bCs/>
          <w:sz w:val="22"/>
          <w:szCs w:val="22"/>
          <w:lang w:val="en-US"/>
        </w:rPr>
        <w:t>The</w:t>
      </w:r>
      <w:r w:rsidRPr="00886A89">
        <w:rPr>
          <w:rFonts w:asciiTheme="minorHAnsi" w:hAnsiTheme="minorHAnsi" w:cstheme="minorHAnsi"/>
          <w:bCs/>
          <w:sz w:val="22"/>
          <w:szCs w:val="22"/>
          <w:lang w:val="en-US"/>
        </w:rPr>
        <w:t xml:space="preserve"> PIN </w:t>
      </w:r>
      <w:r w:rsidR="007F73E3" w:rsidRPr="00886A89">
        <w:rPr>
          <w:rFonts w:asciiTheme="minorHAnsi" w:hAnsiTheme="minorHAnsi" w:cstheme="minorHAnsi"/>
          <w:bCs/>
          <w:sz w:val="22"/>
          <w:szCs w:val="22"/>
          <w:lang w:val="en-US"/>
        </w:rPr>
        <w:t>will be composed of the four following variables</w:t>
      </w:r>
      <w:bookmarkEnd w:id="32"/>
    </w:p>
    <w:tbl>
      <w:tblPr>
        <w:tblStyle w:val="TableGrid"/>
        <w:tblW w:w="9214" w:type="dxa"/>
        <w:tblInd w:w="108" w:type="dxa"/>
        <w:tblLook w:val="04A0" w:firstRow="1" w:lastRow="0" w:firstColumn="1" w:lastColumn="0" w:noHBand="0" w:noVBand="1"/>
      </w:tblPr>
      <w:tblGrid>
        <w:gridCol w:w="709"/>
        <w:gridCol w:w="1985"/>
        <w:gridCol w:w="1934"/>
        <w:gridCol w:w="2460"/>
        <w:gridCol w:w="2126"/>
      </w:tblGrid>
      <w:tr w:rsidR="00DE6494" w:rsidRPr="00974A0B" w14:paraId="3A586D2C" w14:textId="77777777" w:rsidTr="004F5302">
        <w:tc>
          <w:tcPr>
            <w:tcW w:w="709" w:type="dxa"/>
          </w:tcPr>
          <w:p w14:paraId="3A586D27" w14:textId="77777777" w:rsidR="00DE6494" w:rsidRPr="00886A89" w:rsidRDefault="00DE6494" w:rsidP="004F5302">
            <w:pPr>
              <w:jc w:val="both"/>
              <w:rPr>
                <w:rFonts w:cstheme="minorHAnsi"/>
                <w:bCs/>
                <w:lang w:val="en-US"/>
              </w:rPr>
            </w:pPr>
          </w:p>
        </w:tc>
        <w:tc>
          <w:tcPr>
            <w:tcW w:w="1985" w:type="dxa"/>
            <w:vAlign w:val="center"/>
          </w:tcPr>
          <w:p w14:paraId="3A586D28" w14:textId="427ECECE" w:rsidR="00DE6494" w:rsidRPr="00974A0B" w:rsidRDefault="007F73E3" w:rsidP="004F5302">
            <w:pPr>
              <w:jc w:val="center"/>
              <w:rPr>
                <w:rFonts w:cstheme="minorHAnsi"/>
                <w:bCs/>
              </w:rPr>
            </w:pPr>
            <w:r w:rsidRPr="00974A0B">
              <w:rPr>
                <w:rFonts w:cstheme="minorHAnsi"/>
                <w:bCs/>
              </w:rPr>
              <w:t xml:space="preserve">Cluster </w:t>
            </w:r>
            <w:proofErr w:type="spellStart"/>
            <w:r w:rsidRPr="00974A0B">
              <w:rPr>
                <w:rFonts w:cstheme="minorHAnsi"/>
                <w:bCs/>
              </w:rPr>
              <w:t>number</w:t>
            </w:r>
            <w:proofErr w:type="spellEnd"/>
          </w:p>
        </w:tc>
        <w:tc>
          <w:tcPr>
            <w:tcW w:w="1934" w:type="dxa"/>
            <w:vAlign w:val="center"/>
          </w:tcPr>
          <w:p w14:paraId="3A586D29" w14:textId="07CC486F" w:rsidR="00DE6494" w:rsidRPr="00974A0B" w:rsidRDefault="007F73E3" w:rsidP="004F5302">
            <w:pPr>
              <w:jc w:val="center"/>
              <w:rPr>
                <w:rFonts w:cstheme="minorHAnsi"/>
                <w:bCs/>
              </w:rPr>
            </w:pPr>
            <w:r w:rsidRPr="00974A0B">
              <w:rPr>
                <w:rFonts w:cstheme="minorHAnsi"/>
                <w:bCs/>
              </w:rPr>
              <w:t xml:space="preserve">Health Institution </w:t>
            </w:r>
            <w:proofErr w:type="spellStart"/>
            <w:r w:rsidRPr="00974A0B">
              <w:rPr>
                <w:rFonts w:cstheme="minorHAnsi"/>
                <w:bCs/>
              </w:rPr>
              <w:t>number</w:t>
            </w:r>
            <w:proofErr w:type="spellEnd"/>
          </w:p>
        </w:tc>
        <w:tc>
          <w:tcPr>
            <w:tcW w:w="2460" w:type="dxa"/>
            <w:vAlign w:val="center"/>
          </w:tcPr>
          <w:p w14:paraId="3A586D2A" w14:textId="4AD8B5A1" w:rsidR="00DE6494" w:rsidRPr="00974A0B" w:rsidRDefault="007F73E3" w:rsidP="004F5302">
            <w:pPr>
              <w:jc w:val="center"/>
              <w:rPr>
                <w:rFonts w:cstheme="minorHAnsi"/>
                <w:bCs/>
              </w:rPr>
            </w:pPr>
            <w:proofErr w:type="spellStart"/>
            <w:r w:rsidRPr="00974A0B">
              <w:rPr>
                <w:rFonts w:cstheme="minorHAnsi"/>
                <w:bCs/>
              </w:rPr>
              <w:t>Personal</w:t>
            </w:r>
            <w:proofErr w:type="spellEnd"/>
            <w:r w:rsidRPr="00974A0B">
              <w:rPr>
                <w:rFonts w:cstheme="minorHAnsi"/>
                <w:bCs/>
              </w:rPr>
              <w:t xml:space="preserve"> identification </w:t>
            </w:r>
            <w:proofErr w:type="spellStart"/>
            <w:r w:rsidRPr="00974A0B">
              <w:rPr>
                <w:rFonts w:cstheme="minorHAnsi"/>
                <w:bCs/>
              </w:rPr>
              <w:t>number</w:t>
            </w:r>
            <w:proofErr w:type="spellEnd"/>
          </w:p>
        </w:tc>
        <w:tc>
          <w:tcPr>
            <w:tcW w:w="2126" w:type="dxa"/>
            <w:vAlign w:val="center"/>
          </w:tcPr>
          <w:p w14:paraId="3A586D2B" w14:textId="4A4DD4A5" w:rsidR="00DE6494" w:rsidRPr="00974A0B" w:rsidRDefault="007F73E3" w:rsidP="004F5302">
            <w:pPr>
              <w:ind w:right="96"/>
              <w:jc w:val="center"/>
              <w:rPr>
                <w:rFonts w:cstheme="minorHAnsi"/>
                <w:bCs/>
              </w:rPr>
            </w:pPr>
            <w:r w:rsidRPr="00974A0B">
              <w:rPr>
                <w:rFonts w:cstheme="minorHAnsi"/>
                <w:bCs/>
              </w:rPr>
              <w:t xml:space="preserve">TB </w:t>
            </w:r>
            <w:proofErr w:type="spellStart"/>
            <w:r w:rsidRPr="00974A0B">
              <w:rPr>
                <w:rFonts w:cstheme="minorHAnsi"/>
                <w:bCs/>
              </w:rPr>
              <w:t>register</w:t>
            </w:r>
            <w:proofErr w:type="spellEnd"/>
            <w:r w:rsidRPr="00974A0B">
              <w:rPr>
                <w:rFonts w:cstheme="minorHAnsi"/>
                <w:bCs/>
              </w:rPr>
              <w:t xml:space="preserve"> </w:t>
            </w:r>
            <w:proofErr w:type="spellStart"/>
            <w:r w:rsidRPr="00974A0B">
              <w:rPr>
                <w:rFonts w:cstheme="minorHAnsi"/>
                <w:bCs/>
              </w:rPr>
              <w:t>number</w:t>
            </w:r>
            <w:proofErr w:type="spellEnd"/>
          </w:p>
        </w:tc>
      </w:tr>
      <w:tr w:rsidR="00DE6494" w:rsidRPr="00974A0B" w14:paraId="3A586D32" w14:textId="77777777" w:rsidTr="004F5302">
        <w:trPr>
          <w:trHeight w:val="74"/>
        </w:trPr>
        <w:tc>
          <w:tcPr>
            <w:tcW w:w="709" w:type="dxa"/>
          </w:tcPr>
          <w:p w14:paraId="3A586D2D" w14:textId="77777777" w:rsidR="00DE6494" w:rsidRPr="00974A0B" w:rsidRDefault="00DE6494" w:rsidP="004F5302">
            <w:pPr>
              <w:jc w:val="both"/>
              <w:rPr>
                <w:rFonts w:cstheme="minorHAnsi"/>
                <w:bCs/>
              </w:rPr>
            </w:pPr>
            <w:r w:rsidRPr="00974A0B">
              <w:rPr>
                <w:rFonts w:cstheme="minorHAnsi"/>
                <w:bCs/>
              </w:rPr>
              <w:t>PIN</w:t>
            </w:r>
          </w:p>
        </w:tc>
        <w:tc>
          <w:tcPr>
            <w:tcW w:w="1985" w:type="dxa"/>
          </w:tcPr>
          <w:p w14:paraId="3A586D2E" w14:textId="77777777" w:rsidR="00DE6494" w:rsidRPr="00974A0B" w:rsidRDefault="00DE6494" w:rsidP="004F5302">
            <w:pPr>
              <w:jc w:val="center"/>
              <w:rPr>
                <w:rFonts w:cstheme="minorHAnsi"/>
                <w:bCs/>
              </w:rPr>
            </w:pPr>
            <w:r w:rsidRPr="00974A0B">
              <w:rPr>
                <w:rFonts w:cstheme="minorHAnsi"/>
                <w:bCs/>
              </w:rPr>
              <w:t>##</w:t>
            </w:r>
          </w:p>
        </w:tc>
        <w:tc>
          <w:tcPr>
            <w:tcW w:w="1934" w:type="dxa"/>
          </w:tcPr>
          <w:p w14:paraId="3A586D2F" w14:textId="77777777" w:rsidR="00DE6494" w:rsidRPr="00974A0B" w:rsidRDefault="00DE6494" w:rsidP="004F5302">
            <w:pPr>
              <w:jc w:val="center"/>
              <w:rPr>
                <w:rFonts w:cstheme="minorHAnsi"/>
                <w:bCs/>
              </w:rPr>
            </w:pPr>
            <w:r w:rsidRPr="00974A0B">
              <w:rPr>
                <w:rFonts w:cstheme="minorHAnsi"/>
                <w:bCs/>
              </w:rPr>
              <w:t>###</w:t>
            </w:r>
          </w:p>
        </w:tc>
        <w:tc>
          <w:tcPr>
            <w:tcW w:w="2460" w:type="dxa"/>
          </w:tcPr>
          <w:p w14:paraId="3A586D30" w14:textId="77777777" w:rsidR="00DE6494" w:rsidRPr="00974A0B" w:rsidRDefault="00DE6494" w:rsidP="004F5302">
            <w:pPr>
              <w:jc w:val="center"/>
              <w:rPr>
                <w:rFonts w:cstheme="minorHAnsi"/>
                <w:bCs/>
              </w:rPr>
            </w:pPr>
            <w:r w:rsidRPr="00974A0B">
              <w:rPr>
                <w:rFonts w:cstheme="minorHAnsi"/>
                <w:bCs/>
              </w:rPr>
              <w:t>###</w:t>
            </w:r>
          </w:p>
        </w:tc>
        <w:tc>
          <w:tcPr>
            <w:tcW w:w="2126" w:type="dxa"/>
          </w:tcPr>
          <w:p w14:paraId="3A586D31" w14:textId="77777777" w:rsidR="00DE6494" w:rsidRPr="00974A0B" w:rsidRDefault="00DE6494" w:rsidP="004F5302">
            <w:pPr>
              <w:jc w:val="center"/>
              <w:rPr>
                <w:rFonts w:cstheme="minorHAnsi"/>
                <w:bCs/>
              </w:rPr>
            </w:pPr>
            <w:r w:rsidRPr="00974A0B">
              <w:rPr>
                <w:rFonts w:cstheme="minorHAnsi"/>
                <w:bCs/>
              </w:rPr>
              <w:t>######</w:t>
            </w:r>
          </w:p>
        </w:tc>
      </w:tr>
    </w:tbl>
    <w:p w14:paraId="3A586D33" w14:textId="77777777" w:rsidR="00DE6494" w:rsidRPr="00974A0B" w:rsidRDefault="00DE6494" w:rsidP="00DE6494">
      <w:pPr>
        <w:jc w:val="both"/>
        <w:rPr>
          <w:rFonts w:asciiTheme="minorHAnsi" w:hAnsiTheme="minorHAnsi" w:cstheme="minorHAnsi"/>
          <w:bCs/>
          <w:color w:val="FF0000"/>
        </w:rPr>
      </w:pPr>
    </w:p>
    <w:p w14:paraId="3C43043A" w14:textId="52BE5034" w:rsidR="00111D7D" w:rsidRPr="00886A89" w:rsidRDefault="00111D7D" w:rsidP="00111D7D">
      <w:pPr>
        <w:rPr>
          <w:rFonts w:asciiTheme="minorHAnsi" w:hAnsiTheme="minorHAnsi" w:cstheme="minorHAnsi"/>
          <w:lang w:val="en-US"/>
        </w:rPr>
      </w:pPr>
      <w:r w:rsidRPr="00886A89">
        <w:rPr>
          <w:rFonts w:asciiTheme="minorHAnsi" w:hAnsiTheme="minorHAnsi" w:cstheme="minorHAnsi"/>
          <w:lang w:val="en-US"/>
        </w:rPr>
        <w:t xml:space="preserve">The data manager is responsible for managing the data collected by the interviewers. This person will need some expertise in the management of survey data or public health research and previous experience in managing data sets would be highly appreciated. </w:t>
      </w:r>
      <w:proofErr w:type="gramStart"/>
      <w:r w:rsidRPr="00886A89">
        <w:rPr>
          <w:rFonts w:asciiTheme="minorHAnsi" w:hAnsiTheme="minorHAnsi" w:cstheme="minorHAnsi"/>
          <w:lang w:val="en-US"/>
        </w:rPr>
        <w:t>The majority of</w:t>
      </w:r>
      <w:proofErr w:type="gramEnd"/>
      <w:r w:rsidRPr="00886A89">
        <w:rPr>
          <w:rFonts w:asciiTheme="minorHAnsi" w:hAnsiTheme="minorHAnsi" w:cstheme="minorHAnsi"/>
          <w:lang w:val="en-US"/>
        </w:rPr>
        <w:t xml:space="preserve"> countries that collect data use an online tool (</w:t>
      </w:r>
      <w:proofErr w:type="spellStart"/>
      <w:r w:rsidRPr="00886A89">
        <w:rPr>
          <w:rFonts w:asciiTheme="minorHAnsi" w:hAnsiTheme="minorHAnsi" w:cstheme="minorHAnsi"/>
          <w:lang w:val="en-US"/>
        </w:rPr>
        <w:t>eg</w:t>
      </w:r>
      <w:proofErr w:type="spellEnd"/>
      <w:r w:rsidRPr="00886A89">
        <w:rPr>
          <w:rFonts w:asciiTheme="minorHAnsi" w:hAnsiTheme="minorHAnsi" w:cstheme="minorHAnsi"/>
          <w:lang w:val="en-US"/>
        </w:rPr>
        <w:t>, ONA) to manage data directly on this software. In the case of these countries, the data manager should be familiar with the online data collection system and be able to cope with common difficulties and rectify any problem of data collection. Depending on the composition of the survey team, the data manager will generally report to the PI.</w:t>
      </w:r>
    </w:p>
    <w:p w14:paraId="7028716D" w14:textId="77777777" w:rsidR="00A44DA3" w:rsidRPr="00886A89" w:rsidRDefault="00A44DA3" w:rsidP="00A44DA3">
      <w:pPr>
        <w:pStyle w:val="BodyText"/>
        <w:spacing w:after="120"/>
        <w:jc w:val="both"/>
        <w:rPr>
          <w:rFonts w:asciiTheme="minorHAnsi" w:hAnsiTheme="minorHAnsi" w:cstheme="minorHAnsi"/>
          <w:sz w:val="22"/>
          <w:szCs w:val="22"/>
        </w:rPr>
      </w:pPr>
    </w:p>
    <w:p w14:paraId="0B7CE1A5" w14:textId="07324028" w:rsidR="00A44DA3" w:rsidRPr="00886A89" w:rsidRDefault="00A44DA3" w:rsidP="00A44DA3">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Team Leaders oversee the fieldwork done by the survey team to ensure that all activities are performed in full, protocol-based and ethical manner. These will usually be employees of the health facilities in which the survey is being conducted and therefore may not be recruited specifically for the facility. They will have to devote 5% to 10% of their time to the investigation during the fieldwork phases and their cooperation is solicited from the organization in which they are appointed. Team leaders should supervise the work of the interviewers in the facility where they are assigned and ensure that interviews are conducted in an ethical and tactful manner. They will also ensure that recruitment is done in accordance with the protocol, especially for the sampling scheme. If the survey coordinator is not able to visit health facilities regularly for supervision visits, the team leader will be able to provide some of the supervision and prepare supervision reports in his / her absence.</w:t>
      </w:r>
    </w:p>
    <w:p w14:paraId="3A586D36" w14:textId="391D0FB3" w:rsidR="00CF28B3" w:rsidRPr="00886A89" w:rsidRDefault="00CF28B3" w:rsidP="00BB603A">
      <w:pPr>
        <w:rPr>
          <w:rFonts w:asciiTheme="minorHAnsi" w:hAnsiTheme="minorHAnsi" w:cstheme="minorHAnsi"/>
          <w:lang w:val="en-US"/>
        </w:rPr>
      </w:pPr>
    </w:p>
    <w:p w14:paraId="3A586D37" w14:textId="6A78DD35" w:rsidR="00E2110C" w:rsidRPr="00974A0B" w:rsidRDefault="009B0FB6" w:rsidP="004F5302">
      <w:pPr>
        <w:pStyle w:val="Heading4"/>
        <w:numPr>
          <w:ilvl w:val="1"/>
          <w:numId w:val="1"/>
        </w:numPr>
        <w:jc w:val="left"/>
        <w:rPr>
          <w:rFonts w:asciiTheme="minorHAnsi" w:hAnsiTheme="minorHAnsi" w:cstheme="minorHAnsi"/>
        </w:rPr>
      </w:pPr>
      <w:r w:rsidRPr="00974A0B">
        <w:rPr>
          <w:rFonts w:asciiTheme="minorHAnsi" w:hAnsiTheme="minorHAnsi" w:cstheme="minorHAnsi"/>
        </w:rPr>
        <w:t>Analytical approach</w:t>
      </w:r>
    </w:p>
    <w:p w14:paraId="4D60EC09" w14:textId="5DF3A012" w:rsidR="00A61086" w:rsidRPr="00886A89" w:rsidRDefault="00A61086" w:rsidP="00A61086">
      <w:pPr>
        <w:rPr>
          <w:rFonts w:asciiTheme="minorHAnsi" w:hAnsiTheme="minorHAnsi" w:cstheme="minorHAnsi"/>
          <w:lang w:val="en-US"/>
        </w:rPr>
      </w:pPr>
      <w:r w:rsidRPr="00886A89">
        <w:rPr>
          <w:rFonts w:asciiTheme="minorHAnsi" w:hAnsiTheme="minorHAnsi" w:cstheme="minorHAnsi"/>
          <w:lang w:val="en-US"/>
        </w:rPr>
        <w:t>After data cleaning, basic descriptive statistics and cross-tabulations will present the patient population, the use of health care, the tuberculosis management model (place of treatment, number of visits, etc.), demographic data (age, gender, etc.) as well as information on TB treatment (for example, status for drug resistance, treatment phase, diagnostic delay). The reporting standards of the World Tuberculosis Program (2017) will be used as a starting point.</w:t>
      </w:r>
    </w:p>
    <w:p w14:paraId="376693D2" w14:textId="77777777" w:rsidR="00C93F9E" w:rsidRPr="00886A89" w:rsidRDefault="00C93F9E" w:rsidP="00C93F9E">
      <w:pPr>
        <w:rPr>
          <w:rFonts w:asciiTheme="minorHAnsi" w:hAnsiTheme="minorHAnsi" w:cstheme="minorHAnsi"/>
          <w:lang w:val="en-US"/>
        </w:rPr>
      </w:pPr>
      <w:r w:rsidRPr="00886A89">
        <w:rPr>
          <w:rFonts w:asciiTheme="minorHAnsi" w:hAnsiTheme="minorHAnsi" w:cstheme="minorHAnsi"/>
          <w:lang w:val="en-US"/>
        </w:rPr>
        <w:t>(This section is adapted from TB patient cost survey a handbook)</w:t>
      </w:r>
    </w:p>
    <w:p w14:paraId="1A4BF302" w14:textId="77777777" w:rsidR="00A61086" w:rsidRPr="00886A89" w:rsidRDefault="00A61086" w:rsidP="00A61086">
      <w:pPr>
        <w:rPr>
          <w:rFonts w:asciiTheme="minorHAnsi" w:hAnsiTheme="minorHAnsi" w:cstheme="minorHAnsi"/>
          <w:lang w:val="en-US"/>
        </w:rPr>
      </w:pPr>
      <w:r w:rsidRPr="00886A89">
        <w:rPr>
          <w:rFonts w:asciiTheme="minorHAnsi" w:hAnsiTheme="minorHAnsi" w:cstheme="minorHAnsi"/>
          <w:lang w:val="en-US"/>
        </w:rPr>
        <w:t xml:space="preserve">• </w:t>
      </w:r>
      <w:r w:rsidRPr="00886A89">
        <w:rPr>
          <w:rFonts w:asciiTheme="minorHAnsi" w:hAnsiTheme="minorHAnsi" w:cstheme="minorHAnsi"/>
          <w:b/>
          <w:lang w:val="en-US"/>
        </w:rPr>
        <w:t>Data collected.</w:t>
      </w:r>
      <w:r w:rsidRPr="00886A89">
        <w:rPr>
          <w:rFonts w:asciiTheme="minorHAnsi" w:hAnsiTheme="minorHAnsi" w:cstheme="minorHAnsi"/>
          <w:lang w:val="en-US"/>
        </w:rPr>
        <w:t xml:space="preserve"> The questionnaire will include information about patients, questions about resource use, time spent seeking and receiving care, direct medical care, direct non-medical and indirect costs, household income (3 measurements, see below) and individuals and coping strategies of these households to cope with costs. To minimize recall bias, patients were only asked about their current treatment phase.</w:t>
      </w:r>
    </w:p>
    <w:p w14:paraId="416D2706" w14:textId="5E859B2D" w:rsidR="00A61086" w:rsidRPr="00886A89" w:rsidRDefault="00A61086" w:rsidP="00A61086">
      <w:pPr>
        <w:rPr>
          <w:rFonts w:asciiTheme="minorHAnsi" w:hAnsiTheme="minorHAnsi" w:cstheme="minorHAnsi"/>
          <w:lang w:val="en-US"/>
        </w:rPr>
      </w:pPr>
      <w:r w:rsidRPr="00886A89">
        <w:rPr>
          <w:rFonts w:asciiTheme="minorHAnsi" w:hAnsiTheme="minorHAnsi" w:cstheme="minorHAnsi"/>
          <w:lang w:val="en-US"/>
        </w:rPr>
        <w:t xml:space="preserve">• </w:t>
      </w:r>
      <w:r w:rsidRPr="00886A89">
        <w:rPr>
          <w:rFonts w:asciiTheme="minorHAnsi" w:hAnsiTheme="minorHAnsi" w:cstheme="minorHAnsi"/>
          <w:b/>
          <w:lang w:val="en-US"/>
        </w:rPr>
        <w:t>Extrapolation.</w:t>
      </w:r>
      <w:r w:rsidRPr="00886A89">
        <w:rPr>
          <w:rFonts w:asciiTheme="minorHAnsi" w:hAnsiTheme="minorHAnsi" w:cstheme="minorHAnsi"/>
          <w:lang w:val="en-US"/>
        </w:rPr>
        <w:t xml:space="preserve"> In accordance with the WHO methodology 7, only one interview was administered per patient at a single point in the episode of the disease (after a minimum of 14 days in the </w:t>
      </w:r>
      <w:r w:rsidRPr="00886A89">
        <w:rPr>
          <w:rFonts w:asciiTheme="minorHAnsi" w:hAnsiTheme="minorHAnsi" w:cstheme="minorHAnsi"/>
          <w:lang w:val="en-US"/>
        </w:rPr>
        <w:lastRenderedPageBreak/>
        <w:t>treatment phase). Median direct costs for DS-TB and MDR-TB participants by phase were calculated and used to extrapolate direct costs for the undeclared phase. In the sensitivity analysis, the use of mean values ​​instead of the median is explored.</w:t>
      </w:r>
    </w:p>
    <w:p w14:paraId="50F38D6A" w14:textId="77777777" w:rsidR="009F72F7" w:rsidRPr="00886A89" w:rsidRDefault="009F72F7" w:rsidP="009F72F7">
      <w:pPr>
        <w:rPr>
          <w:rFonts w:asciiTheme="minorHAnsi" w:hAnsiTheme="minorHAnsi" w:cstheme="minorHAnsi"/>
          <w:b/>
          <w:lang w:val="en-US"/>
        </w:rPr>
      </w:pPr>
      <w:r w:rsidRPr="00886A89">
        <w:rPr>
          <w:rFonts w:asciiTheme="minorHAnsi" w:hAnsiTheme="minorHAnsi" w:cstheme="minorHAnsi"/>
          <w:b/>
          <w:lang w:val="en-US"/>
        </w:rPr>
        <w:t>a) The estimation of the costs borne by the household during an episode of TB or MDR-TB.</w:t>
      </w:r>
    </w:p>
    <w:p w14:paraId="2A850096" w14:textId="77777777" w:rsidR="009F72F7" w:rsidRPr="00886A89" w:rsidRDefault="009F72F7" w:rsidP="009F72F7">
      <w:pPr>
        <w:rPr>
          <w:rFonts w:asciiTheme="minorHAnsi" w:hAnsiTheme="minorHAnsi" w:cstheme="minorHAnsi"/>
          <w:lang w:val="en-US"/>
        </w:rPr>
      </w:pPr>
      <w:r w:rsidRPr="00886A89">
        <w:rPr>
          <w:rFonts w:asciiTheme="minorHAnsi" w:hAnsiTheme="minorHAnsi" w:cstheme="minorHAnsi"/>
          <w:lang w:val="en-US"/>
        </w:rPr>
        <w:t>This cross-sectional study plan requires the calculation of costs. To do this, it is proposed to follow the method advocated by WHO, 2017.</w:t>
      </w:r>
    </w:p>
    <w:p w14:paraId="4B74559B" w14:textId="555E1427" w:rsidR="009F72F7" w:rsidRPr="00886A89" w:rsidRDefault="009F72F7" w:rsidP="009F72F7">
      <w:pPr>
        <w:rPr>
          <w:rFonts w:asciiTheme="minorHAnsi" w:hAnsiTheme="minorHAnsi" w:cstheme="minorHAnsi"/>
          <w:lang w:val="en-US"/>
        </w:rPr>
      </w:pPr>
      <w:r w:rsidRPr="00886A89">
        <w:rPr>
          <w:rFonts w:asciiTheme="minorHAnsi" w:hAnsiTheme="minorHAnsi" w:cstheme="minorHAnsi"/>
          <w:lang w:val="en-US"/>
        </w:rPr>
        <w:t>For patients interviewed during their intensive phase of TB or MDR-TB treatment, pre-diagnosis and time-loss costs were also collected. The extrapolation of time and costs in the phase, beyond and until the completion of treatment is done using the median values ​​reported by the other patients in the survey. This allows the diagnosis and treatment costs incurred by patients with TB or MDR-TB to be estimated f</w:t>
      </w:r>
      <w:r w:rsidR="00F675CD" w:rsidRPr="00886A89">
        <w:rPr>
          <w:rFonts w:asciiTheme="minorHAnsi" w:hAnsiTheme="minorHAnsi" w:cstheme="minorHAnsi"/>
          <w:lang w:val="en-US"/>
        </w:rPr>
        <w:t xml:space="preserve">rom the onset of TB symptoms until </w:t>
      </w:r>
      <w:r w:rsidRPr="00886A89">
        <w:rPr>
          <w:rFonts w:asciiTheme="minorHAnsi" w:hAnsiTheme="minorHAnsi" w:cstheme="minorHAnsi"/>
          <w:lang w:val="en-US"/>
        </w:rPr>
        <w:t xml:space="preserve">treatment </w:t>
      </w:r>
      <w:r w:rsidR="00F675CD" w:rsidRPr="00886A89">
        <w:rPr>
          <w:rFonts w:asciiTheme="minorHAnsi" w:hAnsiTheme="minorHAnsi" w:cstheme="minorHAnsi"/>
          <w:lang w:val="en-US"/>
        </w:rPr>
        <w:t xml:space="preserve">completion </w:t>
      </w:r>
      <w:r w:rsidRPr="00886A89">
        <w:rPr>
          <w:rFonts w:asciiTheme="minorHAnsi" w:hAnsiTheme="minorHAnsi" w:cstheme="minorHAnsi"/>
          <w:lang w:val="en-US"/>
        </w:rPr>
        <w:t>or death.</w:t>
      </w:r>
    </w:p>
    <w:p w14:paraId="4904F05A" w14:textId="77777777" w:rsidR="009F72F7" w:rsidRPr="00886A89" w:rsidRDefault="009F72F7" w:rsidP="009F72F7">
      <w:pPr>
        <w:rPr>
          <w:rFonts w:asciiTheme="minorHAnsi" w:hAnsiTheme="minorHAnsi" w:cstheme="minorHAnsi"/>
          <w:lang w:val="en-US"/>
        </w:rPr>
      </w:pPr>
      <w:r w:rsidRPr="00886A89">
        <w:rPr>
          <w:rFonts w:asciiTheme="minorHAnsi" w:hAnsiTheme="minorHAnsi" w:cstheme="minorHAnsi"/>
          <w:lang w:val="en-US"/>
        </w:rPr>
        <w:t>For tutors (for those who care for the sick), direct but not indirect costs will be added (in line with the WHO methodology, 2017).</w:t>
      </w:r>
    </w:p>
    <w:p w14:paraId="67759CB5" w14:textId="77777777" w:rsidR="009F72F7" w:rsidRPr="00886A89" w:rsidRDefault="009F72F7" w:rsidP="009F72F7">
      <w:pPr>
        <w:rPr>
          <w:rFonts w:asciiTheme="minorHAnsi" w:hAnsiTheme="minorHAnsi" w:cstheme="minorHAnsi"/>
          <w:b/>
          <w:lang w:val="en-US"/>
        </w:rPr>
      </w:pPr>
      <w:r w:rsidRPr="00886A89">
        <w:rPr>
          <w:rFonts w:asciiTheme="minorHAnsi" w:hAnsiTheme="minorHAnsi" w:cstheme="minorHAnsi"/>
          <w:b/>
          <w:lang w:val="en-US"/>
        </w:rPr>
        <w:t>b) Estimation of household incomes</w:t>
      </w:r>
    </w:p>
    <w:p w14:paraId="2609A85E" w14:textId="74AB22FD" w:rsidR="009F72F7" w:rsidRPr="00886A89" w:rsidRDefault="009F72F7" w:rsidP="009F72F7">
      <w:pPr>
        <w:rPr>
          <w:rFonts w:asciiTheme="minorHAnsi" w:hAnsiTheme="minorHAnsi" w:cstheme="minorHAnsi"/>
          <w:lang w:val="en-US"/>
        </w:rPr>
      </w:pPr>
      <w:r w:rsidRPr="00886A89">
        <w:rPr>
          <w:rFonts w:asciiTheme="minorHAnsi" w:hAnsiTheme="minorHAnsi" w:cstheme="minorHAnsi"/>
          <w:lang w:val="en-US"/>
        </w:rPr>
        <w:t xml:space="preserve">In addition to the cost data collected at the health center level, we will collect and estimate three alternative measures of living standards for </w:t>
      </w:r>
      <w:r w:rsidR="000E2012" w:rsidRPr="00886A89">
        <w:rPr>
          <w:rFonts w:asciiTheme="minorHAnsi" w:hAnsiTheme="minorHAnsi" w:cstheme="minorHAnsi"/>
          <w:lang w:val="en-US"/>
        </w:rPr>
        <w:t>TB-</w:t>
      </w:r>
      <w:r w:rsidRPr="00886A89">
        <w:rPr>
          <w:rFonts w:asciiTheme="minorHAnsi" w:hAnsiTheme="minorHAnsi" w:cstheme="minorHAnsi"/>
          <w:lang w:val="en-US"/>
        </w:rPr>
        <w:t>affected households:</w:t>
      </w:r>
    </w:p>
    <w:p w14:paraId="5B8CE51B" w14:textId="5236C4E6" w:rsidR="009F72F7" w:rsidRPr="00886A89" w:rsidRDefault="009F72F7" w:rsidP="009F72F7">
      <w:pPr>
        <w:rPr>
          <w:rFonts w:asciiTheme="minorHAnsi" w:hAnsiTheme="minorHAnsi" w:cstheme="minorHAnsi"/>
          <w:lang w:val="en-US"/>
        </w:rPr>
      </w:pPr>
      <w:r w:rsidRPr="00886A89">
        <w:rPr>
          <w:rFonts w:asciiTheme="minorHAnsi" w:hAnsiTheme="minorHAnsi" w:cstheme="minorHAnsi"/>
          <w:lang w:val="en-US"/>
        </w:rPr>
        <w:t>• Measure 1: annual household consumption expenditure for TB-affected households (approach in principle the most robust but requiring a battery of questions previously tested)</w:t>
      </w:r>
    </w:p>
    <w:p w14:paraId="473E172C" w14:textId="77777777" w:rsidR="009F72F7" w:rsidRPr="00886A89" w:rsidRDefault="009F72F7" w:rsidP="009F72F7">
      <w:pPr>
        <w:rPr>
          <w:rFonts w:asciiTheme="minorHAnsi" w:hAnsiTheme="minorHAnsi" w:cstheme="minorHAnsi"/>
          <w:lang w:val="en-US"/>
        </w:rPr>
      </w:pPr>
      <w:r w:rsidRPr="00886A89">
        <w:rPr>
          <w:rFonts w:asciiTheme="minorHAnsi" w:hAnsiTheme="minorHAnsi" w:cstheme="minorHAnsi"/>
          <w:lang w:val="en-US"/>
        </w:rPr>
        <w:t>• Measure 2: "permanent" income estimated from assets owned</w:t>
      </w:r>
    </w:p>
    <w:p w14:paraId="340BCF13" w14:textId="77777777" w:rsidR="009F72F7" w:rsidRPr="00886A89" w:rsidRDefault="009F72F7" w:rsidP="009F72F7">
      <w:pPr>
        <w:rPr>
          <w:rFonts w:asciiTheme="minorHAnsi" w:hAnsiTheme="minorHAnsi" w:cstheme="minorHAnsi"/>
          <w:lang w:val="en-US"/>
        </w:rPr>
      </w:pPr>
      <w:r w:rsidRPr="00886A89">
        <w:rPr>
          <w:rFonts w:asciiTheme="minorHAnsi" w:hAnsiTheme="minorHAnsi" w:cstheme="minorHAnsi"/>
          <w:lang w:val="en-US"/>
        </w:rPr>
        <w:t>• Measure 3: income declared before, during diagnosis and during the interview (less robust measure in the context of an economy such as that in XX)</w:t>
      </w:r>
    </w:p>
    <w:p w14:paraId="469EE550" w14:textId="4413C872" w:rsidR="009F72F7" w:rsidRPr="00886A89" w:rsidRDefault="009F72F7" w:rsidP="009F72F7">
      <w:pPr>
        <w:rPr>
          <w:rFonts w:asciiTheme="minorHAnsi" w:hAnsiTheme="minorHAnsi" w:cstheme="minorHAnsi"/>
          <w:lang w:val="en-US"/>
        </w:rPr>
      </w:pPr>
      <w:r w:rsidRPr="00886A89">
        <w:rPr>
          <w:rFonts w:asciiTheme="minorHAnsi" w:hAnsiTheme="minorHAnsi" w:cstheme="minorHAnsi"/>
          <w:lang w:val="en-US"/>
        </w:rPr>
        <w:t xml:space="preserve">The reason for collecting several income measures is to allow the results to be compared using the different income measures and to choose the most solid (if </w:t>
      </w:r>
      <w:proofErr w:type="gramStart"/>
      <w:r w:rsidRPr="00886A89">
        <w:rPr>
          <w:rFonts w:asciiTheme="minorHAnsi" w:hAnsiTheme="minorHAnsi" w:cstheme="minorHAnsi"/>
          <w:lang w:val="en-US"/>
        </w:rPr>
        <w:t>possible</w:t>
      </w:r>
      <w:proofErr w:type="gramEnd"/>
      <w:r w:rsidRPr="00886A89">
        <w:rPr>
          <w:rFonts w:asciiTheme="minorHAnsi" w:hAnsiTheme="minorHAnsi" w:cstheme="minorHAnsi"/>
          <w:lang w:val="en-US"/>
        </w:rPr>
        <w:t xml:space="preserve"> the measure 1), as advised by the existing literature on this subject. In a context like XX, it is inadvisable to calculate the catastrophic cost indicator using measure 3 (reported income). the method that will prove more robust for this survey in XX, will be used as the main approach and the others in sensitivity analysis. We anticipate that the approach that estimates incomes from annual household consumption will be chosen, </w:t>
      </w:r>
      <w:proofErr w:type="gramStart"/>
      <w:r w:rsidRPr="00886A89">
        <w:rPr>
          <w:rFonts w:asciiTheme="minorHAnsi" w:hAnsiTheme="minorHAnsi" w:cstheme="minorHAnsi"/>
          <w:lang w:val="en-US"/>
        </w:rPr>
        <w:t>taking into account</w:t>
      </w:r>
      <w:proofErr w:type="gramEnd"/>
      <w:r w:rsidRPr="00886A89">
        <w:rPr>
          <w:rFonts w:asciiTheme="minorHAnsi" w:hAnsiTheme="minorHAnsi" w:cstheme="minorHAnsi"/>
          <w:lang w:val="en-US"/>
        </w:rPr>
        <w:t xml:space="preserve"> the extent of the informal and agrarian economy in XX.</w:t>
      </w:r>
    </w:p>
    <w:p w14:paraId="3A0D2AEF" w14:textId="3A4DF3D6" w:rsidR="009F72F7" w:rsidRPr="00886A89" w:rsidRDefault="009F72F7" w:rsidP="009F72F7">
      <w:pPr>
        <w:rPr>
          <w:rFonts w:asciiTheme="minorHAnsi" w:hAnsiTheme="minorHAnsi" w:cstheme="minorHAnsi"/>
          <w:lang w:val="en-US"/>
        </w:rPr>
      </w:pPr>
      <w:r w:rsidRPr="00886A89">
        <w:rPr>
          <w:rFonts w:asciiTheme="minorHAnsi" w:hAnsiTheme="minorHAnsi" w:cstheme="minorHAnsi"/>
          <w:b/>
          <w:lang w:val="en-US"/>
        </w:rPr>
        <w:t xml:space="preserve">c) The estimation of indirect costs </w:t>
      </w:r>
      <w:r w:rsidRPr="00886A89">
        <w:rPr>
          <w:rFonts w:asciiTheme="minorHAnsi" w:hAnsiTheme="minorHAnsi" w:cstheme="minorHAnsi"/>
          <w:lang w:val="en-US"/>
        </w:rPr>
        <w:t>related to loss of income or opportunity cost, has two alte</w:t>
      </w:r>
      <w:r w:rsidR="00EF06D3" w:rsidRPr="00886A89">
        <w:rPr>
          <w:rFonts w:asciiTheme="minorHAnsi" w:hAnsiTheme="minorHAnsi" w:cstheme="minorHAnsi"/>
          <w:lang w:val="en-US"/>
        </w:rPr>
        <w:t xml:space="preserve">rnative methods of calculation: </w:t>
      </w:r>
      <w:r w:rsidRPr="00886A89">
        <w:rPr>
          <w:rFonts w:asciiTheme="minorHAnsi" w:hAnsiTheme="minorHAnsi" w:cstheme="minorHAnsi"/>
          <w:lang w:val="en-US"/>
        </w:rPr>
        <w:t xml:space="preserve">the valuation of the time lost by the patient </w:t>
      </w:r>
      <w:proofErr w:type="gramStart"/>
      <w:r w:rsidRPr="00886A89">
        <w:rPr>
          <w:rFonts w:asciiTheme="minorHAnsi" w:hAnsiTheme="minorHAnsi" w:cstheme="minorHAnsi"/>
          <w:lang w:val="en-US"/>
        </w:rPr>
        <w:t>in particular or</w:t>
      </w:r>
      <w:proofErr w:type="gramEnd"/>
      <w:r w:rsidRPr="00886A89">
        <w:rPr>
          <w:rFonts w:asciiTheme="minorHAnsi" w:hAnsiTheme="minorHAnsi" w:cstheme="minorHAnsi"/>
          <w:lang w:val="en-US"/>
        </w:rPr>
        <w:t xml:space="preserve"> the actual loss of income received. If "reported income" is a non-robust income measure, indirect costs will be calculated by multiplying "lost" hours by an hourly rate (</w:t>
      </w:r>
      <w:proofErr w:type="spellStart"/>
      <w:r w:rsidRPr="00886A89">
        <w:rPr>
          <w:rFonts w:asciiTheme="minorHAnsi" w:hAnsiTheme="minorHAnsi" w:cstheme="minorHAnsi"/>
          <w:lang w:val="en-US"/>
        </w:rPr>
        <w:t>ie</w:t>
      </w:r>
      <w:proofErr w:type="spellEnd"/>
      <w:r w:rsidRPr="00886A89">
        <w:rPr>
          <w:rFonts w:asciiTheme="minorHAnsi" w:hAnsiTheme="minorHAnsi" w:cstheme="minorHAnsi"/>
          <w:lang w:val="en-US"/>
        </w:rPr>
        <w:t xml:space="preserve"> using the "</w:t>
      </w:r>
      <w:r w:rsidR="00E409FE" w:rsidRPr="00886A89">
        <w:rPr>
          <w:rFonts w:asciiTheme="minorHAnsi" w:hAnsiTheme="minorHAnsi" w:cstheme="minorHAnsi"/>
          <w:lang w:val="en-US"/>
        </w:rPr>
        <w:t>human capital approach »)</w:t>
      </w:r>
    </w:p>
    <w:p w14:paraId="2634E40C" w14:textId="0C3A55CF" w:rsidR="009F72F7" w:rsidRPr="00974A0B" w:rsidRDefault="009F72F7" w:rsidP="00513055">
      <w:pPr>
        <w:pStyle w:val="ListParagraph"/>
        <w:numPr>
          <w:ilvl w:val="0"/>
          <w:numId w:val="3"/>
        </w:numPr>
        <w:rPr>
          <w:rFonts w:asciiTheme="minorHAnsi" w:hAnsiTheme="minorHAnsi" w:cstheme="minorHAnsi"/>
          <w:b/>
        </w:rPr>
      </w:pPr>
      <w:proofErr w:type="spellStart"/>
      <w:r w:rsidRPr="00974A0B">
        <w:rPr>
          <w:rFonts w:asciiTheme="minorHAnsi" w:hAnsiTheme="minorHAnsi" w:cstheme="minorHAnsi"/>
          <w:b/>
        </w:rPr>
        <w:t>Determination</w:t>
      </w:r>
      <w:proofErr w:type="spellEnd"/>
      <w:r w:rsidRPr="00974A0B">
        <w:rPr>
          <w:rFonts w:asciiTheme="minorHAnsi" w:hAnsiTheme="minorHAnsi" w:cstheme="minorHAnsi"/>
          <w:b/>
        </w:rPr>
        <w:t xml:space="preserve"> of </w:t>
      </w:r>
      <w:proofErr w:type="spellStart"/>
      <w:r w:rsidRPr="00974A0B">
        <w:rPr>
          <w:rFonts w:asciiTheme="minorHAnsi" w:hAnsiTheme="minorHAnsi" w:cstheme="minorHAnsi"/>
          <w:b/>
        </w:rPr>
        <w:t>catastrophic</w:t>
      </w:r>
      <w:proofErr w:type="spellEnd"/>
      <w:r w:rsidRPr="00974A0B">
        <w:rPr>
          <w:rFonts w:asciiTheme="minorHAnsi" w:hAnsiTheme="minorHAnsi" w:cstheme="minorHAnsi"/>
          <w:b/>
        </w:rPr>
        <w:t xml:space="preserve"> </w:t>
      </w:r>
      <w:proofErr w:type="spellStart"/>
      <w:r w:rsidRPr="00974A0B">
        <w:rPr>
          <w:rFonts w:asciiTheme="minorHAnsi" w:hAnsiTheme="minorHAnsi" w:cstheme="minorHAnsi"/>
          <w:b/>
        </w:rPr>
        <w:t>costs</w:t>
      </w:r>
      <w:proofErr w:type="spellEnd"/>
    </w:p>
    <w:p w14:paraId="34FA8AB1" w14:textId="2FE10143" w:rsidR="00757A8F" w:rsidRPr="00886A89" w:rsidRDefault="00757A8F" w:rsidP="00757A8F">
      <w:pPr>
        <w:pStyle w:val="ListParagraph"/>
        <w:ind w:left="0"/>
        <w:rPr>
          <w:rFonts w:asciiTheme="minorHAnsi" w:hAnsiTheme="minorHAnsi" w:cstheme="minorHAnsi"/>
          <w:lang w:val="en-US"/>
        </w:rPr>
      </w:pPr>
      <w:r w:rsidRPr="00886A89">
        <w:rPr>
          <w:rFonts w:asciiTheme="minorHAnsi" w:hAnsiTheme="minorHAnsi" w:cstheme="minorHAnsi"/>
          <w:lang w:val="en-US"/>
        </w:rPr>
        <w:t xml:space="preserve">Each household will be given a binary value for </w:t>
      </w:r>
      <w:proofErr w:type="gramStart"/>
      <w:r w:rsidRPr="00886A89">
        <w:rPr>
          <w:rFonts w:asciiTheme="minorHAnsi" w:hAnsiTheme="minorHAnsi" w:cstheme="minorHAnsi"/>
          <w:lang w:val="en-US"/>
        </w:rPr>
        <w:t>whether or not</w:t>
      </w:r>
      <w:proofErr w:type="gramEnd"/>
      <w:r w:rsidRPr="00886A89">
        <w:rPr>
          <w:rFonts w:asciiTheme="minorHAnsi" w:hAnsiTheme="minorHAnsi" w:cstheme="minorHAnsi"/>
          <w:lang w:val="en-US"/>
        </w:rPr>
        <w:t xml:space="preserve"> they incurred catastrophic total costs due to TB, as defined by the 20% of annual income threshold. In addition, other cut-offs can be used for sensitivity analyses and for varying thresholds by income quintile. These binary values will allow a calculation of the percentage of TB respondents treated in NTP networks who incurred catastrophic total costs. These percentages may also be reported by income quintile, sex, type of TB, clinic and geographical cluster within countries, if the sample size allows.</w:t>
      </w:r>
    </w:p>
    <w:p w14:paraId="43504EED" w14:textId="03096C1B" w:rsidR="009F72F7" w:rsidRPr="00886A89" w:rsidRDefault="009F72F7" w:rsidP="009F72F7">
      <w:pPr>
        <w:rPr>
          <w:rFonts w:asciiTheme="minorHAnsi" w:hAnsiTheme="minorHAnsi" w:cstheme="minorHAnsi"/>
          <w:b/>
          <w:lang w:val="en-US"/>
        </w:rPr>
      </w:pPr>
      <w:r w:rsidRPr="00886A89">
        <w:rPr>
          <w:rFonts w:asciiTheme="minorHAnsi" w:hAnsiTheme="minorHAnsi" w:cstheme="minorHAnsi"/>
          <w:b/>
          <w:lang w:val="en-US"/>
        </w:rPr>
        <w:t>e) Coping strategies for dealing with the disease</w:t>
      </w:r>
    </w:p>
    <w:p w14:paraId="39558E45" w14:textId="77777777" w:rsidR="009F72F7" w:rsidRPr="00886A89" w:rsidRDefault="009F72F7" w:rsidP="009F72F7">
      <w:pPr>
        <w:rPr>
          <w:rFonts w:asciiTheme="minorHAnsi" w:hAnsiTheme="minorHAnsi" w:cstheme="minorHAnsi"/>
          <w:lang w:val="en-US"/>
        </w:rPr>
      </w:pPr>
      <w:r w:rsidRPr="00886A89">
        <w:rPr>
          <w:rFonts w:asciiTheme="minorHAnsi" w:hAnsiTheme="minorHAnsi" w:cstheme="minorHAnsi"/>
          <w:lang w:val="en-US"/>
        </w:rPr>
        <w:lastRenderedPageBreak/>
        <w:t>The study also aims to assess the strategy that households affected by TB use to cope with the disease. The correlation between the high total cost of tuberculosis in relation to income and seemingly irreversible coping strategies will be examined.</w:t>
      </w:r>
    </w:p>
    <w:p w14:paraId="7B1047E2" w14:textId="77777777" w:rsidR="00826A3B" w:rsidRPr="00886A89" w:rsidRDefault="00826A3B" w:rsidP="00826A3B">
      <w:pPr>
        <w:rPr>
          <w:rFonts w:asciiTheme="minorHAnsi" w:hAnsiTheme="minorHAnsi" w:cstheme="minorHAnsi"/>
          <w:b/>
          <w:lang w:val="en-US"/>
        </w:rPr>
      </w:pPr>
      <w:r w:rsidRPr="00886A89">
        <w:rPr>
          <w:rFonts w:asciiTheme="minorHAnsi" w:hAnsiTheme="minorHAnsi" w:cstheme="minorHAnsi"/>
          <w:b/>
          <w:lang w:val="en-US"/>
        </w:rPr>
        <w:t>f) Social consequences</w:t>
      </w:r>
    </w:p>
    <w:p w14:paraId="3AA2A183" w14:textId="77777777" w:rsidR="00826A3B" w:rsidRPr="00886A89" w:rsidRDefault="00826A3B" w:rsidP="00826A3B">
      <w:pPr>
        <w:rPr>
          <w:rFonts w:asciiTheme="minorHAnsi" w:hAnsiTheme="minorHAnsi" w:cstheme="minorHAnsi"/>
          <w:lang w:val="en-US"/>
        </w:rPr>
      </w:pPr>
      <w:r w:rsidRPr="00886A89">
        <w:rPr>
          <w:rFonts w:asciiTheme="minorHAnsi" w:hAnsiTheme="minorHAnsi" w:cstheme="minorHAnsi"/>
          <w:lang w:val="en-US"/>
        </w:rPr>
        <w:t>The generic survey instrument raises questions about the social consequences of tuberculosis and tuberculosis treatment such as social exclusion, divorce, child drop-out, and so on. These indicators can be more easily understood by policymakers than the concept of catastrophic costs, and a full analysis should therefore include statistics that predict the frequency of occurrence of these consequences.</w:t>
      </w:r>
    </w:p>
    <w:p w14:paraId="0C1AF489" w14:textId="77777777" w:rsidR="00826A3B" w:rsidRPr="00886A89" w:rsidRDefault="00826A3B" w:rsidP="00826A3B">
      <w:pPr>
        <w:rPr>
          <w:rFonts w:asciiTheme="minorHAnsi" w:hAnsiTheme="minorHAnsi" w:cstheme="minorHAnsi"/>
          <w:b/>
          <w:lang w:val="en-US"/>
        </w:rPr>
      </w:pPr>
      <w:r w:rsidRPr="00886A89">
        <w:rPr>
          <w:rFonts w:asciiTheme="minorHAnsi" w:hAnsiTheme="minorHAnsi" w:cstheme="minorHAnsi"/>
          <w:b/>
          <w:lang w:val="en-US"/>
        </w:rPr>
        <w:t>a) Number of poor households</w:t>
      </w:r>
    </w:p>
    <w:p w14:paraId="0123EC5D" w14:textId="77777777" w:rsidR="00826A3B" w:rsidRPr="00886A89" w:rsidRDefault="00826A3B" w:rsidP="00826A3B">
      <w:pPr>
        <w:rPr>
          <w:rFonts w:asciiTheme="minorHAnsi" w:hAnsiTheme="minorHAnsi" w:cstheme="minorHAnsi"/>
          <w:lang w:val="en-US"/>
        </w:rPr>
      </w:pPr>
      <w:r w:rsidRPr="00886A89">
        <w:rPr>
          <w:rFonts w:asciiTheme="minorHAnsi" w:hAnsiTheme="minorHAnsi" w:cstheme="minorHAnsi"/>
          <w:lang w:val="en-US"/>
        </w:rPr>
        <w:t>We will count the number of households affected by TB whose reported daily income is below the globally defined poverty line that defines "extreme poverty" at US $ 1.90 (at purchasing power parity in 2011) before and after the illness. For this one will use the measure of income (1,2 or 3) which will prove the most robust in XX. We will convert to the current local currency and update the value to the 2019 level using the consumer price index.</w:t>
      </w:r>
    </w:p>
    <w:p w14:paraId="5A2F4EED" w14:textId="77777777" w:rsidR="00826A3B" w:rsidRPr="00886A89" w:rsidRDefault="00826A3B" w:rsidP="00826A3B">
      <w:pPr>
        <w:rPr>
          <w:rFonts w:asciiTheme="minorHAnsi" w:hAnsiTheme="minorHAnsi" w:cstheme="minorHAnsi"/>
          <w:b/>
          <w:lang w:val="en-US"/>
        </w:rPr>
      </w:pPr>
      <w:r w:rsidRPr="00886A89">
        <w:rPr>
          <w:rFonts w:asciiTheme="minorHAnsi" w:hAnsiTheme="minorHAnsi" w:cstheme="minorHAnsi"/>
          <w:b/>
          <w:lang w:val="en-US"/>
        </w:rPr>
        <w:t>b) Adjustment for intra-cluster correlations to obtain a national estimate</w:t>
      </w:r>
    </w:p>
    <w:p w14:paraId="63F3BB34" w14:textId="77777777" w:rsidR="00826A3B" w:rsidRPr="00886A89" w:rsidRDefault="00826A3B" w:rsidP="00826A3B">
      <w:pPr>
        <w:rPr>
          <w:rFonts w:asciiTheme="minorHAnsi" w:hAnsiTheme="minorHAnsi" w:cstheme="minorHAnsi"/>
          <w:lang w:val="en-US"/>
        </w:rPr>
      </w:pPr>
      <w:r w:rsidRPr="00886A89">
        <w:rPr>
          <w:rFonts w:asciiTheme="minorHAnsi" w:hAnsiTheme="minorHAnsi" w:cstheme="minorHAnsi"/>
          <w:lang w:val="en-US"/>
        </w:rPr>
        <w:t xml:space="preserve">If necessary, the percentage of patients (and households they belong to) included in the survey and faced with catastrophic costs will be adjusted to be nationally representative. This need may result from under- or over-recruitment </w:t>
      </w:r>
      <w:proofErr w:type="gramStart"/>
      <w:r w:rsidRPr="00886A89">
        <w:rPr>
          <w:rFonts w:asciiTheme="minorHAnsi" w:hAnsiTheme="minorHAnsi" w:cstheme="minorHAnsi"/>
          <w:lang w:val="en-US"/>
        </w:rPr>
        <w:t>in particular clusters</w:t>
      </w:r>
      <w:proofErr w:type="gramEnd"/>
      <w:r w:rsidRPr="00886A89">
        <w:rPr>
          <w:rFonts w:asciiTheme="minorHAnsi" w:hAnsiTheme="minorHAnsi" w:cstheme="minorHAnsi"/>
          <w:lang w:val="en-US"/>
        </w:rPr>
        <w:t xml:space="preserve"> and / or the existence of correlations within certain clusters.</w:t>
      </w:r>
    </w:p>
    <w:p w14:paraId="1861AEC8" w14:textId="77777777" w:rsidR="00826A3B" w:rsidRPr="00886A89" w:rsidRDefault="00826A3B" w:rsidP="00826A3B">
      <w:pPr>
        <w:rPr>
          <w:rFonts w:asciiTheme="minorHAnsi" w:hAnsiTheme="minorHAnsi" w:cstheme="minorHAnsi"/>
          <w:b/>
          <w:lang w:val="en-US"/>
        </w:rPr>
      </w:pPr>
      <w:r w:rsidRPr="00886A89">
        <w:rPr>
          <w:rFonts w:asciiTheme="minorHAnsi" w:hAnsiTheme="minorHAnsi" w:cstheme="minorHAnsi"/>
          <w:b/>
          <w:lang w:val="en-US"/>
        </w:rPr>
        <w:t>e) Adjustments within the clusters</w:t>
      </w:r>
    </w:p>
    <w:p w14:paraId="393D4F9A" w14:textId="77777777" w:rsidR="00826A3B" w:rsidRPr="00886A89" w:rsidRDefault="00826A3B" w:rsidP="00826A3B">
      <w:pPr>
        <w:rPr>
          <w:rFonts w:asciiTheme="minorHAnsi" w:hAnsiTheme="minorHAnsi" w:cstheme="minorHAnsi"/>
          <w:lang w:val="en-US"/>
        </w:rPr>
      </w:pPr>
      <w:r w:rsidRPr="00886A89">
        <w:rPr>
          <w:rFonts w:asciiTheme="minorHAnsi" w:hAnsiTheme="minorHAnsi" w:cstheme="minorHAnsi"/>
          <w:lang w:val="en-US"/>
        </w:rPr>
        <w:t xml:space="preserve">To account for the </w:t>
      </w:r>
      <w:proofErr w:type="spellStart"/>
      <w:r w:rsidRPr="00886A89">
        <w:rPr>
          <w:rFonts w:asciiTheme="minorHAnsi" w:hAnsiTheme="minorHAnsi" w:cstheme="minorHAnsi"/>
          <w:lang w:val="en-US"/>
        </w:rPr>
        <w:t>intragrade</w:t>
      </w:r>
      <w:proofErr w:type="spellEnd"/>
      <w:r w:rsidRPr="00886A89">
        <w:rPr>
          <w:rFonts w:asciiTheme="minorHAnsi" w:hAnsiTheme="minorHAnsi" w:cstheme="minorHAnsi"/>
          <w:lang w:val="en-US"/>
        </w:rPr>
        <w:t xml:space="preserve"> correlation, we will compute robust standard errors. This calculation can be done during the analysis at the individual level of the survey data using a logistic regression. The resulting estimate should provide larger standard errors and thus wider confidence intervals than standard logistic regression, which will help to correct the lack of statistical independence of individuals within clusters.</w:t>
      </w:r>
    </w:p>
    <w:p w14:paraId="5FB171B1" w14:textId="656BC4D3" w:rsidR="00826A3B" w:rsidRPr="00886A89" w:rsidRDefault="00BE3477" w:rsidP="00826A3B">
      <w:pPr>
        <w:rPr>
          <w:rFonts w:asciiTheme="minorHAnsi" w:hAnsiTheme="minorHAnsi" w:cstheme="minorHAnsi"/>
          <w:b/>
          <w:lang w:val="en-US"/>
        </w:rPr>
      </w:pPr>
      <w:r w:rsidRPr="00886A89">
        <w:rPr>
          <w:rFonts w:asciiTheme="minorHAnsi" w:hAnsiTheme="minorHAnsi" w:cstheme="minorHAnsi"/>
          <w:lang w:val="en-US"/>
        </w:rPr>
        <w:t>f</w:t>
      </w:r>
      <w:r w:rsidRPr="00886A89">
        <w:rPr>
          <w:rFonts w:asciiTheme="minorHAnsi" w:hAnsiTheme="minorHAnsi" w:cstheme="minorHAnsi"/>
          <w:b/>
          <w:lang w:val="en-US"/>
        </w:rPr>
        <w:t xml:space="preserve">) </w:t>
      </w:r>
      <w:r w:rsidR="00230778" w:rsidRPr="00886A89">
        <w:rPr>
          <w:rFonts w:asciiTheme="minorHAnsi" w:hAnsiTheme="minorHAnsi" w:cstheme="minorHAnsi"/>
          <w:b/>
          <w:lang w:val="en-US"/>
        </w:rPr>
        <w:t>Sensitivity analysis</w:t>
      </w:r>
    </w:p>
    <w:p w14:paraId="35638558" w14:textId="77777777" w:rsidR="00826A3B" w:rsidRPr="00886A89" w:rsidRDefault="00826A3B" w:rsidP="00826A3B">
      <w:pPr>
        <w:rPr>
          <w:rFonts w:asciiTheme="minorHAnsi" w:hAnsiTheme="minorHAnsi" w:cstheme="minorHAnsi"/>
          <w:lang w:val="en-US"/>
        </w:rPr>
      </w:pPr>
      <w:r w:rsidRPr="00886A89">
        <w:rPr>
          <w:rFonts w:asciiTheme="minorHAnsi" w:hAnsiTheme="minorHAnsi" w:cstheme="minorHAnsi"/>
          <w:lang w:val="en-US"/>
        </w:rPr>
        <w:t>We will present the results using the main approach (for example using the annual consumption of the household in the denominator of the indicator and the approach of the valuation of the human capital in the numerator) and in parallel one will carry out sensitivity analyzes where one will use the final income-based approach after the illness.</w:t>
      </w:r>
    </w:p>
    <w:p w14:paraId="45FF45FA" w14:textId="5E05A8D9" w:rsidR="00826A3B" w:rsidRPr="00886A89" w:rsidRDefault="00826A3B" w:rsidP="00826A3B">
      <w:pPr>
        <w:rPr>
          <w:rFonts w:asciiTheme="minorHAnsi" w:hAnsiTheme="minorHAnsi" w:cstheme="minorHAnsi"/>
          <w:lang w:val="en-US"/>
        </w:rPr>
      </w:pPr>
      <w:r w:rsidRPr="00886A89">
        <w:rPr>
          <w:rFonts w:asciiTheme="minorHAnsi" w:hAnsiTheme="minorHAnsi" w:cstheme="minorHAnsi"/>
          <w:lang w:val="en-US"/>
        </w:rPr>
        <w:t xml:space="preserve">All data cleansing and analysis will be done </w:t>
      </w:r>
      <w:r w:rsidRPr="00886A89">
        <w:rPr>
          <w:rFonts w:asciiTheme="minorHAnsi" w:hAnsiTheme="minorHAnsi" w:cstheme="minorHAnsi"/>
          <w:highlight w:val="yellow"/>
          <w:lang w:val="en-US"/>
        </w:rPr>
        <w:t>in Stata 14.0 (</w:t>
      </w:r>
      <w:proofErr w:type="spellStart"/>
      <w:r w:rsidRPr="00886A89">
        <w:rPr>
          <w:rFonts w:asciiTheme="minorHAnsi" w:hAnsiTheme="minorHAnsi" w:cstheme="minorHAnsi"/>
          <w:highlight w:val="yellow"/>
          <w:lang w:val="en-US"/>
        </w:rPr>
        <w:t>StataCorp</w:t>
      </w:r>
      <w:proofErr w:type="spellEnd"/>
      <w:r w:rsidRPr="00886A89">
        <w:rPr>
          <w:rFonts w:asciiTheme="minorHAnsi" w:hAnsiTheme="minorHAnsi" w:cstheme="minorHAnsi"/>
          <w:highlight w:val="yellow"/>
          <w:lang w:val="en-US"/>
        </w:rPr>
        <w:t>) or R. The</w:t>
      </w:r>
      <w:r w:rsidRPr="00886A89">
        <w:rPr>
          <w:rFonts w:asciiTheme="minorHAnsi" w:hAnsiTheme="minorHAnsi" w:cstheme="minorHAnsi"/>
          <w:lang w:val="en-US"/>
        </w:rPr>
        <w:t xml:space="preserve"> standardized analytical approach of the WHO and the associated generic analysis program 2017 will be adapted to the design of the XX survey.</w:t>
      </w:r>
    </w:p>
    <w:p w14:paraId="2713D613" w14:textId="77777777" w:rsidR="00715E2E" w:rsidRPr="00886A89" w:rsidRDefault="00826A3B" w:rsidP="00826A3B">
      <w:pPr>
        <w:rPr>
          <w:rFonts w:asciiTheme="minorHAnsi" w:hAnsiTheme="minorHAnsi" w:cstheme="minorHAnsi"/>
          <w:lang w:val="en-US"/>
        </w:rPr>
      </w:pPr>
      <w:r w:rsidRPr="00886A89">
        <w:rPr>
          <w:rFonts w:asciiTheme="minorHAnsi" w:hAnsiTheme="minorHAnsi" w:cstheme="minorHAnsi"/>
          <w:lang w:val="en-US"/>
        </w:rPr>
        <w:t>As far as possible, we will follow the results-reporting recommendations that the Global TB Program recommends (to allow cross-country comparisons).</w:t>
      </w:r>
    </w:p>
    <w:p w14:paraId="3DFEDE45" w14:textId="77777777" w:rsidR="00ED468F" w:rsidRPr="00886A89" w:rsidRDefault="00715E2E" w:rsidP="00826A3B">
      <w:pPr>
        <w:rPr>
          <w:rFonts w:asciiTheme="minorHAnsi" w:hAnsiTheme="minorHAnsi" w:cstheme="minorHAnsi"/>
          <w:b/>
          <w:lang w:val="en-US"/>
        </w:rPr>
      </w:pPr>
      <w:r w:rsidRPr="00886A89">
        <w:rPr>
          <w:rFonts w:asciiTheme="minorHAnsi" w:hAnsiTheme="minorHAnsi" w:cstheme="minorHAnsi"/>
          <w:b/>
          <w:lang w:val="en-US"/>
        </w:rPr>
        <w:t>g) Study limitations</w:t>
      </w:r>
      <w:r w:rsidR="00ED468F" w:rsidRPr="00886A89">
        <w:rPr>
          <w:rFonts w:asciiTheme="minorHAnsi" w:hAnsiTheme="minorHAnsi" w:cstheme="minorHAnsi"/>
          <w:b/>
          <w:lang w:val="en-US"/>
        </w:rPr>
        <w:t xml:space="preserve"> </w:t>
      </w:r>
    </w:p>
    <w:p w14:paraId="2CB6B21D" w14:textId="77777777" w:rsidR="00ED468F" w:rsidRPr="00974A0B" w:rsidRDefault="00ED468F" w:rsidP="00ED468F">
      <w:pPr>
        <w:pStyle w:val="Pa15"/>
        <w:spacing w:after="100"/>
        <w:jc w:val="both"/>
        <w:rPr>
          <w:rFonts w:asciiTheme="minorHAnsi" w:hAnsiTheme="minorHAnsi" w:cstheme="minorHAnsi"/>
          <w:sz w:val="22"/>
          <w:szCs w:val="22"/>
        </w:rPr>
      </w:pPr>
      <w:r w:rsidRPr="00974A0B">
        <w:rPr>
          <w:rFonts w:asciiTheme="minorHAnsi" w:hAnsiTheme="minorHAnsi" w:cstheme="minorHAnsi"/>
          <w:sz w:val="22"/>
          <w:szCs w:val="22"/>
        </w:rPr>
        <w:t>Due to the cross-sectional nature of this work, the survey suffers from limitations that should be considered when reporting or discussing policy implications.</w:t>
      </w:r>
    </w:p>
    <w:p w14:paraId="5615C75A" w14:textId="77777777" w:rsidR="00ED468F" w:rsidRPr="00886A89" w:rsidRDefault="00ED468F" w:rsidP="00ED468F">
      <w:pPr>
        <w:pStyle w:val="Default"/>
        <w:rPr>
          <w:rFonts w:asciiTheme="minorHAnsi" w:hAnsiTheme="minorHAnsi" w:cstheme="minorHAnsi"/>
          <w:b/>
          <w:bCs/>
          <w:color w:val="auto"/>
          <w:sz w:val="22"/>
          <w:szCs w:val="22"/>
          <w:lang w:val="en-US"/>
        </w:rPr>
      </w:pPr>
    </w:p>
    <w:p w14:paraId="53143203" w14:textId="423DC0AF" w:rsidR="00ED468F" w:rsidRPr="00886A89" w:rsidRDefault="00ED468F" w:rsidP="00ED468F">
      <w:pPr>
        <w:pStyle w:val="Default"/>
        <w:rPr>
          <w:rFonts w:asciiTheme="minorHAnsi" w:hAnsiTheme="minorHAnsi" w:cstheme="minorHAnsi"/>
          <w:color w:val="auto"/>
          <w:sz w:val="22"/>
          <w:szCs w:val="22"/>
          <w:lang w:val="en-US"/>
        </w:rPr>
      </w:pPr>
      <w:r w:rsidRPr="00886A89">
        <w:rPr>
          <w:rFonts w:asciiTheme="minorHAnsi" w:hAnsiTheme="minorHAnsi" w:cstheme="minorHAnsi"/>
          <w:b/>
          <w:bCs/>
          <w:color w:val="auto"/>
          <w:sz w:val="22"/>
          <w:szCs w:val="22"/>
          <w:lang w:val="en-US"/>
        </w:rPr>
        <w:t xml:space="preserve">Households affected by catastrophic total costs: </w:t>
      </w:r>
      <w:r w:rsidRPr="00886A89">
        <w:rPr>
          <w:rFonts w:asciiTheme="minorHAnsi" w:hAnsiTheme="minorHAnsi" w:cstheme="minorHAnsi"/>
          <w:color w:val="auto"/>
          <w:sz w:val="22"/>
          <w:szCs w:val="22"/>
          <w:lang w:val="en-US"/>
        </w:rPr>
        <w:t xml:space="preserve">While the survey seeks to capture all households affected by catastrophic total costs due to TB, in practice the sampling frame is notified patients, hence we are including only persons diagnosed with TB in the NTP network, and through them their households. </w:t>
      </w:r>
    </w:p>
    <w:p w14:paraId="00021BE1" w14:textId="77777777" w:rsidR="00ED468F" w:rsidRPr="00886A89" w:rsidRDefault="00ED468F" w:rsidP="00ED468F">
      <w:pPr>
        <w:pStyle w:val="Default"/>
        <w:spacing w:after="117"/>
        <w:rPr>
          <w:rFonts w:asciiTheme="minorHAnsi" w:hAnsiTheme="minorHAnsi" w:cstheme="minorHAnsi"/>
          <w:b/>
          <w:bCs/>
          <w:color w:val="auto"/>
          <w:sz w:val="22"/>
          <w:szCs w:val="22"/>
          <w:lang w:val="en-US"/>
        </w:rPr>
      </w:pPr>
    </w:p>
    <w:p w14:paraId="48CF7428" w14:textId="1C8D9E64" w:rsidR="00ED468F" w:rsidRPr="00886A89" w:rsidRDefault="00ED468F" w:rsidP="00ED468F">
      <w:pPr>
        <w:pStyle w:val="Default"/>
        <w:spacing w:after="117"/>
        <w:rPr>
          <w:rFonts w:asciiTheme="minorHAnsi" w:hAnsiTheme="minorHAnsi" w:cstheme="minorHAnsi"/>
          <w:color w:val="auto"/>
          <w:sz w:val="22"/>
          <w:szCs w:val="22"/>
          <w:lang w:val="en-US"/>
        </w:rPr>
      </w:pPr>
      <w:r w:rsidRPr="00886A89">
        <w:rPr>
          <w:rFonts w:asciiTheme="minorHAnsi" w:hAnsiTheme="minorHAnsi" w:cstheme="minorHAnsi"/>
          <w:b/>
          <w:bCs/>
          <w:color w:val="auto"/>
          <w:sz w:val="22"/>
          <w:szCs w:val="22"/>
          <w:lang w:val="en-US"/>
        </w:rPr>
        <w:t xml:space="preserve">Cost estimation: </w:t>
      </w:r>
      <w:r w:rsidRPr="00886A89">
        <w:rPr>
          <w:rFonts w:asciiTheme="minorHAnsi" w:hAnsiTheme="minorHAnsi" w:cstheme="minorHAnsi"/>
          <w:color w:val="auto"/>
          <w:sz w:val="22"/>
          <w:szCs w:val="22"/>
          <w:lang w:val="en-US"/>
        </w:rPr>
        <w:t xml:space="preserve">As patients are only interviewed once, many of their costs </w:t>
      </w:r>
      <w:proofErr w:type="gramStart"/>
      <w:r w:rsidRPr="00886A89">
        <w:rPr>
          <w:rFonts w:asciiTheme="minorHAnsi" w:hAnsiTheme="minorHAnsi" w:cstheme="minorHAnsi"/>
          <w:color w:val="auto"/>
          <w:sz w:val="22"/>
          <w:szCs w:val="22"/>
          <w:lang w:val="en-US"/>
        </w:rPr>
        <w:t>have to</w:t>
      </w:r>
      <w:proofErr w:type="gramEnd"/>
      <w:r w:rsidRPr="00886A89">
        <w:rPr>
          <w:rFonts w:asciiTheme="minorHAnsi" w:hAnsiTheme="minorHAnsi" w:cstheme="minorHAnsi"/>
          <w:color w:val="auto"/>
          <w:sz w:val="22"/>
          <w:szCs w:val="22"/>
          <w:lang w:val="en-US"/>
        </w:rPr>
        <w:t xml:space="preserve"> be estimated. Furthermore, only patients in the intensive phase receive questions on the costs incurred prior to diagnosis. </w:t>
      </w:r>
    </w:p>
    <w:p w14:paraId="59A7FEEB" w14:textId="0130B769" w:rsidR="00ED468F" w:rsidRPr="00974A0B" w:rsidRDefault="00ED468F" w:rsidP="00ED468F">
      <w:pPr>
        <w:pStyle w:val="Default"/>
        <w:spacing w:after="117"/>
        <w:rPr>
          <w:rFonts w:asciiTheme="minorHAnsi" w:hAnsiTheme="minorHAnsi" w:cstheme="minorHAnsi"/>
          <w:color w:val="auto"/>
          <w:sz w:val="22"/>
          <w:szCs w:val="22"/>
        </w:rPr>
      </w:pPr>
      <w:r w:rsidRPr="00886A89">
        <w:rPr>
          <w:rFonts w:asciiTheme="minorHAnsi" w:hAnsiTheme="minorHAnsi" w:cstheme="minorHAnsi"/>
          <w:b/>
          <w:bCs/>
          <w:color w:val="auto"/>
          <w:sz w:val="22"/>
          <w:szCs w:val="22"/>
          <w:lang w:val="en-US"/>
        </w:rPr>
        <w:t xml:space="preserve">Recall bias: </w:t>
      </w:r>
      <w:r w:rsidRPr="00886A89">
        <w:rPr>
          <w:rFonts w:asciiTheme="minorHAnsi" w:hAnsiTheme="minorHAnsi" w:cstheme="minorHAnsi"/>
          <w:color w:val="auto"/>
          <w:sz w:val="22"/>
          <w:szCs w:val="22"/>
          <w:lang w:val="en-US"/>
        </w:rPr>
        <w:t xml:space="preserve">A major challenge for the estimation of total patient costs incurred is recall bias – patients not accurately remembering the amount of time or money they spent in seeking care for their TB diagnosis and treatment. This predominantly affects cost estimates for the pre-treatment period. The suggested approach to only interview persons in the intensive phase about diagnostics costs is intended to minimize this type of bias. Nevertheless, unexpectedly low costs or a low number of reported health care visits prior to TB diagnosis may mean that patients have been unable to report all previous health care utilization, thus underestimating total costs. </w:t>
      </w:r>
      <w:proofErr w:type="spellStart"/>
      <w:r w:rsidRPr="00974A0B">
        <w:rPr>
          <w:rFonts w:asciiTheme="minorHAnsi" w:hAnsiTheme="minorHAnsi" w:cstheme="minorHAnsi"/>
          <w:color w:val="auto"/>
          <w:sz w:val="22"/>
          <w:szCs w:val="22"/>
        </w:rPr>
        <w:t>Overestimation</w:t>
      </w:r>
      <w:proofErr w:type="spellEnd"/>
      <w:r w:rsidRPr="00974A0B">
        <w:rPr>
          <w:rFonts w:asciiTheme="minorHAnsi" w:hAnsiTheme="minorHAnsi" w:cstheme="minorHAnsi"/>
          <w:color w:val="auto"/>
          <w:sz w:val="22"/>
          <w:szCs w:val="22"/>
        </w:rPr>
        <w:t xml:space="preserve"> of </w:t>
      </w:r>
      <w:proofErr w:type="spellStart"/>
      <w:r w:rsidRPr="00974A0B">
        <w:rPr>
          <w:rFonts w:asciiTheme="minorHAnsi" w:hAnsiTheme="minorHAnsi" w:cstheme="minorHAnsi"/>
          <w:color w:val="auto"/>
          <w:sz w:val="22"/>
          <w:szCs w:val="22"/>
        </w:rPr>
        <w:t>costs</w:t>
      </w:r>
      <w:proofErr w:type="spellEnd"/>
      <w:r w:rsidRPr="00974A0B">
        <w:rPr>
          <w:rFonts w:asciiTheme="minorHAnsi" w:hAnsiTheme="minorHAnsi" w:cstheme="minorHAnsi"/>
          <w:color w:val="auto"/>
          <w:sz w:val="22"/>
          <w:szCs w:val="22"/>
        </w:rPr>
        <w:t xml:space="preserve"> </w:t>
      </w:r>
      <w:proofErr w:type="spellStart"/>
      <w:r w:rsidRPr="00974A0B">
        <w:rPr>
          <w:rFonts w:asciiTheme="minorHAnsi" w:hAnsiTheme="minorHAnsi" w:cstheme="minorHAnsi"/>
          <w:color w:val="auto"/>
          <w:sz w:val="22"/>
          <w:szCs w:val="22"/>
        </w:rPr>
        <w:t>is</w:t>
      </w:r>
      <w:proofErr w:type="spellEnd"/>
      <w:r w:rsidRPr="00974A0B">
        <w:rPr>
          <w:rFonts w:asciiTheme="minorHAnsi" w:hAnsiTheme="minorHAnsi" w:cstheme="minorHAnsi"/>
          <w:color w:val="auto"/>
          <w:sz w:val="22"/>
          <w:szCs w:val="22"/>
        </w:rPr>
        <w:t xml:space="preserve"> </w:t>
      </w:r>
      <w:proofErr w:type="spellStart"/>
      <w:r w:rsidRPr="00974A0B">
        <w:rPr>
          <w:rFonts w:asciiTheme="minorHAnsi" w:hAnsiTheme="minorHAnsi" w:cstheme="minorHAnsi"/>
          <w:color w:val="auto"/>
          <w:sz w:val="22"/>
          <w:szCs w:val="22"/>
        </w:rPr>
        <w:t>also</w:t>
      </w:r>
      <w:proofErr w:type="spellEnd"/>
      <w:r w:rsidRPr="00974A0B">
        <w:rPr>
          <w:rFonts w:asciiTheme="minorHAnsi" w:hAnsiTheme="minorHAnsi" w:cstheme="minorHAnsi"/>
          <w:color w:val="auto"/>
          <w:sz w:val="22"/>
          <w:szCs w:val="22"/>
        </w:rPr>
        <w:t xml:space="preserve"> possible. </w:t>
      </w:r>
    </w:p>
    <w:p w14:paraId="1CEB55CA" w14:textId="039175A7" w:rsidR="00ED468F" w:rsidRPr="00886A89" w:rsidRDefault="00ED468F" w:rsidP="00ED468F">
      <w:pPr>
        <w:pStyle w:val="Default"/>
        <w:rPr>
          <w:rFonts w:asciiTheme="minorHAnsi" w:hAnsiTheme="minorHAnsi" w:cstheme="minorHAnsi"/>
          <w:color w:val="auto"/>
          <w:sz w:val="22"/>
          <w:szCs w:val="22"/>
          <w:lang w:val="en-US"/>
        </w:rPr>
      </w:pPr>
      <w:r w:rsidRPr="00886A89">
        <w:rPr>
          <w:rFonts w:asciiTheme="minorHAnsi" w:hAnsiTheme="minorHAnsi" w:cstheme="minorHAnsi"/>
          <w:b/>
          <w:bCs/>
          <w:color w:val="auto"/>
          <w:sz w:val="22"/>
          <w:szCs w:val="22"/>
          <w:lang w:val="en-US"/>
        </w:rPr>
        <w:t xml:space="preserve">Costs after treatment completion (including burial costs) are not included: </w:t>
      </w:r>
      <w:r w:rsidRPr="00886A89">
        <w:rPr>
          <w:rFonts w:asciiTheme="minorHAnsi" w:hAnsiTheme="minorHAnsi" w:cstheme="minorHAnsi"/>
          <w:color w:val="auto"/>
          <w:sz w:val="22"/>
          <w:szCs w:val="22"/>
          <w:lang w:val="en-US"/>
        </w:rPr>
        <w:t>Both direct and indirect costs of TB for the patient and the household can extend well beyond the treatment period, even for people who are declared cured from TB. People may be left with short- or long-term sequelae of the disease. The need for further medical treatment, sustained disability, as well as the long-term effects of negative coping mechanisms, such as selling household assets or taking children out of school, can impair household economics for years. For the documentation of long-term needs of social and economic support for TB-affected households, measures of costs need to have a longer-term time-window than the present study design allows.</w:t>
      </w:r>
    </w:p>
    <w:p w14:paraId="77DBC3CB" w14:textId="77777777" w:rsidR="00ED468F" w:rsidRPr="00886A89" w:rsidRDefault="00ED468F" w:rsidP="00513055">
      <w:pPr>
        <w:pStyle w:val="Default"/>
        <w:numPr>
          <w:ilvl w:val="0"/>
          <w:numId w:val="4"/>
        </w:numPr>
        <w:rPr>
          <w:rFonts w:asciiTheme="minorHAnsi" w:hAnsiTheme="minorHAnsi" w:cstheme="minorHAnsi"/>
          <w:color w:val="auto"/>
          <w:sz w:val="22"/>
          <w:szCs w:val="22"/>
          <w:lang w:val="en-US"/>
        </w:rPr>
      </w:pPr>
    </w:p>
    <w:p w14:paraId="3A586D61" w14:textId="77777777" w:rsidR="004A7E6A" w:rsidRPr="00886A89" w:rsidRDefault="004A7E6A" w:rsidP="004A7E6A">
      <w:pPr>
        <w:rPr>
          <w:rFonts w:asciiTheme="minorHAnsi" w:hAnsiTheme="minorHAnsi" w:cstheme="minorHAnsi"/>
          <w:lang w:val="en-US"/>
        </w:rPr>
      </w:pPr>
      <w:r w:rsidRPr="00886A89">
        <w:rPr>
          <w:rFonts w:asciiTheme="minorHAnsi" w:hAnsiTheme="minorHAnsi" w:cstheme="minorHAnsi"/>
          <w:b/>
          <w:lang w:val="en-US"/>
        </w:rPr>
        <w:br w:type="page"/>
      </w:r>
    </w:p>
    <w:p w14:paraId="3A586D62" w14:textId="6147BFF9" w:rsidR="002574E1" w:rsidRPr="00974A0B" w:rsidRDefault="00E10AEF" w:rsidP="004F5302">
      <w:pPr>
        <w:pStyle w:val="Heading2"/>
        <w:numPr>
          <w:ilvl w:val="0"/>
          <w:numId w:val="1"/>
        </w:numPr>
        <w:rPr>
          <w:rFonts w:asciiTheme="minorHAnsi" w:hAnsiTheme="minorHAnsi" w:cstheme="minorHAnsi"/>
          <w:sz w:val="22"/>
          <w:szCs w:val="22"/>
        </w:rPr>
      </w:pPr>
      <w:bookmarkStart w:id="33" w:name="_Toc529887290"/>
      <w:r w:rsidRPr="00974A0B">
        <w:rPr>
          <w:rFonts w:asciiTheme="minorHAnsi" w:hAnsiTheme="minorHAnsi" w:cstheme="minorHAnsi"/>
          <w:sz w:val="22"/>
          <w:szCs w:val="22"/>
        </w:rPr>
        <w:lastRenderedPageBreak/>
        <w:t>Survey budget</w:t>
      </w:r>
      <w:bookmarkEnd w:id="33"/>
    </w:p>
    <w:p w14:paraId="3A586D63" w14:textId="1442D0E3" w:rsidR="001361EB" w:rsidRPr="00886A89" w:rsidRDefault="001361EB" w:rsidP="001361EB">
      <w:pPr>
        <w:pStyle w:val="Caption"/>
        <w:rPr>
          <w:rFonts w:asciiTheme="minorHAnsi" w:eastAsia="Times New Roman" w:hAnsiTheme="minorHAnsi" w:cstheme="minorHAnsi"/>
          <w:bCs/>
          <w:sz w:val="22"/>
          <w:szCs w:val="22"/>
          <w:lang w:val="en-US" w:eastAsia="zh-CN"/>
        </w:rPr>
      </w:pPr>
      <w:bookmarkStart w:id="34" w:name="_Toc529887305"/>
      <w:r w:rsidRPr="00886A89">
        <w:rPr>
          <w:rFonts w:asciiTheme="minorHAnsi" w:hAnsiTheme="minorHAnsi" w:cstheme="minorHAnsi"/>
          <w:sz w:val="22"/>
          <w:szCs w:val="22"/>
          <w:lang w:val="en-US"/>
        </w:rPr>
        <w:t>Tabl</w:t>
      </w:r>
      <w:r w:rsidR="007E1603" w:rsidRPr="00886A89">
        <w:rPr>
          <w:rFonts w:asciiTheme="minorHAnsi" w:hAnsiTheme="minorHAnsi" w:cstheme="minorHAnsi"/>
          <w:sz w:val="22"/>
          <w:szCs w:val="22"/>
          <w:lang w:val="en-US"/>
        </w:rPr>
        <w:t>e</w:t>
      </w:r>
      <w:r w:rsidRPr="00886A89">
        <w:rPr>
          <w:rFonts w:asciiTheme="minorHAnsi" w:hAnsiTheme="minorHAnsi" w:cstheme="minorHAnsi"/>
          <w:sz w:val="22"/>
          <w:szCs w:val="22"/>
          <w:lang w:val="en-US"/>
        </w:rPr>
        <w:t xml:space="preserve"> </w:t>
      </w:r>
      <w:r w:rsidRPr="00974A0B">
        <w:rPr>
          <w:rFonts w:asciiTheme="minorHAnsi" w:hAnsiTheme="minorHAnsi" w:cstheme="minorHAnsi"/>
          <w:sz w:val="22"/>
          <w:szCs w:val="22"/>
        </w:rPr>
        <w:fldChar w:fldCharType="begin"/>
      </w:r>
      <w:r w:rsidRPr="00886A89">
        <w:rPr>
          <w:rFonts w:asciiTheme="minorHAnsi" w:hAnsiTheme="minorHAnsi" w:cstheme="minorHAnsi"/>
          <w:sz w:val="22"/>
          <w:szCs w:val="22"/>
          <w:lang w:val="en-US"/>
        </w:rPr>
        <w:instrText xml:space="preserve"> SEQ Tableau \* ARABIC </w:instrText>
      </w:r>
      <w:r w:rsidRPr="00974A0B">
        <w:rPr>
          <w:rFonts w:asciiTheme="minorHAnsi" w:hAnsiTheme="minorHAnsi" w:cstheme="minorHAnsi"/>
          <w:sz w:val="22"/>
          <w:szCs w:val="22"/>
        </w:rPr>
        <w:fldChar w:fldCharType="separate"/>
      </w:r>
      <w:r w:rsidR="00640C2C" w:rsidRPr="00886A89">
        <w:rPr>
          <w:rFonts w:asciiTheme="minorHAnsi" w:hAnsiTheme="minorHAnsi" w:cstheme="minorHAnsi"/>
          <w:noProof/>
          <w:sz w:val="22"/>
          <w:szCs w:val="22"/>
          <w:lang w:val="en-US"/>
        </w:rPr>
        <w:t>6</w:t>
      </w:r>
      <w:r w:rsidRPr="00974A0B">
        <w:rPr>
          <w:rFonts w:asciiTheme="minorHAnsi" w:hAnsiTheme="minorHAnsi" w:cstheme="minorHAnsi"/>
          <w:sz w:val="22"/>
          <w:szCs w:val="22"/>
        </w:rPr>
        <w:fldChar w:fldCharType="end"/>
      </w:r>
      <w:r w:rsidRPr="00886A89">
        <w:rPr>
          <w:rFonts w:asciiTheme="minorHAnsi" w:hAnsiTheme="minorHAnsi" w:cstheme="minorHAnsi"/>
          <w:sz w:val="22"/>
          <w:szCs w:val="22"/>
          <w:lang w:val="en-US"/>
        </w:rPr>
        <w:t xml:space="preserve">. </w:t>
      </w:r>
      <w:r w:rsidR="007E1603" w:rsidRPr="00886A89">
        <w:rPr>
          <w:rFonts w:asciiTheme="minorHAnsi" w:hAnsiTheme="minorHAnsi" w:cstheme="minorHAnsi"/>
          <w:sz w:val="22"/>
          <w:szCs w:val="22"/>
          <w:lang w:val="en-US"/>
        </w:rPr>
        <w:t xml:space="preserve">Tb patient cost survey in </w:t>
      </w:r>
      <w:proofErr w:type="gramStart"/>
      <w:r w:rsidR="003B1857" w:rsidRPr="00886A89">
        <w:rPr>
          <w:rFonts w:asciiTheme="minorHAnsi" w:hAnsiTheme="minorHAnsi" w:cstheme="minorHAnsi"/>
          <w:sz w:val="22"/>
          <w:szCs w:val="22"/>
          <w:lang w:val="en-US"/>
        </w:rPr>
        <w:t>XX</w:t>
      </w:r>
      <w:r w:rsidRPr="00886A89">
        <w:rPr>
          <w:rFonts w:asciiTheme="minorHAnsi" w:eastAsia="Times New Roman" w:hAnsiTheme="minorHAnsi" w:cstheme="minorHAnsi"/>
          <w:bCs/>
          <w:sz w:val="22"/>
          <w:szCs w:val="22"/>
          <w:lang w:val="en-US" w:eastAsia="zh-CN"/>
        </w:rPr>
        <w:t xml:space="preserve"> :</w:t>
      </w:r>
      <w:proofErr w:type="gramEnd"/>
      <w:r w:rsidRPr="00886A89">
        <w:rPr>
          <w:rFonts w:asciiTheme="minorHAnsi" w:eastAsia="Times New Roman" w:hAnsiTheme="minorHAnsi" w:cstheme="minorHAnsi"/>
          <w:bCs/>
          <w:sz w:val="22"/>
          <w:szCs w:val="22"/>
          <w:lang w:val="en-US" w:eastAsia="zh-CN"/>
        </w:rPr>
        <w:t xml:space="preserve"> </w:t>
      </w:r>
      <w:r w:rsidR="007E1603" w:rsidRPr="00886A89">
        <w:rPr>
          <w:rFonts w:asciiTheme="minorHAnsi" w:eastAsia="Times New Roman" w:hAnsiTheme="minorHAnsi" w:cstheme="minorHAnsi"/>
          <w:bCs/>
          <w:sz w:val="22"/>
          <w:szCs w:val="22"/>
          <w:lang w:val="en-US" w:eastAsia="zh-CN"/>
        </w:rPr>
        <w:t>the budget</w:t>
      </w:r>
      <w:bookmarkEnd w:id="34"/>
    </w:p>
    <w:tbl>
      <w:tblPr>
        <w:tblW w:w="9064" w:type="dxa"/>
        <w:tblLook w:val="04A0" w:firstRow="1" w:lastRow="0" w:firstColumn="1" w:lastColumn="0" w:noHBand="0" w:noVBand="1"/>
      </w:tblPr>
      <w:tblGrid>
        <w:gridCol w:w="6551"/>
        <w:gridCol w:w="712"/>
        <w:gridCol w:w="673"/>
        <w:gridCol w:w="653"/>
        <w:gridCol w:w="653"/>
      </w:tblGrid>
      <w:tr w:rsidR="00A65CC7" w:rsidRPr="00974A0B" w14:paraId="3D378A14" w14:textId="77777777" w:rsidTr="00A65CC7">
        <w:trPr>
          <w:trHeight w:val="9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32AFADC1"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Budget line</w:t>
            </w:r>
          </w:p>
        </w:tc>
        <w:tc>
          <w:tcPr>
            <w:tcW w:w="560" w:type="dxa"/>
            <w:tcBorders>
              <w:top w:val="nil"/>
              <w:left w:val="nil"/>
              <w:bottom w:val="dotted" w:sz="4" w:space="0" w:color="auto"/>
              <w:right w:val="dotted" w:sz="4" w:space="0" w:color="auto"/>
            </w:tcBorders>
            <w:shd w:val="clear" w:color="auto" w:fill="auto"/>
            <w:hideMark/>
          </w:tcPr>
          <w:p w14:paraId="18A994FE"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xml:space="preserve"> Price Unit L.C.U. </w:t>
            </w:r>
          </w:p>
        </w:tc>
        <w:tc>
          <w:tcPr>
            <w:tcW w:w="519" w:type="dxa"/>
            <w:tcBorders>
              <w:top w:val="nil"/>
              <w:left w:val="nil"/>
              <w:bottom w:val="dotted" w:sz="4" w:space="0" w:color="auto"/>
              <w:right w:val="dotted" w:sz="4" w:space="0" w:color="auto"/>
            </w:tcBorders>
            <w:shd w:val="clear" w:color="auto" w:fill="auto"/>
            <w:hideMark/>
          </w:tcPr>
          <w:p w14:paraId="3CC5908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xml:space="preserve"> # Unit</w:t>
            </w:r>
            <w:r w:rsidRPr="00974A0B">
              <w:rPr>
                <w:rFonts w:asciiTheme="minorHAnsi" w:eastAsia="Times New Roman" w:hAnsiTheme="minorHAnsi" w:cstheme="minorHAnsi"/>
                <w:b/>
                <w:bCs/>
                <w:color w:val="000000"/>
                <w:lang w:val="en-US"/>
              </w:rPr>
              <w:br/>
              <w:t xml:space="preserve"> (or % time) </w:t>
            </w:r>
          </w:p>
        </w:tc>
        <w:tc>
          <w:tcPr>
            <w:tcW w:w="497" w:type="dxa"/>
            <w:tcBorders>
              <w:top w:val="nil"/>
              <w:left w:val="nil"/>
              <w:bottom w:val="dotted" w:sz="4" w:space="0" w:color="auto"/>
              <w:right w:val="dotted" w:sz="4" w:space="0" w:color="auto"/>
            </w:tcBorders>
            <w:shd w:val="clear" w:color="auto" w:fill="auto"/>
            <w:hideMark/>
          </w:tcPr>
          <w:p w14:paraId="0245F34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xml:space="preserve"> Total </w:t>
            </w:r>
            <w:proofErr w:type="spellStart"/>
            <w:r w:rsidRPr="00974A0B">
              <w:rPr>
                <w:rFonts w:asciiTheme="minorHAnsi" w:eastAsia="Times New Roman" w:hAnsiTheme="minorHAnsi" w:cstheme="minorHAnsi"/>
                <w:b/>
                <w:bCs/>
                <w:color w:val="000000"/>
                <w:lang w:val="en-US"/>
              </w:rPr>
              <w:t>l.c.u</w:t>
            </w:r>
            <w:proofErr w:type="spellEnd"/>
            <w:r w:rsidRPr="00974A0B">
              <w:rPr>
                <w:rFonts w:asciiTheme="minorHAnsi" w:eastAsia="Times New Roman" w:hAnsiTheme="minorHAnsi" w:cstheme="minorHAnsi"/>
                <w:b/>
                <w:bCs/>
                <w:color w:val="000000"/>
                <w:lang w:val="en-US"/>
              </w:rPr>
              <w:t xml:space="preserve">. </w:t>
            </w:r>
          </w:p>
        </w:tc>
        <w:tc>
          <w:tcPr>
            <w:tcW w:w="497" w:type="dxa"/>
            <w:tcBorders>
              <w:top w:val="nil"/>
              <w:left w:val="nil"/>
              <w:bottom w:val="dotted" w:sz="4" w:space="0" w:color="auto"/>
              <w:right w:val="dotted" w:sz="4" w:space="0" w:color="auto"/>
            </w:tcBorders>
            <w:shd w:val="clear" w:color="auto" w:fill="auto"/>
            <w:hideMark/>
          </w:tcPr>
          <w:p w14:paraId="509347D5"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xml:space="preserve"> Total in US$ </w:t>
            </w:r>
          </w:p>
        </w:tc>
      </w:tr>
      <w:tr w:rsidR="00A65CC7" w:rsidRPr="00974A0B" w14:paraId="3E824D54"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C5D9F1"/>
            <w:noWrap/>
            <w:vAlign w:val="bottom"/>
            <w:hideMark/>
          </w:tcPr>
          <w:p w14:paraId="16B8E7A0" w14:textId="77777777" w:rsidR="00A65CC7" w:rsidRPr="00974A0B" w:rsidRDefault="00A65CC7" w:rsidP="00A65CC7">
            <w:pPr>
              <w:spacing w:after="0" w:line="240" w:lineRule="auto"/>
              <w:rPr>
                <w:rFonts w:asciiTheme="minorHAnsi" w:eastAsia="Times New Roman" w:hAnsiTheme="minorHAnsi" w:cstheme="minorHAnsi"/>
                <w:b/>
                <w:bCs/>
                <w:lang w:val="en-US"/>
              </w:rPr>
            </w:pPr>
            <w:r w:rsidRPr="00974A0B">
              <w:rPr>
                <w:rFonts w:asciiTheme="minorHAnsi" w:eastAsia="Times New Roman" w:hAnsiTheme="minorHAnsi" w:cstheme="minorHAnsi"/>
                <w:b/>
                <w:bCs/>
                <w:lang w:val="en-US"/>
              </w:rPr>
              <w:t>Preparation cost</w:t>
            </w:r>
          </w:p>
        </w:tc>
        <w:tc>
          <w:tcPr>
            <w:tcW w:w="560" w:type="dxa"/>
            <w:tcBorders>
              <w:top w:val="nil"/>
              <w:left w:val="nil"/>
              <w:bottom w:val="dotted" w:sz="4" w:space="0" w:color="auto"/>
              <w:right w:val="dotted" w:sz="4" w:space="0" w:color="auto"/>
            </w:tcBorders>
            <w:shd w:val="clear" w:color="000000" w:fill="C5D9F1"/>
            <w:hideMark/>
          </w:tcPr>
          <w:p w14:paraId="4E9AAE1B" w14:textId="77777777" w:rsidR="00A65CC7" w:rsidRPr="00974A0B" w:rsidRDefault="00A65CC7" w:rsidP="00A65CC7">
            <w:pPr>
              <w:spacing w:after="0" w:line="240" w:lineRule="auto"/>
              <w:jc w:val="center"/>
              <w:rPr>
                <w:rFonts w:asciiTheme="minorHAnsi" w:eastAsia="Times New Roman" w:hAnsiTheme="minorHAnsi" w:cstheme="minorHAnsi"/>
                <w:b/>
                <w:bCs/>
                <w:lang w:val="en-US"/>
              </w:rPr>
            </w:pPr>
            <w:r w:rsidRPr="00974A0B">
              <w:rPr>
                <w:rFonts w:asciiTheme="minorHAnsi" w:eastAsia="Times New Roman" w:hAnsiTheme="minorHAnsi" w:cstheme="minorHAnsi"/>
                <w:b/>
                <w:bCs/>
                <w:lang w:val="en-US"/>
              </w:rPr>
              <w:t> </w:t>
            </w:r>
          </w:p>
        </w:tc>
        <w:tc>
          <w:tcPr>
            <w:tcW w:w="519" w:type="dxa"/>
            <w:tcBorders>
              <w:top w:val="nil"/>
              <w:left w:val="nil"/>
              <w:bottom w:val="dotted" w:sz="4" w:space="0" w:color="auto"/>
              <w:right w:val="dotted" w:sz="4" w:space="0" w:color="auto"/>
            </w:tcBorders>
            <w:shd w:val="clear" w:color="000000" w:fill="C5D9F1"/>
            <w:hideMark/>
          </w:tcPr>
          <w:p w14:paraId="1F161881" w14:textId="77777777" w:rsidR="00A65CC7" w:rsidRPr="00974A0B" w:rsidRDefault="00A65CC7" w:rsidP="00A65CC7">
            <w:pPr>
              <w:spacing w:after="0" w:line="240" w:lineRule="auto"/>
              <w:jc w:val="center"/>
              <w:rPr>
                <w:rFonts w:asciiTheme="minorHAnsi" w:eastAsia="Times New Roman" w:hAnsiTheme="minorHAnsi" w:cstheme="minorHAnsi"/>
                <w:b/>
                <w:bCs/>
                <w:lang w:val="en-US"/>
              </w:rPr>
            </w:pPr>
            <w:r w:rsidRPr="00974A0B">
              <w:rPr>
                <w:rFonts w:asciiTheme="minorHAnsi" w:eastAsia="Times New Roman" w:hAnsiTheme="minorHAnsi" w:cstheme="minorHAnsi"/>
                <w:b/>
                <w:bCs/>
                <w:lang w:val="en-US"/>
              </w:rPr>
              <w:t> </w:t>
            </w:r>
          </w:p>
        </w:tc>
        <w:tc>
          <w:tcPr>
            <w:tcW w:w="497" w:type="dxa"/>
            <w:tcBorders>
              <w:top w:val="nil"/>
              <w:left w:val="nil"/>
              <w:bottom w:val="dotted" w:sz="4" w:space="0" w:color="auto"/>
              <w:right w:val="dotted" w:sz="4" w:space="0" w:color="auto"/>
            </w:tcBorders>
            <w:shd w:val="clear" w:color="000000" w:fill="C5D9F1"/>
            <w:hideMark/>
          </w:tcPr>
          <w:p w14:paraId="2DB6C669" w14:textId="77777777" w:rsidR="00A65CC7" w:rsidRPr="00974A0B" w:rsidRDefault="00A65CC7" w:rsidP="00A65CC7">
            <w:pPr>
              <w:spacing w:after="0" w:line="240" w:lineRule="auto"/>
              <w:jc w:val="center"/>
              <w:rPr>
                <w:rFonts w:asciiTheme="minorHAnsi" w:eastAsia="Times New Roman" w:hAnsiTheme="minorHAnsi" w:cstheme="minorHAnsi"/>
                <w:b/>
                <w:bCs/>
                <w:lang w:val="en-US"/>
              </w:rPr>
            </w:pPr>
            <w:r w:rsidRPr="00974A0B">
              <w:rPr>
                <w:rFonts w:asciiTheme="minorHAnsi" w:eastAsia="Times New Roman" w:hAnsiTheme="minorHAnsi" w:cstheme="minorHAnsi"/>
                <w:b/>
                <w:bCs/>
                <w:lang w:val="en-US"/>
              </w:rPr>
              <w:t> </w:t>
            </w:r>
          </w:p>
        </w:tc>
        <w:tc>
          <w:tcPr>
            <w:tcW w:w="497" w:type="dxa"/>
            <w:tcBorders>
              <w:top w:val="nil"/>
              <w:left w:val="nil"/>
              <w:bottom w:val="dotted" w:sz="4" w:space="0" w:color="auto"/>
              <w:right w:val="dotted" w:sz="4" w:space="0" w:color="auto"/>
            </w:tcBorders>
            <w:shd w:val="clear" w:color="000000" w:fill="C5D9F1"/>
            <w:hideMark/>
          </w:tcPr>
          <w:p w14:paraId="57E670CD" w14:textId="77777777" w:rsidR="00A65CC7" w:rsidRPr="00974A0B" w:rsidRDefault="00A65CC7" w:rsidP="00A65CC7">
            <w:pPr>
              <w:spacing w:after="0" w:line="240" w:lineRule="auto"/>
              <w:jc w:val="center"/>
              <w:rPr>
                <w:rFonts w:asciiTheme="minorHAnsi" w:eastAsia="Times New Roman" w:hAnsiTheme="minorHAnsi" w:cstheme="minorHAnsi"/>
                <w:b/>
                <w:bCs/>
                <w:lang w:val="en-US"/>
              </w:rPr>
            </w:pPr>
            <w:r w:rsidRPr="00974A0B">
              <w:rPr>
                <w:rFonts w:asciiTheme="minorHAnsi" w:eastAsia="Times New Roman" w:hAnsiTheme="minorHAnsi" w:cstheme="minorHAnsi"/>
                <w:b/>
                <w:bCs/>
                <w:lang w:val="en-US"/>
              </w:rPr>
              <w:t> </w:t>
            </w:r>
          </w:p>
        </w:tc>
      </w:tr>
      <w:tr w:rsidR="00A65CC7" w:rsidRPr="00886A89" w14:paraId="6B2D42A7"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DCE6F1"/>
            <w:noWrap/>
            <w:vAlign w:val="bottom"/>
            <w:hideMark/>
          </w:tcPr>
          <w:p w14:paraId="27DD55BA"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Human resources in preparation phase</w:t>
            </w:r>
          </w:p>
        </w:tc>
        <w:tc>
          <w:tcPr>
            <w:tcW w:w="560" w:type="dxa"/>
            <w:tcBorders>
              <w:top w:val="nil"/>
              <w:left w:val="nil"/>
              <w:bottom w:val="dotted" w:sz="4" w:space="0" w:color="auto"/>
              <w:right w:val="dotted" w:sz="4" w:space="0" w:color="auto"/>
            </w:tcBorders>
            <w:shd w:val="clear" w:color="000000" w:fill="DCE6F1"/>
            <w:hideMark/>
          </w:tcPr>
          <w:p w14:paraId="712E7B9C"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000000" w:fill="DCE6F1"/>
            <w:hideMark/>
          </w:tcPr>
          <w:p w14:paraId="1F4914F9"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51B64D5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59C1642F"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6B974B2D"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4262E9DE"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Principal Investigator</w:t>
            </w:r>
          </w:p>
        </w:tc>
        <w:tc>
          <w:tcPr>
            <w:tcW w:w="560" w:type="dxa"/>
            <w:tcBorders>
              <w:top w:val="nil"/>
              <w:left w:val="nil"/>
              <w:bottom w:val="dotted" w:sz="4" w:space="0" w:color="auto"/>
              <w:right w:val="dotted" w:sz="4" w:space="0" w:color="auto"/>
            </w:tcBorders>
            <w:shd w:val="clear" w:color="auto" w:fill="auto"/>
            <w:hideMark/>
          </w:tcPr>
          <w:p w14:paraId="67B2C462"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xml:space="preserve">1.00 </w:t>
            </w:r>
          </w:p>
        </w:tc>
        <w:tc>
          <w:tcPr>
            <w:tcW w:w="519" w:type="dxa"/>
            <w:tcBorders>
              <w:top w:val="nil"/>
              <w:left w:val="nil"/>
              <w:bottom w:val="dotted" w:sz="4" w:space="0" w:color="auto"/>
              <w:right w:val="dotted" w:sz="4" w:space="0" w:color="auto"/>
            </w:tcBorders>
            <w:shd w:val="clear" w:color="auto" w:fill="auto"/>
            <w:hideMark/>
          </w:tcPr>
          <w:p w14:paraId="5024E288"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xml:space="preserve">1 </w:t>
            </w:r>
          </w:p>
        </w:tc>
        <w:tc>
          <w:tcPr>
            <w:tcW w:w="497" w:type="dxa"/>
            <w:tcBorders>
              <w:top w:val="nil"/>
              <w:left w:val="nil"/>
              <w:bottom w:val="dotted" w:sz="4" w:space="0" w:color="auto"/>
              <w:right w:val="dotted" w:sz="4" w:space="0" w:color="auto"/>
            </w:tcBorders>
            <w:shd w:val="clear" w:color="auto" w:fill="auto"/>
            <w:hideMark/>
          </w:tcPr>
          <w:p w14:paraId="321349B5"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xml:space="preserve">1.00 </w:t>
            </w:r>
          </w:p>
        </w:tc>
        <w:tc>
          <w:tcPr>
            <w:tcW w:w="497" w:type="dxa"/>
            <w:tcBorders>
              <w:top w:val="nil"/>
              <w:left w:val="nil"/>
              <w:bottom w:val="dotted" w:sz="4" w:space="0" w:color="auto"/>
              <w:right w:val="dotted" w:sz="4" w:space="0" w:color="auto"/>
            </w:tcBorders>
            <w:shd w:val="clear" w:color="auto" w:fill="auto"/>
            <w:hideMark/>
          </w:tcPr>
          <w:p w14:paraId="28FF777A"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xml:space="preserve"> </w:t>
            </w:r>
            <w:proofErr w:type="gramStart"/>
            <w:r w:rsidRPr="00974A0B">
              <w:rPr>
                <w:rFonts w:asciiTheme="minorHAnsi" w:eastAsia="Times New Roman" w:hAnsiTheme="minorHAnsi" w:cstheme="minorHAnsi"/>
                <w:b/>
                <w:bCs/>
                <w:color w:val="000000"/>
                <w:lang w:val="en-US"/>
              </w:rPr>
              <w:t>$  1.00</w:t>
            </w:r>
            <w:proofErr w:type="gramEnd"/>
            <w:r w:rsidRPr="00974A0B">
              <w:rPr>
                <w:rFonts w:asciiTheme="minorHAnsi" w:eastAsia="Times New Roman" w:hAnsiTheme="minorHAnsi" w:cstheme="minorHAnsi"/>
                <w:b/>
                <w:bCs/>
                <w:color w:val="000000"/>
                <w:lang w:val="en-US"/>
              </w:rPr>
              <w:t xml:space="preserve"> </w:t>
            </w:r>
          </w:p>
        </w:tc>
      </w:tr>
      <w:tr w:rsidR="00A65CC7" w:rsidRPr="00974A0B" w14:paraId="41F3CEB3"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262BDE9B"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Survey coordinator</w:t>
            </w:r>
          </w:p>
        </w:tc>
        <w:tc>
          <w:tcPr>
            <w:tcW w:w="560" w:type="dxa"/>
            <w:tcBorders>
              <w:top w:val="nil"/>
              <w:left w:val="nil"/>
              <w:bottom w:val="dotted" w:sz="4" w:space="0" w:color="auto"/>
              <w:right w:val="dotted" w:sz="4" w:space="0" w:color="auto"/>
            </w:tcBorders>
            <w:shd w:val="clear" w:color="auto" w:fill="auto"/>
            <w:hideMark/>
          </w:tcPr>
          <w:p w14:paraId="7C07B17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4E2FA47A"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14C5C78C"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0284F691"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226873AA"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414D8172"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Data analyst</w:t>
            </w:r>
          </w:p>
        </w:tc>
        <w:tc>
          <w:tcPr>
            <w:tcW w:w="560" w:type="dxa"/>
            <w:tcBorders>
              <w:top w:val="nil"/>
              <w:left w:val="nil"/>
              <w:bottom w:val="dotted" w:sz="4" w:space="0" w:color="auto"/>
              <w:right w:val="dotted" w:sz="4" w:space="0" w:color="auto"/>
            </w:tcBorders>
            <w:shd w:val="clear" w:color="auto" w:fill="auto"/>
            <w:hideMark/>
          </w:tcPr>
          <w:p w14:paraId="556BC9C8"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2328CF8E"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6FAF428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3197AA2E"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63CCEB51"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1C2A0924"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Data manager</w:t>
            </w:r>
          </w:p>
        </w:tc>
        <w:tc>
          <w:tcPr>
            <w:tcW w:w="560" w:type="dxa"/>
            <w:tcBorders>
              <w:top w:val="nil"/>
              <w:left w:val="nil"/>
              <w:bottom w:val="dotted" w:sz="4" w:space="0" w:color="auto"/>
              <w:right w:val="dotted" w:sz="4" w:space="0" w:color="auto"/>
            </w:tcBorders>
            <w:shd w:val="clear" w:color="auto" w:fill="auto"/>
            <w:hideMark/>
          </w:tcPr>
          <w:p w14:paraId="13AD6F6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7F97037A"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5F6D4958"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7EA38FB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5A756646"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476C773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Team leader</w:t>
            </w:r>
          </w:p>
        </w:tc>
        <w:tc>
          <w:tcPr>
            <w:tcW w:w="560" w:type="dxa"/>
            <w:tcBorders>
              <w:top w:val="nil"/>
              <w:left w:val="nil"/>
              <w:bottom w:val="dotted" w:sz="4" w:space="0" w:color="auto"/>
              <w:right w:val="dotted" w:sz="4" w:space="0" w:color="auto"/>
            </w:tcBorders>
            <w:shd w:val="clear" w:color="auto" w:fill="auto"/>
            <w:hideMark/>
          </w:tcPr>
          <w:p w14:paraId="27273FD2"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27C81AE8"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42BCF1E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6599DB0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6E154F65"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64E1827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Facility interviewers</w:t>
            </w:r>
          </w:p>
        </w:tc>
        <w:tc>
          <w:tcPr>
            <w:tcW w:w="560" w:type="dxa"/>
            <w:tcBorders>
              <w:top w:val="nil"/>
              <w:left w:val="nil"/>
              <w:bottom w:val="dotted" w:sz="4" w:space="0" w:color="auto"/>
              <w:right w:val="dotted" w:sz="4" w:space="0" w:color="auto"/>
            </w:tcBorders>
            <w:shd w:val="clear" w:color="auto" w:fill="auto"/>
            <w:hideMark/>
          </w:tcPr>
          <w:p w14:paraId="3A57E74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59515268"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1FD34D07"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083ED8F1"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20647E6E"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DCE6F1"/>
            <w:noWrap/>
            <w:vAlign w:val="bottom"/>
            <w:hideMark/>
          </w:tcPr>
          <w:p w14:paraId="4293B839"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Technical assistance in preparation phase</w:t>
            </w:r>
          </w:p>
        </w:tc>
        <w:tc>
          <w:tcPr>
            <w:tcW w:w="560" w:type="dxa"/>
            <w:tcBorders>
              <w:top w:val="nil"/>
              <w:left w:val="nil"/>
              <w:bottom w:val="dotted" w:sz="4" w:space="0" w:color="auto"/>
              <w:right w:val="dotted" w:sz="4" w:space="0" w:color="auto"/>
            </w:tcBorders>
            <w:shd w:val="clear" w:color="000000" w:fill="DCE6F1"/>
            <w:hideMark/>
          </w:tcPr>
          <w:p w14:paraId="380F3727"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000000" w:fill="DCE6F1"/>
            <w:hideMark/>
          </w:tcPr>
          <w:p w14:paraId="3AC3A1D8"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7E24AAAA"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5FB43BBC"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520AFBD1" w14:textId="77777777" w:rsidTr="00A65CC7">
        <w:trPr>
          <w:trHeight w:val="600"/>
        </w:trPr>
        <w:tc>
          <w:tcPr>
            <w:tcW w:w="6991" w:type="dxa"/>
            <w:tcBorders>
              <w:top w:val="nil"/>
              <w:left w:val="dotted" w:sz="4" w:space="0" w:color="auto"/>
              <w:bottom w:val="dotted" w:sz="4" w:space="0" w:color="auto"/>
              <w:right w:val="dotted" w:sz="4" w:space="0" w:color="auto"/>
            </w:tcBorders>
            <w:shd w:val="clear" w:color="auto" w:fill="auto"/>
            <w:vAlign w:val="bottom"/>
            <w:hideMark/>
          </w:tcPr>
          <w:p w14:paraId="4A53015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Technical advisory group: social scientist/epidemiologist/survey expert</w:t>
            </w:r>
          </w:p>
        </w:tc>
        <w:tc>
          <w:tcPr>
            <w:tcW w:w="560" w:type="dxa"/>
            <w:tcBorders>
              <w:top w:val="nil"/>
              <w:left w:val="nil"/>
              <w:bottom w:val="dotted" w:sz="4" w:space="0" w:color="auto"/>
              <w:right w:val="dotted" w:sz="4" w:space="0" w:color="auto"/>
            </w:tcBorders>
            <w:shd w:val="clear" w:color="auto" w:fill="auto"/>
            <w:hideMark/>
          </w:tcPr>
          <w:p w14:paraId="6D67A6C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3C76B66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31415707"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32B482CF"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2BD5DDFC" w14:textId="77777777" w:rsidTr="00A65CC7">
        <w:trPr>
          <w:trHeight w:val="600"/>
        </w:trPr>
        <w:tc>
          <w:tcPr>
            <w:tcW w:w="6991" w:type="dxa"/>
            <w:tcBorders>
              <w:top w:val="nil"/>
              <w:left w:val="dotted" w:sz="4" w:space="0" w:color="auto"/>
              <w:bottom w:val="dotted" w:sz="4" w:space="0" w:color="auto"/>
              <w:right w:val="dotted" w:sz="4" w:space="0" w:color="auto"/>
            </w:tcBorders>
            <w:shd w:val="clear" w:color="auto" w:fill="auto"/>
            <w:vAlign w:val="bottom"/>
            <w:hideMark/>
          </w:tcPr>
          <w:p w14:paraId="0A6B58BF"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Technical advisory group: health economist/analyst</w:t>
            </w:r>
          </w:p>
        </w:tc>
        <w:tc>
          <w:tcPr>
            <w:tcW w:w="560" w:type="dxa"/>
            <w:tcBorders>
              <w:top w:val="nil"/>
              <w:left w:val="nil"/>
              <w:bottom w:val="dotted" w:sz="4" w:space="0" w:color="auto"/>
              <w:right w:val="dotted" w:sz="4" w:space="0" w:color="auto"/>
            </w:tcBorders>
            <w:shd w:val="clear" w:color="auto" w:fill="auto"/>
            <w:hideMark/>
          </w:tcPr>
          <w:p w14:paraId="5338465E"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30F059B8"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0FAEABF5"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3B078DC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2BF8EA1D"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46B1E137"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Technical advisory group: statistician</w:t>
            </w:r>
          </w:p>
        </w:tc>
        <w:tc>
          <w:tcPr>
            <w:tcW w:w="560" w:type="dxa"/>
            <w:tcBorders>
              <w:top w:val="nil"/>
              <w:left w:val="nil"/>
              <w:bottom w:val="dotted" w:sz="4" w:space="0" w:color="auto"/>
              <w:right w:val="dotted" w:sz="4" w:space="0" w:color="auto"/>
            </w:tcBorders>
            <w:shd w:val="clear" w:color="auto" w:fill="auto"/>
            <w:hideMark/>
          </w:tcPr>
          <w:p w14:paraId="3119DE9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487BFD26"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57AB758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67C92E0F"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680234C5"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DCE6F1"/>
            <w:noWrap/>
            <w:vAlign w:val="bottom"/>
            <w:hideMark/>
          </w:tcPr>
          <w:p w14:paraId="073A2D43"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Meetings, trainings in preparation phase</w:t>
            </w:r>
          </w:p>
        </w:tc>
        <w:tc>
          <w:tcPr>
            <w:tcW w:w="560" w:type="dxa"/>
            <w:tcBorders>
              <w:top w:val="nil"/>
              <w:left w:val="nil"/>
              <w:bottom w:val="dotted" w:sz="4" w:space="0" w:color="auto"/>
              <w:right w:val="dotted" w:sz="4" w:space="0" w:color="auto"/>
            </w:tcBorders>
            <w:shd w:val="clear" w:color="000000" w:fill="DCE6F1"/>
            <w:hideMark/>
          </w:tcPr>
          <w:p w14:paraId="5DE704D5"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000000" w:fill="DCE6F1"/>
            <w:hideMark/>
          </w:tcPr>
          <w:p w14:paraId="02B140A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65097E36"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383BC505"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07EB0782" w14:textId="77777777" w:rsidTr="00A65CC7">
        <w:trPr>
          <w:trHeight w:val="51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37AF4F3F"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xml:space="preserve">Preparation phase: Kick-off </w:t>
            </w:r>
            <w:proofErr w:type="gramStart"/>
            <w:r w:rsidRPr="00974A0B">
              <w:rPr>
                <w:rFonts w:asciiTheme="minorHAnsi" w:eastAsia="Times New Roman" w:hAnsiTheme="minorHAnsi" w:cstheme="minorHAnsi"/>
                <w:color w:val="000000"/>
                <w:lang w:val="en-US"/>
              </w:rPr>
              <w:t>meeting  and</w:t>
            </w:r>
            <w:proofErr w:type="gramEnd"/>
            <w:r w:rsidRPr="00974A0B">
              <w:rPr>
                <w:rFonts w:asciiTheme="minorHAnsi" w:eastAsia="Times New Roman" w:hAnsiTheme="minorHAnsi" w:cstheme="minorHAnsi"/>
                <w:color w:val="000000"/>
                <w:lang w:val="en-US"/>
              </w:rPr>
              <w:t xml:space="preserve"> training for data collectors</w:t>
            </w:r>
          </w:p>
        </w:tc>
        <w:tc>
          <w:tcPr>
            <w:tcW w:w="560" w:type="dxa"/>
            <w:tcBorders>
              <w:top w:val="nil"/>
              <w:left w:val="nil"/>
              <w:bottom w:val="dotted" w:sz="4" w:space="0" w:color="auto"/>
              <w:right w:val="dotted" w:sz="4" w:space="0" w:color="auto"/>
            </w:tcBorders>
            <w:shd w:val="clear" w:color="auto" w:fill="auto"/>
            <w:noWrap/>
            <w:vAlign w:val="bottom"/>
            <w:hideMark/>
          </w:tcPr>
          <w:p w14:paraId="5B7FEA05"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55419C41"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51144CAB"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12CE1AE9"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38A97983" w14:textId="77777777" w:rsidTr="00A65CC7">
        <w:trPr>
          <w:trHeight w:val="51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5E8BB5CE"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xml:space="preserve">Preparation phase: pre-survey </w:t>
            </w:r>
            <w:proofErr w:type="gramStart"/>
            <w:r w:rsidRPr="00974A0B">
              <w:rPr>
                <w:rFonts w:asciiTheme="minorHAnsi" w:eastAsia="Times New Roman" w:hAnsiTheme="minorHAnsi" w:cstheme="minorHAnsi"/>
                <w:color w:val="000000"/>
                <w:lang w:val="en-US"/>
              </w:rPr>
              <w:t>visit</w:t>
            </w:r>
            <w:proofErr w:type="gramEnd"/>
            <w:r w:rsidRPr="00974A0B">
              <w:rPr>
                <w:rFonts w:asciiTheme="minorHAnsi" w:eastAsia="Times New Roman" w:hAnsiTheme="minorHAnsi" w:cstheme="minorHAnsi"/>
                <w:color w:val="000000"/>
                <w:lang w:val="en-US"/>
              </w:rPr>
              <w:t xml:space="preserve"> to each cluster</w:t>
            </w:r>
          </w:p>
        </w:tc>
        <w:tc>
          <w:tcPr>
            <w:tcW w:w="560" w:type="dxa"/>
            <w:tcBorders>
              <w:top w:val="nil"/>
              <w:left w:val="nil"/>
              <w:bottom w:val="dotted" w:sz="4" w:space="0" w:color="auto"/>
              <w:right w:val="dotted" w:sz="4" w:space="0" w:color="auto"/>
            </w:tcBorders>
            <w:shd w:val="clear" w:color="auto" w:fill="auto"/>
            <w:noWrap/>
            <w:vAlign w:val="bottom"/>
            <w:hideMark/>
          </w:tcPr>
          <w:p w14:paraId="30CA86CA"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64A1BCE3"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BD83193"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1FF29777"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470041DE" w14:textId="77777777" w:rsidTr="00A65CC7">
        <w:trPr>
          <w:trHeight w:val="51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58A762CA"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Preparation phase: training workshop (for health facility interviewers)</w:t>
            </w:r>
          </w:p>
        </w:tc>
        <w:tc>
          <w:tcPr>
            <w:tcW w:w="560" w:type="dxa"/>
            <w:tcBorders>
              <w:top w:val="nil"/>
              <w:left w:val="nil"/>
              <w:bottom w:val="dotted" w:sz="4" w:space="0" w:color="auto"/>
              <w:right w:val="dotted" w:sz="4" w:space="0" w:color="auto"/>
            </w:tcBorders>
            <w:shd w:val="clear" w:color="auto" w:fill="auto"/>
            <w:noWrap/>
            <w:vAlign w:val="bottom"/>
            <w:hideMark/>
          </w:tcPr>
          <w:p w14:paraId="2885D52C"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314FC124"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5BB158D8"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3DAA3D59"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478EADE9"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DCE6F1"/>
            <w:noWrap/>
            <w:vAlign w:val="bottom"/>
            <w:hideMark/>
          </w:tcPr>
          <w:p w14:paraId="6FEBC6E0"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Survey adaptation</w:t>
            </w:r>
          </w:p>
        </w:tc>
        <w:tc>
          <w:tcPr>
            <w:tcW w:w="560" w:type="dxa"/>
            <w:tcBorders>
              <w:top w:val="nil"/>
              <w:left w:val="nil"/>
              <w:bottom w:val="dotted" w:sz="4" w:space="0" w:color="auto"/>
              <w:right w:val="dotted" w:sz="4" w:space="0" w:color="auto"/>
            </w:tcBorders>
            <w:shd w:val="clear" w:color="000000" w:fill="DCE6F1"/>
            <w:hideMark/>
          </w:tcPr>
          <w:p w14:paraId="4339686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000000" w:fill="DCE6F1"/>
            <w:hideMark/>
          </w:tcPr>
          <w:p w14:paraId="0C67EA8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099DEB9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0A645E9F"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05EF4499" w14:textId="77777777" w:rsidTr="00A65CC7">
        <w:trPr>
          <w:trHeight w:val="51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47B2ADAB"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Situation analysis: mapping of existing social protection schemes available to TB users</w:t>
            </w:r>
          </w:p>
        </w:tc>
        <w:tc>
          <w:tcPr>
            <w:tcW w:w="560" w:type="dxa"/>
            <w:tcBorders>
              <w:top w:val="nil"/>
              <w:left w:val="nil"/>
              <w:bottom w:val="dotted" w:sz="4" w:space="0" w:color="auto"/>
              <w:right w:val="dotted" w:sz="4" w:space="0" w:color="auto"/>
            </w:tcBorders>
            <w:shd w:val="clear" w:color="auto" w:fill="auto"/>
            <w:noWrap/>
            <w:vAlign w:val="bottom"/>
            <w:hideMark/>
          </w:tcPr>
          <w:p w14:paraId="2CBD53C9"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7644179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D4ADAD2"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BB97CA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886A89" w14:paraId="374EA6E1"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47274AB8"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Protocol translation into local language</w:t>
            </w:r>
          </w:p>
        </w:tc>
        <w:tc>
          <w:tcPr>
            <w:tcW w:w="560" w:type="dxa"/>
            <w:tcBorders>
              <w:top w:val="nil"/>
              <w:left w:val="nil"/>
              <w:bottom w:val="dotted" w:sz="4" w:space="0" w:color="auto"/>
              <w:right w:val="dotted" w:sz="4" w:space="0" w:color="auto"/>
            </w:tcBorders>
            <w:shd w:val="clear" w:color="auto" w:fill="auto"/>
            <w:noWrap/>
            <w:vAlign w:val="bottom"/>
            <w:hideMark/>
          </w:tcPr>
          <w:p w14:paraId="496A43F8"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0CBE53BE"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7C9F60E8"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0955B007"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886A89" w14:paraId="483BB5E4" w14:textId="77777777" w:rsidTr="00A65CC7">
        <w:trPr>
          <w:trHeight w:val="51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5F64D144"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Back translation from local language into English</w:t>
            </w:r>
          </w:p>
        </w:tc>
        <w:tc>
          <w:tcPr>
            <w:tcW w:w="560" w:type="dxa"/>
            <w:tcBorders>
              <w:top w:val="nil"/>
              <w:left w:val="nil"/>
              <w:bottom w:val="dotted" w:sz="4" w:space="0" w:color="auto"/>
              <w:right w:val="dotted" w:sz="4" w:space="0" w:color="auto"/>
            </w:tcBorders>
            <w:shd w:val="clear" w:color="auto" w:fill="auto"/>
            <w:noWrap/>
            <w:vAlign w:val="bottom"/>
            <w:hideMark/>
          </w:tcPr>
          <w:p w14:paraId="39BCFB24"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21FB5AF6"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42DD62C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4222B30C"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1B468B26"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35BDC033"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Ethics Review Committee fee</w:t>
            </w:r>
          </w:p>
        </w:tc>
        <w:tc>
          <w:tcPr>
            <w:tcW w:w="560" w:type="dxa"/>
            <w:tcBorders>
              <w:top w:val="nil"/>
              <w:left w:val="nil"/>
              <w:bottom w:val="dotted" w:sz="4" w:space="0" w:color="auto"/>
              <w:right w:val="dotted" w:sz="4" w:space="0" w:color="auto"/>
            </w:tcBorders>
            <w:shd w:val="clear" w:color="auto" w:fill="auto"/>
            <w:noWrap/>
            <w:vAlign w:val="bottom"/>
            <w:hideMark/>
          </w:tcPr>
          <w:p w14:paraId="4B832C3C"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0244CD1F"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47DD124"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09CD125F"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886A89" w14:paraId="356C05BB"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DCE6F1"/>
            <w:noWrap/>
            <w:vAlign w:val="bottom"/>
            <w:hideMark/>
          </w:tcPr>
          <w:p w14:paraId="7C54F2F7"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Equipment, data repository and ICT</w:t>
            </w:r>
          </w:p>
        </w:tc>
        <w:tc>
          <w:tcPr>
            <w:tcW w:w="560" w:type="dxa"/>
            <w:tcBorders>
              <w:top w:val="nil"/>
              <w:left w:val="nil"/>
              <w:bottom w:val="dotted" w:sz="4" w:space="0" w:color="auto"/>
              <w:right w:val="dotted" w:sz="4" w:space="0" w:color="auto"/>
            </w:tcBorders>
            <w:shd w:val="clear" w:color="000000" w:fill="DCE6F1"/>
            <w:hideMark/>
          </w:tcPr>
          <w:p w14:paraId="61F9D67A"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000000" w:fill="DCE6F1"/>
            <w:hideMark/>
          </w:tcPr>
          <w:p w14:paraId="48A6042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23F9187E"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262D5D96"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3020CEA8"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0C24A04B"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Computer equipment (and maintenance)</w:t>
            </w:r>
          </w:p>
        </w:tc>
        <w:tc>
          <w:tcPr>
            <w:tcW w:w="560" w:type="dxa"/>
            <w:tcBorders>
              <w:top w:val="nil"/>
              <w:left w:val="nil"/>
              <w:bottom w:val="dotted" w:sz="4" w:space="0" w:color="auto"/>
              <w:right w:val="dotted" w:sz="4" w:space="0" w:color="auto"/>
            </w:tcBorders>
            <w:shd w:val="clear" w:color="auto" w:fill="auto"/>
            <w:noWrap/>
            <w:vAlign w:val="bottom"/>
            <w:hideMark/>
          </w:tcPr>
          <w:p w14:paraId="74260A0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725C866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29C72EF"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6F2151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1823034C"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75A4C3B1"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Computer supplies</w:t>
            </w:r>
          </w:p>
        </w:tc>
        <w:tc>
          <w:tcPr>
            <w:tcW w:w="560" w:type="dxa"/>
            <w:tcBorders>
              <w:top w:val="nil"/>
              <w:left w:val="nil"/>
              <w:bottom w:val="dotted" w:sz="4" w:space="0" w:color="auto"/>
              <w:right w:val="dotted" w:sz="4" w:space="0" w:color="auto"/>
            </w:tcBorders>
            <w:shd w:val="clear" w:color="auto" w:fill="auto"/>
            <w:noWrap/>
            <w:vAlign w:val="bottom"/>
            <w:hideMark/>
          </w:tcPr>
          <w:p w14:paraId="4CF4542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544C9FD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1A9D3F92"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1D9C818F"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40DC3AEE"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124244DE"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Android phones</w:t>
            </w:r>
          </w:p>
        </w:tc>
        <w:tc>
          <w:tcPr>
            <w:tcW w:w="560" w:type="dxa"/>
            <w:tcBorders>
              <w:top w:val="nil"/>
              <w:left w:val="nil"/>
              <w:bottom w:val="dotted" w:sz="4" w:space="0" w:color="auto"/>
              <w:right w:val="dotted" w:sz="4" w:space="0" w:color="auto"/>
            </w:tcBorders>
            <w:shd w:val="clear" w:color="auto" w:fill="auto"/>
            <w:noWrap/>
            <w:vAlign w:val="bottom"/>
            <w:hideMark/>
          </w:tcPr>
          <w:p w14:paraId="1358AC5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4BD8B8E9"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543A8FAB"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5A688D5"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6E44B8DE"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5BCD9759"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Tablets</w:t>
            </w:r>
          </w:p>
        </w:tc>
        <w:tc>
          <w:tcPr>
            <w:tcW w:w="560" w:type="dxa"/>
            <w:tcBorders>
              <w:top w:val="nil"/>
              <w:left w:val="nil"/>
              <w:bottom w:val="dotted" w:sz="4" w:space="0" w:color="auto"/>
              <w:right w:val="dotted" w:sz="4" w:space="0" w:color="auto"/>
            </w:tcBorders>
            <w:shd w:val="clear" w:color="auto" w:fill="auto"/>
            <w:noWrap/>
            <w:vAlign w:val="bottom"/>
            <w:hideMark/>
          </w:tcPr>
          <w:p w14:paraId="793417D5"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5E8332CC"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A40B604"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4F93A599"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65861F80"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5D751821"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Communication (telephone/internet/courier)</w:t>
            </w:r>
          </w:p>
        </w:tc>
        <w:tc>
          <w:tcPr>
            <w:tcW w:w="560" w:type="dxa"/>
            <w:tcBorders>
              <w:top w:val="nil"/>
              <w:left w:val="nil"/>
              <w:bottom w:val="dotted" w:sz="4" w:space="0" w:color="auto"/>
              <w:right w:val="dotted" w:sz="4" w:space="0" w:color="auto"/>
            </w:tcBorders>
            <w:shd w:val="clear" w:color="auto" w:fill="auto"/>
            <w:noWrap/>
            <w:vAlign w:val="bottom"/>
            <w:hideMark/>
          </w:tcPr>
          <w:p w14:paraId="702B910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526716E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57E75F3B"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23D522B"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22859578"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65735035"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Survey database set up</w:t>
            </w:r>
          </w:p>
        </w:tc>
        <w:tc>
          <w:tcPr>
            <w:tcW w:w="560" w:type="dxa"/>
            <w:tcBorders>
              <w:top w:val="nil"/>
              <w:left w:val="nil"/>
              <w:bottom w:val="dotted" w:sz="4" w:space="0" w:color="auto"/>
              <w:right w:val="dotted" w:sz="4" w:space="0" w:color="auto"/>
            </w:tcBorders>
            <w:shd w:val="clear" w:color="auto" w:fill="auto"/>
            <w:noWrap/>
            <w:vAlign w:val="bottom"/>
            <w:hideMark/>
          </w:tcPr>
          <w:p w14:paraId="13D8F1E0"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04C3D214"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75F097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43FB80B6"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886A89" w14:paraId="2712F1C1" w14:textId="77777777" w:rsidTr="00A65CC7">
        <w:trPr>
          <w:trHeight w:val="51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79C3DDC7"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Web-based data collection form fee for technical support</w:t>
            </w:r>
          </w:p>
        </w:tc>
        <w:tc>
          <w:tcPr>
            <w:tcW w:w="560" w:type="dxa"/>
            <w:tcBorders>
              <w:top w:val="nil"/>
              <w:left w:val="nil"/>
              <w:bottom w:val="dotted" w:sz="4" w:space="0" w:color="auto"/>
              <w:right w:val="dotted" w:sz="4" w:space="0" w:color="auto"/>
            </w:tcBorders>
            <w:shd w:val="clear" w:color="auto" w:fill="auto"/>
            <w:noWrap/>
            <w:vAlign w:val="bottom"/>
            <w:hideMark/>
          </w:tcPr>
          <w:p w14:paraId="6A201C8B"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6CF3E712"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3F490E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3868C9D0"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42FAC97D"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1CD12DA4"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lastRenderedPageBreak/>
              <w:t>Data repository</w:t>
            </w:r>
          </w:p>
        </w:tc>
        <w:tc>
          <w:tcPr>
            <w:tcW w:w="560" w:type="dxa"/>
            <w:tcBorders>
              <w:top w:val="nil"/>
              <w:left w:val="nil"/>
              <w:bottom w:val="dotted" w:sz="4" w:space="0" w:color="auto"/>
              <w:right w:val="dotted" w:sz="4" w:space="0" w:color="auto"/>
            </w:tcBorders>
            <w:shd w:val="clear" w:color="auto" w:fill="auto"/>
            <w:noWrap/>
            <w:vAlign w:val="bottom"/>
            <w:hideMark/>
          </w:tcPr>
          <w:p w14:paraId="1FD0ACB8"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237ED4E7"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53BA756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33363E24"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5C57FC9E"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C5D9F1"/>
            <w:noWrap/>
            <w:vAlign w:val="bottom"/>
            <w:hideMark/>
          </w:tcPr>
          <w:p w14:paraId="2A109528"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Survey pilot</w:t>
            </w:r>
          </w:p>
        </w:tc>
        <w:tc>
          <w:tcPr>
            <w:tcW w:w="560" w:type="dxa"/>
            <w:tcBorders>
              <w:top w:val="nil"/>
              <w:left w:val="nil"/>
              <w:bottom w:val="dotted" w:sz="4" w:space="0" w:color="auto"/>
              <w:right w:val="dotted" w:sz="4" w:space="0" w:color="auto"/>
            </w:tcBorders>
            <w:shd w:val="clear" w:color="000000" w:fill="C5D9F1"/>
            <w:hideMark/>
          </w:tcPr>
          <w:p w14:paraId="5936E3B7"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000000" w:fill="C5D9F1"/>
            <w:hideMark/>
          </w:tcPr>
          <w:p w14:paraId="29CAC88F"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C5D9F1"/>
            <w:hideMark/>
          </w:tcPr>
          <w:p w14:paraId="637CF10F"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C5D9F1"/>
            <w:hideMark/>
          </w:tcPr>
          <w:p w14:paraId="4B38C7D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5B554506"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36830DFE"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Travel</w:t>
            </w:r>
          </w:p>
        </w:tc>
        <w:tc>
          <w:tcPr>
            <w:tcW w:w="560" w:type="dxa"/>
            <w:tcBorders>
              <w:top w:val="nil"/>
              <w:left w:val="nil"/>
              <w:bottom w:val="dotted" w:sz="4" w:space="0" w:color="auto"/>
              <w:right w:val="dotted" w:sz="4" w:space="0" w:color="auto"/>
            </w:tcBorders>
            <w:shd w:val="clear" w:color="auto" w:fill="auto"/>
            <w:hideMark/>
          </w:tcPr>
          <w:p w14:paraId="5CBCA5E2"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4C34BC6C"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1E2D559A"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4C39AAA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3A13365D"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7145EE6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Per diem</w:t>
            </w:r>
          </w:p>
        </w:tc>
        <w:tc>
          <w:tcPr>
            <w:tcW w:w="560" w:type="dxa"/>
            <w:tcBorders>
              <w:top w:val="nil"/>
              <w:left w:val="nil"/>
              <w:bottom w:val="dotted" w:sz="4" w:space="0" w:color="auto"/>
              <w:right w:val="dotted" w:sz="4" w:space="0" w:color="auto"/>
            </w:tcBorders>
            <w:shd w:val="clear" w:color="auto" w:fill="auto"/>
            <w:hideMark/>
          </w:tcPr>
          <w:p w14:paraId="22D74BC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38838017"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27D5C7E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4F639335"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00367195"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0E196D06"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Mobile Air-time for interviewers</w:t>
            </w:r>
          </w:p>
        </w:tc>
        <w:tc>
          <w:tcPr>
            <w:tcW w:w="560" w:type="dxa"/>
            <w:tcBorders>
              <w:top w:val="nil"/>
              <w:left w:val="nil"/>
              <w:bottom w:val="dotted" w:sz="4" w:space="0" w:color="auto"/>
              <w:right w:val="dotted" w:sz="4" w:space="0" w:color="auto"/>
            </w:tcBorders>
            <w:shd w:val="clear" w:color="auto" w:fill="auto"/>
            <w:hideMark/>
          </w:tcPr>
          <w:p w14:paraId="00782D7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1D75D1A1"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4BF7D053"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7CFFE663"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4A67C8E9"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C5D9F1"/>
            <w:noWrap/>
            <w:vAlign w:val="center"/>
            <w:hideMark/>
          </w:tcPr>
          <w:p w14:paraId="43B0204B" w14:textId="77777777" w:rsidR="00A65CC7" w:rsidRPr="00974A0B" w:rsidRDefault="00A65CC7" w:rsidP="00A65CC7">
            <w:pPr>
              <w:spacing w:after="0" w:line="240" w:lineRule="auto"/>
              <w:jc w:val="both"/>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Survey implementation</w:t>
            </w:r>
          </w:p>
        </w:tc>
        <w:tc>
          <w:tcPr>
            <w:tcW w:w="560" w:type="dxa"/>
            <w:tcBorders>
              <w:top w:val="nil"/>
              <w:left w:val="nil"/>
              <w:bottom w:val="dotted" w:sz="4" w:space="0" w:color="auto"/>
              <w:right w:val="dotted" w:sz="4" w:space="0" w:color="auto"/>
            </w:tcBorders>
            <w:shd w:val="clear" w:color="000000" w:fill="C5D9F1"/>
            <w:noWrap/>
            <w:vAlign w:val="bottom"/>
            <w:hideMark/>
          </w:tcPr>
          <w:p w14:paraId="56D3BBCE"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000000" w:fill="C5D9F1"/>
            <w:noWrap/>
            <w:vAlign w:val="bottom"/>
            <w:hideMark/>
          </w:tcPr>
          <w:p w14:paraId="13D8BEE8"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C5D9F1"/>
            <w:noWrap/>
            <w:vAlign w:val="bottom"/>
            <w:hideMark/>
          </w:tcPr>
          <w:p w14:paraId="7D20816D"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C5D9F1"/>
            <w:noWrap/>
            <w:vAlign w:val="bottom"/>
            <w:hideMark/>
          </w:tcPr>
          <w:p w14:paraId="631226CF"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64E447AE"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0A937A33"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xml:space="preserve">Data collection: travel, </w:t>
            </w:r>
            <w:proofErr w:type="gramStart"/>
            <w:r w:rsidRPr="00974A0B">
              <w:rPr>
                <w:rFonts w:asciiTheme="minorHAnsi" w:eastAsia="Times New Roman" w:hAnsiTheme="minorHAnsi" w:cstheme="minorHAnsi"/>
                <w:color w:val="000000"/>
                <w:lang w:val="en-US"/>
              </w:rPr>
              <w:t>interviewers</w:t>
            </w:r>
            <w:proofErr w:type="gramEnd"/>
            <w:r w:rsidRPr="00974A0B">
              <w:rPr>
                <w:rFonts w:asciiTheme="minorHAnsi" w:eastAsia="Times New Roman" w:hAnsiTheme="minorHAnsi" w:cstheme="minorHAnsi"/>
                <w:color w:val="000000"/>
                <w:lang w:val="en-US"/>
              </w:rPr>
              <w:t xml:space="preserve"> allowance</w:t>
            </w:r>
          </w:p>
        </w:tc>
        <w:tc>
          <w:tcPr>
            <w:tcW w:w="560" w:type="dxa"/>
            <w:tcBorders>
              <w:top w:val="nil"/>
              <w:left w:val="nil"/>
              <w:bottom w:val="dotted" w:sz="4" w:space="0" w:color="auto"/>
              <w:right w:val="dotted" w:sz="4" w:space="0" w:color="auto"/>
            </w:tcBorders>
            <w:shd w:val="clear" w:color="auto" w:fill="auto"/>
            <w:noWrap/>
            <w:vAlign w:val="bottom"/>
            <w:hideMark/>
          </w:tcPr>
          <w:p w14:paraId="56C3AB0D"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2B85F83A"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4D908F21"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3DCFB875"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5636AA1D"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249EBC9F"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Mobile Air-time for interviewers</w:t>
            </w:r>
          </w:p>
        </w:tc>
        <w:tc>
          <w:tcPr>
            <w:tcW w:w="560" w:type="dxa"/>
            <w:tcBorders>
              <w:top w:val="nil"/>
              <w:left w:val="nil"/>
              <w:bottom w:val="dotted" w:sz="4" w:space="0" w:color="auto"/>
              <w:right w:val="dotted" w:sz="4" w:space="0" w:color="auto"/>
            </w:tcBorders>
            <w:shd w:val="clear" w:color="auto" w:fill="auto"/>
            <w:hideMark/>
          </w:tcPr>
          <w:p w14:paraId="78B6F481"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1DCEE36A"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24F7186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366EDD9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1F23002E"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0A28FB59"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Monitoring visits: travel, per diem</w:t>
            </w:r>
          </w:p>
        </w:tc>
        <w:tc>
          <w:tcPr>
            <w:tcW w:w="560" w:type="dxa"/>
            <w:tcBorders>
              <w:top w:val="nil"/>
              <w:left w:val="nil"/>
              <w:bottom w:val="dotted" w:sz="4" w:space="0" w:color="auto"/>
              <w:right w:val="dotted" w:sz="4" w:space="0" w:color="auto"/>
            </w:tcBorders>
            <w:shd w:val="clear" w:color="auto" w:fill="auto"/>
            <w:noWrap/>
            <w:vAlign w:val="bottom"/>
            <w:hideMark/>
          </w:tcPr>
          <w:p w14:paraId="613F2C85"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4F9BC414"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5BE2456"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0A84AE65"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59810FBB"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1CCAB3FD"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Patient incentives</w:t>
            </w:r>
          </w:p>
        </w:tc>
        <w:tc>
          <w:tcPr>
            <w:tcW w:w="560" w:type="dxa"/>
            <w:tcBorders>
              <w:top w:val="nil"/>
              <w:left w:val="nil"/>
              <w:bottom w:val="dotted" w:sz="4" w:space="0" w:color="auto"/>
              <w:right w:val="dotted" w:sz="4" w:space="0" w:color="auto"/>
            </w:tcBorders>
            <w:shd w:val="clear" w:color="auto" w:fill="auto"/>
            <w:noWrap/>
            <w:vAlign w:val="bottom"/>
            <w:hideMark/>
          </w:tcPr>
          <w:p w14:paraId="2767AB22"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4F1CEFFF"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42FEFC4"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5E0DFBC8"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0F050676"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DCE6F1"/>
            <w:noWrap/>
            <w:vAlign w:val="bottom"/>
            <w:hideMark/>
          </w:tcPr>
          <w:p w14:paraId="47455E3D"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Human resources in implementation phase</w:t>
            </w:r>
          </w:p>
        </w:tc>
        <w:tc>
          <w:tcPr>
            <w:tcW w:w="560" w:type="dxa"/>
            <w:tcBorders>
              <w:top w:val="nil"/>
              <w:left w:val="nil"/>
              <w:bottom w:val="dotted" w:sz="4" w:space="0" w:color="auto"/>
              <w:right w:val="dotted" w:sz="4" w:space="0" w:color="auto"/>
            </w:tcBorders>
            <w:shd w:val="clear" w:color="000000" w:fill="DCE6F1"/>
            <w:hideMark/>
          </w:tcPr>
          <w:p w14:paraId="4B3D13D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000000" w:fill="DCE6F1"/>
            <w:hideMark/>
          </w:tcPr>
          <w:p w14:paraId="012E019C"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5D00787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761B43C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0C3D3709"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4ED5A16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Principal Investigator</w:t>
            </w:r>
          </w:p>
        </w:tc>
        <w:tc>
          <w:tcPr>
            <w:tcW w:w="560" w:type="dxa"/>
            <w:tcBorders>
              <w:top w:val="nil"/>
              <w:left w:val="nil"/>
              <w:bottom w:val="dotted" w:sz="4" w:space="0" w:color="auto"/>
              <w:right w:val="dotted" w:sz="4" w:space="0" w:color="auto"/>
            </w:tcBorders>
            <w:shd w:val="clear" w:color="auto" w:fill="auto"/>
            <w:hideMark/>
          </w:tcPr>
          <w:p w14:paraId="749EB427"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0772290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419D3BA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48053E8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1FEC0A5B"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2375144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Survey coordinator</w:t>
            </w:r>
          </w:p>
        </w:tc>
        <w:tc>
          <w:tcPr>
            <w:tcW w:w="560" w:type="dxa"/>
            <w:tcBorders>
              <w:top w:val="nil"/>
              <w:left w:val="nil"/>
              <w:bottom w:val="dotted" w:sz="4" w:space="0" w:color="auto"/>
              <w:right w:val="dotted" w:sz="4" w:space="0" w:color="auto"/>
            </w:tcBorders>
            <w:shd w:val="clear" w:color="auto" w:fill="auto"/>
            <w:hideMark/>
          </w:tcPr>
          <w:p w14:paraId="5D970676"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05DFB895"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72B8EC31"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3B49F941"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05FD7B41"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3D56136F"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Data analyst</w:t>
            </w:r>
          </w:p>
        </w:tc>
        <w:tc>
          <w:tcPr>
            <w:tcW w:w="560" w:type="dxa"/>
            <w:tcBorders>
              <w:top w:val="nil"/>
              <w:left w:val="nil"/>
              <w:bottom w:val="dotted" w:sz="4" w:space="0" w:color="auto"/>
              <w:right w:val="dotted" w:sz="4" w:space="0" w:color="auto"/>
            </w:tcBorders>
            <w:shd w:val="clear" w:color="auto" w:fill="auto"/>
            <w:hideMark/>
          </w:tcPr>
          <w:p w14:paraId="2A34630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36C7543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17F59712"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43B15B0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7ECA230C"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686E151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Data manager</w:t>
            </w:r>
          </w:p>
        </w:tc>
        <w:tc>
          <w:tcPr>
            <w:tcW w:w="560" w:type="dxa"/>
            <w:tcBorders>
              <w:top w:val="nil"/>
              <w:left w:val="nil"/>
              <w:bottom w:val="dotted" w:sz="4" w:space="0" w:color="auto"/>
              <w:right w:val="dotted" w:sz="4" w:space="0" w:color="auto"/>
            </w:tcBorders>
            <w:shd w:val="clear" w:color="auto" w:fill="auto"/>
            <w:hideMark/>
          </w:tcPr>
          <w:p w14:paraId="622B5709"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33B6EC02"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0B88C63F"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192A173C"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15CDD8A6"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2BAF83C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Team leader</w:t>
            </w:r>
          </w:p>
        </w:tc>
        <w:tc>
          <w:tcPr>
            <w:tcW w:w="560" w:type="dxa"/>
            <w:tcBorders>
              <w:top w:val="nil"/>
              <w:left w:val="nil"/>
              <w:bottom w:val="dotted" w:sz="4" w:space="0" w:color="auto"/>
              <w:right w:val="dotted" w:sz="4" w:space="0" w:color="auto"/>
            </w:tcBorders>
            <w:shd w:val="clear" w:color="auto" w:fill="auto"/>
            <w:hideMark/>
          </w:tcPr>
          <w:p w14:paraId="075F9CC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7A0D2659"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658511C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3D08CDD9"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68929A0D"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14FD117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Facility interviewers</w:t>
            </w:r>
          </w:p>
        </w:tc>
        <w:tc>
          <w:tcPr>
            <w:tcW w:w="560" w:type="dxa"/>
            <w:tcBorders>
              <w:top w:val="nil"/>
              <w:left w:val="nil"/>
              <w:bottom w:val="dotted" w:sz="4" w:space="0" w:color="auto"/>
              <w:right w:val="dotted" w:sz="4" w:space="0" w:color="auto"/>
            </w:tcBorders>
            <w:shd w:val="clear" w:color="auto" w:fill="auto"/>
            <w:hideMark/>
          </w:tcPr>
          <w:p w14:paraId="4B943F80"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1154E499"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00D285EC"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27685506"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5EA98D31"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DCE6F1"/>
            <w:noWrap/>
            <w:vAlign w:val="bottom"/>
            <w:hideMark/>
          </w:tcPr>
          <w:p w14:paraId="5B2CC604"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Technical assistance in implementation phase</w:t>
            </w:r>
          </w:p>
        </w:tc>
        <w:tc>
          <w:tcPr>
            <w:tcW w:w="560" w:type="dxa"/>
            <w:tcBorders>
              <w:top w:val="nil"/>
              <w:left w:val="nil"/>
              <w:bottom w:val="dotted" w:sz="4" w:space="0" w:color="auto"/>
              <w:right w:val="dotted" w:sz="4" w:space="0" w:color="auto"/>
            </w:tcBorders>
            <w:shd w:val="clear" w:color="000000" w:fill="DCE6F1"/>
            <w:hideMark/>
          </w:tcPr>
          <w:p w14:paraId="5FB56F27"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000000" w:fill="DCE6F1"/>
            <w:hideMark/>
          </w:tcPr>
          <w:p w14:paraId="4E7613FE"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22E9D589"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hideMark/>
          </w:tcPr>
          <w:p w14:paraId="7FB1AF93"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7F05B5BB" w14:textId="77777777" w:rsidTr="00A65CC7">
        <w:trPr>
          <w:trHeight w:val="600"/>
        </w:trPr>
        <w:tc>
          <w:tcPr>
            <w:tcW w:w="6991" w:type="dxa"/>
            <w:tcBorders>
              <w:top w:val="nil"/>
              <w:left w:val="dotted" w:sz="4" w:space="0" w:color="auto"/>
              <w:bottom w:val="dotted" w:sz="4" w:space="0" w:color="auto"/>
              <w:right w:val="dotted" w:sz="4" w:space="0" w:color="auto"/>
            </w:tcBorders>
            <w:shd w:val="clear" w:color="auto" w:fill="auto"/>
            <w:vAlign w:val="bottom"/>
            <w:hideMark/>
          </w:tcPr>
          <w:p w14:paraId="299A7522"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Technical advisory group: social scientist/epidemiologist/survey expert</w:t>
            </w:r>
          </w:p>
        </w:tc>
        <w:tc>
          <w:tcPr>
            <w:tcW w:w="560" w:type="dxa"/>
            <w:tcBorders>
              <w:top w:val="nil"/>
              <w:left w:val="nil"/>
              <w:bottom w:val="dotted" w:sz="4" w:space="0" w:color="auto"/>
              <w:right w:val="dotted" w:sz="4" w:space="0" w:color="auto"/>
            </w:tcBorders>
            <w:shd w:val="clear" w:color="auto" w:fill="auto"/>
            <w:hideMark/>
          </w:tcPr>
          <w:p w14:paraId="258C5525"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13AB4456"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2C694D31"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5EC3223F"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886A89" w14:paraId="1FE078D8" w14:textId="77777777" w:rsidTr="00A65CC7">
        <w:trPr>
          <w:trHeight w:val="600"/>
        </w:trPr>
        <w:tc>
          <w:tcPr>
            <w:tcW w:w="6991" w:type="dxa"/>
            <w:tcBorders>
              <w:top w:val="nil"/>
              <w:left w:val="dotted" w:sz="4" w:space="0" w:color="auto"/>
              <w:bottom w:val="dotted" w:sz="4" w:space="0" w:color="auto"/>
              <w:right w:val="dotted" w:sz="4" w:space="0" w:color="auto"/>
            </w:tcBorders>
            <w:shd w:val="clear" w:color="auto" w:fill="auto"/>
            <w:vAlign w:val="bottom"/>
            <w:hideMark/>
          </w:tcPr>
          <w:p w14:paraId="1919C7E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Technical advisory group: health economist/analyst</w:t>
            </w:r>
          </w:p>
        </w:tc>
        <w:tc>
          <w:tcPr>
            <w:tcW w:w="560" w:type="dxa"/>
            <w:tcBorders>
              <w:top w:val="nil"/>
              <w:left w:val="nil"/>
              <w:bottom w:val="dotted" w:sz="4" w:space="0" w:color="auto"/>
              <w:right w:val="dotted" w:sz="4" w:space="0" w:color="auto"/>
            </w:tcBorders>
            <w:shd w:val="clear" w:color="auto" w:fill="auto"/>
            <w:hideMark/>
          </w:tcPr>
          <w:p w14:paraId="0D161A2C"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23F6C122"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4C5C0334"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00F3B12B"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24AB15D7"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bottom"/>
            <w:hideMark/>
          </w:tcPr>
          <w:p w14:paraId="0188AF1F"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Technical advisory group: statistician</w:t>
            </w:r>
          </w:p>
        </w:tc>
        <w:tc>
          <w:tcPr>
            <w:tcW w:w="560" w:type="dxa"/>
            <w:tcBorders>
              <w:top w:val="nil"/>
              <w:left w:val="nil"/>
              <w:bottom w:val="dotted" w:sz="4" w:space="0" w:color="auto"/>
              <w:right w:val="dotted" w:sz="4" w:space="0" w:color="auto"/>
            </w:tcBorders>
            <w:shd w:val="clear" w:color="auto" w:fill="auto"/>
            <w:hideMark/>
          </w:tcPr>
          <w:p w14:paraId="73B2DD29"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dotted" w:sz="4" w:space="0" w:color="auto"/>
            </w:tcBorders>
            <w:shd w:val="clear" w:color="auto" w:fill="auto"/>
            <w:hideMark/>
          </w:tcPr>
          <w:p w14:paraId="2FDB6C7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0FDDC51D"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auto" w:fill="auto"/>
            <w:hideMark/>
          </w:tcPr>
          <w:p w14:paraId="49DFAADF" w14:textId="77777777" w:rsidR="00A65CC7" w:rsidRPr="00974A0B" w:rsidRDefault="00A65CC7" w:rsidP="00A65CC7">
            <w:pPr>
              <w:spacing w:after="0" w:line="240" w:lineRule="auto"/>
              <w:jc w:val="center"/>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258FF26E"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C5D9F1"/>
            <w:noWrap/>
            <w:vAlign w:val="center"/>
            <w:hideMark/>
          </w:tcPr>
          <w:p w14:paraId="52719100" w14:textId="77777777" w:rsidR="00A65CC7" w:rsidRPr="00974A0B" w:rsidRDefault="00A65CC7" w:rsidP="00A65CC7">
            <w:pPr>
              <w:spacing w:after="0" w:line="240" w:lineRule="auto"/>
              <w:jc w:val="both"/>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Data analysis and cleaning</w:t>
            </w:r>
          </w:p>
        </w:tc>
        <w:tc>
          <w:tcPr>
            <w:tcW w:w="560" w:type="dxa"/>
            <w:tcBorders>
              <w:top w:val="nil"/>
              <w:left w:val="nil"/>
              <w:bottom w:val="dotted" w:sz="4" w:space="0" w:color="auto"/>
              <w:right w:val="dotted" w:sz="4" w:space="0" w:color="auto"/>
            </w:tcBorders>
            <w:shd w:val="clear" w:color="000000" w:fill="C5D9F1"/>
            <w:noWrap/>
            <w:vAlign w:val="bottom"/>
            <w:hideMark/>
          </w:tcPr>
          <w:p w14:paraId="69D49A2B"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000000" w:fill="C5D9F1"/>
            <w:noWrap/>
            <w:vAlign w:val="bottom"/>
            <w:hideMark/>
          </w:tcPr>
          <w:p w14:paraId="1C2B566A" w14:textId="77777777" w:rsidR="00A65CC7" w:rsidRPr="00974A0B" w:rsidRDefault="00A65CC7" w:rsidP="00A65CC7">
            <w:pPr>
              <w:spacing w:after="0" w:line="240" w:lineRule="auto"/>
              <w:rPr>
                <w:rFonts w:asciiTheme="minorHAnsi" w:eastAsia="Times New Roman" w:hAnsiTheme="minorHAnsi" w:cstheme="minorHAnsi"/>
                <w:i/>
                <w:iCs/>
                <w:color w:val="000000"/>
                <w:lang w:val="en-US"/>
              </w:rPr>
            </w:pPr>
            <w:r w:rsidRPr="00974A0B">
              <w:rPr>
                <w:rFonts w:asciiTheme="minorHAnsi" w:eastAsia="Times New Roman" w:hAnsiTheme="minorHAnsi" w:cstheme="minorHAnsi"/>
                <w:i/>
                <w:iCs/>
                <w:color w:val="000000"/>
                <w:lang w:val="en-US"/>
              </w:rPr>
              <w:t> </w:t>
            </w:r>
          </w:p>
        </w:tc>
        <w:tc>
          <w:tcPr>
            <w:tcW w:w="497" w:type="dxa"/>
            <w:tcBorders>
              <w:top w:val="nil"/>
              <w:left w:val="nil"/>
              <w:bottom w:val="dotted" w:sz="4" w:space="0" w:color="auto"/>
              <w:right w:val="dotted" w:sz="4" w:space="0" w:color="auto"/>
            </w:tcBorders>
            <w:shd w:val="clear" w:color="000000" w:fill="C5D9F1"/>
            <w:noWrap/>
            <w:vAlign w:val="bottom"/>
            <w:hideMark/>
          </w:tcPr>
          <w:p w14:paraId="459EDE79"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000000" w:fill="C5D9F1"/>
            <w:noWrap/>
            <w:vAlign w:val="bottom"/>
            <w:hideMark/>
          </w:tcPr>
          <w:p w14:paraId="7AC9AA1C"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886A89" w14:paraId="0B9AA484"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1E541BFD"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Allowance for data entry person</w:t>
            </w:r>
          </w:p>
        </w:tc>
        <w:tc>
          <w:tcPr>
            <w:tcW w:w="560" w:type="dxa"/>
            <w:tcBorders>
              <w:top w:val="nil"/>
              <w:left w:val="nil"/>
              <w:bottom w:val="dotted" w:sz="4" w:space="0" w:color="auto"/>
              <w:right w:val="dotted" w:sz="4" w:space="0" w:color="auto"/>
            </w:tcBorders>
            <w:shd w:val="clear" w:color="auto" w:fill="auto"/>
            <w:noWrap/>
            <w:vAlign w:val="bottom"/>
            <w:hideMark/>
          </w:tcPr>
          <w:p w14:paraId="1BC26AF7"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0C8E4619"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4923E1AE"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0095BDAF"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886A89" w14:paraId="3B07185E"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46A60970"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Allowance for data cleaning person</w:t>
            </w:r>
          </w:p>
        </w:tc>
        <w:tc>
          <w:tcPr>
            <w:tcW w:w="560" w:type="dxa"/>
            <w:tcBorders>
              <w:top w:val="nil"/>
              <w:left w:val="nil"/>
              <w:bottom w:val="dotted" w:sz="4" w:space="0" w:color="auto"/>
              <w:right w:val="dotted" w:sz="4" w:space="0" w:color="auto"/>
            </w:tcBorders>
            <w:shd w:val="clear" w:color="auto" w:fill="auto"/>
            <w:noWrap/>
            <w:vAlign w:val="bottom"/>
            <w:hideMark/>
          </w:tcPr>
          <w:p w14:paraId="6AC4D67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1C65051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A8176CE"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03B7BE2B"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3CD0BADB"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C5D9F1"/>
            <w:noWrap/>
            <w:vAlign w:val="center"/>
            <w:hideMark/>
          </w:tcPr>
          <w:p w14:paraId="1A3E9017" w14:textId="77777777" w:rsidR="00A65CC7" w:rsidRPr="00974A0B" w:rsidRDefault="00A65CC7" w:rsidP="00A65CC7">
            <w:pPr>
              <w:spacing w:after="0" w:line="240" w:lineRule="auto"/>
              <w:jc w:val="both"/>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Dissemination</w:t>
            </w:r>
          </w:p>
        </w:tc>
        <w:tc>
          <w:tcPr>
            <w:tcW w:w="560" w:type="dxa"/>
            <w:tcBorders>
              <w:top w:val="nil"/>
              <w:left w:val="nil"/>
              <w:bottom w:val="dotted" w:sz="4" w:space="0" w:color="auto"/>
              <w:right w:val="dotted" w:sz="4" w:space="0" w:color="auto"/>
            </w:tcBorders>
            <w:shd w:val="clear" w:color="000000" w:fill="C5D9F1"/>
            <w:noWrap/>
            <w:vAlign w:val="bottom"/>
            <w:hideMark/>
          </w:tcPr>
          <w:p w14:paraId="6D2A6FD6"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000000" w:fill="C5D9F1"/>
            <w:noWrap/>
            <w:vAlign w:val="bottom"/>
            <w:hideMark/>
          </w:tcPr>
          <w:p w14:paraId="10114866" w14:textId="77777777" w:rsidR="00A65CC7" w:rsidRPr="00974A0B" w:rsidRDefault="00A65CC7" w:rsidP="00A65CC7">
            <w:pPr>
              <w:spacing w:after="0" w:line="240" w:lineRule="auto"/>
              <w:rPr>
                <w:rFonts w:asciiTheme="minorHAnsi" w:eastAsia="Times New Roman" w:hAnsiTheme="minorHAnsi" w:cstheme="minorHAnsi"/>
                <w:i/>
                <w:iCs/>
                <w:color w:val="000000"/>
                <w:lang w:val="en-US"/>
              </w:rPr>
            </w:pPr>
            <w:r w:rsidRPr="00974A0B">
              <w:rPr>
                <w:rFonts w:asciiTheme="minorHAnsi" w:eastAsia="Times New Roman" w:hAnsiTheme="minorHAnsi" w:cstheme="minorHAnsi"/>
                <w:i/>
                <w:iCs/>
                <w:color w:val="000000"/>
                <w:lang w:val="en-US"/>
              </w:rPr>
              <w:t> </w:t>
            </w:r>
          </w:p>
        </w:tc>
        <w:tc>
          <w:tcPr>
            <w:tcW w:w="497" w:type="dxa"/>
            <w:tcBorders>
              <w:top w:val="nil"/>
              <w:left w:val="nil"/>
              <w:bottom w:val="dotted" w:sz="4" w:space="0" w:color="auto"/>
              <w:right w:val="dotted" w:sz="4" w:space="0" w:color="auto"/>
            </w:tcBorders>
            <w:shd w:val="clear" w:color="000000" w:fill="C5D9F1"/>
            <w:noWrap/>
            <w:vAlign w:val="bottom"/>
            <w:hideMark/>
          </w:tcPr>
          <w:p w14:paraId="02133B0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000000" w:fill="C5D9F1"/>
            <w:noWrap/>
            <w:vAlign w:val="bottom"/>
            <w:hideMark/>
          </w:tcPr>
          <w:p w14:paraId="36CBA048"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6DAF05A7"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2E9D4617"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xml:space="preserve">Analysis of data </w:t>
            </w:r>
          </w:p>
        </w:tc>
        <w:tc>
          <w:tcPr>
            <w:tcW w:w="560" w:type="dxa"/>
            <w:tcBorders>
              <w:top w:val="nil"/>
              <w:left w:val="nil"/>
              <w:bottom w:val="dotted" w:sz="4" w:space="0" w:color="auto"/>
              <w:right w:val="dotted" w:sz="4" w:space="0" w:color="auto"/>
            </w:tcBorders>
            <w:shd w:val="clear" w:color="auto" w:fill="auto"/>
            <w:noWrap/>
            <w:vAlign w:val="bottom"/>
            <w:hideMark/>
          </w:tcPr>
          <w:p w14:paraId="6296B4B9"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4AA00B47"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78DD761C"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3090FC6"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08E17CFF"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6E78D8FE"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Report writing</w:t>
            </w:r>
          </w:p>
        </w:tc>
        <w:tc>
          <w:tcPr>
            <w:tcW w:w="560" w:type="dxa"/>
            <w:tcBorders>
              <w:top w:val="nil"/>
              <w:left w:val="nil"/>
              <w:bottom w:val="dotted" w:sz="4" w:space="0" w:color="auto"/>
              <w:right w:val="dotted" w:sz="4" w:space="0" w:color="auto"/>
            </w:tcBorders>
            <w:shd w:val="clear" w:color="auto" w:fill="auto"/>
            <w:noWrap/>
            <w:vAlign w:val="bottom"/>
            <w:hideMark/>
          </w:tcPr>
          <w:p w14:paraId="2D2975E5"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2A9CA224"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560511A6"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1B82ED97"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886A89" w14:paraId="260C0FB8"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4D84EC85"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Final review and agreement of results</w:t>
            </w:r>
          </w:p>
        </w:tc>
        <w:tc>
          <w:tcPr>
            <w:tcW w:w="560" w:type="dxa"/>
            <w:tcBorders>
              <w:top w:val="nil"/>
              <w:left w:val="nil"/>
              <w:bottom w:val="dotted" w:sz="4" w:space="0" w:color="auto"/>
              <w:right w:val="dotted" w:sz="4" w:space="0" w:color="auto"/>
            </w:tcBorders>
            <w:shd w:val="clear" w:color="auto" w:fill="auto"/>
            <w:noWrap/>
            <w:vAlign w:val="bottom"/>
            <w:hideMark/>
          </w:tcPr>
          <w:p w14:paraId="7F7298C2"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6A5B40A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49CB9849"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29E1804"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1A52F9BB"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37C3DD83"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Publication in scientific journal fee</w:t>
            </w:r>
          </w:p>
        </w:tc>
        <w:tc>
          <w:tcPr>
            <w:tcW w:w="560" w:type="dxa"/>
            <w:tcBorders>
              <w:top w:val="nil"/>
              <w:left w:val="nil"/>
              <w:bottom w:val="dotted" w:sz="4" w:space="0" w:color="auto"/>
              <w:right w:val="dotted" w:sz="4" w:space="0" w:color="auto"/>
            </w:tcBorders>
            <w:shd w:val="clear" w:color="auto" w:fill="auto"/>
            <w:noWrap/>
            <w:vAlign w:val="bottom"/>
            <w:hideMark/>
          </w:tcPr>
          <w:p w14:paraId="7015B1FE"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0B5A617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5593C24"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B64EFDE"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5F64016C"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7C434BED"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Dissemination meeting or event</w:t>
            </w:r>
          </w:p>
        </w:tc>
        <w:tc>
          <w:tcPr>
            <w:tcW w:w="560" w:type="dxa"/>
            <w:tcBorders>
              <w:top w:val="nil"/>
              <w:left w:val="nil"/>
              <w:bottom w:val="dotted" w:sz="4" w:space="0" w:color="auto"/>
              <w:right w:val="dotted" w:sz="4" w:space="0" w:color="auto"/>
            </w:tcBorders>
            <w:shd w:val="clear" w:color="auto" w:fill="auto"/>
            <w:noWrap/>
            <w:vAlign w:val="bottom"/>
            <w:hideMark/>
          </w:tcPr>
          <w:p w14:paraId="3CC4D0D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658D7B3C"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7FBD9B8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2804E8CE"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41D42AAF" w14:textId="77777777" w:rsidTr="00A65CC7">
        <w:trPr>
          <w:trHeight w:val="300"/>
        </w:trPr>
        <w:tc>
          <w:tcPr>
            <w:tcW w:w="6991" w:type="dxa"/>
            <w:tcBorders>
              <w:top w:val="nil"/>
              <w:left w:val="dotted" w:sz="4" w:space="0" w:color="auto"/>
              <w:bottom w:val="dotted" w:sz="4" w:space="0" w:color="auto"/>
              <w:right w:val="dotted" w:sz="4" w:space="0" w:color="auto"/>
            </w:tcBorders>
            <w:shd w:val="clear" w:color="000000" w:fill="C5D9F1"/>
            <w:noWrap/>
            <w:vAlign w:val="bottom"/>
            <w:hideMark/>
          </w:tcPr>
          <w:p w14:paraId="1A977D3B"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Contingency</w:t>
            </w:r>
          </w:p>
        </w:tc>
        <w:tc>
          <w:tcPr>
            <w:tcW w:w="560" w:type="dxa"/>
            <w:tcBorders>
              <w:top w:val="nil"/>
              <w:left w:val="nil"/>
              <w:bottom w:val="dotted" w:sz="4" w:space="0" w:color="auto"/>
              <w:right w:val="dotted" w:sz="4" w:space="0" w:color="auto"/>
            </w:tcBorders>
            <w:shd w:val="clear" w:color="000000" w:fill="C5D9F1"/>
            <w:noWrap/>
            <w:vAlign w:val="bottom"/>
            <w:hideMark/>
          </w:tcPr>
          <w:p w14:paraId="40ABF09D"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000000" w:fill="C5D9F1"/>
            <w:noWrap/>
            <w:vAlign w:val="bottom"/>
            <w:hideMark/>
          </w:tcPr>
          <w:p w14:paraId="1F3A8902"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000000" w:fill="C5D9F1"/>
            <w:noWrap/>
            <w:vAlign w:val="bottom"/>
            <w:hideMark/>
          </w:tcPr>
          <w:p w14:paraId="23A6E0A1"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000000" w:fill="C5D9F1"/>
            <w:noWrap/>
            <w:vAlign w:val="bottom"/>
            <w:hideMark/>
          </w:tcPr>
          <w:p w14:paraId="54043E3A"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40353423"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03765FD5"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Total (without % overhead)</w:t>
            </w:r>
          </w:p>
        </w:tc>
        <w:tc>
          <w:tcPr>
            <w:tcW w:w="560" w:type="dxa"/>
            <w:tcBorders>
              <w:top w:val="nil"/>
              <w:left w:val="nil"/>
              <w:bottom w:val="dotted" w:sz="4" w:space="0" w:color="auto"/>
              <w:right w:val="dotted" w:sz="4" w:space="0" w:color="auto"/>
            </w:tcBorders>
            <w:shd w:val="clear" w:color="auto" w:fill="auto"/>
            <w:noWrap/>
            <w:vAlign w:val="bottom"/>
            <w:hideMark/>
          </w:tcPr>
          <w:p w14:paraId="6F47233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171E5DE8"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030542DC"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7BE2A086"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41398D0D" w14:textId="77777777" w:rsidTr="00A65CC7">
        <w:trPr>
          <w:trHeight w:val="300"/>
        </w:trPr>
        <w:tc>
          <w:tcPr>
            <w:tcW w:w="6991" w:type="dxa"/>
            <w:tcBorders>
              <w:top w:val="nil"/>
              <w:left w:val="dotted" w:sz="4" w:space="0" w:color="auto"/>
              <w:bottom w:val="dotted" w:sz="4" w:space="0" w:color="auto"/>
              <w:right w:val="dotted" w:sz="4" w:space="0" w:color="auto"/>
            </w:tcBorders>
            <w:shd w:val="clear" w:color="auto" w:fill="auto"/>
            <w:noWrap/>
            <w:vAlign w:val="center"/>
            <w:hideMark/>
          </w:tcPr>
          <w:p w14:paraId="541DEC12" w14:textId="77777777" w:rsidR="00A65CC7" w:rsidRPr="00974A0B" w:rsidRDefault="00A65CC7" w:rsidP="00A65CC7">
            <w:pPr>
              <w:spacing w:after="0" w:line="240" w:lineRule="auto"/>
              <w:jc w:val="both"/>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Total (with % overhead)</w:t>
            </w:r>
          </w:p>
        </w:tc>
        <w:tc>
          <w:tcPr>
            <w:tcW w:w="560" w:type="dxa"/>
            <w:tcBorders>
              <w:top w:val="nil"/>
              <w:left w:val="nil"/>
              <w:bottom w:val="dotted" w:sz="4" w:space="0" w:color="auto"/>
              <w:right w:val="dotted" w:sz="4" w:space="0" w:color="auto"/>
            </w:tcBorders>
            <w:shd w:val="clear" w:color="auto" w:fill="auto"/>
            <w:noWrap/>
            <w:vAlign w:val="bottom"/>
            <w:hideMark/>
          </w:tcPr>
          <w:p w14:paraId="1AF641B6"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519" w:type="dxa"/>
            <w:tcBorders>
              <w:top w:val="nil"/>
              <w:left w:val="nil"/>
              <w:bottom w:val="dotted" w:sz="4" w:space="0" w:color="auto"/>
              <w:right w:val="dotted" w:sz="4" w:space="0" w:color="auto"/>
            </w:tcBorders>
            <w:shd w:val="clear" w:color="auto" w:fill="auto"/>
            <w:noWrap/>
            <w:vAlign w:val="bottom"/>
            <w:hideMark/>
          </w:tcPr>
          <w:p w14:paraId="7443AE6B"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63872DC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c>
          <w:tcPr>
            <w:tcW w:w="497" w:type="dxa"/>
            <w:tcBorders>
              <w:top w:val="nil"/>
              <w:left w:val="nil"/>
              <w:bottom w:val="dotted" w:sz="4" w:space="0" w:color="auto"/>
              <w:right w:val="dotted" w:sz="4" w:space="0" w:color="auto"/>
            </w:tcBorders>
            <w:shd w:val="clear" w:color="auto" w:fill="auto"/>
            <w:noWrap/>
            <w:vAlign w:val="bottom"/>
            <w:hideMark/>
          </w:tcPr>
          <w:p w14:paraId="53F38B73" w14:textId="77777777" w:rsidR="00A65CC7" w:rsidRPr="00974A0B" w:rsidRDefault="00A65CC7" w:rsidP="00A65CC7">
            <w:pPr>
              <w:spacing w:after="0" w:line="240" w:lineRule="auto"/>
              <w:rPr>
                <w:rFonts w:asciiTheme="minorHAnsi" w:eastAsia="Times New Roman" w:hAnsiTheme="minorHAnsi" w:cstheme="minorHAnsi"/>
                <w:color w:val="000000"/>
                <w:lang w:val="en-US"/>
              </w:rPr>
            </w:pPr>
            <w:r w:rsidRPr="00974A0B">
              <w:rPr>
                <w:rFonts w:asciiTheme="minorHAnsi" w:eastAsia="Times New Roman" w:hAnsiTheme="minorHAnsi" w:cstheme="minorHAnsi"/>
                <w:color w:val="000000"/>
                <w:lang w:val="en-US"/>
              </w:rPr>
              <w:t> </w:t>
            </w:r>
          </w:p>
        </w:tc>
      </w:tr>
      <w:tr w:rsidR="00A65CC7" w:rsidRPr="00974A0B" w14:paraId="62191C13" w14:textId="77777777" w:rsidTr="00A65CC7">
        <w:trPr>
          <w:trHeight w:val="300"/>
        </w:trPr>
        <w:tc>
          <w:tcPr>
            <w:tcW w:w="6991" w:type="dxa"/>
            <w:tcBorders>
              <w:top w:val="nil"/>
              <w:left w:val="dotted" w:sz="4" w:space="0" w:color="auto"/>
              <w:bottom w:val="dotted" w:sz="4" w:space="0" w:color="auto"/>
              <w:right w:val="nil"/>
            </w:tcBorders>
            <w:shd w:val="clear" w:color="000000" w:fill="DCE6F1"/>
            <w:noWrap/>
            <w:vAlign w:val="center"/>
            <w:hideMark/>
          </w:tcPr>
          <w:p w14:paraId="57E4F022" w14:textId="77777777" w:rsidR="00A65CC7" w:rsidRPr="00974A0B" w:rsidRDefault="00A65CC7" w:rsidP="00A65CC7">
            <w:pPr>
              <w:spacing w:after="0" w:line="240" w:lineRule="auto"/>
              <w:jc w:val="right"/>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60" w:type="dxa"/>
            <w:tcBorders>
              <w:top w:val="nil"/>
              <w:left w:val="nil"/>
              <w:bottom w:val="dotted" w:sz="4" w:space="0" w:color="auto"/>
              <w:right w:val="nil"/>
            </w:tcBorders>
            <w:shd w:val="clear" w:color="000000" w:fill="DCE6F1"/>
            <w:noWrap/>
            <w:vAlign w:val="center"/>
            <w:hideMark/>
          </w:tcPr>
          <w:p w14:paraId="04DD1BFA" w14:textId="77777777" w:rsidR="00A65CC7" w:rsidRPr="00974A0B" w:rsidRDefault="00A65CC7" w:rsidP="00A65CC7">
            <w:pPr>
              <w:spacing w:after="0" w:line="240" w:lineRule="auto"/>
              <w:jc w:val="right"/>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519" w:type="dxa"/>
            <w:tcBorders>
              <w:top w:val="nil"/>
              <w:left w:val="nil"/>
              <w:bottom w:val="dotted" w:sz="4" w:space="0" w:color="auto"/>
              <w:right w:val="nil"/>
            </w:tcBorders>
            <w:shd w:val="clear" w:color="000000" w:fill="DCE6F1"/>
            <w:noWrap/>
            <w:vAlign w:val="center"/>
            <w:hideMark/>
          </w:tcPr>
          <w:p w14:paraId="3186EE35" w14:textId="77777777" w:rsidR="00A65CC7" w:rsidRPr="00974A0B" w:rsidRDefault="00A65CC7" w:rsidP="00A65CC7">
            <w:pPr>
              <w:spacing w:after="0" w:line="240" w:lineRule="auto"/>
              <w:jc w:val="right"/>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noWrap/>
            <w:vAlign w:val="center"/>
            <w:hideMark/>
          </w:tcPr>
          <w:p w14:paraId="206D3D6C" w14:textId="77777777" w:rsidR="00A65CC7" w:rsidRPr="00974A0B" w:rsidRDefault="00A65CC7" w:rsidP="00A65CC7">
            <w:pPr>
              <w:spacing w:after="0" w:line="240" w:lineRule="auto"/>
              <w:jc w:val="right"/>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c>
          <w:tcPr>
            <w:tcW w:w="497" w:type="dxa"/>
            <w:tcBorders>
              <w:top w:val="nil"/>
              <w:left w:val="nil"/>
              <w:bottom w:val="dotted" w:sz="4" w:space="0" w:color="auto"/>
              <w:right w:val="dotted" w:sz="4" w:space="0" w:color="auto"/>
            </w:tcBorders>
            <w:shd w:val="clear" w:color="000000" w:fill="DCE6F1"/>
            <w:noWrap/>
            <w:vAlign w:val="center"/>
            <w:hideMark/>
          </w:tcPr>
          <w:p w14:paraId="19DA2DBB" w14:textId="77777777" w:rsidR="00A65CC7" w:rsidRPr="00974A0B" w:rsidRDefault="00A65CC7" w:rsidP="00A65CC7">
            <w:pPr>
              <w:spacing w:after="0" w:line="240" w:lineRule="auto"/>
              <w:jc w:val="both"/>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190C09F6" w14:textId="77777777" w:rsidTr="00A65CC7">
        <w:trPr>
          <w:trHeight w:val="300"/>
        </w:trPr>
        <w:tc>
          <w:tcPr>
            <w:tcW w:w="8567" w:type="dxa"/>
            <w:gridSpan w:val="4"/>
            <w:tcBorders>
              <w:top w:val="nil"/>
              <w:left w:val="nil"/>
              <w:bottom w:val="dotted" w:sz="4" w:space="0" w:color="auto"/>
              <w:right w:val="nil"/>
            </w:tcBorders>
            <w:shd w:val="clear" w:color="auto" w:fill="auto"/>
            <w:noWrap/>
            <w:vAlign w:val="center"/>
            <w:hideMark/>
          </w:tcPr>
          <w:p w14:paraId="7856E721" w14:textId="77777777" w:rsidR="00A65CC7" w:rsidRPr="00974A0B" w:rsidRDefault="00A65CC7" w:rsidP="00A65CC7">
            <w:pPr>
              <w:spacing w:after="0" w:line="240" w:lineRule="auto"/>
              <w:jc w:val="right"/>
              <w:rPr>
                <w:rFonts w:asciiTheme="minorHAnsi" w:eastAsia="Times New Roman" w:hAnsiTheme="minorHAnsi" w:cstheme="minorHAnsi"/>
                <w:b/>
                <w:bCs/>
                <w:color w:val="FF0000"/>
                <w:lang w:val="en-US"/>
              </w:rPr>
            </w:pPr>
            <w:r w:rsidRPr="00974A0B">
              <w:rPr>
                <w:rFonts w:asciiTheme="minorHAnsi" w:eastAsia="Times New Roman" w:hAnsiTheme="minorHAnsi" w:cstheme="minorHAnsi"/>
                <w:b/>
                <w:bCs/>
                <w:color w:val="FF0000"/>
                <w:lang w:val="en-US"/>
              </w:rPr>
              <w:t>Sources of funding</w:t>
            </w:r>
          </w:p>
        </w:tc>
        <w:tc>
          <w:tcPr>
            <w:tcW w:w="497" w:type="dxa"/>
            <w:tcBorders>
              <w:top w:val="nil"/>
              <w:left w:val="nil"/>
              <w:bottom w:val="nil"/>
              <w:right w:val="nil"/>
            </w:tcBorders>
            <w:shd w:val="clear" w:color="auto" w:fill="auto"/>
            <w:noWrap/>
            <w:vAlign w:val="bottom"/>
            <w:hideMark/>
          </w:tcPr>
          <w:p w14:paraId="38EDE236" w14:textId="77777777" w:rsidR="00A65CC7" w:rsidRPr="00974A0B" w:rsidRDefault="00A65CC7" w:rsidP="00A65CC7">
            <w:pPr>
              <w:spacing w:after="0" w:line="240" w:lineRule="auto"/>
              <w:jc w:val="right"/>
              <w:rPr>
                <w:rFonts w:asciiTheme="minorHAnsi" w:eastAsia="Times New Roman" w:hAnsiTheme="minorHAnsi" w:cstheme="minorHAnsi"/>
                <w:b/>
                <w:bCs/>
                <w:color w:val="FF0000"/>
                <w:lang w:val="en-US"/>
              </w:rPr>
            </w:pPr>
          </w:p>
        </w:tc>
      </w:tr>
      <w:tr w:rsidR="00A65CC7" w:rsidRPr="00974A0B" w14:paraId="67D598E7" w14:textId="77777777" w:rsidTr="00A65CC7">
        <w:trPr>
          <w:trHeight w:val="300"/>
        </w:trPr>
        <w:tc>
          <w:tcPr>
            <w:tcW w:w="8567" w:type="dxa"/>
            <w:gridSpan w:val="4"/>
            <w:tcBorders>
              <w:top w:val="dotted" w:sz="4" w:space="0" w:color="auto"/>
              <w:left w:val="dotted" w:sz="4" w:space="0" w:color="auto"/>
              <w:bottom w:val="dotted" w:sz="4" w:space="0" w:color="auto"/>
              <w:right w:val="dotted" w:sz="4" w:space="0" w:color="000000"/>
            </w:tcBorders>
            <w:shd w:val="clear" w:color="000000" w:fill="DCE6F1"/>
            <w:noWrap/>
            <w:vAlign w:val="center"/>
            <w:hideMark/>
          </w:tcPr>
          <w:p w14:paraId="7DE6DBC2"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Government</w:t>
            </w:r>
          </w:p>
        </w:tc>
        <w:tc>
          <w:tcPr>
            <w:tcW w:w="497" w:type="dxa"/>
            <w:tcBorders>
              <w:top w:val="dotted" w:sz="4" w:space="0" w:color="auto"/>
              <w:left w:val="nil"/>
              <w:bottom w:val="dotted" w:sz="4" w:space="0" w:color="auto"/>
              <w:right w:val="dotted" w:sz="4" w:space="0" w:color="auto"/>
            </w:tcBorders>
            <w:shd w:val="clear" w:color="000000" w:fill="DCE6F1"/>
            <w:noWrap/>
            <w:vAlign w:val="center"/>
            <w:hideMark/>
          </w:tcPr>
          <w:p w14:paraId="1C89A6ED" w14:textId="77777777" w:rsidR="00A65CC7" w:rsidRPr="00974A0B" w:rsidRDefault="00A65CC7" w:rsidP="00A65CC7">
            <w:pPr>
              <w:spacing w:after="0" w:line="240" w:lineRule="auto"/>
              <w:jc w:val="both"/>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7CC583C8" w14:textId="77777777" w:rsidTr="00A65CC7">
        <w:trPr>
          <w:trHeight w:val="300"/>
        </w:trPr>
        <w:tc>
          <w:tcPr>
            <w:tcW w:w="8567" w:type="dxa"/>
            <w:gridSpan w:val="4"/>
            <w:tcBorders>
              <w:top w:val="dotted" w:sz="4" w:space="0" w:color="auto"/>
              <w:left w:val="dotted" w:sz="4" w:space="0" w:color="auto"/>
              <w:bottom w:val="dotted" w:sz="4" w:space="0" w:color="auto"/>
              <w:right w:val="dotted" w:sz="4" w:space="0" w:color="000000"/>
            </w:tcBorders>
            <w:shd w:val="clear" w:color="000000" w:fill="DCE6F1"/>
            <w:noWrap/>
            <w:vAlign w:val="center"/>
            <w:hideMark/>
          </w:tcPr>
          <w:p w14:paraId="0857C8B6"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Donor 1: &lt;&lt;name&gt;&gt;</w:t>
            </w:r>
          </w:p>
        </w:tc>
        <w:tc>
          <w:tcPr>
            <w:tcW w:w="497" w:type="dxa"/>
            <w:tcBorders>
              <w:top w:val="nil"/>
              <w:left w:val="nil"/>
              <w:bottom w:val="dotted" w:sz="4" w:space="0" w:color="auto"/>
              <w:right w:val="dotted" w:sz="4" w:space="0" w:color="auto"/>
            </w:tcBorders>
            <w:shd w:val="clear" w:color="000000" w:fill="DCE6F1"/>
            <w:noWrap/>
            <w:vAlign w:val="center"/>
            <w:hideMark/>
          </w:tcPr>
          <w:p w14:paraId="2ABBAC16" w14:textId="77777777" w:rsidR="00A65CC7" w:rsidRPr="00974A0B" w:rsidRDefault="00A65CC7" w:rsidP="00A65CC7">
            <w:pPr>
              <w:spacing w:after="0" w:line="240" w:lineRule="auto"/>
              <w:jc w:val="both"/>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60800B52" w14:textId="77777777" w:rsidTr="00A65CC7">
        <w:trPr>
          <w:trHeight w:val="300"/>
        </w:trPr>
        <w:tc>
          <w:tcPr>
            <w:tcW w:w="8567" w:type="dxa"/>
            <w:gridSpan w:val="4"/>
            <w:tcBorders>
              <w:top w:val="dotted" w:sz="4" w:space="0" w:color="auto"/>
              <w:left w:val="dotted" w:sz="4" w:space="0" w:color="auto"/>
              <w:bottom w:val="dotted" w:sz="4" w:space="0" w:color="auto"/>
              <w:right w:val="dotted" w:sz="4" w:space="0" w:color="000000"/>
            </w:tcBorders>
            <w:shd w:val="clear" w:color="000000" w:fill="DCE6F1"/>
            <w:noWrap/>
            <w:vAlign w:val="center"/>
            <w:hideMark/>
          </w:tcPr>
          <w:p w14:paraId="405D8DE9"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Donor 2: &lt;&lt;name&gt;&gt;</w:t>
            </w:r>
          </w:p>
        </w:tc>
        <w:tc>
          <w:tcPr>
            <w:tcW w:w="497" w:type="dxa"/>
            <w:tcBorders>
              <w:top w:val="nil"/>
              <w:left w:val="nil"/>
              <w:bottom w:val="dotted" w:sz="4" w:space="0" w:color="auto"/>
              <w:right w:val="dotted" w:sz="4" w:space="0" w:color="auto"/>
            </w:tcBorders>
            <w:shd w:val="clear" w:color="000000" w:fill="DCE6F1"/>
            <w:noWrap/>
            <w:vAlign w:val="center"/>
            <w:hideMark/>
          </w:tcPr>
          <w:p w14:paraId="601A0008" w14:textId="77777777" w:rsidR="00A65CC7" w:rsidRPr="00974A0B" w:rsidRDefault="00A65CC7" w:rsidP="00A65CC7">
            <w:pPr>
              <w:spacing w:after="0" w:line="240" w:lineRule="auto"/>
              <w:jc w:val="both"/>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7965BF7A" w14:textId="77777777" w:rsidTr="00A65CC7">
        <w:trPr>
          <w:trHeight w:val="300"/>
        </w:trPr>
        <w:tc>
          <w:tcPr>
            <w:tcW w:w="8567" w:type="dxa"/>
            <w:gridSpan w:val="4"/>
            <w:tcBorders>
              <w:top w:val="dotted" w:sz="4" w:space="0" w:color="auto"/>
              <w:left w:val="dotted" w:sz="4" w:space="0" w:color="auto"/>
              <w:bottom w:val="dotted" w:sz="4" w:space="0" w:color="auto"/>
              <w:right w:val="dotted" w:sz="4" w:space="0" w:color="000000"/>
            </w:tcBorders>
            <w:shd w:val="clear" w:color="000000" w:fill="DCE6F1"/>
            <w:noWrap/>
            <w:vAlign w:val="center"/>
            <w:hideMark/>
          </w:tcPr>
          <w:p w14:paraId="2B3F2F84"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Gap</w:t>
            </w:r>
          </w:p>
        </w:tc>
        <w:tc>
          <w:tcPr>
            <w:tcW w:w="497" w:type="dxa"/>
            <w:tcBorders>
              <w:top w:val="nil"/>
              <w:left w:val="nil"/>
              <w:bottom w:val="dotted" w:sz="4" w:space="0" w:color="auto"/>
              <w:right w:val="dotted" w:sz="4" w:space="0" w:color="auto"/>
            </w:tcBorders>
            <w:shd w:val="clear" w:color="000000" w:fill="DCE6F1"/>
            <w:noWrap/>
            <w:vAlign w:val="center"/>
            <w:hideMark/>
          </w:tcPr>
          <w:p w14:paraId="320EB5EB" w14:textId="77777777" w:rsidR="00A65CC7" w:rsidRPr="00974A0B" w:rsidRDefault="00A65CC7" w:rsidP="00A65CC7">
            <w:pPr>
              <w:spacing w:after="0" w:line="240" w:lineRule="auto"/>
              <w:jc w:val="both"/>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r w:rsidR="00A65CC7" w:rsidRPr="00974A0B" w14:paraId="536033F6" w14:textId="77777777" w:rsidTr="00A65CC7">
        <w:trPr>
          <w:trHeight w:val="300"/>
        </w:trPr>
        <w:tc>
          <w:tcPr>
            <w:tcW w:w="8567" w:type="dxa"/>
            <w:gridSpan w:val="4"/>
            <w:tcBorders>
              <w:top w:val="dotted" w:sz="4" w:space="0" w:color="auto"/>
              <w:left w:val="dotted" w:sz="4" w:space="0" w:color="auto"/>
              <w:bottom w:val="dotted" w:sz="4" w:space="0" w:color="auto"/>
              <w:right w:val="dotted" w:sz="4" w:space="0" w:color="000000"/>
            </w:tcBorders>
            <w:shd w:val="clear" w:color="000000" w:fill="DCE6F1"/>
            <w:noWrap/>
            <w:vAlign w:val="center"/>
            <w:hideMark/>
          </w:tcPr>
          <w:p w14:paraId="4F6F939F" w14:textId="77777777" w:rsidR="00A65CC7" w:rsidRPr="00974A0B" w:rsidRDefault="00A65CC7" w:rsidP="00A65CC7">
            <w:pPr>
              <w:spacing w:after="0" w:line="240" w:lineRule="auto"/>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Total</w:t>
            </w:r>
          </w:p>
        </w:tc>
        <w:tc>
          <w:tcPr>
            <w:tcW w:w="497" w:type="dxa"/>
            <w:tcBorders>
              <w:top w:val="nil"/>
              <w:left w:val="nil"/>
              <w:bottom w:val="dotted" w:sz="4" w:space="0" w:color="auto"/>
              <w:right w:val="dotted" w:sz="4" w:space="0" w:color="auto"/>
            </w:tcBorders>
            <w:shd w:val="clear" w:color="000000" w:fill="DCE6F1"/>
            <w:noWrap/>
            <w:vAlign w:val="center"/>
            <w:hideMark/>
          </w:tcPr>
          <w:p w14:paraId="067F0E9C" w14:textId="77777777" w:rsidR="00A65CC7" w:rsidRPr="00974A0B" w:rsidRDefault="00A65CC7" w:rsidP="00A65CC7">
            <w:pPr>
              <w:spacing w:after="0" w:line="240" w:lineRule="auto"/>
              <w:jc w:val="both"/>
              <w:rPr>
                <w:rFonts w:asciiTheme="minorHAnsi" w:eastAsia="Times New Roman" w:hAnsiTheme="minorHAnsi" w:cstheme="minorHAnsi"/>
                <w:b/>
                <w:bCs/>
                <w:color w:val="000000"/>
                <w:lang w:val="en-US"/>
              </w:rPr>
            </w:pPr>
            <w:r w:rsidRPr="00974A0B">
              <w:rPr>
                <w:rFonts w:asciiTheme="minorHAnsi" w:eastAsia="Times New Roman" w:hAnsiTheme="minorHAnsi" w:cstheme="minorHAnsi"/>
                <w:b/>
                <w:bCs/>
                <w:color w:val="000000"/>
                <w:lang w:val="en-US"/>
              </w:rPr>
              <w:t> </w:t>
            </w:r>
          </w:p>
        </w:tc>
      </w:tr>
    </w:tbl>
    <w:p w14:paraId="3A586EF8" w14:textId="77777777" w:rsidR="002574E1" w:rsidRPr="00974A0B" w:rsidRDefault="002574E1" w:rsidP="002574E1">
      <w:pPr>
        <w:rPr>
          <w:rFonts w:asciiTheme="minorHAnsi" w:hAnsiTheme="minorHAnsi" w:cstheme="minorHAnsi"/>
        </w:rPr>
      </w:pPr>
    </w:p>
    <w:p w14:paraId="3A586EF9" w14:textId="1A5DA9DF" w:rsidR="009C04CE" w:rsidRPr="00974A0B" w:rsidRDefault="007B0409" w:rsidP="004F5302">
      <w:pPr>
        <w:pStyle w:val="Heading2"/>
        <w:numPr>
          <w:ilvl w:val="0"/>
          <w:numId w:val="1"/>
        </w:numPr>
        <w:rPr>
          <w:rFonts w:asciiTheme="minorHAnsi" w:hAnsiTheme="minorHAnsi" w:cstheme="minorHAnsi"/>
          <w:sz w:val="22"/>
          <w:szCs w:val="22"/>
        </w:rPr>
      </w:pPr>
      <w:bookmarkStart w:id="35" w:name="_Toc529887291"/>
      <w:r>
        <w:rPr>
          <w:rFonts w:asciiTheme="minorHAnsi" w:hAnsiTheme="minorHAnsi" w:cstheme="minorHAnsi"/>
          <w:sz w:val="22"/>
          <w:szCs w:val="22"/>
        </w:rPr>
        <w:lastRenderedPageBreak/>
        <w:t>Results dissemination</w:t>
      </w:r>
      <w:bookmarkEnd w:id="35"/>
    </w:p>
    <w:p w14:paraId="3A586EFA" w14:textId="391261B5" w:rsidR="00907D9C" w:rsidRPr="00974A0B" w:rsidRDefault="00907D9C" w:rsidP="00042801">
      <w:pPr>
        <w:pStyle w:val="Heading5"/>
        <w:ind w:firstLine="374"/>
        <w:jc w:val="left"/>
        <w:rPr>
          <w:rFonts w:asciiTheme="minorHAnsi" w:hAnsiTheme="minorHAnsi" w:cstheme="minorHAnsi"/>
        </w:rPr>
      </w:pPr>
      <w:r w:rsidRPr="00974A0B">
        <w:rPr>
          <w:rFonts w:asciiTheme="minorHAnsi" w:hAnsiTheme="minorHAnsi" w:cstheme="minorHAnsi"/>
        </w:rPr>
        <w:t xml:space="preserve">6.1 </w:t>
      </w:r>
      <w:r w:rsidR="006B587F" w:rsidRPr="00974A0B">
        <w:rPr>
          <w:rFonts w:asciiTheme="minorHAnsi" w:hAnsiTheme="minorHAnsi" w:cstheme="minorHAnsi"/>
        </w:rPr>
        <w:t>Avenues to explore</w:t>
      </w:r>
    </w:p>
    <w:p w14:paraId="665B0342" w14:textId="77777777" w:rsidR="00517CAB" w:rsidRPr="00886A89" w:rsidRDefault="00517CAB" w:rsidP="00517CAB">
      <w:pPr>
        <w:rPr>
          <w:rFonts w:asciiTheme="minorHAnsi" w:hAnsiTheme="minorHAnsi" w:cstheme="minorHAnsi"/>
          <w:lang w:val="en-US"/>
        </w:rPr>
      </w:pPr>
      <w:r w:rsidRPr="00886A89">
        <w:rPr>
          <w:rFonts w:asciiTheme="minorHAnsi" w:hAnsiTheme="minorHAnsi" w:cstheme="minorHAnsi"/>
          <w:lang w:val="en-US"/>
        </w:rPr>
        <w:t>The outcomes of a TB patient cost survey have the potential to significantly inform policy discussion in two distinct areas. First, costs can be mitigated by changing health service delivery towards patient-</w:t>
      </w:r>
      <w:proofErr w:type="spellStart"/>
      <w:r w:rsidRPr="00886A89">
        <w:rPr>
          <w:rFonts w:asciiTheme="minorHAnsi" w:hAnsiTheme="minorHAnsi" w:cstheme="minorHAnsi"/>
          <w:lang w:val="en-US"/>
        </w:rPr>
        <w:t>centred</w:t>
      </w:r>
      <w:proofErr w:type="spellEnd"/>
      <w:r w:rsidRPr="00886A89">
        <w:rPr>
          <w:rFonts w:asciiTheme="minorHAnsi" w:hAnsiTheme="minorHAnsi" w:cstheme="minorHAnsi"/>
          <w:lang w:val="en-US"/>
        </w:rPr>
        <w:t xml:space="preserve"> care, including alterations to health financing schemes, fee structures, and service delivery policies and practices such as decentralization, ambulatory care or community-based care, complementing efforts to move towards UHC. Second, any costs that remain after optimization of health financing and delivery policies, can be mitigated by improved social protection measures in collaboration with stakeholders across the social sector. The opportunities arising from a TB patient cost survey should be fully utilized to facilitate policy discussion in both areas and stimulate the engagement of multisectoral partners.</w:t>
      </w:r>
    </w:p>
    <w:p w14:paraId="4C98F4CF" w14:textId="77777777" w:rsidR="00517CAB" w:rsidRPr="00886A89" w:rsidRDefault="00517CAB" w:rsidP="00517CAB">
      <w:pPr>
        <w:rPr>
          <w:rFonts w:asciiTheme="minorHAnsi" w:hAnsiTheme="minorHAnsi" w:cstheme="minorHAnsi"/>
          <w:lang w:val="en-US"/>
        </w:rPr>
      </w:pPr>
      <w:r w:rsidRPr="00886A89">
        <w:rPr>
          <w:rFonts w:asciiTheme="minorHAnsi" w:hAnsiTheme="minorHAnsi" w:cstheme="minorHAnsi"/>
          <w:lang w:val="en-US"/>
        </w:rPr>
        <w:t>The survey will also breakdown the financial burden by cost category, namely direct medical, direct non-medical and indirect costs, before and after TB diagnosis. This quantifies the relative importance of each category and informs discussion when exploring the most effective mitigation strategy in a locality. Table 10.1 provides a range of typical intervention options for each cost category, which can be used as a starting point for discussion.</w:t>
      </w:r>
    </w:p>
    <w:p w14:paraId="22F49061" w14:textId="77777777" w:rsidR="00517CAB" w:rsidRPr="00886A89" w:rsidRDefault="00517CAB" w:rsidP="00517CAB">
      <w:pPr>
        <w:rPr>
          <w:rFonts w:asciiTheme="minorHAnsi" w:hAnsiTheme="minorHAnsi" w:cstheme="minorHAnsi"/>
          <w:lang w:val="en-US"/>
        </w:rPr>
      </w:pPr>
      <w:r w:rsidRPr="00886A89">
        <w:rPr>
          <w:rFonts w:asciiTheme="minorHAnsi" w:hAnsiTheme="minorHAnsi" w:cstheme="minorHAnsi"/>
          <w:lang w:val="en-US"/>
        </w:rPr>
        <w:t xml:space="preserve">While some interventions are primarily the responsibility of the NTP or </w:t>
      </w:r>
      <w:proofErr w:type="spellStart"/>
      <w:r w:rsidRPr="00886A89">
        <w:rPr>
          <w:rFonts w:asciiTheme="minorHAnsi" w:hAnsiTheme="minorHAnsi" w:cstheme="minorHAnsi"/>
          <w:lang w:val="en-US"/>
        </w:rPr>
        <w:t>MoH</w:t>
      </w:r>
      <w:proofErr w:type="spellEnd"/>
      <w:r w:rsidRPr="00886A89">
        <w:rPr>
          <w:rFonts w:asciiTheme="minorHAnsi" w:hAnsiTheme="minorHAnsi" w:cstheme="minorHAnsi"/>
          <w:lang w:val="en-US"/>
        </w:rPr>
        <w:t>, many others require collaboration with other stakeholders. Conducting a patient cost survey provides an opportunity to engage key stakeholders and build collaborative relationships with them. It is most effective if key stakeholders are identified and engaged at the beginning of the process (see Chapter 2 for social protection mapping and stakeholder identification) and they can be consulted on the survey design, for results interpretation and action planning.</w:t>
      </w:r>
    </w:p>
    <w:p w14:paraId="3A586EFE" w14:textId="1B53914A" w:rsidR="00611EEB" w:rsidRPr="00886A89" w:rsidRDefault="00517CAB" w:rsidP="00517CAB">
      <w:pPr>
        <w:rPr>
          <w:rFonts w:asciiTheme="minorHAnsi" w:hAnsiTheme="minorHAnsi" w:cstheme="minorHAnsi"/>
          <w:lang w:val="en-US"/>
        </w:rPr>
      </w:pPr>
      <w:r w:rsidRPr="00886A89">
        <w:rPr>
          <w:rFonts w:asciiTheme="minorHAnsi" w:hAnsiTheme="minorHAnsi" w:cstheme="minorHAnsi"/>
          <w:lang w:val="en-US"/>
        </w:rPr>
        <w:t>In order to effectively translate the survey findings into concrete national action, the following steps are proposed.</w:t>
      </w:r>
    </w:p>
    <w:p w14:paraId="3A586EFF" w14:textId="77777777" w:rsidR="00447E1E" w:rsidRPr="00974A0B" w:rsidRDefault="00907D9C" w:rsidP="00042801">
      <w:pPr>
        <w:pStyle w:val="Heading5"/>
        <w:ind w:firstLine="374"/>
        <w:jc w:val="left"/>
        <w:rPr>
          <w:rFonts w:asciiTheme="minorHAnsi" w:hAnsiTheme="minorHAnsi" w:cstheme="minorHAnsi"/>
        </w:rPr>
      </w:pPr>
      <w:r w:rsidRPr="00974A0B">
        <w:rPr>
          <w:rFonts w:asciiTheme="minorHAnsi" w:hAnsiTheme="minorHAnsi" w:cstheme="minorHAnsi"/>
        </w:rPr>
        <w:t xml:space="preserve">6.2 </w:t>
      </w:r>
      <w:r w:rsidR="002622B0" w:rsidRPr="00974A0B">
        <w:rPr>
          <w:rFonts w:asciiTheme="minorHAnsi" w:hAnsiTheme="minorHAnsi" w:cstheme="minorHAnsi"/>
        </w:rPr>
        <w:t>Consultation technique pour examiner les resultats de l’enquete</w:t>
      </w:r>
    </w:p>
    <w:p w14:paraId="6B55ADD9" w14:textId="5C566845" w:rsidR="008B6C61" w:rsidRPr="00886A89" w:rsidRDefault="009735B6" w:rsidP="008B6C61">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Before embarking on a broad multi-stakeholder consultation to discuss the outcomes of the survey, </w:t>
      </w:r>
      <w:r w:rsidRPr="00886A89">
        <w:rPr>
          <w:rFonts w:asciiTheme="minorHAnsi" w:hAnsiTheme="minorHAnsi" w:cstheme="minorHAnsi"/>
          <w:sz w:val="22"/>
          <w:szCs w:val="22"/>
          <w:highlight w:val="yellow"/>
        </w:rPr>
        <w:t xml:space="preserve">the NTP and the PI will </w:t>
      </w:r>
      <w:proofErr w:type="spellStart"/>
      <w:r w:rsidRPr="00886A89">
        <w:rPr>
          <w:rFonts w:asciiTheme="minorHAnsi" w:hAnsiTheme="minorHAnsi" w:cstheme="minorHAnsi"/>
          <w:sz w:val="22"/>
          <w:szCs w:val="22"/>
          <w:highlight w:val="yellow"/>
        </w:rPr>
        <w:t>organise</w:t>
      </w:r>
      <w:proofErr w:type="spellEnd"/>
      <w:r w:rsidRPr="00886A89">
        <w:rPr>
          <w:rFonts w:asciiTheme="minorHAnsi" w:hAnsiTheme="minorHAnsi" w:cstheme="minorHAnsi"/>
          <w:sz w:val="22"/>
          <w:szCs w:val="22"/>
          <w:highlight w:val="yellow"/>
        </w:rPr>
        <w:t xml:space="preserve"> a technical consultation with key stakeholders</w:t>
      </w:r>
      <w:r w:rsidRPr="00886A89">
        <w:rPr>
          <w:rFonts w:asciiTheme="minorHAnsi" w:hAnsiTheme="minorHAnsi" w:cstheme="minorHAnsi"/>
          <w:sz w:val="22"/>
          <w:szCs w:val="22"/>
        </w:rPr>
        <w:t>. This will provide an opportunity to review the survey</w:t>
      </w:r>
      <w:r w:rsidR="008B6C61" w:rsidRPr="00886A89">
        <w:rPr>
          <w:rFonts w:asciiTheme="minorHAnsi" w:hAnsiTheme="minorHAnsi" w:cstheme="minorHAnsi"/>
          <w:sz w:val="22"/>
          <w:szCs w:val="22"/>
        </w:rPr>
        <w:t xml:space="preserve"> findings in detail, clarify operational issues, discuss potential bias and survey limitations, and jointly interpret the result.</w:t>
      </w:r>
    </w:p>
    <w:p w14:paraId="4A788255" w14:textId="4C922731" w:rsidR="008B6C61" w:rsidRPr="00886A89" w:rsidRDefault="008B6C61" w:rsidP="008B6C61">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The End TB Strategy indicator should be interpreted in context, and it should be borne in mind that the indicator measures the extent to which TB incrementally impacts household financial vulnerability. Even if a household does not experience catastrophic costs due to TB, it may incur significant medical expenditure due to other health conditions. In this regard, it is important to discuss the findings in the context of country’s overall progress towards UHC.</w:t>
      </w:r>
    </w:p>
    <w:p w14:paraId="0BA3DA11" w14:textId="5139D1FD" w:rsidR="009735B6" w:rsidRPr="00886A89" w:rsidRDefault="008B6C61" w:rsidP="008B6C61">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In this technical consultation, discussions can begin to identify the key interventions to reduce a patient’s financial burden. Along with the identified key interventions, clear action should be identified for each of the key stakeholders to formulate a draft national action plan to eliminate TB-related catastrophic costs for patients.</w:t>
      </w:r>
    </w:p>
    <w:p w14:paraId="3A586F00" w14:textId="28F3B455" w:rsidR="00F70145" w:rsidRPr="00886A89" w:rsidRDefault="009735B6" w:rsidP="00F70145">
      <w:pPr>
        <w:pStyle w:val="BodyText"/>
        <w:spacing w:after="120"/>
        <w:jc w:val="both"/>
        <w:rPr>
          <w:rFonts w:asciiTheme="minorHAnsi" w:hAnsiTheme="minorHAnsi" w:cstheme="minorHAnsi"/>
          <w:sz w:val="22"/>
          <w:szCs w:val="22"/>
        </w:rPr>
      </w:pPr>
      <w:r w:rsidRPr="00886A89">
        <w:rPr>
          <w:rFonts w:asciiTheme="minorHAnsi" w:hAnsiTheme="minorHAnsi" w:cstheme="minorHAnsi"/>
          <w:sz w:val="22"/>
          <w:szCs w:val="22"/>
        </w:rPr>
        <w:t xml:space="preserve"> </w:t>
      </w:r>
    </w:p>
    <w:p w14:paraId="3A586F04" w14:textId="36492878" w:rsidR="00F70145" w:rsidRPr="00886A89" w:rsidRDefault="004A4B2D" w:rsidP="001361EB">
      <w:pPr>
        <w:pStyle w:val="Caption"/>
        <w:keepNext/>
        <w:rPr>
          <w:rFonts w:asciiTheme="minorHAnsi" w:hAnsiTheme="minorHAnsi" w:cstheme="minorHAnsi"/>
          <w:sz w:val="22"/>
          <w:szCs w:val="22"/>
          <w:lang w:val="en-US"/>
        </w:rPr>
      </w:pPr>
      <w:bookmarkStart w:id="36" w:name="_Toc529887306"/>
      <w:r w:rsidRPr="00886A89">
        <w:rPr>
          <w:rFonts w:asciiTheme="minorHAnsi" w:hAnsiTheme="minorHAnsi" w:cstheme="minorHAnsi"/>
          <w:sz w:val="22"/>
          <w:szCs w:val="22"/>
          <w:lang w:val="en-US"/>
        </w:rPr>
        <w:t>Table</w:t>
      </w:r>
      <w:r w:rsidR="001361EB" w:rsidRPr="00886A89">
        <w:rPr>
          <w:rFonts w:asciiTheme="minorHAnsi" w:hAnsiTheme="minorHAnsi" w:cstheme="minorHAnsi"/>
          <w:sz w:val="22"/>
          <w:szCs w:val="22"/>
          <w:lang w:val="en-US"/>
        </w:rPr>
        <w:t xml:space="preserve"> </w:t>
      </w:r>
      <w:r w:rsidR="001361EB" w:rsidRPr="00974A0B">
        <w:rPr>
          <w:rFonts w:asciiTheme="minorHAnsi" w:hAnsiTheme="minorHAnsi" w:cstheme="minorHAnsi"/>
          <w:sz w:val="22"/>
          <w:szCs w:val="22"/>
        </w:rPr>
        <w:fldChar w:fldCharType="begin"/>
      </w:r>
      <w:r w:rsidR="001361EB" w:rsidRPr="00886A89">
        <w:rPr>
          <w:rFonts w:asciiTheme="minorHAnsi" w:hAnsiTheme="minorHAnsi" w:cstheme="minorHAnsi"/>
          <w:sz w:val="22"/>
          <w:szCs w:val="22"/>
          <w:lang w:val="en-US"/>
        </w:rPr>
        <w:instrText xml:space="preserve"> SEQ Tableau \* ARABIC </w:instrText>
      </w:r>
      <w:r w:rsidR="001361EB" w:rsidRPr="00974A0B">
        <w:rPr>
          <w:rFonts w:asciiTheme="minorHAnsi" w:hAnsiTheme="minorHAnsi" w:cstheme="minorHAnsi"/>
          <w:sz w:val="22"/>
          <w:szCs w:val="22"/>
        </w:rPr>
        <w:fldChar w:fldCharType="separate"/>
      </w:r>
      <w:r w:rsidR="00640C2C" w:rsidRPr="00886A89">
        <w:rPr>
          <w:rFonts w:asciiTheme="minorHAnsi" w:hAnsiTheme="minorHAnsi" w:cstheme="minorHAnsi"/>
          <w:noProof/>
          <w:sz w:val="22"/>
          <w:szCs w:val="22"/>
          <w:lang w:val="en-US"/>
        </w:rPr>
        <w:t>7</w:t>
      </w:r>
      <w:r w:rsidR="001361EB" w:rsidRPr="00974A0B">
        <w:rPr>
          <w:rFonts w:asciiTheme="minorHAnsi" w:hAnsiTheme="minorHAnsi" w:cstheme="minorHAnsi"/>
          <w:sz w:val="22"/>
          <w:szCs w:val="22"/>
        </w:rPr>
        <w:fldChar w:fldCharType="end"/>
      </w:r>
      <w:r w:rsidR="001361EB" w:rsidRPr="00886A89">
        <w:rPr>
          <w:rFonts w:asciiTheme="minorHAnsi" w:hAnsiTheme="minorHAnsi" w:cstheme="minorHAnsi"/>
          <w:sz w:val="22"/>
          <w:szCs w:val="22"/>
          <w:lang w:val="en-US"/>
        </w:rPr>
        <w:t xml:space="preserve">. </w:t>
      </w:r>
      <w:r w:rsidRPr="00886A89">
        <w:rPr>
          <w:rFonts w:asciiTheme="minorHAnsi" w:hAnsiTheme="minorHAnsi" w:cstheme="minorHAnsi"/>
          <w:sz w:val="22"/>
          <w:szCs w:val="22"/>
          <w:lang w:val="en-US"/>
        </w:rPr>
        <w:t>Exa</w:t>
      </w:r>
      <w:r w:rsidR="00F70145" w:rsidRPr="00886A89">
        <w:rPr>
          <w:rFonts w:asciiTheme="minorHAnsi" w:hAnsiTheme="minorHAnsi" w:cstheme="minorHAnsi"/>
          <w:sz w:val="22"/>
          <w:szCs w:val="22"/>
          <w:lang w:val="en-US"/>
        </w:rPr>
        <w:t xml:space="preserve">mples </w:t>
      </w:r>
      <w:r w:rsidRPr="00886A89">
        <w:rPr>
          <w:rFonts w:asciiTheme="minorHAnsi" w:hAnsiTheme="minorHAnsi" w:cstheme="minorHAnsi"/>
          <w:sz w:val="22"/>
          <w:szCs w:val="22"/>
          <w:lang w:val="en-US"/>
        </w:rPr>
        <w:t>of main cost categories and possible interventions that might be considered to eliminate costs or mitigate impact of costs</w:t>
      </w:r>
      <w:r w:rsidR="00F70145" w:rsidRPr="00886A89">
        <w:rPr>
          <w:rFonts w:asciiTheme="minorHAnsi" w:hAnsiTheme="minorHAnsi" w:cstheme="minorHAnsi"/>
          <w:sz w:val="22"/>
          <w:szCs w:val="22"/>
          <w:lang w:val="en-US"/>
        </w:rPr>
        <w:t>.</w:t>
      </w:r>
      <w:bookmarkEnd w:id="36"/>
      <w:r w:rsidR="00F70145" w:rsidRPr="00886A89">
        <w:rPr>
          <w:rFonts w:asciiTheme="minorHAnsi" w:hAnsiTheme="minorHAnsi" w:cstheme="minorHAnsi"/>
          <w:sz w:val="22"/>
          <w:szCs w:val="22"/>
          <w:lang w:val="en-US"/>
        </w:rPr>
        <w:t xml:space="preserve"> </w:t>
      </w:r>
    </w:p>
    <w:p w14:paraId="218EEEE9" w14:textId="03702FB3" w:rsidR="004A4B2D" w:rsidRPr="00886A89" w:rsidRDefault="004A4B2D" w:rsidP="004A4B2D">
      <w:pPr>
        <w:rPr>
          <w:rFonts w:asciiTheme="minorHAnsi" w:hAnsiTheme="minorHAnsi" w:cstheme="minorHAnsi"/>
          <w:lang w:val="en-US"/>
        </w:rPr>
      </w:pPr>
    </w:p>
    <w:p w14:paraId="01E28B59" w14:textId="77777777" w:rsidR="004A4B2D" w:rsidRPr="00886A89" w:rsidRDefault="004A4B2D" w:rsidP="004A4B2D">
      <w:pPr>
        <w:rPr>
          <w:rFonts w:asciiTheme="minorHAnsi" w:hAnsiTheme="minorHAnsi" w:cstheme="minorHAnsi"/>
          <w:lang w:val="en-US"/>
        </w:rPr>
      </w:pPr>
    </w:p>
    <w:tbl>
      <w:tblPr>
        <w:tblStyle w:val="TableGrid"/>
        <w:tblW w:w="9072" w:type="dxa"/>
        <w:tblLayout w:type="fixed"/>
        <w:tblCellMar>
          <w:left w:w="51" w:type="dxa"/>
          <w:right w:w="51" w:type="dxa"/>
        </w:tblCellMar>
        <w:tblLook w:val="04A0" w:firstRow="1" w:lastRow="0" w:firstColumn="1" w:lastColumn="0" w:noHBand="0" w:noVBand="1"/>
      </w:tblPr>
      <w:tblGrid>
        <w:gridCol w:w="2681"/>
        <w:gridCol w:w="3038"/>
        <w:gridCol w:w="3353"/>
      </w:tblGrid>
      <w:tr w:rsidR="00F70145" w:rsidRPr="00974A0B" w14:paraId="3A586F08" w14:textId="77777777" w:rsidTr="002A60EE">
        <w:tc>
          <w:tcPr>
            <w:tcW w:w="2681" w:type="dxa"/>
            <w:tcBorders>
              <w:top w:val="single" w:sz="4" w:space="0" w:color="auto"/>
              <w:left w:val="single" w:sz="4" w:space="0" w:color="auto"/>
              <w:bottom w:val="single" w:sz="4" w:space="0" w:color="auto"/>
              <w:right w:val="single" w:sz="4" w:space="0" w:color="auto"/>
            </w:tcBorders>
            <w:hideMark/>
          </w:tcPr>
          <w:p w14:paraId="3A586F05" w14:textId="08539487" w:rsidR="00F70145" w:rsidRPr="00974A0B" w:rsidRDefault="001C1062">
            <w:pPr>
              <w:pStyle w:val="BodyText"/>
              <w:rPr>
                <w:rFonts w:asciiTheme="minorHAnsi" w:hAnsiTheme="minorHAnsi" w:cstheme="minorHAnsi"/>
                <w:sz w:val="22"/>
                <w:szCs w:val="22"/>
                <w:lang w:val="fr-FR"/>
              </w:rPr>
            </w:pPr>
            <w:r w:rsidRPr="00974A0B">
              <w:rPr>
                <w:rFonts w:asciiTheme="minorHAnsi" w:hAnsiTheme="minorHAnsi" w:cstheme="minorHAnsi"/>
                <w:sz w:val="22"/>
                <w:szCs w:val="22"/>
                <w:lang w:val="fr-FR"/>
              </w:rPr>
              <w:t>COST CATEGORY</w:t>
            </w:r>
          </w:p>
        </w:tc>
        <w:tc>
          <w:tcPr>
            <w:tcW w:w="3038" w:type="dxa"/>
            <w:tcBorders>
              <w:top w:val="single" w:sz="4" w:space="0" w:color="auto"/>
              <w:left w:val="single" w:sz="4" w:space="0" w:color="auto"/>
              <w:bottom w:val="single" w:sz="4" w:space="0" w:color="auto"/>
              <w:right w:val="single" w:sz="4" w:space="0" w:color="auto"/>
            </w:tcBorders>
            <w:hideMark/>
          </w:tcPr>
          <w:p w14:paraId="3A586F06" w14:textId="025FC964" w:rsidR="00F70145" w:rsidRPr="00886A89" w:rsidRDefault="001C1062">
            <w:pPr>
              <w:pStyle w:val="BodyText"/>
              <w:rPr>
                <w:rFonts w:asciiTheme="minorHAnsi" w:hAnsiTheme="minorHAnsi" w:cstheme="minorHAnsi"/>
                <w:sz w:val="22"/>
                <w:szCs w:val="22"/>
              </w:rPr>
            </w:pPr>
            <w:r w:rsidRPr="00886A89">
              <w:rPr>
                <w:rFonts w:asciiTheme="minorHAnsi" w:hAnsiTheme="minorHAnsi" w:cstheme="minorHAnsi"/>
                <w:sz w:val="22"/>
                <w:szCs w:val="22"/>
              </w:rPr>
              <w:t>POSSIBLE CHANGE IN SERVICE DELIVERY</w:t>
            </w:r>
          </w:p>
        </w:tc>
        <w:tc>
          <w:tcPr>
            <w:tcW w:w="3353" w:type="dxa"/>
            <w:tcBorders>
              <w:top w:val="single" w:sz="4" w:space="0" w:color="auto"/>
              <w:left w:val="single" w:sz="4" w:space="0" w:color="auto"/>
              <w:bottom w:val="single" w:sz="4" w:space="0" w:color="auto"/>
              <w:right w:val="single" w:sz="4" w:space="0" w:color="auto"/>
            </w:tcBorders>
            <w:hideMark/>
          </w:tcPr>
          <w:p w14:paraId="3A586F07" w14:textId="7E361DC4" w:rsidR="00F70145" w:rsidRPr="00974A0B" w:rsidRDefault="001C1062">
            <w:pPr>
              <w:pStyle w:val="BodyText"/>
              <w:rPr>
                <w:rFonts w:asciiTheme="minorHAnsi" w:hAnsiTheme="minorHAnsi" w:cstheme="minorHAnsi"/>
                <w:sz w:val="22"/>
                <w:szCs w:val="22"/>
                <w:lang w:val="fr-FR"/>
              </w:rPr>
            </w:pPr>
            <w:r w:rsidRPr="00974A0B">
              <w:rPr>
                <w:rFonts w:asciiTheme="minorHAnsi" w:hAnsiTheme="minorHAnsi" w:cstheme="minorHAnsi"/>
                <w:sz w:val="22"/>
                <w:szCs w:val="22"/>
                <w:lang w:val="fr-FR"/>
              </w:rPr>
              <w:t>TB PATIENT SOCIAL SUPPORT AND SOCIAL PROTECTION SCHEMES</w:t>
            </w:r>
          </w:p>
        </w:tc>
      </w:tr>
      <w:tr w:rsidR="00F70145" w:rsidRPr="00886A89" w14:paraId="3A586F16" w14:textId="77777777" w:rsidTr="002A60EE">
        <w:tc>
          <w:tcPr>
            <w:tcW w:w="2681" w:type="dxa"/>
            <w:tcBorders>
              <w:top w:val="single" w:sz="4" w:space="0" w:color="auto"/>
              <w:left w:val="single" w:sz="4" w:space="0" w:color="auto"/>
              <w:bottom w:val="single" w:sz="4" w:space="0" w:color="auto"/>
              <w:right w:val="single" w:sz="4" w:space="0" w:color="auto"/>
            </w:tcBorders>
            <w:hideMark/>
          </w:tcPr>
          <w:p w14:paraId="7B1AFDC2" w14:textId="77777777" w:rsidR="001E5A8B" w:rsidRPr="00886A89" w:rsidRDefault="001E5A8B" w:rsidP="001E5A8B">
            <w:pPr>
              <w:pStyle w:val="BodyText"/>
              <w:rPr>
                <w:rFonts w:asciiTheme="minorHAnsi" w:hAnsiTheme="minorHAnsi" w:cstheme="minorHAnsi"/>
                <w:b/>
                <w:bCs/>
                <w:sz w:val="22"/>
                <w:szCs w:val="22"/>
              </w:rPr>
            </w:pPr>
            <w:r w:rsidRPr="00886A89">
              <w:rPr>
                <w:rFonts w:asciiTheme="minorHAnsi" w:hAnsiTheme="minorHAnsi" w:cstheme="minorHAnsi"/>
                <w:b/>
                <w:bCs/>
                <w:sz w:val="22"/>
                <w:szCs w:val="22"/>
              </w:rPr>
              <w:t>Direct</w:t>
            </w:r>
          </w:p>
          <w:p w14:paraId="5585F562" w14:textId="77777777" w:rsidR="001E5A8B" w:rsidRPr="00886A89" w:rsidRDefault="001E5A8B" w:rsidP="001E5A8B">
            <w:pPr>
              <w:pStyle w:val="BodyText"/>
              <w:rPr>
                <w:rFonts w:asciiTheme="minorHAnsi" w:hAnsiTheme="minorHAnsi" w:cstheme="minorHAnsi"/>
                <w:b/>
                <w:bCs/>
                <w:sz w:val="22"/>
                <w:szCs w:val="22"/>
              </w:rPr>
            </w:pPr>
            <w:r w:rsidRPr="00886A89">
              <w:rPr>
                <w:rFonts w:asciiTheme="minorHAnsi" w:hAnsiTheme="minorHAnsi" w:cstheme="minorHAnsi"/>
                <w:b/>
                <w:bCs/>
                <w:sz w:val="22"/>
                <w:szCs w:val="22"/>
              </w:rPr>
              <w:t>medical:</w:t>
            </w:r>
          </w:p>
          <w:p w14:paraId="0F239ED3" w14:textId="77777777" w:rsidR="001E5A8B" w:rsidRPr="00886A89" w:rsidRDefault="001E5A8B" w:rsidP="001E5A8B">
            <w:pPr>
              <w:pStyle w:val="BodyText"/>
              <w:rPr>
                <w:rFonts w:asciiTheme="minorHAnsi" w:hAnsiTheme="minorHAnsi" w:cstheme="minorHAnsi"/>
                <w:b/>
                <w:bCs/>
                <w:sz w:val="22"/>
                <w:szCs w:val="22"/>
              </w:rPr>
            </w:pPr>
            <w:r w:rsidRPr="00886A89">
              <w:rPr>
                <w:rFonts w:asciiTheme="minorHAnsi" w:hAnsiTheme="minorHAnsi" w:cstheme="minorHAnsi"/>
                <w:b/>
                <w:bCs/>
                <w:sz w:val="22"/>
                <w:szCs w:val="22"/>
              </w:rPr>
              <w:t>before TB</w:t>
            </w:r>
          </w:p>
          <w:p w14:paraId="3A586F09" w14:textId="6490BF8B" w:rsidR="00F70145" w:rsidRPr="00886A89" w:rsidRDefault="001E5A8B" w:rsidP="001E5A8B">
            <w:pPr>
              <w:pStyle w:val="BodyText"/>
              <w:rPr>
                <w:rFonts w:asciiTheme="minorHAnsi" w:hAnsiTheme="minorHAnsi" w:cstheme="minorHAnsi"/>
                <w:b/>
                <w:bCs/>
                <w:sz w:val="22"/>
                <w:szCs w:val="22"/>
              </w:rPr>
            </w:pPr>
            <w:r w:rsidRPr="00886A89">
              <w:rPr>
                <w:rFonts w:asciiTheme="minorHAnsi" w:hAnsiTheme="minorHAnsi" w:cstheme="minorHAnsi"/>
                <w:b/>
                <w:bCs/>
                <w:sz w:val="22"/>
                <w:szCs w:val="22"/>
              </w:rPr>
              <w:t>diagnosis</w:t>
            </w:r>
          </w:p>
        </w:tc>
        <w:tc>
          <w:tcPr>
            <w:tcW w:w="3038" w:type="dxa"/>
            <w:tcBorders>
              <w:top w:val="single" w:sz="4" w:space="0" w:color="auto"/>
              <w:left w:val="single" w:sz="4" w:space="0" w:color="auto"/>
              <w:bottom w:val="single" w:sz="4" w:space="0" w:color="auto"/>
              <w:right w:val="single" w:sz="4" w:space="0" w:color="auto"/>
            </w:tcBorders>
            <w:hideMark/>
          </w:tcPr>
          <w:p w14:paraId="5474EFB5" w14:textId="77777777" w:rsidR="00314ED2" w:rsidRPr="00974A0B" w:rsidRDefault="00B30388" w:rsidP="00513055">
            <w:pPr>
              <w:pStyle w:val="TableParagraph"/>
              <w:numPr>
                <w:ilvl w:val="0"/>
                <w:numId w:val="2"/>
              </w:numPr>
              <w:tabs>
                <w:tab w:val="left" w:pos="249"/>
              </w:tabs>
              <w:rPr>
                <w:rFonts w:asciiTheme="minorHAnsi" w:hAnsiTheme="minorHAnsi" w:cstheme="minorHAnsi"/>
                <w:lang w:val="fr-FR"/>
              </w:rPr>
            </w:pPr>
            <w:proofErr w:type="spellStart"/>
            <w:r w:rsidRPr="00974A0B">
              <w:rPr>
                <w:rFonts w:asciiTheme="minorHAnsi" w:hAnsiTheme="minorHAnsi" w:cstheme="minorHAnsi"/>
                <w:lang w:val="fr-FR"/>
              </w:rPr>
              <w:t>Streamline</w:t>
            </w:r>
            <w:proofErr w:type="spellEnd"/>
            <w:r w:rsidRPr="00974A0B">
              <w:rPr>
                <w:rFonts w:asciiTheme="minorHAnsi" w:hAnsiTheme="minorHAnsi" w:cstheme="minorHAnsi"/>
                <w:lang w:val="fr-FR"/>
              </w:rPr>
              <w:t xml:space="preserve"> the TB patient </w:t>
            </w:r>
            <w:proofErr w:type="spellStart"/>
            <w:r w:rsidRPr="00974A0B">
              <w:rPr>
                <w:rFonts w:asciiTheme="minorHAnsi" w:hAnsiTheme="minorHAnsi" w:cstheme="minorHAnsi"/>
                <w:lang w:val="fr-FR"/>
              </w:rPr>
              <w:t>pathway</w:t>
            </w:r>
            <w:proofErr w:type="spellEnd"/>
            <w:r w:rsidRPr="00974A0B">
              <w:rPr>
                <w:rFonts w:asciiTheme="minorHAnsi" w:hAnsiTheme="minorHAnsi" w:cstheme="minorHAnsi"/>
                <w:lang w:val="fr-FR"/>
              </w:rPr>
              <w:t xml:space="preserve"> </w:t>
            </w:r>
          </w:p>
          <w:p w14:paraId="4A057298" w14:textId="159A94B7" w:rsidR="00B30388" w:rsidRPr="00886A89" w:rsidRDefault="00314ED2" w:rsidP="00314ED2">
            <w:pPr>
              <w:pStyle w:val="TableParagraph"/>
              <w:tabs>
                <w:tab w:val="left" w:pos="249"/>
              </w:tabs>
              <w:rPr>
                <w:rFonts w:asciiTheme="minorHAnsi" w:hAnsiTheme="minorHAnsi" w:cstheme="minorHAnsi"/>
              </w:rPr>
            </w:pPr>
            <w:r w:rsidRPr="00886A89">
              <w:rPr>
                <w:rFonts w:asciiTheme="minorHAnsi" w:hAnsiTheme="minorHAnsi" w:cstheme="minorHAnsi"/>
              </w:rPr>
              <w:t xml:space="preserve">- </w:t>
            </w:r>
            <w:r w:rsidR="00B30388" w:rsidRPr="00886A89">
              <w:rPr>
                <w:rFonts w:asciiTheme="minorHAnsi" w:hAnsiTheme="minorHAnsi" w:cstheme="minorHAnsi"/>
              </w:rPr>
              <w:t xml:space="preserve">Understand and adapt to treatment-seeking </w:t>
            </w:r>
            <w:proofErr w:type="spellStart"/>
            <w:r w:rsidR="00B30388" w:rsidRPr="00886A89">
              <w:rPr>
                <w:rFonts w:asciiTheme="minorHAnsi" w:hAnsiTheme="minorHAnsi" w:cstheme="minorHAnsi"/>
              </w:rPr>
              <w:t>behaviours</w:t>
            </w:r>
            <w:proofErr w:type="spellEnd"/>
            <w:r w:rsidR="00B30388" w:rsidRPr="00886A89">
              <w:rPr>
                <w:rFonts w:asciiTheme="minorHAnsi" w:hAnsiTheme="minorHAnsi" w:cstheme="minorHAnsi"/>
              </w:rPr>
              <w:t xml:space="preserve"> </w:t>
            </w:r>
          </w:p>
          <w:p w14:paraId="4E0A1E3D" w14:textId="72B1EE6D" w:rsidR="00B30388" w:rsidRPr="00886A89" w:rsidRDefault="00314ED2" w:rsidP="00314ED2">
            <w:pPr>
              <w:pStyle w:val="TableParagraph"/>
              <w:tabs>
                <w:tab w:val="left" w:pos="249"/>
              </w:tabs>
              <w:ind w:left="77"/>
              <w:rPr>
                <w:rFonts w:asciiTheme="minorHAnsi" w:hAnsiTheme="minorHAnsi" w:cstheme="minorHAnsi"/>
              </w:rPr>
            </w:pPr>
            <w:r w:rsidRPr="00886A89">
              <w:rPr>
                <w:rFonts w:asciiTheme="minorHAnsi" w:hAnsiTheme="minorHAnsi" w:cstheme="minorHAnsi"/>
              </w:rPr>
              <w:t xml:space="preserve">- </w:t>
            </w:r>
            <w:r w:rsidR="00B30388" w:rsidRPr="00886A89">
              <w:rPr>
                <w:rFonts w:asciiTheme="minorHAnsi" w:hAnsiTheme="minorHAnsi" w:cstheme="minorHAnsi"/>
              </w:rPr>
              <w:t xml:space="preserve">Update and promote the national standard of TB diagnosis and eliminate irrational testing </w:t>
            </w:r>
          </w:p>
          <w:p w14:paraId="48EFEAD8" w14:textId="77777777" w:rsidR="00314ED2" w:rsidRPr="00886A89" w:rsidRDefault="00314ED2" w:rsidP="00314ED2">
            <w:pPr>
              <w:pStyle w:val="TableParagraph"/>
              <w:tabs>
                <w:tab w:val="left" w:pos="249"/>
              </w:tabs>
              <w:rPr>
                <w:rFonts w:asciiTheme="minorHAnsi" w:hAnsiTheme="minorHAnsi" w:cstheme="minorHAnsi"/>
              </w:rPr>
            </w:pPr>
          </w:p>
          <w:p w14:paraId="7536EF03" w14:textId="37113E21" w:rsidR="00B30388" w:rsidRPr="00886A89" w:rsidRDefault="00314ED2" w:rsidP="00314ED2">
            <w:pPr>
              <w:pStyle w:val="TableParagraph"/>
              <w:tabs>
                <w:tab w:val="left" w:pos="249"/>
              </w:tabs>
              <w:rPr>
                <w:rFonts w:asciiTheme="minorHAnsi" w:hAnsiTheme="minorHAnsi" w:cstheme="minorHAnsi"/>
              </w:rPr>
            </w:pPr>
            <w:r w:rsidRPr="00886A89">
              <w:rPr>
                <w:rFonts w:asciiTheme="minorHAnsi" w:hAnsiTheme="minorHAnsi" w:cstheme="minorHAnsi"/>
              </w:rPr>
              <w:t>-</w:t>
            </w:r>
            <w:r w:rsidR="00B30388" w:rsidRPr="00886A89">
              <w:rPr>
                <w:rFonts w:asciiTheme="minorHAnsi" w:hAnsiTheme="minorHAnsi" w:cstheme="minorHAnsi"/>
              </w:rPr>
              <w:t xml:space="preserve">Extend access to rapid molecular diagnostics </w:t>
            </w:r>
          </w:p>
          <w:p w14:paraId="3435AD4B" w14:textId="77777777" w:rsidR="00314ED2" w:rsidRPr="00886A89" w:rsidRDefault="00314ED2" w:rsidP="00314ED2">
            <w:pPr>
              <w:pStyle w:val="TableParagraph"/>
              <w:tabs>
                <w:tab w:val="left" w:pos="249"/>
              </w:tabs>
              <w:rPr>
                <w:rFonts w:asciiTheme="minorHAnsi" w:hAnsiTheme="minorHAnsi" w:cstheme="minorHAnsi"/>
              </w:rPr>
            </w:pPr>
          </w:p>
          <w:p w14:paraId="577C32A9" w14:textId="0A45F4BC" w:rsidR="00B30388" w:rsidRPr="00974A0B" w:rsidRDefault="00314ED2" w:rsidP="00314ED2">
            <w:pPr>
              <w:pStyle w:val="TableParagraph"/>
              <w:tabs>
                <w:tab w:val="left" w:pos="249"/>
              </w:tabs>
              <w:rPr>
                <w:rFonts w:asciiTheme="minorHAnsi" w:hAnsiTheme="minorHAnsi" w:cstheme="minorHAnsi"/>
                <w:lang w:val="fr-FR"/>
              </w:rPr>
            </w:pPr>
            <w:r w:rsidRPr="00974A0B">
              <w:rPr>
                <w:rFonts w:asciiTheme="minorHAnsi" w:hAnsiTheme="minorHAnsi" w:cstheme="minorHAnsi"/>
                <w:lang w:val="fr-FR"/>
              </w:rPr>
              <w:t>-</w:t>
            </w:r>
            <w:proofErr w:type="spellStart"/>
            <w:r w:rsidR="00B30388" w:rsidRPr="00974A0B">
              <w:rPr>
                <w:rFonts w:asciiTheme="minorHAnsi" w:hAnsiTheme="minorHAnsi" w:cstheme="minorHAnsi"/>
                <w:lang w:val="fr-FR"/>
              </w:rPr>
              <w:t>Effectively</w:t>
            </w:r>
            <w:proofErr w:type="spellEnd"/>
            <w:r w:rsidR="00B30388" w:rsidRPr="00974A0B">
              <w:rPr>
                <w:rFonts w:asciiTheme="minorHAnsi" w:hAnsiTheme="minorHAnsi" w:cstheme="minorHAnsi"/>
                <w:lang w:val="fr-FR"/>
              </w:rPr>
              <w:t xml:space="preserve"> use </w:t>
            </w:r>
            <w:proofErr w:type="spellStart"/>
            <w:r w:rsidR="00B30388" w:rsidRPr="00974A0B">
              <w:rPr>
                <w:rFonts w:asciiTheme="minorHAnsi" w:hAnsiTheme="minorHAnsi" w:cstheme="minorHAnsi"/>
                <w:lang w:val="fr-FR"/>
              </w:rPr>
              <w:t>chest</w:t>
            </w:r>
            <w:proofErr w:type="spellEnd"/>
            <w:r w:rsidR="00B30388" w:rsidRPr="00974A0B">
              <w:rPr>
                <w:rFonts w:asciiTheme="minorHAnsi" w:hAnsiTheme="minorHAnsi" w:cstheme="minorHAnsi"/>
                <w:lang w:val="fr-FR"/>
              </w:rPr>
              <w:t xml:space="preserve"> </w:t>
            </w:r>
            <w:proofErr w:type="spellStart"/>
            <w:r w:rsidR="00B30388" w:rsidRPr="00974A0B">
              <w:rPr>
                <w:rFonts w:asciiTheme="minorHAnsi" w:hAnsiTheme="minorHAnsi" w:cstheme="minorHAnsi"/>
                <w:lang w:val="fr-FR"/>
              </w:rPr>
              <w:t>radiography</w:t>
            </w:r>
            <w:proofErr w:type="spellEnd"/>
            <w:r w:rsidR="00B30388" w:rsidRPr="00974A0B">
              <w:rPr>
                <w:rFonts w:asciiTheme="minorHAnsi" w:hAnsiTheme="minorHAnsi" w:cstheme="minorHAnsi"/>
                <w:lang w:val="fr-FR"/>
              </w:rPr>
              <w:t xml:space="preserve"> </w:t>
            </w:r>
          </w:p>
          <w:p w14:paraId="6EBEF9B9" w14:textId="77777777" w:rsidR="00314ED2" w:rsidRPr="00974A0B" w:rsidRDefault="00314ED2" w:rsidP="00314ED2">
            <w:pPr>
              <w:pStyle w:val="TableParagraph"/>
              <w:tabs>
                <w:tab w:val="left" w:pos="249"/>
              </w:tabs>
              <w:rPr>
                <w:rFonts w:asciiTheme="minorHAnsi" w:hAnsiTheme="minorHAnsi" w:cstheme="minorHAnsi"/>
                <w:lang w:val="fr-FR"/>
              </w:rPr>
            </w:pPr>
          </w:p>
          <w:p w14:paraId="52B05EE0" w14:textId="3015E818" w:rsidR="00B30388" w:rsidRPr="00886A89" w:rsidRDefault="00B30388" w:rsidP="00513055">
            <w:pPr>
              <w:pStyle w:val="TableParagraph"/>
              <w:numPr>
                <w:ilvl w:val="0"/>
                <w:numId w:val="6"/>
              </w:numPr>
              <w:tabs>
                <w:tab w:val="left" w:pos="249"/>
              </w:tabs>
              <w:rPr>
                <w:rFonts w:asciiTheme="minorHAnsi" w:hAnsiTheme="minorHAnsi" w:cstheme="minorHAnsi"/>
              </w:rPr>
            </w:pPr>
            <w:r w:rsidRPr="00886A89">
              <w:rPr>
                <w:rFonts w:asciiTheme="minorHAnsi" w:hAnsiTheme="minorHAnsi" w:cstheme="minorHAnsi"/>
              </w:rPr>
              <w:t xml:space="preserve">Improve links with private sector providers using consistent policies (e.g. quality of care, free of charge) </w:t>
            </w:r>
          </w:p>
          <w:p w14:paraId="248287D5" w14:textId="2E8E5928" w:rsidR="00B30388" w:rsidRPr="00886A89" w:rsidRDefault="00B30388" w:rsidP="00513055">
            <w:pPr>
              <w:pStyle w:val="TableParagraph"/>
              <w:numPr>
                <w:ilvl w:val="0"/>
                <w:numId w:val="5"/>
              </w:numPr>
              <w:tabs>
                <w:tab w:val="left" w:pos="249"/>
              </w:tabs>
              <w:rPr>
                <w:rFonts w:asciiTheme="minorHAnsi" w:hAnsiTheme="minorHAnsi" w:cstheme="minorHAnsi"/>
              </w:rPr>
            </w:pPr>
            <w:r w:rsidRPr="00886A89">
              <w:rPr>
                <w:rFonts w:asciiTheme="minorHAnsi" w:hAnsiTheme="minorHAnsi" w:cstheme="minorHAnsi"/>
              </w:rPr>
              <w:t xml:space="preserve">Intensify targeted case finding, including systematic screening for priority risk groups </w:t>
            </w:r>
          </w:p>
          <w:p w14:paraId="3A586F10" w14:textId="6655E053" w:rsidR="00F70145" w:rsidRPr="00886A89" w:rsidRDefault="00F70145" w:rsidP="00314ED2">
            <w:pPr>
              <w:pStyle w:val="TableParagraph"/>
              <w:tabs>
                <w:tab w:val="left" w:pos="249"/>
              </w:tabs>
              <w:ind w:left="248"/>
              <w:rPr>
                <w:rFonts w:asciiTheme="minorHAnsi" w:hAnsiTheme="minorHAnsi" w:cstheme="minorHAnsi"/>
              </w:rPr>
            </w:pPr>
          </w:p>
        </w:tc>
        <w:tc>
          <w:tcPr>
            <w:tcW w:w="3353" w:type="dxa"/>
            <w:tcBorders>
              <w:top w:val="single" w:sz="4" w:space="0" w:color="auto"/>
              <w:left w:val="single" w:sz="4" w:space="0" w:color="auto"/>
              <w:bottom w:val="single" w:sz="4" w:space="0" w:color="auto"/>
              <w:right w:val="single" w:sz="4" w:space="0" w:color="auto"/>
            </w:tcBorders>
            <w:hideMark/>
          </w:tcPr>
          <w:p w14:paraId="6471D68D" w14:textId="77777777" w:rsidR="002F6ADD" w:rsidRPr="00886A89" w:rsidRDefault="002F6ADD" w:rsidP="00513055">
            <w:pPr>
              <w:pStyle w:val="TableParagraph"/>
              <w:numPr>
                <w:ilvl w:val="0"/>
                <w:numId w:val="11"/>
              </w:numPr>
              <w:tabs>
                <w:tab w:val="left" w:pos="249"/>
              </w:tabs>
              <w:rPr>
                <w:rFonts w:asciiTheme="minorHAnsi" w:hAnsiTheme="minorHAnsi" w:cstheme="minorHAnsi"/>
              </w:rPr>
            </w:pPr>
            <w:r w:rsidRPr="00886A89">
              <w:rPr>
                <w:rFonts w:asciiTheme="minorHAnsi" w:hAnsiTheme="minorHAnsi" w:cstheme="minorHAnsi"/>
              </w:rPr>
              <w:t>Reduce/</w:t>
            </w:r>
            <w:proofErr w:type="spellStart"/>
            <w:r w:rsidRPr="00886A89">
              <w:rPr>
                <w:rFonts w:asciiTheme="minorHAnsi" w:hAnsiTheme="minorHAnsi" w:cstheme="minorHAnsi"/>
              </w:rPr>
              <w:t>subsidise</w:t>
            </w:r>
            <w:proofErr w:type="spellEnd"/>
            <w:r w:rsidRPr="00886A89">
              <w:rPr>
                <w:rFonts w:asciiTheme="minorHAnsi" w:hAnsiTheme="minorHAnsi" w:cstheme="minorHAnsi"/>
              </w:rPr>
              <w:t>/eliminate out-of-pocket (OOP) payment</w:t>
            </w:r>
          </w:p>
          <w:p w14:paraId="16A34E7C" w14:textId="77777777" w:rsidR="002F6ADD" w:rsidRPr="00886A89" w:rsidRDefault="002F6ADD" w:rsidP="002F6ADD">
            <w:pPr>
              <w:pStyle w:val="TableParagraph"/>
              <w:tabs>
                <w:tab w:val="left" w:pos="249"/>
              </w:tabs>
              <w:ind w:left="77"/>
              <w:rPr>
                <w:rFonts w:asciiTheme="minorHAnsi" w:hAnsiTheme="minorHAnsi" w:cstheme="minorHAnsi"/>
              </w:rPr>
            </w:pPr>
          </w:p>
          <w:p w14:paraId="501ADBCE" w14:textId="45F0D626" w:rsidR="002F6ADD" w:rsidRPr="00974A0B" w:rsidRDefault="002F6ADD" w:rsidP="00513055">
            <w:pPr>
              <w:pStyle w:val="TableParagraph"/>
              <w:numPr>
                <w:ilvl w:val="0"/>
                <w:numId w:val="6"/>
              </w:numPr>
              <w:tabs>
                <w:tab w:val="left" w:pos="249"/>
              </w:tabs>
              <w:rPr>
                <w:rFonts w:asciiTheme="minorHAnsi" w:hAnsiTheme="minorHAnsi" w:cstheme="minorHAnsi"/>
                <w:lang w:val="fr-FR"/>
              </w:rPr>
            </w:pPr>
            <w:proofErr w:type="spellStart"/>
            <w:r w:rsidRPr="00974A0B">
              <w:rPr>
                <w:rFonts w:asciiTheme="minorHAnsi" w:hAnsiTheme="minorHAnsi" w:cstheme="minorHAnsi"/>
                <w:lang w:val="fr-FR"/>
              </w:rPr>
              <w:t>Increase</w:t>
            </w:r>
            <w:proofErr w:type="spellEnd"/>
            <w:r w:rsidRPr="00974A0B">
              <w:rPr>
                <w:rFonts w:asciiTheme="minorHAnsi" w:hAnsiTheme="minorHAnsi" w:cstheme="minorHAnsi"/>
                <w:lang w:val="fr-FR"/>
              </w:rPr>
              <w:t xml:space="preserve"> </w:t>
            </w:r>
            <w:proofErr w:type="spellStart"/>
            <w:r w:rsidRPr="00974A0B">
              <w:rPr>
                <w:rFonts w:asciiTheme="minorHAnsi" w:hAnsiTheme="minorHAnsi" w:cstheme="minorHAnsi"/>
                <w:lang w:val="fr-FR"/>
              </w:rPr>
              <w:t>insurance</w:t>
            </w:r>
            <w:proofErr w:type="spellEnd"/>
            <w:r w:rsidRPr="00974A0B">
              <w:rPr>
                <w:rFonts w:asciiTheme="minorHAnsi" w:hAnsiTheme="minorHAnsi" w:cstheme="minorHAnsi"/>
                <w:lang w:val="fr-FR"/>
              </w:rPr>
              <w:t xml:space="preserve"> </w:t>
            </w:r>
            <w:proofErr w:type="spellStart"/>
            <w:r w:rsidRPr="00974A0B">
              <w:rPr>
                <w:rFonts w:asciiTheme="minorHAnsi" w:hAnsiTheme="minorHAnsi" w:cstheme="minorHAnsi"/>
                <w:lang w:val="fr-FR"/>
              </w:rPr>
              <w:t>coverage</w:t>
            </w:r>
            <w:proofErr w:type="spellEnd"/>
            <w:r w:rsidRPr="00974A0B">
              <w:rPr>
                <w:rFonts w:asciiTheme="minorHAnsi" w:hAnsiTheme="minorHAnsi" w:cstheme="minorHAnsi"/>
                <w:lang w:val="fr-FR"/>
              </w:rPr>
              <w:t xml:space="preserve"> (</w:t>
            </w:r>
            <w:proofErr w:type="spellStart"/>
            <w:r w:rsidRPr="00974A0B">
              <w:rPr>
                <w:rFonts w:asciiTheme="minorHAnsi" w:hAnsiTheme="minorHAnsi" w:cstheme="minorHAnsi"/>
                <w:lang w:val="fr-FR"/>
              </w:rPr>
              <w:t>general</w:t>
            </w:r>
            <w:proofErr w:type="spellEnd"/>
            <w:r w:rsidRPr="00974A0B">
              <w:rPr>
                <w:rFonts w:asciiTheme="minorHAnsi" w:hAnsiTheme="minorHAnsi" w:cstheme="minorHAnsi"/>
                <w:lang w:val="fr-FR"/>
              </w:rPr>
              <w:t xml:space="preserve">) </w:t>
            </w:r>
          </w:p>
          <w:p w14:paraId="316F3BEA" w14:textId="5D5C87B1" w:rsidR="002F6ADD" w:rsidRPr="00886A89" w:rsidRDefault="002F6ADD" w:rsidP="00513055">
            <w:pPr>
              <w:pStyle w:val="TableParagraph"/>
              <w:numPr>
                <w:ilvl w:val="0"/>
                <w:numId w:val="6"/>
              </w:numPr>
              <w:tabs>
                <w:tab w:val="left" w:pos="249"/>
              </w:tabs>
              <w:rPr>
                <w:rFonts w:asciiTheme="minorHAnsi" w:hAnsiTheme="minorHAnsi" w:cstheme="minorHAnsi"/>
              </w:rPr>
            </w:pPr>
            <w:r w:rsidRPr="00886A89">
              <w:rPr>
                <w:rFonts w:asciiTheme="minorHAnsi" w:hAnsiTheme="minorHAnsi" w:cstheme="minorHAnsi"/>
              </w:rPr>
              <w:t xml:space="preserve">Reimburse OOP made by TB patients </w:t>
            </w:r>
          </w:p>
          <w:p w14:paraId="135A3DD4" w14:textId="1D9BD76C" w:rsidR="002F6ADD" w:rsidRPr="00974A0B" w:rsidRDefault="002F6ADD" w:rsidP="00513055">
            <w:pPr>
              <w:pStyle w:val="TableParagraph"/>
              <w:numPr>
                <w:ilvl w:val="0"/>
                <w:numId w:val="6"/>
              </w:numPr>
              <w:tabs>
                <w:tab w:val="left" w:pos="249"/>
              </w:tabs>
              <w:rPr>
                <w:rFonts w:asciiTheme="minorHAnsi" w:hAnsiTheme="minorHAnsi" w:cstheme="minorHAnsi"/>
                <w:lang w:val="fr-FR"/>
              </w:rPr>
            </w:pPr>
            <w:proofErr w:type="spellStart"/>
            <w:r w:rsidRPr="00974A0B">
              <w:rPr>
                <w:rFonts w:asciiTheme="minorHAnsi" w:hAnsiTheme="minorHAnsi" w:cstheme="minorHAnsi"/>
                <w:lang w:val="fr-FR"/>
              </w:rPr>
              <w:t>Regulate</w:t>
            </w:r>
            <w:proofErr w:type="spellEnd"/>
            <w:r w:rsidRPr="00974A0B">
              <w:rPr>
                <w:rFonts w:asciiTheme="minorHAnsi" w:hAnsiTheme="minorHAnsi" w:cstheme="minorHAnsi"/>
                <w:lang w:val="fr-FR"/>
              </w:rPr>
              <w:t xml:space="preserve"> and </w:t>
            </w:r>
            <w:proofErr w:type="spellStart"/>
            <w:r w:rsidRPr="00974A0B">
              <w:rPr>
                <w:rFonts w:asciiTheme="minorHAnsi" w:hAnsiTheme="minorHAnsi" w:cstheme="minorHAnsi"/>
                <w:lang w:val="fr-FR"/>
              </w:rPr>
              <w:t>eliminate</w:t>
            </w:r>
            <w:proofErr w:type="spellEnd"/>
            <w:r w:rsidRPr="00974A0B">
              <w:rPr>
                <w:rFonts w:asciiTheme="minorHAnsi" w:hAnsiTheme="minorHAnsi" w:cstheme="minorHAnsi"/>
                <w:lang w:val="fr-FR"/>
              </w:rPr>
              <w:t xml:space="preserve"> </w:t>
            </w:r>
            <w:proofErr w:type="spellStart"/>
            <w:r w:rsidRPr="00974A0B">
              <w:rPr>
                <w:rFonts w:asciiTheme="minorHAnsi" w:hAnsiTheme="minorHAnsi" w:cstheme="minorHAnsi"/>
                <w:lang w:val="fr-FR"/>
              </w:rPr>
              <w:t>informal</w:t>
            </w:r>
            <w:proofErr w:type="spellEnd"/>
            <w:r w:rsidRPr="00974A0B">
              <w:rPr>
                <w:rFonts w:asciiTheme="minorHAnsi" w:hAnsiTheme="minorHAnsi" w:cstheme="minorHAnsi"/>
                <w:lang w:val="fr-FR"/>
              </w:rPr>
              <w:t xml:space="preserve"> </w:t>
            </w:r>
            <w:proofErr w:type="spellStart"/>
            <w:r w:rsidRPr="00974A0B">
              <w:rPr>
                <w:rFonts w:asciiTheme="minorHAnsi" w:hAnsiTheme="minorHAnsi" w:cstheme="minorHAnsi"/>
                <w:lang w:val="fr-FR"/>
              </w:rPr>
              <w:t>fees</w:t>
            </w:r>
            <w:proofErr w:type="spellEnd"/>
            <w:r w:rsidRPr="00974A0B">
              <w:rPr>
                <w:rFonts w:asciiTheme="minorHAnsi" w:hAnsiTheme="minorHAnsi" w:cstheme="minorHAnsi"/>
                <w:lang w:val="fr-FR"/>
              </w:rPr>
              <w:t xml:space="preserve"> </w:t>
            </w:r>
          </w:p>
          <w:p w14:paraId="08029BE0" w14:textId="77777777" w:rsidR="002F6ADD" w:rsidRPr="00974A0B" w:rsidRDefault="002F6ADD" w:rsidP="002F6ADD">
            <w:pPr>
              <w:pStyle w:val="TableParagraph"/>
              <w:tabs>
                <w:tab w:val="left" w:pos="249"/>
              </w:tabs>
              <w:ind w:left="248"/>
              <w:rPr>
                <w:rFonts w:asciiTheme="minorHAnsi" w:hAnsiTheme="minorHAnsi" w:cstheme="minorHAnsi"/>
                <w:lang w:val="fr-FR"/>
              </w:rPr>
            </w:pPr>
          </w:p>
          <w:p w14:paraId="67229A25" w14:textId="5A9FBE37" w:rsidR="002F6ADD" w:rsidRPr="00886A89" w:rsidRDefault="002F6ADD" w:rsidP="00513055">
            <w:pPr>
              <w:pStyle w:val="TableParagraph"/>
              <w:numPr>
                <w:ilvl w:val="0"/>
                <w:numId w:val="11"/>
              </w:numPr>
              <w:tabs>
                <w:tab w:val="left" w:pos="249"/>
              </w:tabs>
              <w:rPr>
                <w:rFonts w:asciiTheme="minorHAnsi" w:hAnsiTheme="minorHAnsi" w:cstheme="minorHAnsi"/>
              </w:rPr>
            </w:pPr>
            <w:r w:rsidRPr="00886A89">
              <w:rPr>
                <w:rFonts w:asciiTheme="minorHAnsi" w:hAnsiTheme="minorHAnsi" w:cstheme="minorHAnsi"/>
              </w:rPr>
              <w:t xml:space="preserve">Engage relevant actors in or outside TB to identify opportunities that can enable better access </w:t>
            </w:r>
          </w:p>
          <w:p w14:paraId="3A586F15" w14:textId="146420FE" w:rsidR="00F70145" w:rsidRPr="00886A89" w:rsidRDefault="00F70145" w:rsidP="002F6ADD">
            <w:pPr>
              <w:pStyle w:val="TableParagraph"/>
              <w:tabs>
                <w:tab w:val="left" w:pos="249"/>
              </w:tabs>
              <w:ind w:left="248"/>
              <w:rPr>
                <w:rFonts w:asciiTheme="minorHAnsi" w:hAnsiTheme="minorHAnsi" w:cstheme="minorHAnsi"/>
              </w:rPr>
            </w:pPr>
          </w:p>
        </w:tc>
      </w:tr>
      <w:tr w:rsidR="00F70145" w:rsidRPr="00886A89" w14:paraId="3A586F22" w14:textId="77777777" w:rsidTr="00B21BF9">
        <w:trPr>
          <w:trHeight w:val="980"/>
        </w:trPr>
        <w:tc>
          <w:tcPr>
            <w:tcW w:w="2681" w:type="dxa"/>
            <w:tcBorders>
              <w:top w:val="single" w:sz="4" w:space="0" w:color="auto"/>
              <w:left w:val="single" w:sz="4" w:space="0" w:color="auto"/>
              <w:bottom w:val="single" w:sz="4" w:space="0" w:color="auto"/>
              <w:right w:val="single" w:sz="4" w:space="0" w:color="auto"/>
            </w:tcBorders>
            <w:hideMark/>
          </w:tcPr>
          <w:p w14:paraId="2A191760" w14:textId="77777777" w:rsidR="001E5A8B" w:rsidRPr="00886A89" w:rsidRDefault="001E5A8B" w:rsidP="001E5A8B">
            <w:pPr>
              <w:pStyle w:val="BodyText"/>
              <w:rPr>
                <w:rFonts w:asciiTheme="minorHAnsi" w:hAnsiTheme="minorHAnsi" w:cstheme="minorHAnsi"/>
                <w:b/>
                <w:bCs/>
                <w:sz w:val="22"/>
                <w:szCs w:val="22"/>
              </w:rPr>
            </w:pPr>
            <w:r w:rsidRPr="00886A89">
              <w:rPr>
                <w:rFonts w:asciiTheme="minorHAnsi" w:hAnsiTheme="minorHAnsi" w:cstheme="minorHAnsi"/>
                <w:b/>
                <w:bCs/>
                <w:sz w:val="22"/>
                <w:szCs w:val="22"/>
              </w:rPr>
              <w:t>Direct</w:t>
            </w:r>
          </w:p>
          <w:p w14:paraId="1FA276E6" w14:textId="77777777" w:rsidR="001E5A8B" w:rsidRPr="00886A89" w:rsidRDefault="001E5A8B" w:rsidP="001E5A8B">
            <w:pPr>
              <w:pStyle w:val="BodyText"/>
              <w:rPr>
                <w:rFonts w:asciiTheme="minorHAnsi" w:hAnsiTheme="minorHAnsi" w:cstheme="minorHAnsi"/>
                <w:b/>
                <w:bCs/>
                <w:sz w:val="22"/>
                <w:szCs w:val="22"/>
              </w:rPr>
            </w:pPr>
            <w:r w:rsidRPr="00886A89">
              <w:rPr>
                <w:rFonts w:asciiTheme="minorHAnsi" w:hAnsiTheme="minorHAnsi" w:cstheme="minorHAnsi"/>
                <w:b/>
                <w:bCs/>
                <w:sz w:val="22"/>
                <w:szCs w:val="22"/>
              </w:rPr>
              <w:t>medical:</w:t>
            </w:r>
          </w:p>
          <w:p w14:paraId="36B811CC" w14:textId="77777777" w:rsidR="001E5A8B" w:rsidRPr="00886A89" w:rsidRDefault="001E5A8B" w:rsidP="001E5A8B">
            <w:pPr>
              <w:pStyle w:val="BodyText"/>
              <w:rPr>
                <w:rFonts w:asciiTheme="minorHAnsi" w:hAnsiTheme="minorHAnsi" w:cstheme="minorHAnsi"/>
                <w:b/>
                <w:bCs/>
                <w:sz w:val="22"/>
                <w:szCs w:val="22"/>
              </w:rPr>
            </w:pPr>
            <w:r w:rsidRPr="00886A89">
              <w:rPr>
                <w:rFonts w:asciiTheme="minorHAnsi" w:hAnsiTheme="minorHAnsi" w:cstheme="minorHAnsi"/>
                <w:b/>
                <w:bCs/>
                <w:sz w:val="22"/>
                <w:szCs w:val="22"/>
              </w:rPr>
              <w:t>after TB</w:t>
            </w:r>
          </w:p>
          <w:p w14:paraId="3A586F17" w14:textId="4E8F9A72" w:rsidR="00F70145" w:rsidRPr="00886A89" w:rsidRDefault="001E5A8B" w:rsidP="001E5A8B">
            <w:pPr>
              <w:pStyle w:val="BodyText"/>
              <w:rPr>
                <w:rFonts w:asciiTheme="minorHAnsi" w:hAnsiTheme="minorHAnsi" w:cstheme="minorHAnsi"/>
                <w:b/>
                <w:bCs/>
                <w:sz w:val="22"/>
                <w:szCs w:val="22"/>
              </w:rPr>
            </w:pPr>
            <w:r w:rsidRPr="00886A89">
              <w:rPr>
                <w:rFonts w:asciiTheme="minorHAnsi" w:hAnsiTheme="minorHAnsi" w:cstheme="minorHAnsi"/>
                <w:b/>
                <w:bCs/>
                <w:sz w:val="22"/>
                <w:szCs w:val="22"/>
              </w:rPr>
              <w:t>diagnosis</w:t>
            </w:r>
          </w:p>
        </w:tc>
        <w:tc>
          <w:tcPr>
            <w:tcW w:w="3038" w:type="dxa"/>
            <w:tcBorders>
              <w:top w:val="single" w:sz="4" w:space="0" w:color="auto"/>
              <w:left w:val="single" w:sz="4" w:space="0" w:color="auto"/>
              <w:bottom w:val="single" w:sz="4" w:space="0" w:color="auto"/>
              <w:right w:val="single" w:sz="4" w:space="0" w:color="auto"/>
            </w:tcBorders>
          </w:tcPr>
          <w:p w14:paraId="3857FCEC" w14:textId="77777777" w:rsidR="001E5A8B" w:rsidRPr="001E5A8B" w:rsidRDefault="001E5A8B" w:rsidP="004D079A">
            <w:pPr>
              <w:autoSpaceDE w:val="0"/>
              <w:autoSpaceDN w:val="0"/>
              <w:adjustRightInd w:val="0"/>
              <w:rPr>
                <w:rFonts w:cstheme="minorHAnsi"/>
                <w:color w:val="000000"/>
                <w:lang w:val="en-US"/>
              </w:rPr>
            </w:pPr>
          </w:p>
          <w:tbl>
            <w:tblPr>
              <w:tblW w:w="0" w:type="auto"/>
              <w:tblBorders>
                <w:top w:val="nil"/>
                <w:left w:val="nil"/>
                <w:bottom w:val="nil"/>
                <w:right w:val="nil"/>
              </w:tblBorders>
              <w:tblLayout w:type="fixed"/>
              <w:tblLook w:val="0000" w:firstRow="0" w:lastRow="0" w:firstColumn="0" w:lastColumn="0" w:noHBand="0" w:noVBand="0"/>
            </w:tblPr>
            <w:tblGrid>
              <w:gridCol w:w="2599"/>
            </w:tblGrid>
            <w:tr w:rsidR="001E5A8B" w:rsidRPr="00886A89" w14:paraId="75515C3A" w14:textId="77777777" w:rsidTr="004D079A">
              <w:trPr>
                <w:trHeight w:val="1975"/>
              </w:trPr>
              <w:tc>
                <w:tcPr>
                  <w:tcW w:w="2599" w:type="dxa"/>
                </w:tcPr>
                <w:p w14:paraId="58CF5D23" w14:textId="589792C7" w:rsidR="001E5A8B" w:rsidRPr="00974A0B" w:rsidRDefault="001E5A8B" w:rsidP="00513055">
                  <w:pPr>
                    <w:pStyle w:val="ListParagraph"/>
                    <w:numPr>
                      <w:ilvl w:val="0"/>
                      <w:numId w:val="9"/>
                    </w:numPr>
                    <w:autoSpaceDE w:val="0"/>
                    <w:autoSpaceDN w:val="0"/>
                    <w:adjustRightInd w:val="0"/>
                    <w:spacing w:after="0" w:line="240" w:lineRule="auto"/>
                    <w:rPr>
                      <w:rFonts w:asciiTheme="minorHAnsi" w:hAnsiTheme="minorHAnsi" w:cstheme="minorHAnsi"/>
                      <w:color w:val="000000"/>
                      <w:lang w:val="en-US"/>
                    </w:rPr>
                  </w:pPr>
                  <w:r w:rsidRPr="00974A0B">
                    <w:rPr>
                      <w:rFonts w:asciiTheme="minorHAnsi" w:hAnsiTheme="minorHAnsi" w:cstheme="minorHAnsi"/>
                      <w:color w:val="000000"/>
                      <w:lang w:val="en-US"/>
                    </w:rPr>
                    <w:t xml:space="preserve">Expand free-of-charge or highly </w:t>
                  </w:r>
                  <w:proofErr w:type="spellStart"/>
                  <w:r w:rsidRPr="00974A0B">
                    <w:rPr>
                      <w:rFonts w:asciiTheme="minorHAnsi" w:hAnsiTheme="minorHAnsi" w:cstheme="minorHAnsi"/>
                      <w:color w:val="000000"/>
                      <w:lang w:val="en-US"/>
                    </w:rPr>
                    <w:t>subsidised</w:t>
                  </w:r>
                  <w:proofErr w:type="spellEnd"/>
                  <w:r w:rsidRPr="00974A0B">
                    <w:rPr>
                      <w:rFonts w:asciiTheme="minorHAnsi" w:hAnsiTheme="minorHAnsi" w:cstheme="minorHAnsi"/>
                      <w:color w:val="000000"/>
                      <w:lang w:val="en-US"/>
                    </w:rPr>
                    <w:t xml:space="preserve"> TB service package including all TB medicines, ancillary drugs, procedure to monitor adverse events and preventive treatment </w:t>
                  </w:r>
                </w:p>
                <w:p w14:paraId="2634DB56" w14:textId="77777777" w:rsidR="001E5A8B" w:rsidRPr="001E5A8B" w:rsidRDefault="001E5A8B" w:rsidP="001E5A8B">
                  <w:pPr>
                    <w:autoSpaceDE w:val="0"/>
                    <w:autoSpaceDN w:val="0"/>
                    <w:adjustRightInd w:val="0"/>
                    <w:spacing w:after="0" w:line="240" w:lineRule="auto"/>
                    <w:rPr>
                      <w:rFonts w:asciiTheme="minorHAnsi" w:hAnsiTheme="minorHAnsi" w:cstheme="minorHAnsi"/>
                      <w:color w:val="000000"/>
                      <w:lang w:val="en-US"/>
                    </w:rPr>
                  </w:pPr>
                  <w:r w:rsidRPr="00974A0B">
                    <w:rPr>
                      <w:rFonts w:asciiTheme="minorHAnsi" w:hAnsiTheme="minorHAnsi" w:cstheme="minorHAnsi"/>
                      <w:color w:val="000000"/>
                      <w:lang w:val="en-US"/>
                    </w:rPr>
                    <w:t xml:space="preserve">• </w:t>
                  </w:r>
                  <w:r w:rsidRPr="001E5A8B">
                    <w:rPr>
                      <w:rFonts w:asciiTheme="minorHAnsi" w:hAnsiTheme="minorHAnsi" w:cstheme="minorHAnsi"/>
                      <w:color w:val="000000"/>
                      <w:lang w:val="en-US"/>
                    </w:rPr>
                    <w:t xml:space="preserve">Promote integrated management of comorbidities and risk factors (HIV coinfection, diabetes, other lung diseases, tobacco smoking, harmful use of alcohol) </w:t>
                  </w:r>
                </w:p>
                <w:p w14:paraId="68AAAF84" w14:textId="77777777" w:rsidR="001E5A8B" w:rsidRPr="00974A0B" w:rsidRDefault="001E5A8B" w:rsidP="00513055">
                  <w:pPr>
                    <w:numPr>
                      <w:ilvl w:val="1"/>
                      <w:numId w:val="7"/>
                    </w:numPr>
                    <w:autoSpaceDE w:val="0"/>
                    <w:autoSpaceDN w:val="0"/>
                    <w:adjustRightInd w:val="0"/>
                    <w:spacing w:after="0" w:line="240" w:lineRule="auto"/>
                    <w:rPr>
                      <w:rFonts w:asciiTheme="minorHAnsi" w:hAnsiTheme="minorHAnsi" w:cstheme="minorHAnsi"/>
                      <w:color w:val="000000"/>
                      <w:lang w:val="en-US"/>
                    </w:rPr>
                  </w:pPr>
                  <w:r w:rsidRPr="00974A0B">
                    <w:rPr>
                      <w:rFonts w:asciiTheme="minorHAnsi" w:hAnsiTheme="minorHAnsi" w:cstheme="minorHAnsi"/>
                      <w:color w:val="000000"/>
                      <w:lang w:val="en-US"/>
                    </w:rPr>
                    <w:t xml:space="preserve">• </w:t>
                  </w:r>
                  <w:r w:rsidRPr="001E5A8B">
                    <w:rPr>
                      <w:rFonts w:asciiTheme="minorHAnsi" w:hAnsiTheme="minorHAnsi" w:cstheme="minorHAnsi"/>
                      <w:color w:val="000000"/>
                      <w:lang w:val="en-US"/>
                    </w:rPr>
                    <w:t xml:space="preserve">Improve the quality of TB care </w:t>
                  </w:r>
                </w:p>
                <w:p w14:paraId="54CF40FE" w14:textId="112A9586" w:rsidR="001E5A8B" w:rsidRPr="001E5A8B" w:rsidRDefault="001E5A8B" w:rsidP="00513055">
                  <w:pPr>
                    <w:numPr>
                      <w:ilvl w:val="1"/>
                      <w:numId w:val="7"/>
                    </w:numPr>
                    <w:autoSpaceDE w:val="0"/>
                    <w:autoSpaceDN w:val="0"/>
                    <w:adjustRightInd w:val="0"/>
                    <w:spacing w:after="0" w:line="240" w:lineRule="auto"/>
                    <w:rPr>
                      <w:rFonts w:asciiTheme="minorHAnsi" w:hAnsiTheme="minorHAnsi" w:cstheme="minorHAnsi"/>
                      <w:color w:val="000000"/>
                      <w:lang w:val="en-US"/>
                    </w:rPr>
                  </w:pPr>
                  <w:r w:rsidRPr="00974A0B">
                    <w:rPr>
                      <w:rFonts w:asciiTheme="minorHAnsi" w:hAnsiTheme="minorHAnsi" w:cstheme="minorHAnsi"/>
                      <w:color w:val="000000"/>
                      <w:lang w:val="en-US"/>
                    </w:rPr>
                    <w:t xml:space="preserve">- </w:t>
                  </w:r>
                  <w:r w:rsidRPr="001E5A8B">
                    <w:rPr>
                      <w:rFonts w:asciiTheme="minorHAnsi" w:hAnsiTheme="minorHAnsi" w:cstheme="minorHAnsi"/>
                      <w:color w:val="000000"/>
                      <w:lang w:val="en-US"/>
                    </w:rPr>
                    <w:t xml:space="preserve">Update and promote the national standard of TB care with an emphasis on </w:t>
                  </w:r>
                  <w:r w:rsidRPr="001E5A8B">
                    <w:rPr>
                      <w:rFonts w:asciiTheme="minorHAnsi" w:hAnsiTheme="minorHAnsi" w:cstheme="minorHAnsi"/>
                      <w:color w:val="000000"/>
                      <w:lang w:val="en-US"/>
                    </w:rPr>
                    <w:lastRenderedPageBreak/>
                    <w:t>people-</w:t>
                  </w:r>
                  <w:proofErr w:type="spellStart"/>
                  <w:r w:rsidRPr="001E5A8B">
                    <w:rPr>
                      <w:rFonts w:asciiTheme="minorHAnsi" w:hAnsiTheme="minorHAnsi" w:cstheme="minorHAnsi"/>
                      <w:color w:val="000000"/>
                      <w:lang w:val="en-US"/>
                    </w:rPr>
                    <w:t>centred</w:t>
                  </w:r>
                  <w:proofErr w:type="spellEnd"/>
                  <w:r w:rsidRPr="001E5A8B">
                    <w:rPr>
                      <w:rFonts w:asciiTheme="minorHAnsi" w:hAnsiTheme="minorHAnsi" w:cstheme="minorHAnsi"/>
                      <w:color w:val="000000"/>
                      <w:lang w:val="en-US"/>
                    </w:rPr>
                    <w:t xml:space="preserve"> care </w:t>
                  </w:r>
                </w:p>
                <w:p w14:paraId="3ADAC200" w14:textId="6C2A4ADE" w:rsidR="001E5A8B" w:rsidRPr="001E5A8B" w:rsidRDefault="001E5A8B" w:rsidP="00513055">
                  <w:pPr>
                    <w:numPr>
                      <w:ilvl w:val="1"/>
                      <w:numId w:val="7"/>
                    </w:numPr>
                    <w:autoSpaceDE w:val="0"/>
                    <w:autoSpaceDN w:val="0"/>
                    <w:adjustRightInd w:val="0"/>
                    <w:spacing w:after="0" w:line="240" w:lineRule="auto"/>
                    <w:rPr>
                      <w:rFonts w:asciiTheme="minorHAnsi" w:hAnsiTheme="minorHAnsi" w:cstheme="minorHAnsi"/>
                      <w:color w:val="000000"/>
                      <w:lang w:val="en-US"/>
                    </w:rPr>
                  </w:pPr>
                  <w:r w:rsidRPr="00974A0B">
                    <w:rPr>
                      <w:rFonts w:asciiTheme="minorHAnsi" w:hAnsiTheme="minorHAnsi" w:cstheme="minorHAnsi"/>
                      <w:color w:val="000000"/>
                      <w:lang w:val="en-US"/>
                    </w:rPr>
                    <w:t xml:space="preserve">- </w:t>
                  </w:r>
                  <w:r w:rsidRPr="001E5A8B">
                    <w:rPr>
                      <w:rFonts w:asciiTheme="minorHAnsi" w:hAnsiTheme="minorHAnsi" w:cstheme="minorHAnsi"/>
                      <w:color w:val="000000"/>
                      <w:lang w:val="en-US"/>
                    </w:rPr>
                    <w:t xml:space="preserve">Eliminate irrational treatment, hospitalization and testing </w:t>
                  </w:r>
                </w:p>
              </w:tc>
            </w:tr>
          </w:tbl>
          <w:p w14:paraId="3A586F1C" w14:textId="7624F15C" w:rsidR="00F70145" w:rsidRPr="00886A89" w:rsidRDefault="00F70145" w:rsidP="001E5A8B">
            <w:pPr>
              <w:pStyle w:val="BodyText"/>
              <w:ind w:left="113"/>
              <w:rPr>
                <w:rFonts w:asciiTheme="minorHAnsi" w:hAnsiTheme="minorHAnsi" w:cstheme="minorHAnsi"/>
                <w:sz w:val="22"/>
                <w:szCs w:val="22"/>
              </w:rPr>
            </w:pPr>
          </w:p>
        </w:tc>
        <w:tc>
          <w:tcPr>
            <w:tcW w:w="3353" w:type="dxa"/>
            <w:tcBorders>
              <w:top w:val="single" w:sz="4" w:space="0" w:color="auto"/>
              <w:left w:val="single" w:sz="4" w:space="0" w:color="auto"/>
              <w:bottom w:val="single" w:sz="4" w:space="0" w:color="auto"/>
              <w:right w:val="single" w:sz="4" w:space="0" w:color="auto"/>
            </w:tcBorders>
          </w:tcPr>
          <w:p w14:paraId="0290AFD0" w14:textId="77777777" w:rsidR="001E5A8B" w:rsidRPr="00886A89" w:rsidRDefault="001E5A8B" w:rsidP="001E5A8B">
            <w:pPr>
              <w:pStyle w:val="Default"/>
              <w:rPr>
                <w:rFonts w:asciiTheme="minorHAnsi" w:hAnsiTheme="minorHAnsi" w:cstheme="minorHAnsi"/>
                <w:sz w:val="22"/>
                <w:szCs w:val="22"/>
                <w:lang w:val="en-US"/>
              </w:rPr>
            </w:pPr>
          </w:p>
          <w:tbl>
            <w:tblPr>
              <w:tblW w:w="0" w:type="auto"/>
              <w:tblBorders>
                <w:top w:val="nil"/>
                <w:left w:val="nil"/>
                <w:bottom w:val="nil"/>
                <w:right w:val="nil"/>
              </w:tblBorders>
              <w:tblLayout w:type="fixed"/>
              <w:tblLook w:val="0000" w:firstRow="0" w:lastRow="0" w:firstColumn="0" w:lastColumn="0" w:noHBand="0" w:noVBand="0"/>
            </w:tblPr>
            <w:tblGrid>
              <w:gridCol w:w="2631"/>
            </w:tblGrid>
            <w:tr w:rsidR="001E5A8B" w:rsidRPr="00886A89" w14:paraId="19ED5DF2" w14:textId="77777777">
              <w:trPr>
                <w:trHeight w:val="1535"/>
              </w:trPr>
              <w:tc>
                <w:tcPr>
                  <w:tcW w:w="2631" w:type="dxa"/>
                </w:tcPr>
                <w:p w14:paraId="7EEE61BD" w14:textId="77777777" w:rsidR="00464619" w:rsidRPr="00974A0B" w:rsidRDefault="001E5A8B" w:rsidP="00513055">
                  <w:pPr>
                    <w:pStyle w:val="Default"/>
                    <w:numPr>
                      <w:ilvl w:val="1"/>
                      <w:numId w:val="8"/>
                    </w:numPr>
                    <w:rPr>
                      <w:rFonts w:asciiTheme="minorHAnsi" w:hAnsiTheme="minorHAnsi" w:cstheme="minorHAnsi"/>
                      <w:sz w:val="22"/>
                      <w:szCs w:val="22"/>
                    </w:rPr>
                  </w:pPr>
                  <w:proofErr w:type="spellStart"/>
                  <w:r w:rsidRPr="00974A0B">
                    <w:rPr>
                      <w:rFonts w:asciiTheme="minorHAnsi" w:hAnsiTheme="minorHAnsi" w:cstheme="minorHAnsi"/>
                      <w:sz w:val="22"/>
                      <w:szCs w:val="22"/>
                    </w:rPr>
                    <w:t>Reduce</w:t>
                  </w:r>
                  <w:proofErr w:type="spellEnd"/>
                  <w:r w:rsidRPr="00974A0B">
                    <w:rPr>
                      <w:rFonts w:asciiTheme="minorHAnsi" w:hAnsiTheme="minorHAnsi" w:cstheme="minorHAnsi"/>
                      <w:sz w:val="22"/>
                      <w:szCs w:val="22"/>
                    </w:rPr>
                    <w:t>/</w:t>
                  </w:r>
                  <w:proofErr w:type="spellStart"/>
                  <w:r w:rsidRPr="00974A0B">
                    <w:rPr>
                      <w:rFonts w:asciiTheme="minorHAnsi" w:hAnsiTheme="minorHAnsi" w:cstheme="minorHAnsi"/>
                      <w:sz w:val="22"/>
                      <w:szCs w:val="22"/>
                    </w:rPr>
                    <w:t>subsidize</w:t>
                  </w:r>
                  <w:proofErr w:type="spellEnd"/>
                  <w:r w:rsidRPr="00974A0B">
                    <w:rPr>
                      <w:rFonts w:asciiTheme="minorHAnsi" w:hAnsiTheme="minorHAnsi" w:cstheme="minorHAnsi"/>
                      <w:sz w:val="22"/>
                      <w:szCs w:val="22"/>
                    </w:rPr>
                    <w:t>/</w:t>
                  </w:r>
                  <w:proofErr w:type="spellStart"/>
                  <w:r w:rsidRPr="00974A0B">
                    <w:rPr>
                      <w:rFonts w:asciiTheme="minorHAnsi" w:hAnsiTheme="minorHAnsi" w:cstheme="minorHAnsi"/>
                      <w:sz w:val="22"/>
                      <w:szCs w:val="22"/>
                    </w:rPr>
                    <w:t>eliminate</w:t>
                  </w:r>
                  <w:proofErr w:type="spellEnd"/>
                  <w:r w:rsidRPr="00974A0B">
                    <w:rPr>
                      <w:rFonts w:asciiTheme="minorHAnsi" w:hAnsiTheme="minorHAnsi" w:cstheme="minorHAnsi"/>
                      <w:sz w:val="22"/>
                      <w:szCs w:val="22"/>
                    </w:rPr>
                    <w:t xml:space="preserve"> OOP </w:t>
                  </w:r>
                </w:p>
                <w:p w14:paraId="624F4208" w14:textId="235469E4" w:rsidR="001E5A8B" w:rsidRPr="00886A89" w:rsidRDefault="00464619" w:rsidP="00026369">
                  <w:pPr>
                    <w:pStyle w:val="Default"/>
                    <w:rPr>
                      <w:rFonts w:asciiTheme="minorHAnsi" w:hAnsiTheme="minorHAnsi" w:cstheme="minorHAnsi"/>
                      <w:sz w:val="22"/>
                      <w:szCs w:val="22"/>
                      <w:lang w:val="en-US"/>
                    </w:rPr>
                  </w:pPr>
                  <w:r w:rsidRPr="00886A89">
                    <w:rPr>
                      <w:rFonts w:asciiTheme="minorHAnsi" w:hAnsiTheme="minorHAnsi" w:cstheme="minorHAnsi"/>
                      <w:sz w:val="22"/>
                      <w:szCs w:val="22"/>
                      <w:lang w:val="en-US"/>
                    </w:rPr>
                    <w:t xml:space="preserve">- </w:t>
                  </w:r>
                  <w:r w:rsidR="001E5A8B" w:rsidRPr="00886A89">
                    <w:rPr>
                      <w:rFonts w:asciiTheme="minorHAnsi" w:hAnsiTheme="minorHAnsi" w:cstheme="minorHAnsi"/>
                      <w:sz w:val="22"/>
                      <w:szCs w:val="22"/>
                      <w:lang w:val="en-US"/>
                    </w:rPr>
                    <w:t xml:space="preserve">Increase insurance coverage for TB-related services </w:t>
                  </w:r>
                </w:p>
                <w:p w14:paraId="15A50D68" w14:textId="58319E3C" w:rsidR="001E5A8B" w:rsidRPr="00886A89" w:rsidRDefault="00464619" w:rsidP="00026369">
                  <w:pPr>
                    <w:pStyle w:val="Default"/>
                    <w:rPr>
                      <w:rFonts w:asciiTheme="minorHAnsi" w:hAnsiTheme="minorHAnsi" w:cstheme="minorHAnsi"/>
                      <w:sz w:val="22"/>
                      <w:szCs w:val="22"/>
                      <w:lang w:val="en-US"/>
                    </w:rPr>
                  </w:pPr>
                  <w:r w:rsidRPr="00886A89">
                    <w:rPr>
                      <w:rFonts w:asciiTheme="minorHAnsi" w:hAnsiTheme="minorHAnsi" w:cstheme="minorHAnsi"/>
                      <w:sz w:val="22"/>
                      <w:szCs w:val="22"/>
                      <w:lang w:val="en-US"/>
                    </w:rPr>
                    <w:t xml:space="preserve">- </w:t>
                  </w:r>
                  <w:r w:rsidR="001E5A8B" w:rsidRPr="00886A89">
                    <w:rPr>
                      <w:rFonts w:asciiTheme="minorHAnsi" w:hAnsiTheme="minorHAnsi" w:cstheme="minorHAnsi"/>
                      <w:sz w:val="22"/>
                      <w:szCs w:val="22"/>
                      <w:lang w:val="en-US"/>
                    </w:rPr>
                    <w:t xml:space="preserve">Increase insurance coverage for relevant comorbidities and risk factors </w:t>
                  </w:r>
                </w:p>
                <w:p w14:paraId="78001789" w14:textId="76EEF5F7" w:rsidR="001E5A8B" w:rsidRPr="00974A0B" w:rsidRDefault="00464619" w:rsidP="00026369">
                  <w:pPr>
                    <w:pStyle w:val="Default"/>
                    <w:rPr>
                      <w:rFonts w:asciiTheme="minorHAnsi" w:hAnsiTheme="minorHAnsi" w:cstheme="minorHAnsi"/>
                      <w:sz w:val="22"/>
                      <w:szCs w:val="22"/>
                    </w:rPr>
                  </w:pPr>
                  <w:r w:rsidRPr="00974A0B">
                    <w:rPr>
                      <w:rFonts w:asciiTheme="minorHAnsi" w:hAnsiTheme="minorHAnsi" w:cstheme="minorHAnsi"/>
                      <w:sz w:val="22"/>
                      <w:szCs w:val="22"/>
                    </w:rPr>
                    <w:t xml:space="preserve">- </w:t>
                  </w:r>
                  <w:proofErr w:type="spellStart"/>
                  <w:r w:rsidR="001E5A8B" w:rsidRPr="00974A0B">
                    <w:rPr>
                      <w:rFonts w:asciiTheme="minorHAnsi" w:hAnsiTheme="minorHAnsi" w:cstheme="minorHAnsi"/>
                      <w:sz w:val="22"/>
                      <w:szCs w:val="22"/>
                    </w:rPr>
                    <w:t>Regulate</w:t>
                  </w:r>
                  <w:proofErr w:type="spellEnd"/>
                  <w:r w:rsidR="001E5A8B" w:rsidRPr="00974A0B">
                    <w:rPr>
                      <w:rFonts w:asciiTheme="minorHAnsi" w:hAnsiTheme="minorHAnsi" w:cstheme="minorHAnsi"/>
                      <w:sz w:val="22"/>
                      <w:szCs w:val="22"/>
                    </w:rPr>
                    <w:t xml:space="preserve"> and </w:t>
                  </w:r>
                  <w:proofErr w:type="spellStart"/>
                  <w:r w:rsidR="001E5A8B" w:rsidRPr="00974A0B">
                    <w:rPr>
                      <w:rFonts w:asciiTheme="minorHAnsi" w:hAnsiTheme="minorHAnsi" w:cstheme="minorHAnsi"/>
                      <w:sz w:val="22"/>
                      <w:szCs w:val="22"/>
                    </w:rPr>
                    <w:t>eliminate</w:t>
                  </w:r>
                  <w:proofErr w:type="spellEnd"/>
                  <w:r w:rsidR="001E5A8B" w:rsidRPr="00974A0B">
                    <w:rPr>
                      <w:rFonts w:asciiTheme="minorHAnsi" w:hAnsiTheme="minorHAnsi" w:cstheme="minorHAnsi"/>
                      <w:sz w:val="22"/>
                      <w:szCs w:val="22"/>
                    </w:rPr>
                    <w:t xml:space="preserve"> </w:t>
                  </w:r>
                  <w:proofErr w:type="spellStart"/>
                  <w:r w:rsidR="001E5A8B" w:rsidRPr="00974A0B">
                    <w:rPr>
                      <w:rFonts w:asciiTheme="minorHAnsi" w:hAnsiTheme="minorHAnsi" w:cstheme="minorHAnsi"/>
                      <w:sz w:val="22"/>
                      <w:szCs w:val="22"/>
                    </w:rPr>
                    <w:t>informal</w:t>
                  </w:r>
                  <w:proofErr w:type="spellEnd"/>
                  <w:r w:rsidR="001E5A8B" w:rsidRPr="00974A0B">
                    <w:rPr>
                      <w:rFonts w:asciiTheme="minorHAnsi" w:hAnsiTheme="minorHAnsi" w:cstheme="minorHAnsi"/>
                      <w:sz w:val="22"/>
                      <w:szCs w:val="22"/>
                    </w:rPr>
                    <w:t xml:space="preserve"> </w:t>
                  </w:r>
                  <w:proofErr w:type="spellStart"/>
                  <w:r w:rsidR="001E5A8B" w:rsidRPr="00974A0B">
                    <w:rPr>
                      <w:rFonts w:asciiTheme="minorHAnsi" w:hAnsiTheme="minorHAnsi" w:cstheme="minorHAnsi"/>
                      <w:sz w:val="22"/>
                      <w:szCs w:val="22"/>
                    </w:rPr>
                    <w:t>fees</w:t>
                  </w:r>
                  <w:proofErr w:type="spellEnd"/>
                  <w:r w:rsidR="001E5A8B" w:rsidRPr="00974A0B">
                    <w:rPr>
                      <w:rFonts w:asciiTheme="minorHAnsi" w:hAnsiTheme="minorHAnsi" w:cstheme="minorHAnsi"/>
                      <w:sz w:val="22"/>
                      <w:szCs w:val="22"/>
                    </w:rPr>
                    <w:t xml:space="preserve"> </w:t>
                  </w:r>
                </w:p>
                <w:p w14:paraId="3693CAEC" w14:textId="77777777" w:rsidR="001E5A8B" w:rsidRPr="00974A0B" w:rsidRDefault="001E5A8B" w:rsidP="00026369">
                  <w:pPr>
                    <w:pStyle w:val="Default"/>
                    <w:rPr>
                      <w:rFonts w:asciiTheme="minorHAnsi" w:hAnsiTheme="minorHAnsi" w:cstheme="minorHAnsi"/>
                      <w:sz w:val="22"/>
                      <w:szCs w:val="22"/>
                    </w:rPr>
                  </w:pPr>
                </w:p>
                <w:p w14:paraId="5EDC85CA" w14:textId="77777777" w:rsidR="001E5A8B" w:rsidRPr="00886A89" w:rsidRDefault="001E5A8B" w:rsidP="00513055">
                  <w:pPr>
                    <w:pStyle w:val="Default"/>
                    <w:numPr>
                      <w:ilvl w:val="1"/>
                      <w:numId w:val="8"/>
                    </w:numPr>
                    <w:rPr>
                      <w:rFonts w:asciiTheme="minorHAnsi" w:hAnsiTheme="minorHAnsi" w:cstheme="minorHAnsi"/>
                      <w:sz w:val="22"/>
                      <w:szCs w:val="22"/>
                      <w:lang w:val="en-US"/>
                    </w:rPr>
                  </w:pPr>
                  <w:r w:rsidRPr="00886A89">
                    <w:rPr>
                      <w:rFonts w:asciiTheme="minorHAnsi" w:hAnsiTheme="minorHAnsi" w:cstheme="minorHAnsi"/>
                      <w:sz w:val="22"/>
                      <w:szCs w:val="22"/>
                      <w:lang w:val="en-US"/>
                    </w:rPr>
                    <w:t xml:space="preserve">Improve provider payment mechanism to avoid over-provision of services </w:t>
                  </w:r>
                </w:p>
                <w:p w14:paraId="697A7528" w14:textId="267CCE4C" w:rsidR="001E5A8B" w:rsidRPr="00886A89" w:rsidRDefault="001E5A8B" w:rsidP="00513055">
                  <w:pPr>
                    <w:pStyle w:val="Default"/>
                    <w:numPr>
                      <w:ilvl w:val="1"/>
                      <w:numId w:val="8"/>
                    </w:numPr>
                    <w:rPr>
                      <w:rFonts w:asciiTheme="minorHAnsi" w:hAnsiTheme="minorHAnsi" w:cstheme="minorHAnsi"/>
                      <w:sz w:val="22"/>
                      <w:szCs w:val="22"/>
                      <w:lang w:val="en-US"/>
                    </w:rPr>
                  </w:pPr>
                  <w:r w:rsidRPr="00886A89">
                    <w:rPr>
                      <w:rFonts w:asciiTheme="minorHAnsi" w:hAnsiTheme="minorHAnsi" w:cstheme="minorHAnsi"/>
                      <w:sz w:val="22"/>
                      <w:szCs w:val="22"/>
                      <w:lang w:val="en-US"/>
                    </w:rPr>
                    <w:t>Explore social protection available for specific vulnerable groups and people with medical conditions</w:t>
                  </w:r>
                </w:p>
              </w:tc>
            </w:tr>
          </w:tbl>
          <w:p w14:paraId="3A586F21" w14:textId="789EFAFD" w:rsidR="00F70145" w:rsidRPr="00886A89" w:rsidRDefault="00F70145" w:rsidP="001E5A8B">
            <w:pPr>
              <w:pStyle w:val="BodyText"/>
              <w:rPr>
                <w:rFonts w:asciiTheme="minorHAnsi" w:hAnsiTheme="minorHAnsi" w:cstheme="minorHAnsi"/>
                <w:sz w:val="22"/>
                <w:szCs w:val="22"/>
              </w:rPr>
            </w:pPr>
          </w:p>
        </w:tc>
      </w:tr>
      <w:tr w:rsidR="00F70145" w:rsidRPr="00886A89" w14:paraId="3A586F2B" w14:textId="77777777" w:rsidTr="002A60EE">
        <w:tc>
          <w:tcPr>
            <w:tcW w:w="2681" w:type="dxa"/>
            <w:tcBorders>
              <w:top w:val="single" w:sz="4" w:space="0" w:color="auto"/>
              <w:left w:val="single" w:sz="4" w:space="0" w:color="auto"/>
              <w:bottom w:val="single" w:sz="4" w:space="0" w:color="auto"/>
              <w:right w:val="single" w:sz="4" w:space="0" w:color="auto"/>
            </w:tcBorders>
            <w:hideMark/>
          </w:tcPr>
          <w:p w14:paraId="3A586F23" w14:textId="7F0CAE93" w:rsidR="00F70145" w:rsidRPr="00974A0B" w:rsidRDefault="00F51E2D">
            <w:pPr>
              <w:pStyle w:val="BodyText"/>
              <w:rPr>
                <w:rFonts w:asciiTheme="minorHAnsi" w:hAnsiTheme="minorHAnsi" w:cstheme="minorHAnsi"/>
                <w:sz w:val="22"/>
                <w:szCs w:val="22"/>
                <w:lang w:val="fr-FR"/>
              </w:rPr>
            </w:pPr>
            <w:r w:rsidRPr="00974A0B">
              <w:rPr>
                <w:rFonts w:asciiTheme="minorHAnsi" w:hAnsiTheme="minorHAnsi" w:cstheme="minorHAnsi"/>
                <w:b/>
                <w:sz w:val="22"/>
                <w:szCs w:val="22"/>
                <w:lang w:val="fr-FR"/>
              </w:rPr>
              <w:t>Direct non-</w:t>
            </w:r>
            <w:proofErr w:type="spellStart"/>
            <w:r w:rsidRPr="00974A0B">
              <w:rPr>
                <w:rFonts w:asciiTheme="minorHAnsi" w:hAnsiTheme="minorHAnsi" w:cstheme="minorHAnsi"/>
                <w:b/>
                <w:sz w:val="22"/>
                <w:szCs w:val="22"/>
                <w:lang w:val="fr-FR"/>
              </w:rPr>
              <w:t>medical</w:t>
            </w:r>
            <w:proofErr w:type="spellEnd"/>
          </w:p>
        </w:tc>
        <w:tc>
          <w:tcPr>
            <w:tcW w:w="3038"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ayout w:type="fixed"/>
              <w:tblLook w:val="0000" w:firstRow="0" w:lastRow="0" w:firstColumn="0" w:lastColumn="0" w:noHBand="0" w:noVBand="0"/>
            </w:tblPr>
            <w:tblGrid>
              <w:gridCol w:w="2618"/>
            </w:tblGrid>
            <w:tr w:rsidR="002266A4" w:rsidRPr="00886A89" w14:paraId="5421EA6D" w14:textId="77777777">
              <w:trPr>
                <w:trHeight w:val="1095"/>
              </w:trPr>
              <w:tc>
                <w:tcPr>
                  <w:tcW w:w="2618" w:type="dxa"/>
                </w:tcPr>
                <w:p w14:paraId="5713A096" w14:textId="355D11B3" w:rsidR="002266A4" w:rsidRPr="00974A0B" w:rsidRDefault="002266A4" w:rsidP="00513055">
                  <w:pPr>
                    <w:pStyle w:val="ListParagraph"/>
                    <w:numPr>
                      <w:ilvl w:val="0"/>
                      <w:numId w:val="6"/>
                    </w:numPr>
                    <w:autoSpaceDE w:val="0"/>
                    <w:autoSpaceDN w:val="0"/>
                    <w:adjustRightInd w:val="0"/>
                    <w:spacing w:after="0" w:line="240" w:lineRule="auto"/>
                    <w:rPr>
                      <w:rFonts w:asciiTheme="minorHAnsi" w:hAnsiTheme="minorHAnsi" w:cstheme="minorHAnsi"/>
                      <w:color w:val="000000"/>
                      <w:lang w:val="en-US"/>
                    </w:rPr>
                  </w:pPr>
                  <w:r w:rsidRPr="00886A89">
                    <w:rPr>
                      <w:rFonts w:asciiTheme="minorHAnsi" w:hAnsiTheme="minorHAnsi" w:cstheme="minorHAnsi"/>
                      <w:lang w:val="en-US"/>
                    </w:rPr>
                    <w:t xml:space="preserve"> </w:t>
                  </w:r>
                  <w:r w:rsidRPr="00974A0B">
                    <w:rPr>
                      <w:rFonts w:asciiTheme="minorHAnsi" w:hAnsiTheme="minorHAnsi" w:cstheme="minorHAnsi"/>
                      <w:color w:val="000000"/>
                      <w:lang w:val="en-US"/>
                    </w:rPr>
                    <w:t xml:space="preserve">Advocate local health-seeking and for care models bringing services close to patients, including community- and workplace-based care. </w:t>
                  </w:r>
                </w:p>
                <w:p w14:paraId="4FFACF3B" w14:textId="77777777" w:rsidR="002266A4" w:rsidRPr="00974A0B" w:rsidRDefault="002266A4" w:rsidP="002266A4">
                  <w:pPr>
                    <w:autoSpaceDE w:val="0"/>
                    <w:autoSpaceDN w:val="0"/>
                    <w:adjustRightInd w:val="0"/>
                    <w:spacing w:after="0" w:line="240" w:lineRule="auto"/>
                    <w:rPr>
                      <w:rFonts w:asciiTheme="minorHAnsi" w:hAnsiTheme="minorHAnsi" w:cstheme="minorHAnsi"/>
                      <w:color w:val="000000"/>
                      <w:lang w:val="en-US"/>
                    </w:rPr>
                  </w:pPr>
                </w:p>
                <w:p w14:paraId="71292FF6" w14:textId="4E7CD824" w:rsidR="002266A4" w:rsidRPr="002266A4" w:rsidRDefault="002266A4" w:rsidP="00B21BF9">
                  <w:pPr>
                    <w:autoSpaceDE w:val="0"/>
                    <w:autoSpaceDN w:val="0"/>
                    <w:adjustRightInd w:val="0"/>
                    <w:spacing w:after="0" w:line="240" w:lineRule="auto"/>
                    <w:rPr>
                      <w:rFonts w:asciiTheme="minorHAnsi" w:hAnsiTheme="minorHAnsi" w:cstheme="minorHAnsi"/>
                      <w:color w:val="000000"/>
                      <w:lang w:val="en-US"/>
                    </w:rPr>
                  </w:pPr>
                  <w:r w:rsidRPr="00974A0B">
                    <w:rPr>
                      <w:rFonts w:asciiTheme="minorHAnsi" w:hAnsiTheme="minorHAnsi" w:cstheme="minorHAnsi"/>
                      <w:color w:val="000000"/>
                      <w:lang w:val="en-US"/>
                    </w:rPr>
                    <w:t xml:space="preserve">- </w:t>
                  </w:r>
                  <w:r w:rsidRPr="002266A4">
                    <w:rPr>
                      <w:rFonts w:asciiTheme="minorHAnsi" w:hAnsiTheme="minorHAnsi" w:cstheme="minorHAnsi"/>
                      <w:color w:val="000000"/>
                      <w:lang w:val="en-US"/>
                    </w:rPr>
                    <w:t xml:space="preserve">Improve the quality of nutritional advice and regulate irrational nutritional recommendations by health care providers (e.g. supplements) </w:t>
                  </w:r>
                </w:p>
              </w:tc>
            </w:tr>
          </w:tbl>
          <w:p w14:paraId="3A586F25" w14:textId="45084C34" w:rsidR="00F70145" w:rsidRPr="00886A89" w:rsidRDefault="00F70145" w:rsidP="00B21BF9">
            <w:pPr>
              <w:pStyle w:val="TableParagraph"/>
              <w:tabs>
                <w:tab w:val="left" w:pos="248"/>
              </w:tabs>
              <w:rPr>
                <w:rFonts w:asciiTheme="minorHAnsi" w:hAnsiTheme="minorHAnsi" w:cstheme="minorHAnsi"/>
              </w:rPr>
            </w:pPr>
          </w:p>
        </w:tc>
        <w:tc>
          <w:tcPr>
            <w:tcW w:w="3353" w:type="dxa"/>
            <w:tcBorders>
              <w:top w:val="single" w:sz="4" w:space="0" w:color="auto"/>
              <w:left w:val="single" w:sz="4" w:space="0" w:color="auto"/>
              <w:bottom w:val="single" w:sz="4" w:space="0" w:color="auto"/>
              <w:right w:val="single" w:sz="4" w:space="0" w:color="auto"/>
            </w:tcBorders>
            <w:hideMark/>
          </w:tcPr>
          <w:p w14:paraId="16CC6925" w14:textId="77777777" w:rsidR="00566768" w:rsidRPr="00974A0B" w:rsidRDefault="00566768" w:rsidP="00513055">
            <w:pPr>
              <w:pStyle w:val="TableParagraph"/>
              <w:numPr>
                <w:ilvl w:val="0"/>
                <w:numId w:val="10"/>
              </w:numPr>
              <w:tabs>
                <w:tab w:val="left" w:pos="249"/>
              </w:tabs>
              <w:rPr>
                <w:rFonts w:asciiTheme="minorHAnsi" w:hAnsiTheme="minorHAnsi" w:cstheme="minorHAnsi"/>
                <w:lang w:val="fr-FR"/>
              </w:rPr>
            </w:pPr>
            <w:proofErr w:type="spellStart"/>
            <w:r w:rsidRPr="00974A0B">
              <w:rPr>
                <w:rFonts w:asciiTheme="minorHAnsi" w:hAnsiTheme="minorHAnsi" w:cstheme="minorHAnsi"/>
                <w:lang w:val="fr-FR"/>
              </w:rPr>
              <w:t>Provide</w:t>
            </w:r>
            <w:proofErr w:type="spellEnd"/>
            <w:r w:rsidRPr="00974A0B">
              <w:rPr>
                <w:rFonts w:asciiTheme="minorHAnsi" w:hAnsiTheme="minorHAnsi" w:cstheme="minorHAnsi"/>
                <w:lang w:val="fr-FR"/>
              </w:rPr>
              <w:t xml:space="preserve"> assistance via TB programme</w:t>
            </w:r>
          </w:p>
          <w:p w14:paraId="4E07D488" w14:textId="72D9F587" w:rsidR="00566768" w:rsidRPr="00974A0B" w:rsidRDefault="00566768" w:rsidP="00513055">
            <w:pPr>
              <w:pStyle w:val="TableParagraph"/>
              <w:numPr>
                <w:ilvl w:val="0"/>
                <w:numId w:val="6"/>
              </w:numPr>
              <w:tabs>
                <w:tab w:val="left" w:pos="249"/>
              </w:tabs>
              <w:rPr>
                <w:rFonts w:asciiTheme="minorHAnsi" w:hAnsiTheme="minorHAnsi" w:cstheme="minorHAnsi"/>
                <w:lang w:val="fr-FR"/>
              </w:rPr>
            </w:pPr>
            <w:r w:rsidRPr="00974A0B">
              <w:rPr>
                <w:rFonts w:asciiTheme="minorHAnsi" w:hAnsiTheme="minorHAnsi" w:cstheme="minorHAnsi"/>
                <w:lang w:val="fr-FR"/>
              </w:rPr>
              <w:t xml:space="preserve">Cash </w:t>
            </w:r>
            <w:proofErr w:type="spellStart"/>
            <w:r w:rsidRPr="00974A0B">
              <w:rPr>
                <w:rFonts w:asciiTheme="minorHAnsi" w:hAnsiTheme="minorHAnsi" w:cstheme="minorHAnsi"/>
                <w:lang w:val="fr-FR"/>
              </w:rPr>
              <w:t>transfer</w:t>
            </w:r>
            <w:proofErr w:type="spellEnd"/>
          </w:p>
          <w:p w14:paraId="1F09A93D" w14:textId="4F148048" w:rsidR="00566768" w:rsidRPr="00886A89" w:rsidRDefault="00566768" w:rsidP="00513055">
            <w:pPr>
              <w:pStyle w:val="TableParagraph"/>
              <w:numPr>
                <w:ilvl w:val="0"/>
                <w:numId w:val="6"/>
              </w:numPr>
              <w:tabs>
                <w:tab w:val="left" w:pos="249"/>
              </w:tabs>
              <w:rPr>
                <w:rFonts w:asciiTheme="minorHAnsi" w:hAnsiTheme="minorHAnsi" w:cstheme="minorHAnsi"/>
              </w:rPr>
            </w:pPr>
            <w:r w:rsidRPr="00886A89">
              <w:rPr>
                <w:rFonts w:asciiTheme="minorHAnsi" w:hAnsiTheme="minorHAnsi" w:cstheme="minorHAnsi"/>
              </w:rPr>
              <w:t>Specific allowances (e.g. food, transportation, etc.) by cash, voucher, or in-kind</w:t>
            </w:r>
          </w:p>
          <w:p w14:paraId="50AE4E65" w14:textId="262CF404" w:rsidR="00566768" w:rsidRPr="00886A89" w:rsidRDefault="00566768" w:rsidP="00566768">
            <w:pPr>
              <w:pStyle w:val="TableParagraph"/>
              <w:tabs>
                <w:tab w:val="left" w:pos="249"/>
              </w:tabs>
              <w:rPr>
                <w:rFonts w:asciiTheme="minorHAnsi" w:hAnsiTheme="minorHAnsi" w:cstheme="minorHAnsi"/>
              </w:rPr>
            </w:pPr>
          </w:p>
          <w:p w14:paraId="4A024C3C" w14:textId="77777777" w:rsidR="00566768" w:rsidRPr="00886A89" w:rsidRDefault="00566768" w:rsidP="00566768">
            <w:pPr>
              <w:pStyle w:val="TableParagraph"/>
              <w:tabs>
                <w:tab w:val="left" w:pos="249"/>
              </w:tabs>
              <w:rPr>
                <w:rFonts w:asciiTheme="minorHAnsi" w:hAnsiTheme="minorHAnsi" w:cstheme="minorHAnsi"/>
              </w:rPr>
            </w:pPr>
            <w:r w:rsidRPr="00886A89">
              <w:rPr>
                <w:rFonts w:asciiTheme="minorHAnsi" w:hAnsiTheme="minorHAnsi" w:cstheme="minorHAnsi"/>
              </w:rPr>
              <w:t>Expand the use of general social assistance schemes</w:t>
            </w:r>
          </w:p>
          <w:p w14:paraId="553387F1" w14:textId="2D886B56" w:rsidR="00566768" w:rsidRPr="00886A89" w:rsidRDefault="00566768" w:rsidP="00566768">
            <w:pPr>
              <w:pStyle w:val="TableParagraph"/>
              <w:tabs>
                <w:tab w:val="left" w:pos="249"/>
              </w:tabs>
              <w:rPr>
                <w:rFonts w:asciiTheme="minorHAnsi" w:hAnsiTheme="minorHAnsi" w:cstheme="minorHAnsi"/>
              </w:rPr>
            </w:pPr>
          </w:p>
          <w:p w14:paraId="3A586F2A" w14:textId="34F302D7" w:rsidR="00F70145" w:rsidRPr="00886A89" w:rsidRDefault="00566768" w:rsidP="00566768">
            <w:pPr>
              <w:pStyle w:val="TableParagraph"/>
              <w:tabs>
                <w:tab w:val="left" w:pos="249"/>
              </w:tabs>
              <w:rPr>
                <w:rFonts w:asciiTheme="minorHAnsi" w:hAnsiTheme="minorHAnsi" w:cstheme="minorHAnsi"/>
              </w:rPr>
            </w:pPr>
            <w:r w:rsidRPr="00886A89">
              <w:rPr>
                <w:rFonts w:asciiTheme="minorHAnsi" w:hAnsiTheme="minorHAnsi" w:cstheme="minorHAnsi"/>
              </w:rPr>
              <w:t>Engage NGOs, civil society organizations (CSOs) and patient groups to ensure patient support suitable for the locality</w:t>
            </w:r>
          </w:p>
        </w:tc>
      </w:tr>
      <w:tr w:rsidR="00F70145" w:rsidRPr="00886A89" w14:paraId="3A586F38" w14:textId="77777777" w:rsidTr="0052575A">
        <w:tc>
          <w:tcPr>
            <w:tcW w:w="2681" w:type="dxa"/>
            <w:tcBorders>
              <w:top w:val="single" w:sz="4" w:space="0" w:color="auto"/>
              <w:left w:val="single" w:sz="4" w:space="0" w:color="auto"/>
              <w:bottom w:val="single" w:sz="4" w:space="0" w:color="auto"/>
              <w:right w:val="single" w:sz="4" w:space="0" w:color="auto"/>
            </w:tcBorders>
            <w:hideMark/>
          </w:tcPr>
          <w:p w14:paraId="52834E8E" w14:textId="77777777" w:rsidR="0067434C" w:rsidRPr="00974A0B" w:rsidRDefault="0067434C" w:rsidP="0067434C">
            <w:pPr>
              <w:pStyle w:val="TableParagraph"/>
              <w:keepNext/>
              <w:rPr>
                <w:rFonts w:asciiTheme="minorHAnsi" w:hAnsiTheme="minorHAnsi" w:cstheme="minorHAnsi"/>
                <w:b/>
                <w:lang w:val="fr-FR"/>
              </w:rPr>
            </w:pPr>
            <w:r w:rsidRPr="00974A0B">
              <w:rPr>
                <w:rFonts w:asciiTheme="minorHAnsi" w:hAnsiTheme="minorHAnsi" w:cstheme="minorHAnsi"/>
                <w:b/>
                <w:lang w:val="fr-FR"/>
              </w:rPr>
              <w:t xml:space="preserve">Indirect </w:t>
            </w:r>
            <w:proofErr w:type="spellStart"/>
            <w:r w:rsidRPr="00974A0B">
              <w:rPr>
                <w:rFonts w:asciiTheme="minorHAnsi" w:hAnsiTheme="minorHAnsi" w:cstheme="minorHAnsi"/>
                <w:b/>
                <w:lang w:val="fr-FR"/>
              </w:rPr>
              <w:t>costs</w:t>
            </w:r>
            <w:proofErr w:type="spellEnd"/>
          </w:p>
          <w:p w14:paraId="3A586F2C" w14:textId="126984B1" w:rsidR="00F70145" w:rsidRPr="00974A0B" w:rsidRDefault="0067434C" w:rsidP="0067434C">
            <w:pPr>
              <w:pStyle w:val="TableParagraph"/>
              <w:keepNext/>
              <w:rPr>
                <w:rFonts w:asciiTheme="minorHAnsi" w:hAnsiTheme="minorHAnsi" w:cstheme="minorHAnsi"/>
                <w:b/>
                <w:lang w:val="fr-FR"/>
              </w:rPr>
            </w:pPr>
            <w:r w:rsidRPr="00974A0B">
              <w:rPr>
                <w:rFonts w:asciiTheme="minorHAnsi" w:hAnsiTheme="minorHAnsi" w:cstheme="minorHAnsi"/>
                <w:b/>
                <w:lang w:val="fr-FR"/>
              </w:rPr>
              <w:t>(</w:t>
            </w:r>
            <w:proofErr w:type="spellStart"/>
            <w:proofErr w:type="gramStart"/>
            <w:r w:rsidRPr="00974A0B">
              <w:rPr>
                <w:rFonts w:asciiTheme="minorHAnsi" w:hAnsiTheme="minorHAnsi" w:cstheme="minorHAnsi"/>
                <w:b/>
                <w:lang w:val="fr-FR"/>
              </w:rPr>
              <w:t>income</w:t>
            </w:r>
            <w:proofErr w:type="spellEnd"/>
            <w:proofErr w:type="gramEnd"/>
            <w:r w:rsidRPr="00974A0B">
              <w:rPr>
                <w:rFonts w:asciiTheme="minorHAnsi" w:hAnsiTheme="minorHAnsi" w:cstheme="minorHAnsi"/>
                <w:b/>
                <w:lang w:val="fr-FR"/>
              </w:rPr>
              <w:t xml:space="preserve"> </w:t>
            </w:r>
            <w:proofErr w:type="spellStart"/>
            <w:r w:rsidRPr="00974A0B">
              <w:rPr>
                <w:rFonts w:asciiTheme="minorHAnsi" w:hAnsiTheme="minorHAnsi" w:cstheme="minorHAnsi"/>
                <w:b/>
                <w:lang w:val="fr-FR"/>
              </w:rPr>
              <w:t>loss</w:t>
            </w:r>
            <w:proofErr w:type="spellEnd"/>
            <w:r w:rsidRPr="00974A0B">
              <w:rPr>
                <w:rFonts w:asciiTheme="minorHAnsi" w:hAnsiTheme="minorHAnsi" w:cstheme="minorHAnsi"/>
                <w:b/>
                <w:lang w:val="fr-FR"/>
              </w:rPr>
              <w:t>)</w:t>
            </w:r>
          </w:p>
        </w:tc>
        <w:tc>
          <w:tcPr>
            <w:tcW w:w="3038" w:type="dxa"/>
            <w:tcBorders>
              <w:top w:val="single" w:sz="4" w:space="0" w:color="auto"/>
              <w:left w:val="single" w:sz="4" w:space="0" w:color="auto"/>
              <w:bottom w:val="single" w:sz="4" w:space="0" w:color="auto"/>
              <w:right w:val="single" w:sz="4" w:space="0" w:color="auto"/>
            </w:tcBorders>
            <w:hideMark/>
          </w:tcPr>
          <w:p w14:paraId="0E1AC611" w14:textId="77777777" w:rsidR="0067434C" w:rsidRPr="00886A89" w:rsidRDefault="0067434C" w:rsidP="0067434C">
            <w:pPr>
              <w:pStyle w:val="BodyText"/>
              <w:keepNext/>
              <w:ind w:left="113"/>
              <w:rPr>
                <w:rFonts w:asciiTheme="minorHAnsi" w:hAnsiTheme="minorHAnsi" w:cstheme="minorHAnsi"/>
                <w:sz w:val="22"/>
                <w:szCs w:val="22"/>
              </w:rPr>
            </w:pPr>
            <w:r w:rsidRPr="00886A89">
              <w:rPr>
                <w:rFonts w:asciiTheme="minorHAnsi" w:hAnsiTheme="minorHAnsi" w:cstheme="minorHAnsi"/>
                <w:sz w:val="22"/>
                <w:szCs w:val="22"/>
              </w:rPr>
              <w:t>Range of interventions to enable earlier diagnosis and patient-</w:t>
            </w:r>
            <w:proofErr w:type="spellStart"/>
            <w:r w:rsidRPr="00886A89">
              <w:rPr>
                <w:rFonts w:asciiTheme="minorHAnsi" w:hAnsiTheme="minorHAnsi" w:cstheme="minorHAnsi"/>
                <w:sz w:val="22"/>
                <w:szCs w:val="22"/>
              </w:rPr>
              <w:t>centred</w:t>
            </w:r>
            <w:proofErr w:type="spellEnd"/>
            <w:r w:rsidRPr="00886A89">
              <w:rPr>
                <w:rFonts w:asciiTheme="minorHAnsi" w:hAnsiTheme="minorHAnsi" w:cstheme="minorHAnsi"/>
                <w:sz w:val="22"/>
                <w:szCs w:val="22"/>
              </w:rPr>
              <w:t xml:space="preserve"> care delivery that minimize time spent seeking and receiving care (decentralization, shorter waiting times, fewer health care visits, avoid unnecessary hospitalization, etc.)</w:t>
            </w:r>
          </w:p>
          <w:p w14:paraId="342D20C4" w14:textId="38C02FD6" w:rsidR="0067434C" w:rsidRPr="00886A89" w:rsidRDefault="0067434C" w:rsidP="0067434C">
            <w:pPr>
              <w:pStyle w:val="BodyText"/>
              <w:keepNext/>
              <w:ind w:left="113"/>
              <w:rPr>
                <w:rFonts w:asciiTheme="minorHAnsi" w:hAnsiTheme="minorHAnsi" w:cstheme="minorHAnsi"/>
                <w:sz w:val="22"/>
                <w:szCs w:val="22"/>
              </w:rPr>
            </w:pPr>
          </w:p>
          <w:p w14:paraId="424EC796" w14:textId="77777777" w:rsidR="0067434C" w:rsidRPr="00974A0B" w:rsidRDefault="0067434C" w:rsidP="0067434C">
            <w:pPr>
              <w:pStyle w:val="BodyText"/>
              <w:keepNext/>
              <w:ind w:left="113"/>
              <w:rPr>
                <w:rFonts w:asciiTheme="minorHAnsi" w:hAnsiTheme="minorHAnsi" w:cstheme="minorHAnsi"/>
                <w:sz w:val="22"/>
                <w:szCs w:val="22"/>
                <w:lang w:val="fr-FR"/>
              </w:rPr>
            </w:pPr>
            <w:proofErr w:type="spellStart"/>
            <w:r w:rsidRPr="00974A0B">
              <w:rPr>
                <w:rFonts w:asciiTheme="minorHAnsi" w:hAnsiTheme="minorHAnsi" w:cstheme="minorHAnsi"/>
                <w:sz w:val="22"/>
                <w:szCs w:val="22"/>
                <w:lang w:val="fr-FR"/>
              </w:rPr>
              <w:t>Improve</w:t>
            </w:r>
            <w:proofErr w:type="spellEnd"/>
            <w:r w:rsidRPr="00974A0B">
              <w:rPr>
                <w:rFonts w:asciiTheme="minorHAnsi" w:hAnsiTheme="minorHAnsi" w:cstheme="minorHAnsi"/>
                <w:sz w:val="22"/>
                <w:szCs w:val="22"/>
                <w:lang w:val="fr-FR"/>
              </w:rPr>
              <w:t xml:space="preserve"> </w:t>
            </w:r>
            <w:proofErr w:type="spellStart"/>
            <w:r w:rsidRPr="00974A0B">
              <w:rPr>
                <w:rFonts w:asciiTheme="minorHAnsi" w:hAnsiTheme="minorHAnsi" w:cstheme="minorHAnsi"/>
                <w:sz w:val="22"/>
                <w:szCs w:val="22"/>
                <w:lang w:val="fr-FR"/>
              </w:rPr>
              <w:t>access</w:t>
            </w:r>
            <w:proofErr w:type="spellEnd"/>
            <w:r w:rsidRPr="00974A0B">
              <w:rPr>
                <w:rFonts w:asciiTheme="minorHAnsi" w:hAnsiTheme="minorHAnsi" w:cstheme="minorHAnsi"/>
                <w:sz w:val="22"/>
                <w:szCs w:val="22"/>
                <w:lang w:val="fr-FR"/>
              </w:rPr>
              <w:t xml:space="preserve"> to social services</w:t>
            </w:r>
          </w:p>
          <w:p w14:paraId="6418B4FC" w14:textId="16F47F66" w:rsidR="0067434C" w:rsidRPr="00886A89" w:rsidRDefault="0067434C" w:rsidP="00513055">
            <w:pPr>
              <w:pStyle w:val="BodyText"/>
              <w:keepNext/>
              <w:numPr>
                <w:ilvl w:val="0"/>
                <w:numId w:val="6"/>
              </w:numPr>
              <w:rPr>
                <w:rFonts w:asciiTheme="minorHAnsi" w:hAnsiTheme="minorHAnsi" w:cstheme="minorHAnsi"/>
                <w:sz w:val="22"/>
                <w:szCs w:val="22"/>
              </w:rPr>
            </w:pPr>
            <w:r w:rsidRPr="00886A89">
              <w:rPr>
                <w:rFonts w:asciiTheme="minorHAnsi" w:hAnsiTheme="minorHAnsi" w:cstheme="minorHAnsi"/>
                <w:sz w:val="22"/>
                <w:szCs w:val="22"/>
              </w:rPr>
              <w:t>Improve health workers’ knowledge on social protection schemes</w:t>
            </w:r>
          </w:p>
          <w:p w14:paraId="22E41193" w14:textId="66B0E3FD" w:rsidR="0067434C" w:rsidRPr="00886A89" w:rsidRDefault="0067434C" w:rsidP="0067434C">
            <w:pPr>
              <w:pStyle w:val="BodyText"/>
              <w:keepNext/>
              <w:rPr>
                <w:rFonts w:asciiTheme="minorHAnsi" w:hAnsiTheme="minorHAnsi" w:cstheme="minorHAnsi"/>
                <w:sz w:val="22"/>
                <w:szCs w:val="22"/>
              </w:rPr>
            </w:pPr>
          </w:p>
          <w:p w14:paraId="2282E8B4" w14:textId="03B86B3B" w:rsidR="0067434C" w:rsidRPr="00886A89" w:rsidRDefault="0067434C" w:rsidP="00513055">
            <w:pPr>
              <w:pStyle w:val="BodyText"/>
              <w:keepNext/>
              <w:numPr>
                <w:ilvl w:val="0"/>
                <w:numId w:val="6"/>
              </w:numPr>
              <w:rPr>
                <w:rFonts w:asciiTheme="minorHAnsi" w:hAnsiTheme="minorHAnsi" w:cstheme="minorHAnsi"/>
                <w:sz w:val="22"/>
                <w:szCs w:val="22"/>
              </w:rPr>
            </w:pPr>
            <w:r w:rsidRPr="00886A89">
              <w:rPr>
                <w:rFonts w:asciiTheme="minorHAnsi" w:hAnsiTheme="minorHAnsi" w:cstheme="minorHAnsi"/>
                <w:sz w:val="22"/>
                <w:szCs w:val="22"/>
              </w:rPr>
              <w:t>Seamless link between health and social offices (one-stop site)</w:t>
            </w:r>
          </w:p>
          <w:p w14:paraId="132612FE" w14:textId="6D5F00BE" w:rsidR="0067434C" w:rsidRPr="00886A89" w:rsidRDefault="0067434C" w:rsidP="0067434C">
            <w:pPr>
              <w:pStyle w:val="BodyText"/>
              <w:keepNext/>
              <w:rPr>
                <w:rFonts w:asciiTheme="minorHAnsi" w:hAnsiTheme="minorHAnsi" w:cstheme="minorHAnsi"/>
                <w:sz w:val="22"/>
                <w:szCs w:val="22"/>
              </w:rPr>
            </w:pPr>
          </w:p>
          <w:p w14:paraId="3A586F31" w14:textId="31A7B3E0" w:rsidR="00F70145" w:rsidRPr="00886A89" w:rsidRDefault="0067434C" w:rsidP="00513055">
            <w:pPr>
              <w:pStyle w:val="BodyText"/>
              <w:keepNext/>
              <w:numPr>
                <w:ilvl w:val="0"/>
                <w:numId w:val="6"/>
              </w:numPr>
              <w:rPr>
                <w:rFonts w:asciiTheme="minorHAnsi" w:hAnsiTheme="minorHAnsi" w:cstheme="minorHAnsi"/>
                <w:sz w:val="22"/>
                <w:szCs w:val="22"/>
              </w:rPr>
            </w:pPr>
            <w:r w:rsidRPr="00886A89">
              <w:rPr>
                <w:rFonts w:asciiTheme="minorHAnsi" w:hAnsiTheme="minorHAnsi" w:cstheme="minorHAnsi"/>
                <w:sz w:val="22"/>
                <w:szCs w:val="22"/>
              </w:rPr>
              <w:t>Engage civil society and community organizations and volunteers in non-health sectors (social work, charity, legal services and volunteers)</w:t>
            </w:r>
          </w:p>
        </w:tc>
        <w:tc>
          <w:tcPr>
            <w:tcW w:w="3353" w:type="dxa"/>
            <w:tcBorders>
              <w:top w:val="single" w:sz="4" w:space="0" w:color="auto"/>
              <w:left w:val="single" w:sz="4" w:space="0" w:color="auto"/>
              <w:bottom w:val="single" w:sz="4" w:space="0" w:color="auto"/>
              <w:right w:val="single" w:sz="4" w:space="0" w:color="auto"/>
            </w:tcBorders>
          </w:tcPr>
          <w:p w14:paraId="50DDCD88" w14:textId="46378FB6" w:rsidR="0052575A" w:rsidRPr="00886A89" w:rsidRDefault="0052575A" w:rsidP="0052575A">
            <w:pPr>
              <w:pStyle w:val="TableParagraph"/>
              <w:keepNext/>
              <w:tabs>
                <w:tab w:val="left" w:pos="249"/>
              </w:tabs>
              <w:rPr>
                <w:rFonts w:asciiTheme="minorHAnsi" w:hAnsiTheme="minorHAnsi" w:cstheme="minorHAnsi"/>
              </w:rPr>
            </w:pPr>
            <w:r w:rsidRPr="00886A89">
              <w:rPr>
                <w:rFonts w:asciiTheme="minorHAnsi" w:hAnsiTheme="minorHAnsi" w:cstheme="minorHAnsi"/>
              </w:rPr>
              <w:t>• Facilitate enrollment of eligible patients/households in existing social protection schemes</w:t>
            </w:r>
          </w:p>
          <w:p w14:paraId="7F7C0308" w14:textId="77777777" w:rsidR="0052575A" w:rsidRPr="00886A89" w:rsidRDefault="0052575A" w:rsidP="0052575A">
            <w:pPr>
              <w:pStyle w:val="TableParagraph"/>
              <w:keepNext/>
              <w:tabs>
                <w:tab w:val="left" w:pos="249"/>
              </w:tabs>
              <w:rPr>
                <w:rFonts w:asciiTheme="minorHAnsi" w:hAnsiTheme="minorHAnsi" w:cstheme="minorHAnsi"/>
              </w:rPr>
            </w:pPr>
          </w:p>
          <w:p w14:paraId="18C26B88" w14:textId="538D417E" w:rsidR="0052575A" w:rsidRPr="00886A89" w:rsidRDefault="0052575A" w:rsidP="0052575A">
            <w:pPr>
              <w:pStyle w:val="TableParagraph"/>
              <w:keepNext/>
              <w:tabs>
                <w:tab w:val="left" w:pos="249"/>
              </w:tabs>
              <w:rPr>
                <w:rFonts w:asciiTheme="minorHAnsi" w:hAnsiTheme="minorHAnsi" w:cstheme="minorHAnsi"/>
              </w:rPr>
            </w:pPr>
            <w:r w:rsidRPr="00886A89">
              <w:rPr>
                <w:rFonts w:asciiTheme="minorHAnsi" w:hAnsiTheme="minorHAnsi" w:cstheme="minorHAnsi"/>
              </w:rPr>
              <w:t>-Social assistance for poor and vulnerable families</w:t>
            </w:r>
          </w:p>
          <w:p w14:paraId="2DA853A0" w14:textId="77777777" w:rsidR="0052575A" w:rsidRPr="00886A89" w:rsidRDefault="0052575A" w:rsidP="0052575A">
            <w:pPr>
              <w:pStyle w:val="TableParagraph"/>
              <w:keepNext/>
              <w:tabs>
                <w:tab w:val="left" w:pos="249"/>
              </w:tabs>
              <w:rPr>
                <w:rFonts w:asciiTheme="minorHAnsi" w:hAnsiTheme="minorHAnsi" w:cstheme="minorHAnsi"/>
              </w:rPr>
            </w:pPr>
          </w:p>
          <w:p w14:paraId="30E67336" w14:textId="2D9CE649" w:rsidR="0052575A" w:rsidRPr="00886A89" w:rsidRDefault="0052575A" w:rsidP="0052575A">
            <w:pPr>
              <w:pStyle w:val="TableParagraph"/>
              <w:keepNext/>
              <w:tabs>
                <w:tab w:val="left" w:pos="249"/>
              </w:tabs>
              <w:rPr>
                <w:rFonts w:asciiTheme="minorHAnsi" w:hAnsiTheme="minorHAnsi" w:cstheme="minorHAnsi"/>
              </w:rPr>
            </w:pPr>
            <w:r w:rsidRPr="00886A89">
              <w:rPr>
                <w:rFonts w:asciiTheme="minorHAnsi" w:hAnsiTheme="minorHAnsi" w:cstheme="minorHAnsi"/>
              </w:rPr>
              <w:t>-Sickness/disability grant</w:t>
            </w:r>
          </w:p>
          <w:p w14:paraId="33505FF1" w14:textId="77777777" w:rsidR="0052575A" w:rsidRPr="00886A89" w:rsidRDefault="0052575A" w:rsidP="0052575A">
            <w:pPr>
              <w:pStyle w:val="TableParagraph"/>
              <w:keepNext/>
              <w:tabs>
                <w:tab w:val="left" w:pos="249"/>
              </w:tabs>
              <w:rPr>
                <w:rFonts w:asciiTheme="minorHAnsi" w:hAnsiTheme="minorHAnsi" w:cstheme="minorHAnsi"/>
              </w:rPr>
            </w:pPr>
          </w:p>
          <w:p w14:paraId="5F2C96A5" w14:textId="3EA28478" w:rsidR="0052575A" w:rsidRPr="00886A89" w:rsidRDefault="0052575A" w:rsidP="0052575A">
            <w:pPr>
              <w:pStyle w:val="TableParagraph"/>
              <w:keepNext/>
              <w:tabs>
                <w:tab w:val="left" w:pos="249"/>
              </w:tabs>
              <w:rPr>
                <w:rFonts w:asciiTheme="minorHAnsi" w:hAnsiTheme="minorHAnsi" w:cstheme="minorHAnsi"/>
              </w:rPr>
            </w:pPr>
            <w:r w:rsidRPr="00886A89">
              <w:rPr>
                <w:rFonts w:asciiTheme="minorHAnsi" w:hAnsiTheme="minorHAnsi" w:cstheme="minorHAnsi"/>
              </w:rPr>
              <w:t xml:space="preserve">-Cash or in-kind transfer </w:t>
            </w:r>
            <w:proofErr w:type="spellStart"/>
            <w:r w:rsidRPr="00886A89">
              <w:rPr>
                <w:rFonts w:asciiTheme="minorHAnsi" w:hAnsiTheme="minorHAnsi" w:cstheme="minorHAnsi"/>
              </w:rPr>
              <w:t>programme</w:t>
            </w:r>
            <w:proofErr w:type="spellEnd"/>
          </w:p>
          <w:p w14:paraId="7BC0D438" w14:textId="77777777" w:rsidR="0052575A" w:rsidRPr="00886A89" w:rsidRDefault="0052575A" w:rsidP="0052575A">
            <w:pPr>
              <w:pStyle w:val="TableParagraph"/>
              <w:keepNext/>
              <w:tabs>
                <w:tab w:val="left" w:pos="249"/>
              </w:tabs>
              <w:rPr>
                <w:rFonts w:asciiTheme="minorHAnsi" w:hAnsiTheme="minorHAnsi" w:cstheme="minorHAnsi"/>
              </w:rPr>
            </w:pPr>
          </w:p>
          <w:p w14:paraId="1C00E4B5" w14:textId="6DBE4D24" w:rsidR="0052575A" w:rsidRPr="00886A89" w:rsidRDefault="0052575A" w:rsidP="0052575A">
            <w:pPr>
              <w:pStyle w:val="TableParagraph"/>
              <w:keepNext/>
              <w:tabs>
                <w:tab w:val="left" w:pos="249"/>
              </w:tabs>
              <w:rPr>
                <w:rFonts w:asciiTheme="minorHAnsi" w:hAnsiTheme="minorHAnsi" w:cstheme="minorHAnsi"/>
              </w:rPr>
            </w:pPr>
            <w:r w:rsidRPr="00886A89">
              <w:rPr>
                <w:rFonts w:asciiTheme="minorHAnsi" w:hAnsiTheme="minorHAnsi" w:cstheme="minorHAnsi"/>
              </w:rPr>
              <w:t>• Advocate review and/or improvement of social insurance as income replacement during illness.</w:t>
            </w:r>
          </w:p>
          <w:p w14:paraId="38A254EA" w14:textId="77777777" w:rsidR="0067434C" w:rsidRPr="00886A89" w:rsidRDefault="0067434C" w:rsidP="0052575A">
            <w:pPr>
              <w:pStyle w:val="TableParagraph"/>
              <w:keepNext/>
              <w:tabs>
                <w:tab w:val="left" w:pos="249"/>
              </w:tabs>
              <w:rPr>
                <w:rFonts w:asciiTheme="minorHAnsi" w:hAnsiTheme="minorHAnsi" w:cstheme="minorHAnsi"/>
              </w:rPr>
            </w:pPr>
          </w:p>
          <w:p w14:paraId="3A586F37" w14:textId="6A099ECA" w:rsidR="00F70145" w:rsidRPr="00886A89" w:rsidRDefault="0052575A" w:rsidP="0052575A">
            <w:pPr>
              <w:pStyle w:val="TableParagraph"/>
              <w:keepNext/>
              <w:tabs>
                <w:tab w:val="left" w:pos="249"/>
              </w:tabs>
              <w:rPr>
                <w:rFonts w:asciiTheme="minorHAnsi" w:hAnsiTheme="minorHAnsi" w:cstheme="minorHAnsi"/>
              </w:rPr>
            </w:pPr>
            <w:r w:rsidRPr="00886A89">
              <w:rPr>
                <w:rFonts w:asciiTheme="minorHAnsi" w:hAnsiTheme="minorHAnsi" w:cstheme="minorHAnsi"/>
              </w:rPr>
              <w:t xml:space="preserve">• Legislate and/or enforce provisions related to social, economic and </w:t>
            </w:r>
            <w:proofErr w:type="spellStart"/>
            <w:r w:rsidRPr="00886A89">
              <w:rPr>
                <w:rFonts w:asciiTheme="minorHAnsi" w:hAnsiTheme="minorHAnsi" w:cstheme="minorHAnsi"/>
              </w:rPr>
              <w:t>labour</w:t>
            </w:r>
            <w:proofErr w:type="spellEnd"/>
            <w:r w:rsidRPr="00886A89">
              <w:rPr>
                <w:rFonts w:asciiTheme="minorHAnsi" w:hAnsiTheme="minorHAnsi" w:cstheme="minorHAnsi"/>
              </w:rPr>
              <w:t xml:space="preserve"> rights to protect individuals during TB illness and care</w:t>
            </w:r>
          </w:p>
        </w:tc>
      </w:tr>
    </w:tbl>
    <w:p w14:paraId="3A586F39" w14:textId="0F3F27E1" w:rsidR="002A60EE" w:rsidRPr="00886A89" w:rsidRDefault="001361EB" w:rsidP="002A60EE">
      <w:pPr>
        <w:pStyle w:val="BodyText"/>
        <w:spacing w:after="120"/>
        <w:jc w:val="both"/>
        <w:rPr>
          <w:rFonts w:asciiTheme="minorHAnsi" w:hAnsiTheme="minorHAnsi" w:cstheme="minorHAnsi"/>
          <w:i/>
          <w:sz w:val="22"/>
          <w:szCs w:val="22"/>
        </w:rPr>
      </w:pPr>
      <w:proofErr w:type="gramStart"/>
      <w:r w:rsidRPr="00974A0B">
        <w:rPr>
          <w:rFonts w:asciiTheme="minorHAnsi" w:hAnsiTheme="minorHAnsi" w:cstheme="minorHAnsi"/>
          <w:i/>
          <w:sz w:val="22"/>
          <w:szCs w:val="22"/>
        </w:rPr>
        <w:t>Source :</w:t>
      </w:r>
      <w:proofErr w:type="gramEnd"/>
      <w:r w:rsidRPr="00974A0B">
        <w:rPr>
          <w:rFonts w:asciiTheme="minorHAnsi" w:hAnsiTheme="minorHAnsi" w:cstheme="minorHAnsi"/>
          <w:i/>
          <w:sz w:val="22"/>
          <w:szCs w:val="22"/>
        </w:rPr>
        <w:t xml:space="preserve"> Table 6.1 </w:t>
      </w:r>
      <w:r w:rsidR="001E13CC" w:rsidRPr="00974A0B">
        <w:rPr>
          <w:rFonts w:asciiTheme="minorHAnsi" w:hAnsiTheme="minorHAnsi" w:cstheme="minorHAnsi"/>
          <w:i/>
          <w:sz w:val="22"/>
          <w:szCs w:val="22"/>
        </w:rPr>
        <w:t>in TB patient cost survey manual</w:t>
      </w:r>
    </w:p>
    <w:p w14:paraId="3A586F3A" w14:textId="3133DF83" w:rsidR="003877D3" w:rsidRPr="00886A89" w:rsidRDefault="006A3DB3" w:rsidP="003877D3">
      <w:pPr>
        <w:pStyle w:val="Heading5"/>
        <w:jc w:val="left"/>
        <w:rPr>
          <w:rFonts w:asciiTheme="minorHAnsi" w:hAnsiTheme="minorHAnsi" w:cstheme="minorHAnsi"/>
          <w:lang w:val="en-US"/>
        </w:rPr>
      </w:pPr>
      <w:r w:rsidRPr="00886A89">
        <w:rPr>
          <w:rFonts w:asciiTheme="minorHAnsi" w:hAnsiTheme="minorHAnsi" w:cstheme="minorHAnsi"/>
          <w:lang w:val="en-US"/>
        </w:rPr>
        <w:t xml:space="preserve">6.3 </w:t>
      </w:r>
      <w:r w:rsidR="003D4C02" w:rsidRPr="00886A89">
        <w:rPr>
          <w:rFonts w:asciiTheme="minorHAnsi" w:hAnsiTheme="minorHAnsi" w:cstheme="minorHAnsi"/>
          <w:lang w:val="en-US"/>
        </w:rPr>
        <w:t>survey report and other communication material</w:t>
      </w:r>
    </w:p>
    <w:p w14:paraId="341783B8" w14:textId="4F7C913E" w:rsidR="00CC2346" w:rsidRPr="00886A89" w:rsidRDefault="00CC2346" w:rsidP="00CC2346">
      <w:pPr>
        <w:rPr>
          <w:rFonts w:asciiTheme="minorHAnsi" w:eastAsia="Trebuchet MS" w:hAnsiTheme="minorHAnsi" w:cstheme="minorHAnsi"/>
          <w:lang w:val="en-US"/>
        </w:rPr>
      </w:pPr>
      <w:r w:rsidRPr="00886A89">
        <w:rPr>
          <w:rFonts w:asciiTheme="minorHAnsi" w:eastAsia="Trebuchet MS" w:hAnsiTheme="minorHAnsi" w:cstheme="minorHAnsi"/>
          <w:lang w:val="en-US"/>
        </w:rPr>
        <w:lastRenderedPageBreak/>
        <w:t xml:space="preserve">Based on the technical consultation, a draft survey report should be developed. The report can follow a standard format for national health surveys, for example, starting with background, objectives, methods and results followed by discussion. As TB patient cost surveys contain a broad range of implications for the social sector, it is important to provide basic information on the national TB </w:t>
      </w:r>
      <w:proofErr w:type="spellStart"/>
      <w:r w:rsidRPr="00886A89">
        <w:rPr>
          <w:rFonts w:asciiTheme="minorHAnsi" w:eastAsia="Trebuchet MS" w:hAnsiTheme="minorHAnsi" w:cstheme="minorHAnsi"/>
          <w:lang w:val="en-US"/>
        </w:rPr>
        <w:t>programme</w:t>
      </w:r>
      <w:proofErr w:type="spellEnd"/>
      <w:r w:rsidRPr="00886A89">
        <w:rPr>
          <w:rFonts w:asciiTheme="minorHAnsi" w:eastAsia="Trebuchet MS" w:hAnsiTheme="minorHAnsi" w:cstheme="minorHAnsi"/>
          <w:lang w:val="en-US"/>
        </w:rPr>
        <w:t xml:space="preserve"> and its service delivery structure, as well as national health financing schemes, as part of background information. Information obtained through the situation assessment should also be included in the report, especially a summary of previous health and economic surveys and social protection mapping. To ensure the link with follow-up action, policy implications should be thoroughly discussed and described in the report with a set of policy recommendations. A summary of the stakeholder consultation (see the next section) and resulting action plans should be added before finalizing the report.</w:t>
      </w:r>
    </w:p>
    <w:p w14:paraId="3CE4F32A" w14:textId="2B62D447" w:rsidR="00CC2346" w:rsidRPr="00886A89" w:rsidRDefault="00CC2346" w:rsidP="00CC2346">
      <w:pPr>
        <w:rPr>
          <w:rFonts w:asciiTheme="minorHAnsi" w:eastAsia="Trebuchet MS" w:hAnsiTheme="minorHAnsi" w:cstheme="minorHAnsi"/>
          <w:lang w:val="en-US"/>
        </w:rPr>
      </w:pPr>
      <w:r w:rsidRPr="00886A89">
        <w:rPr>
          <w:rFonts w:asciiTheme="minorHAnsi" w:eastAsia="Trebuchet MS" w:hAnsiTheme="minorHAnsi" w:cstheme="minorHAnsi"/>
          <w:lang w:val="en-US"/>
        </w:rPr>
        <w:t xml:space="preserve">Apart from the comprehensive survey report, it is useful to develop communication materials targeting different audiences. They include a technical summary, a brief for policy-makers, and media communication materials such as press release, a fact sheet, infographics, etc. </w:t>
      </w:r>
    </w:p>
    <w:p w14:paraId="3A586F3D" w14:textId="52C6F59A" w:rsidR="00101C79" w:rsidRPr="00974A0B" w:rsidRDefault="003C064E" w:rsidP="00CC2346">
      <w:pPr>
        <w:rPr>
          <w:rFonts w:asciiTheme="minorHAnsi" w:hAnsiTheme="minorHAnsi" w:cstheme="minorHAnsi"/>
          <w:lang w:val="en-US" w:eastAsia="zh-CN"/>
        </w:rPr>
      </w:pPr>
      <w:r w:rsidRPr="00886A89">
        <w:rPr>
          <w:rFonts w:asciiTheme="minorHAnsi" w:hAnsiTheme="minorHAnsi" w:cstheme="minorHAnsi"/>
          <w:lang w:val="en-US"/>
        </w:rPr>
        <w:t>Examples of materials used in other countries</w:t>
      </w:r>
      <w:r w:rsidR="00101C79" w:rsidRPr="00886A89">
        <w:rPr>
          <w:rFonts w:asciiTheme="minorHAnsi" w:hAnsiTheme="minorHAnsi" w:cstheme="minorHAnsi"/>
          <w:lang w:val="en-US"/>
        </w:rPr>
        <w:t xml:space="preserve"> (e.g. Kenya, Uganda, Vietnam) </w:t>
      </w:r>
      <w:r w:rsidRPr="00886A89">
        <w:rPr>
          <w:rFonts w:asciiTheme="minorHAnsi" w:hAnsiTheme="minorHAnsi" w:cstheme="minorHAnsi"/>
          <w:lang w:val="en-US"/>
        </w:rPr>
        <w:t xml:space="preserve">are available </w:t>
      </w:r>
      <w:r w:rsidR="00101C79" w:rsidRPr="00886A89">
        <w:rPr>
          <w:rFonts w:asciiTheme="minorHAnsi" w:hAnsiTheme="minorHAnsi" w:cstheme="minorHAnsi"/>
          <w:lang w:val="en-US"/>
        </w:rPr>
        <w:t>(</w:t>
      </w:r>
      <w:hyperlink r:id="rId17" w:history="1">
        <w:r w:rsidR="00101C79" w:rsidRPr="00974A0B">
          <w:rPr>
            <w:rStyle w:val="Hyperlink"/>
            <w:rFonts w:asciiTheme="minorHAnsi" w:hAnsiTheme="minorHAnsi" w:cstheme="minorHAnsi"/>
            <w:lang w:val="en-US" w:eastAsia="zh-CN"/>
          </w:rPr>
          <w:t>http://www.kelinkenya.org/wp-content/uploads/2018/07/TB-Patient-Cost-Survey-Report-Final-2018-.pdf</w:t>
        </w:r>
      </w:hyperlink>
      <w:r w:rsidR="00101C79" w:rsidRPr="00974A0B">
        <w:rPr>
          <w:rFonts w:asciiTheme="minorHAnsi" w:hAnsiTheme="minorHAnsi" w:cstheme="minorHAnsi"/>
          <w:lang w:val="en-US" w:eastAsia="zh-CN"/>
        </w:rPr>
        <w:t xml:space="preserve"> </w:t>
      </w:r>
      <w:r w:rsidRPr="00974A0B">
        <w:rPr>
          <w:rFonts w:asciiTheme="minorHAnsi" w:hAnsiTheme="minorHAnsi" w:cstheme="minorHAnsi"/>
          <w:lang w:val="en-US" w:eastAsia="zh-CN"/>
        </w:rPr>
        <w:t>for Kenya</w:t>
      </w:r>
      <w:r w:rsidR="00101C79" w:rsidRPr="00974A0B">
        <w:rPr>
          <w:rFonts w:asciiTheme="minorHAnsi" w:hAnsiTheme="minorHAnsi" w:cstheme="minorHAnsi"/>
          <w:lang w:val="en-US" w:eastAsia="zh-CN"/>
        </w:rPr>
        <w:t xml:space="preserve"> </w:t>
      </w:r>
      <w:r w:rsidRPr="00974A0B">
        <w:rPr>
          <w:rFonts w:asciiTheme="minorHAnsi" w:hAnsiTheme="minorHAnsi" w:cstheme="minorHAnsi"/>
          <w:lang w:val="en-US" w:eastAsia="zh-CN"/>
        </w:rPr>
        <w:t>or in</w:t>
      </w:r>
      <w:r w:rsidR="00101C79" w:rsidRPr="00974A0B">
        <w:rPr>
          <w:rFonts w:asciiTheme="minorHAnsi" w:hAnsiTheme="minorHAnsi" w:cstheme="minorHAnsi"/>
          <w:lang w:val="en-US" w:eastAsia="zh-CN"/>
        </w:rPr>
        <w:t xml:space="preserve"> WHO, </w:t>
      </w:r>
      <w:commentRangeStart w:id="37"/>
      <w:r w:rsidR="00101C79" w:rsidRPr="00974A0B">
        <w:rPr>
          <w:rFonts w:asciiTheme="minorHAnsi" w:hAnsiTheme="minorHAnsi" w:cstheme="minorHAnsi"/>
          <w:lang w:val="en-US" w:eastAsia="zh-CN"/>
        </w:rPr>
        <w:t>2017</w:t>
      </w:r>
      <w:commentRangeEnd w:id="37"/>
      <w:r w:rsidR="00101C79" w:rsidRPr="00974A0B">
        <w:rPr>
          <w:rStyle w:val="CommentReference"/>
          <w:rFonts w:asciiTheme="minorHAnsi" w:hAnsiTheme="minorHAnsi" w:cstheme="minorHAnsi"/>
          <w:sz w:val="22"/>
          <w:szCs w:val="22"/>
        </w:rPr>
        <w:commentReference w:id="37"/>
      </w:r>
      <w:r w:rsidR="00101C79" w:rsidRPr="00974A0B">
        <w:rPr>
          <w:rFonts w:asciiTheme="minorHAnsi" w:hAnsiTheme="minorHAnsi" w:cstheme="minorHAnsi"/>
          <w:lang w:val="en-US" w:eastAsia="zh-CN"/>
        </w:rPr>
        <w:t>)</w:t>
      </w:r>
    </w:p>
    <w:p w14:paraId="3A586F3E" w14:textId="01C11BBB" w:rsidR="002A60EE" w:rsidRPr="00FD5CD2" w:rsidRDefault="00317EDF" w:rsidP="003877D3">
      <w:pPr>
        <w:pStyle w:val="Heading5"/>
        <w:jc w:val="left"/>
        <w:rPr>
          <w:rFonts w:asciiTheme="minorHAnsi" w:hAnsiTheme="minorHAnsi" w:cstheme="minorHAnsi"/>
          <w:lang w:val="en-US"/>
        </w:rPr>
      </w:pPr>
      <w:r w:rsidRPr="00FD5CD2">
        <w:rPr>
          <w:rFonts w:asciiTheme="minorHAnsi" w:hAnsiTheme="minorHAnsi" w:cstheme="minorHAnsi"/>
          <w:lang w:val="en-US"/>
        </w:rPr>
        <w:t xml:space="preserve">6.4 </w:t>
      </w:r>
      <w:r w:rsidR="00CF5A69" w:rsidRPr="00FD5CD2">
        <w:rPr>
          <w:rFonts w:asciiTheme="minorHAnsi" w:hAnsiTheme="minorHAnsi" w:cstheme="minorHAnsi"/>
          <w:lang w:val="en-US"/>
        </w:rPr>
        <w:t>Stakeholder consultation</w:t>
      </w:r>
    </w:p>
    <w:p w14:paraId="1C569576" w14:textId="6A98D502" w:rsidR="00CF5A69" w:rsidRPr="00FD5CD2" w:rsidRDefault="00CF5A69" w:rsidP="00CF5A69">
      <w:pPr>
        <w:pStyle w:val="BodyText"/>
        <w:spacing w:after="120"/>
        <w:jc w:val="both"/>
        <w:rPr>
          <w:rFonts w:asciiTheme="minorHAnsi" w:hAnsiTheme="minorHAnsi" w:cstheme="minorHAnsi"/>
          <w:sz w:val="22"/>
          <w:szCs w:val="22"/>
        </w:rPr>
      </w:pPr>
      <w:r w:rsidRPr="00FD5CD2">
        <w:rPr>
          <w:rFonts w:asciiTheme="minorHAnsi" w:hAnsiTheme="minorHAnsi" w:cstheme="minorHAnsi"/>
          <w:sz w:val="22"/>
          <w:szCs w:val="22"/>
        </w:rPr>
        <w:t xml:space="preserve">A multi-stakeholder consultation </w:t>
      </w:r>
      <w:r w:rsidR="00E143A8" w:rsidRPr="00FD5CD2">
        <w:rPr>
          <w:rFonts w:asciiTheme="minorHAnsi" w:hAnsiTheme="minorHAnsi" w:cstheme="minorHAnsi"/>
          <w:sz w:val="22"/>
          <w:szCs w:val="22"/>
        </w:rPr>
        <w:t>will be convened</w:t>
      </w:r>
      <w:r w:rsidRPr="00FD5CD2">
        <w:rPr>
          <w:rFonts w:asciiTheme="minorHAnsi" w:hAnsiTheme="minorHAnsi" w:cstheme="minorHAnsi"/>
          <w:sz w:val="22"/>
          <w:szCs w:val="22"/>
        </w:rPr>
        <w:t xml:space="preserve"> to disseminate the result, by engaging key stakeholders, securing political commitment and advocating for strong social support to TB patients and their families. </w:t>
      </w:r>
      <w:r w:rsidR="00E143A8" w:rsidRPr="00FD5CD2">
        <w:rPr>
          <w:rFonts w:asciiTheme="minorHAnsi" w:hAnsiTheme="minorHAnsi" w:cstheme="minorHAnsi"/>
          <w:sz w:val="22"/>
          <w:szCs w:val="22"/>
        </w:rPr>
        <w:t xml:space="preserve"> </w:t>
      </w:r>
    </w:p>
    <w:p w14:paraId="034A47F4" w14:textId="5A3FDA52" w:rsidR="00286D65" w:rsidRPr="00FD5CD2" w:rsidRDefault="009479A4" w:rsidP="00286D65">
      <w:pPr>
        <w:pStyle w:val="BodyText"/>
        <w:spacing w:after="120"/>
        <w:jc w:val="both"/>
        <w:rPr>
          <w:rFonts w:asciiTheme="minorHAnsi" w:hAnsiTheme="minorHAnsi" w:cstheme="minorHAnsi"/>
          <w:sz w:val="22"/>
          <w:szCs w:val="22"/>
        </w:rPr>
      </w:pPr>
      <w:r w:rsidRPr="00FD5CD2">
        <w:rPr>
          <w:rFonts w:asciiTheme="minorHAnsi" w:hAnsiTheme="minorHAnsi" w:cstheme="minorHAnsi"/>
          <w:sz w:val="22"/>
          <w:szCs w:val="22"/>
        </w:rPr>
        <w:t xml:space="preserve"> </w:t>
      </w:r>
    </w:p>
    <w:p w14:paraId="518897A9" w14:textId="2BCF1B39" w:rsidR="00CF5A69" w:rsidRPr="00FD5CD2" w:rsidRDefault="009479A4" w:rsidP="00286D65">
      <w:pPr>
        <w:pStyle w:val="BodyText"/>
        <w:spacing w:after="120"/>
        <w:jc w:val="both"/>
        <w:rPr>
          <w:rFonts w:asciiTheme="minorHAnsi" w:hAnsiTheme="minorHAnsi" w:cstheme="minorHAnsi"/>
          <w:sz w:val="22"/>
          <w:szCs w:val="22"/>
        </w:rPr>
      </w:pPr>
      <w:r w:rsidRPr="00FD5CD2">
        <w:rPr>
          <w:rFonts w:asciiTheme="minorHAnsi" w:hAnsiTheme="minorHAnsi" w:cstheme="minorHAnsi"/>
          <w:sz w:val="22"/>
          <w:szCs w:val="22"/>
        </w:rPr>
        <w:t>Key survey</w:t>
      </w:r>
      <w:r w:rsidR="00286D65" w:rsidRPr="00FD5CD2">
        <w:rPr>
          <w:rFonts w:asciiTheme="minorHAnsi" w:hAnsiTheme="minorHAnsi" w:cstheme="minorHAnsi"/>
          <w:sz w:val="22"/>
          <w:szCs w:val="22"/>
        </w:rPr>
        <w:t xml:space="preserve"> results will be discussed with all stakeholders </w:t>
      </w:r>
      <w:proofErr w:type="gramStart"/>
      <w:r w:rsidR="00286D65" w:rsidRPr="00FD5CD2">
        <w:rPr>
          <w:rFonts w:asciiTheme="minorHAnsi" w:hAnsiTheme="minorHAnsi" w:cstheme="minorHAnsi"/>
          <w:sz w:val="22"/>
          <w:szCs w:val="22"/>
        </w:rPr>
        <w:t>on the basis of</w:t>
      </w:r>
      <w:proofErr w:type="gramEnd"/>
      <w:r w:rsidR="00286D65" w:rsidRPr="00FD5CD2">
        <w:rPr>
          <w:rFonts w:asciiTheme="minorHAnsi" w:hAnsiTheme="minorHAnsi" w:cstheme="minorHAnsi"/>
          <w:sz w:val="22"/>
          <w:szCs w:val="22"/>
        </w:rPr>
        <w:t xml:space="preserve"> the draft report developed after the technical consultation. We will identify priority interventions in the areas of medical service delivery and health financing, as well as strengthening social protection. Roles and responsibilities of key partners will be defined in the overall framework </w:t>
      </w:r>
      <w:r w:rsidR="00D22B5B" w:rsidRPr="00FD5CD2">
        <w:rPr>
          <w:rFonts w:asciiTheme="minorHAnsi" w:hAnsiTheme="minorHAnsi" w:cstheme="minorHAnsi"/>
          <w:sz w:val="22"/>
          <w:szCs w:val="22"/>
        </w:rPr>
        <w:t>of the National Action Plan to eliminate catastrophic costs a</w:t>
      </w:r>
      <w:r w:rsidR="00286D65" w:rsidRPr="00FD5CD2">
        <w:rPr>
          <w:rFonts w:asciiTheme="minorHAnsi" w:hAnsiTheme="minorHAnsi" w:cstheme="minorHAnsi"/>
          <w:sz w:val="22"/>
          <w:szCs w:val="22"/>
        </w:rPr>
        <w:t>ssociated with Tuberculosis.</w:t>
      </w:r>
    </w:p>
    <w:p w14:paraId="7A490DA3" w14:textId="77777777" w:rsidR="00286D65" w:rsidRPr="00FD5CD2" w:rsidRDefault="00286D65" w:rsidP="00E143A8">
      <w:pPr>
        <w:rPr>
          <w:rFonts w:asciiTheme="minorHAnsi" w:hAnsiTheme="minorHAnsi" w:cstheme="minorHAnsi"/>
          <w:lang w:val="en-US"/>
        </w:rPr>
      </w:pPr>
    </w:p>
    <w:p w14:paraId="6F7F6D4B" w14:textId="221DF48B" w:rsidR="00E143A8" w:rsidRPr="00FD5CD2" w:rsidRDefault="00E143A8" w:rsidP="00E143A8">
      <w:pPr>
        <w:rPr>
          <w:rFonts w:asciiTheme="minorHAnsi" w:hAnsiTheme="minorHAnsi" w:cstheme="minorHAnsi"/>
          <w:lang w:val="en-US"/>
        </w:rPr>
      </w:pPr>
      <w:r w:rsidRPr="00FD5CD2">
        <w:rPr>
          <w:rFonts w:asciiTheme="minorHAnsi" w:hAnsiTheme="minorHAnsi" w:cstheme="minorHAnsi"/>
          <w:lang w:val="en-US"/>
        </w:rPr>
        <w:t xml:space="preserve">The purpose of the TB patient cost surveys is not merely to measure the indicator for the global target. As a result of experience gained in several pathfinding countries, it is established that the TB patient cost survey is a great tool to identify critical bottlenecks in TB care that increase human </w:t>
      </w:r>
      <w:r w:rsidR="0041032B" w:rsidRPr="00FD5CD2">
        <w:rPr>
          <w:rFonts w:asciiTheme="minorHAnsi" w:hAnsiTheme="minorHAnsi" w:cstheme="minorHAnsi"/>
          <w:lang w:val="en-US"/>
        </w:rPr>
        <w:t>s</w:t>
      </w:r>
      <w:r w:rsidRPr="00FD5CD2">
        <w:rPr>
          <w:rFonts w:asciiTheme="minorHAnsi" w:hAnsiTheme="minorHAnsi" w:cstheme="minorHAnsi"/>
          <w:lang w:val="en-US"/>
        </w:rPr>
        <w:t>uffering and prevent further progress in TB control.</w:t>
      </w:r>
    </w:p>
    <w:p w14:paraId="40726C9E" w14:textId="09A1CCE3" w:rsidR="00E143A8" w:rsidRPr="00FD5CD2" w:rsidRDefault="00E143A8" w:rsidP="00E143A8">
      <w:pPr>
        <w:rPr>
          <w:rFonts w:asciiTheme="minorHAnsi" w:hAnsiTheme="minorHAnsi" w:cstheme="minorHAnsi"/>
          <w:lang w:val="en-US"/>
        </w:rPr>
      </w:pPr>
      <w:r w:rsidRPr="00FD5CD2">
        <w:rPr>
          <w:rFonts w:asciiTheme="minorHAnsi" w:hAnsiTheme="minorHAnsi" w:cstheme="minorHAnsi"/>
          <w:lang w:val="en-US"/>
        </w:rPr>
        <w:t xml:space="preserve">Therefore, the ultimate purpose of the survey is fulfilled only when all the key participants act to mitigate the financial hardship incurred by patients and </w:t>
      </w:r>
      <w:proofErr w:type="gramStart"/>
      <w:r w:rsidRPr="00FD5CD2">
        <w:rPr>
          <w:rFonts w:asciiTheme="minorHAnsi" w:hAnsiTheme="minorHAnsi" w:cstheme="minorHAnsi"/>
          <w:lang w:val="en-US"/>
        </w:rPr>
        <w:t>families, and</w:t>
      </w:r>
      <w:proofErr w:type="gramEnd"/>
      <w:r w:rsidRPr="00FD5CD2">
        <w:rPr>
          <w:rFonts w:asciiTheme="minorHAnsi" w:hAnsiTheme="minorHAnsi" w:cstheme="minorHAnsi"/>
          <w:lang w:val="en-US"/>
        </w:rPr>
        <w:t xml:space="preserve"> ensure </w:t>
      </w:r>
      <w:proofErr w:type="spellStart"/>
      <w:r w:rsidRPr="00FD5CD2">
        <w:rPr>
          <w:rFonts w:asciiTheme="minorHAnsi" w:hAnsiTheme="minorHAnsi" w:cstheme="minorHAnsi"/>
          <w:lang w:val="en-US"/>
        </w:rPr>
        <w:t>patientcentred</w:t>
      </w:r>
      <w:proofErr w:type="spellEnd"/>
      <w:r w:rsidR="0041032B" w:rsidRPr="00FD5CD2">
        <w:rPr>
          <w:rFonts w:asciiTheme="minorHAnsi" w:hAnsiTheme="minorHAnsi" w:cstheme="minorHAnsi"/>
          <w:lang w:val="en-US"/>
        </w:rPr>
        <w:t xml:space="preserve"> </w:t>
      </w:r>
      <w:r w:rsidRPr="00FD5CD2">
        <w:rPr>
          <w:rFonts w:asciiTheme="minorHAnsi" w:hAnsiTheme="minorHAnsi" w:cstheme="minorHAnsi"/>
          <w:lang w:val="en-US"/>
        </w:rPr>
        <w:t>TB care.</w:t>
      </w:r>
    </w:p>
    <w:p w14:paraId="3A586F42" w14:textId="36A66708" w:rsidR="006A2CE4" w:rsidRPr="00FD5CD2" w:rsidRDefault="00E143A8" w:rsidP="00E143A8">
      <w:pPr>
        <w:rPr>
          <w:rFonts w:asciiTheme="minorHAnsi" w:hAnsiTheme="minorHAnsi" w:cstheme="minorHAnsi"/>
          <w:lang w:val="en-US"/>
        </w:rPr>
      </w:pPr>
      <w:r w:rsidRPr="00FD5CD2">
        <w:rPr>
          <w:rFonts w:asciiTheme="minorHAnsi" w:hAnsiTheme="minorHAnsi" w:cstheme="minorHAnsi"/>
          <w:lang w:val="en-US"/>
        </w:rPr>
        <w:t>In this regard, a stakeholder consultation is the end point of the whole process of the patient cost survey and, at the same time, the starting point of concerted efforts by national partners to take bold action towards zero catastrophic costs due to TB.</w:t>
      </w:r>
    </w:p>
    <w:p w14:paraId="28CB5CFF" w14:textId="1CBB7A3B" w:rsidR="00807B34" w:rsidRPr="00FD5CD2" w:rsidRDefault="00807B34" w:rsidP="00E143A8">
      <w:pPr>
        <w:rPr>
          <w:rFonts w:asciiTheme="minorHAnsi" w:hAnsiTheme="minorHAnsi" w:cstheme="minorHAnsi"/>
          <w:lang w:val="en-US"/>
        </w:rPr>
      </w:pPr>
    </w:p>
    <w:p w14:paraId="5F4CE9DF" w14:textId="24B4F1F2" w:rsidR="00807B34" w:rsidRPr="00FD5CD2" w:rsidRDefault="00807B34" w:rsidP="00E143A8">
      <w:pPr>
        <w:rPr>
          <w:rFonts w:asciiTheme="minorHAnsi" w:hAnsiTheme="minorHAnsi" w:cstheme="minorHAnsi"/>
          <w:lang w:val="en-US"/>
        </w:rPr>
      </w:pPr>
    </w:p>
    <w:p w14:paraId="4CB293E6" w14:textId="77777777" w:rsidR="00807B34" w:rsidRPr="00FD5CD2" w:rsidRDefault="00807B34" w:rsidP="00E143A8">
      <w:pPr>
        <w:rPr>
          <w:rFonts w:asciiTheme="minorHAnsi" w:hAnsiTheme="minorHAnsi" w:cstheme="minorHAnsi"/>
          <w:lang w:val="en-US"/>
        </w:rPr>
      </w:pPr>
    </w:p>
    <w:p w14:paraId="3A586F43" w14:textId="3217EC00" w:rsidR="00AA038C" w:rsidRPr="00974A0B" w:rsidRDefault="00807B34" w:rsidP="004F5302">
      <w:pPr>
        <w:pStyle w:val="Heading2"/>
        <w:numPr>
          <w:ilvl w:val="0"/>
          <w:numId w:val="1"/>
        </w:numPr>
        <w:rPr>
          <w:rFonts w:asciiTheme="minorHAnsi" w:hAnsiTheme="minorHAnsi" w:cstheme="minorHAnsi"/>
          <w:sz w:val="22"/>
          <w:szCs w:val="22"/>
        </w:rPr>
      </w:pPr>
      <w:bookmarkStart w:id="38" w:name="_Toc529887292"/>
      <w:r w:rsidRPr="00974A0B">
        <w:rPr>
          <w:rFonts w:asciiTheme="minorHAnsi" w:hAnsiTheme="minorHAnsi" w:cstheme="minorHAnsi"/>
          <w:sz w:val="22"/>
          <w:szCs w:val="22"/>
        </w:rPr>
        <w:lastRenderedPageBreak/>
        <w:t>S</w:t>
      </w:r>
      <w:r w:rsidR="00E10AEF" w:rsidRPr="00974A0B">
        <w:rPr>
          <w:rFonts w:asciiTheme="minorHAnsi" w:hAnsiTheme="minorHAnsi" w:cstheme="minorHAnsi"/>
          <w:sz w:val="22"/>
          <w:szCs w:val="22"/>
        </w:rPr>
        <w:t>urvey calendar</w:t>
      </w:r>
      <w:bookmarkEnd w:id="38"/>
    </w:p>
    <w:p w14:paraId="6D7B6D37" w14:textId="77777777" w:rsidR="00D903A4" w:rsidRPr="00FD5CD2" w:rsidRDefault="00302FE6" w:rsidP="00C55661">
      <w:pPr>
        <w:pStyle w:val="Caption"/>
        <w:keepNext/>
        <w:rPr>
          <w:rFonts w:asciiTheme="minorHAnsi" w:hAnsiTheme="minorHAnsi" w:cstheme="minorHAnsi"/>
          <w:sz w:val="22"/>
          <w:szCs w:val="22"/>
          <w:lang w:val="en-US"/>
        </w:rPr>
      </w:pPr>
      <w:bookmarkStart w:id="39" w:name="_Toc529887307"/>
      <w:r w:rsidRPr="00FD5CD2">
        <w:rPr>
          <w:rFonts w:asciiTheme="minorHAnsi" w:hAnsiTheme="minorHAnsi" w:cstheme="minorHAnsi"/>
          <w:sz w:val="22"/>
          <w:szCs w:val="22"/>
          <w:lang w:val="en-US"/>
        </w:rPr>
        <w:t>Tabl</w:t>
      </w:r>
      <w:r w:rsidR="000E58C8" w:rsidRPr="00FD5CD2">
        <w:rPr>
          <w:rFonts w:asciiTheme="minorHAnsi" w:hAnsiTheme="minorHAnsi" w:cstheme="minorHAnsi"/>
          <w:sz w:val="22"/>
          <w:szCs w:val="22"/>
          <w:lang w:val="en-US"/>
        </w:rPr>
        <w:t>E</w:t>
      </w:r>
      <w:r w:rsidRPr="00FD5CD2">
        <w:rPr>
          <w:rFonts w:asciiTheme="minorHAnsi" w:hAnsiTheme="minorHAnsi" w:cstheme="minorHAnsi"/>
          <w:sz w:val="22"/>
          <w:szCs w:val="22"/>
          <w:lang w:val="en-US"/>
        </w:rPr>
        <w:t xml:space="preserve"> </w:t>
      </w:r>
      <w:r w:rsidRPr="00974A0B">
        <w:rPr>
          <w:rFonts w:asciiTheme="minorHAnsi" w:hAnsiTheme="minorHAnsi" w:cstheme="minorHAnsi"/>
          <w:sz w:val="22"/>
          <w:szCs w:val="22"/>
        </w:rPr>
        <w:fldChar w:fldCharType="begin"/>
      </w:r>
      <w:r w:rsidRPr="00FD5CD2">
        <w:rPr>
          <w:rFonts w:asciiTheme="minorHAnsi" w:hAnsiTheme="minorHAnsi" w:cstheme="minorHAnsi"/>
          <w:sz w:val="22"/>
          <w:szCs w:val="22"/>
          <w:lang w:val="en-US"/>
        </w:rPr>
        <w:instrText xml:space="preserve"> SEQ Tableau \* ARABIC </w:instrText>
      </w:r>
      <w:r w:rsidRPr="00974A0B">
        <w:rPr>
          <w:rFonts w:asciiTheme="minorHAnsi" w:hAnsiTheme="minorHAnsi" w:cstheme="minorHAnsi"/>
          <w:sz w:val="22"/>
          <w:szCs w:val="22"/>
        </w:rPr>
        <w:fldChar w:fldCharType="separate"/>
      </w:r>
      <w:r w:rsidR="00640C2C" w:rsidRPr="00FD5CD2">
        <w:rPr>
          <w:rFonts w:asciiTheme="minorHAnsi" w:hAnsiTheme="minorHAnsi" w:cstheme="minorHAnsi"/>
          <w:noProof/>
          <w:sz w:val="22"/>
          <w:szCs w:val="22"/>
          <w:lang w:val="en-US"/>
        </w:rPr>
        <w:t>8</w:t>
      </w:r>
      <w:r w:rsidRPr="00974A0B">
        <w:rPr>
          <w:rFonts w:asciiTheme="minorHAnsi" w:hAnsiTheme="minorHAnsi" w:cstheme="minorHAnsi"/>
          <w:sz w:val="22"/>
          <w:szCs w:val="22"/>
        </w:rPr>
        <w:fldChar w:fldCharType="end"/>
      </w:r>
      <w:r w:rsidRPr="00FD5CD2">
        <w:rPr>
          <w:rFonts w:asciiTheme="minorHAnsi" w:hAnsiTheme="minorHAnsi" w:cstheme="minorHAnsi"/>
          <w:sz w:val="22"/>
          <w:szCs w:val="22"/>
          <w:lang w:val="en-US"/>
        </w:rPr>
        <w:t>.</w:t>
      </w:r>
      <w:r w:rsidR="00C55661" w:rsidRPr="00FD5CD2">
        <w:rPr>
          <w:rFonts w:asciiTheme="minorHAnsi" w:hAnsiTheme="minorHAnsi" w:cstheme="minorHAnsi"/>
          <w:sz w:val="22"/>
          <w:szCs w:val="22"/>
          <w:lang w:val="en-US"/>
        </w:rPr>
        <w:t xml:space="preserve"> Timeline for survey </w:t>
      </w:r>
      <w:proofErr w:type="gramStart"/>
      <w:r w:rsidR="00C55661" w:rsidRPr="00FD5CD2">
        <w:rPr>
          <w:rFonts w:asciiTheme="minorHAnsi" w:hAnsiTheme="minorHAnsi" w:cstheme="minorHAnsi"/>
          <w:sz w:val="22"/>
          <w:szCs w:val="22"/>
          <w:lang w:val="en-US"/>
        </w:rPr>
        <w:t>implementation :</w:t>
      </w:r>
      <w:proofErr w:type="gramEnd"/>
      <w:r w:rsidR="00C55661" w:rsidRPr="00FD5CD2">
        <w:rPr>
          <w:rFonts w:asciiTheme="minorHAnsi" w:hAnsiTheme="minorHAnsi" w:cstheme="minorHAnsi"/>
          <w:sz w:val="22"/>
          <w:szCs w:val="22"/>
          <w:lang w:val="en-US"/>
        </w:rPr>
        <w:t xml:space="preserve"> november 2018-september 2018</w:t>
      </w:r>
    </w:p>
    <w:p w14:paraId="1E5593D4" w14:textId="071C8DE0" w:rsidR="000C2A9D" w:rsidRPr="00974A0B" w:rsidRDefault="000C2A9D" w:rsidP="00C55661">
      <w:pPr>
        <w:pStyle w:val="Caption"/>
        <w:keepNext/>
        <w:rPr>
          <w:rFonts w:asciiTheme="minorHAnsi" w:hAnsiTheme="minorHAnsi" w:cstheme="minorHAnsi"/>
          <w:sz w:val="22"/>
          <w:szCs w:val="22"/>
        </w:rPr>
      </w:pPr>
      <w:r w:rsidRPr="00974A0B">
        <w:rPr>
          <w:rFonts w:asciiTheme="minorHAnsi" w:hAnsiTheme="minorHAnsi" w:cstheme="minorHAnsi"/>
          <w:noProof/>
          <w:sz w:val="22"/>
          <w:szCs w:val="22"/>
          <w:lang w:val="en-US" w:eastAsia="zh-CN"/>
        </w:rPr>
        <w:drawing>
          <wp:inline distT="0" distB="0" distL="0" distR="0" wp14:anchorId="0C06EA5B" wp14:editId="0755F472">
            <wp:extent cx="5731510" cy="303911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039110"/>
                    </a:xfrm>
                    <a:prstGeom prst="rect">
                      <a:avLst/>
                    </a:prstGeom>
                    <a:noFill/>
                    <a:ln>
                      <a:noFill/>
                    </a:ln>
                  </pic:spPr>
                </pic:pic>
              </a:graphicData>
            </a:graphic>
          </wp:inline>
        </w:drawing>
      </w:r>
      <w:bookmarkEnd w:id="39"/>
    </w:p>
    <w:p w14:paraId="3A5870C0" w14:textId="059B4737" w:rsidR="00933817" w:rsidRPr="00974A0B" w:rsidRDefault="007B0409" w:rsidP="004F5302">
      <w:pPr>
        <w:pStyle w:val="Heading2"/>
        <w:numPr>
          <w:ilvl w:val="0"/>
          <w:numId w:val="1"/>
        </w:numPr>
        <w:rPr>
          <w:rFonts w:asciiTheme="minorHAnsi" w:hAnsiTheme="minorHAnsi" w:cstheme="minorHAnsi"/>
          <w:sz w:val="22"/>
          <w:szCs w:val="22"/>
        </w:rPr>
      </w:pPr>
      <w:bookmarkStart w:id="40" w:name="_Toc529887293"/>
      <w:r>
        <w:rPr>
          <w:rFonts w:asciiTheme="minorHAnsi" w:hAnsiTheme="minorHAnsi" w:cstheme="minorHAnsi"/>
          <w:sz w:val="22"/>
          <w:szCs w:val="22"/>
        </w:rPr>
        <w:t>References</w:t>
      </w:r>
      <w:bookmarkEnd w:id="40"/>
    </w:p>
    <w:p w14:paraId="3A5870C1" w14:textId="4D67BD22" w:rsidR="00933817" w:rsidRPr="00FD5CD2" w:rsidRDefault="00FD5CD2" w:rsidP="008A3F7C">
      <w:pPr>
        <w:rPr>
          <w:rFonts w:asciiTheme="minorHAnsi" w:eastAsia="Trebuchet MS" w:hAnsiTheme="minorHAnsi" w:cstheme="minorHAnsi"/>
          <w:lang w:val="en-US"/>
        </w:rPr>
      </w:pPr>
      <w:r w:rsidRPr="00FD5CD2">
        <w:rPr>
          <w:rFonts w:asciiTheme="minorHAnsi" w:eastAsia="Trebuchet MS" w:hAnsiTheme="minorHAnsi" w:cstheme="minorHAnsi"/>
          <w:highlight w:val="yellow"/>
          <w:lang w:val="en-US"/>
        </w:rPr>
        <w:t xml:space="preserve">Please complete using your </w:t>
      </w:r>
      <w:proofErr w:type="spellStart"/>
      <w:r w:rsidRPr="00FD5CD2">
        <w:rPr>
          <w:rFonts w:asciiTheme="minorHAnsi" w:eastAsia="Trebuchet MS" w:hAnsiTheme="minorHAnsi" w:cstheme="minorHAnsi"/>
          <w:highlight w:val="yellow"/>
          <w:lang w:val="en-US"/>
        </w:rPr>
        <w:t>prefered</w:t>
      </w:r>
      <w:proofErr w:type="spellEnd"/>
      <w:r w:rsidRPr="00FD5CD2">
        <w:rPr>
          <w:rFonts w:asciiTheme="minorHAnsi" w:eastAsia="Trebuchet MS" w:hAnsiTheme="minorHAnsi" w:cstheme="minorHAnsi"/>
          <w:highlight w:val="yellow"/>
          <w:lang w:val="en-US"/>
        </w:rPr>
        <w:t xml:space="preserve"> reference manager – I have put bibliography suggestions in “comment”  </w:t>
      </w:r>
    </w:p>
    <w:p w14:paraId="3A5870C2" w14:textId="77777777" w:rsidR="00D33BC1" w:rsidRPr="00FD5CD2" w:rsidRDefault="00D33BC1" w:rsidP="00FC348F">
      <w:pPr>
        <w:pStyle w:val="BodyText"/>
        <w:spacing w:after="120"/>
        <w:jc w:val="both"/>
        <w:rPr>
          <w:rFonts w:asciiTheme="minorHAnsi" w:hAnsiTheme="minorHAnsi" w:cstheme="minorHAnsi"/>
          <w:sz w:val="22"/>
          <w:szCs w:val="22"/>
        </w:rPr>
      </w:pPr>
    </w:p>
    <w:p w14:paraId="3A5870C3" w14:textId="1C869FF3" w:rsidR="00410DF6" w:rsidRPr="00FD5CD2" w:rsidRDefault="0010694A" w:rsidP="0094240D">
      <w:pPr>
        <w:pStyle w:val="Heading2"/>
        <w:rPr>
          <w:rFonts w:asciiTheme="minorHAnsi" w:hAnsiTheme="minorHAnsi" w:cstheme="minorHAnsi"/>
          <w:sz w:val="22"/>
          <w:szCs w:val="22"/>
          <w:lang w:val="en-US"/>
        </w:rPr>
      </w:pPr>
      <w:bookmarkStart w:id="41" w:name="_Toc529887294"/>
      <w:r w:rsidRPr="00FD5CD2">
        <w:rPr>
          <w:rFonts w:asciiTheme="minorHAnsi" w:hAnsiTheme="minorHAnsi" w:cstheme="minorHAnsi"/>
          <w:sz w:val="22"/>
          <w:szCs w:val="22"/>
          <w:lang w:val="en-US"/>
        </w:rPr>
        <w:t>Annex</w:t>
      </w:r>
      <w:r w:rsidR="00410DF6" w:rsidRPr="00FD5CD2">
        <w:rPr>
          <w:rFonts w:asciiTheme="minorHAnsi" w:hAnsiTheme="minorHAnsi" w:cstheme="minorHAnsi"/>
          <w:sz w:val="22"/>
          <w:szCs w:val="22"/>
          <w:lang w:val="en-US"/>
        </w:rPr>
        <w:t xml:space="preserve"> </w:t>
      </w:r>
      <w:proofErr w:type="gramStart"/>
      <w:r w:rsidR="00410DF6" w:rsidRPr="00FD5CD2">
        <w:rPr>
          <w:rFonts w:asciiTheme="minorHAnsi" w:hAnsiTheme="minorHAnsi" w:cstheme="minorHAnsi"/>
          <w:sz w:val="22"/>
          <w:szCs w:val="22"/>
          <w:lang w:val="en-US"/>
        </w:rPr>
        <w:t>1 :</w:t>
      </w:r>
      <w:proofErr w:type="gramEnd"/>
      <w:r w:rsidR="00410DF6" w:rsidRPr="00FD5CD2">
        <w:rPr>
          <w:rFonts w:asciiTheme="minorHAnsi" w:hAnsiTheme="minorHAnsi" w:cstheme="minorHAnsi"/>
          <w:sz w:val="22"/>
          <w:szCs w:val="22"/>
          <w:lang w:val="en-US"/>
        </w:rPr>
        <w:t xml:space="preserve"> </w:t>
      </w:r>
      <w:r w:rsidR="00EE5AE8" w:rsidRPr="00FD5CD2">
        <w:rPr>
          <w:rFonts w:asciiTheme="minorHAnsi" w:hAnsiTheme="minorHAnsi" w:cstheme="minorHAnsi"/>
          <w:sz w:val="22"/>
          <w:szCs w:val="22"/>
          <w:lang w:val="en-US"/>
        </w:rPr>
        <w:t>Study instrument</w:t>
      </w:r>
      <w:r w:rsidR="00410DF6" w:rsidRPr="00FD5CD2">
        <w:rPr>
          <w:rFonts w:asciiTheme="minorHAnsi" w:hAnsiTheme="minorHAnsi" w:cstheme="minorHAnsi"/>
          <w:sz w:val="22"/>
          <w:szCs w:val="22"/>
          <w:lang w:val="en-US"/>
        </w:rPr>
        <w:t xml:space="preserve"> </w:t>
      </w:r>
      <w:r w:rsidR="00410DF6" w:rsidRPr="00FD5CD2">
        <w:rPr>
          <w:rFonts w:asciiTheme="minorHAnsi" w:hAnsiTheme="minorHAnsi" w:cstheme="minorHAnsi"/>
          <w:sz w:val="22"/>
          <w:szCs w:val="22"/>
          <w:highlight w:val="yellow"/>
          <w:lang w:val="en-US"/>
        </w:rPr>
        <w:t>(</w:t>
      </w:r>
      <w:r w:rsidR="001A1F73" w:rsidRPr="00FD5CD2">
        <w:rPr>
          <w:rFonts w:asciiTheme="minorHAnsi" w:hAnsiTheme="minorHAnsi" w:cstheme="minorHAnsi"/>
          <w:sz w:val="22"/>
          <w:szCs w:val="22"/>
          <w:highlight w:val="yellow"/>
          <w:lang w:val="en-US"/>
        </w:rPr>
        <w:t>XX</w:t>
      </w:r>
      <w:r w:rsidR="00410DF6" w:rsidRPr="00FD5CD2">
        <w:rPr>
          <w:rFonts w:asciiTheme="minorHAnsi" w:hAnsiTheme="minorHAnsi" w:cstheme="minorHAnsi"/>
          <w:sz w:val="22"/>
          <w:szCs w:val="22"/>
          <w:highlight w:val="yellow"/>
          <w:lang w:val="en-US"/>
        </w:rPr>
        <w:t>)</w:t>
      </w:r>
      <w:bookmarkEnd w:id="41"/>
    </w:p>
    <w:p w14:paraId="3A5870C4" w14:textId="51DDBF21" w:rsidR="000C6114" w:rsidRPr="00FD5CD2" w:rsidRDefault="0010694A" w:rsidP="000C6114">
      <w:pPr>
        <w:rPr>
          <w:rFonts w:asciiTheme="minorHAnsi" w:hAnsiTheme="minorHAnsi" w:cstheme="minorHAnsi"/>
          <w:lang w:val="en-US"/>
        </w:rPr>
      </w:pPr>
      <w:r w:rsidRPr="00FD5CD2">
        <w:rPr>
          <w:rFonts w:asciiTheme="minorHAnsi" w:hAnsiTheme="minorHAnsi" w:cstheme="minorHAnsi"/>
          <w:lang w:val="en-US"/>
        </w:rPr>
        <w:t>See USB for participants\Instrument</w:t>
      </w:r>
    </w:p>
    <w:p w14:paraId="3A5870C5" w14:textId="7DCD1DBD" w:rsidR="003311AD" w:rsidRPr="00FD5CD2" w:rsidRDefault="003311AD" w:rsidP="0094240D">
      <w:pPr>
        <w:pStyle w:val="Heading2"/>
        <w:rPr>
          <w:rFonts w:asciiTheme="minorHAnsi" w:hAnsiTheme="minorHAnsi" w:cstheme="minorHAnsi"/>
          <w:sz w:val="22"/>
          <w:szCs w:val="22"/>
          <w:lang w:val="en-US"/>
        </w:rPr>
      </w:pPr>
      <w:bookmarkStart w:id="42" w:name="_Toc529887295"/>
      <w:r w:rsidRPr="00FD5CD2">
        <w:rPr>
          <w:rFonts w:asciiTheme="minorHAnsi" w:hAnsiTheme="minorHAnsi" w:cstheme="minorHAnsi"/>
          <w:sz w:val="22"/>
          <w:szCs w:val="22"/>
          <w:lang w:val="en-US"/>
        </w:rPr>
        <w:t xml:space="preserve">Annexe </w:t>
      </w:r>
      <w:proofErr w:type="gramStart"/>
      <w:r w:rsidRPr="00FD5CD2">
        <w:rPr>
          <w:rFonts w:asciiTheme="minorHAnsi" w:hAnsiTheme="minorHAnsi" w:cstheme="minorHAnsi"/>
          <w:sz w:val="22"/>
          <w:szCs w:val="22"/>
          <w:lang w:val="en-US"/>
        </w:rPr>
        <w:t>2 :</w:t>
      </w:r>
      <w:proofErr w:type="gramEnd"/>
      <w:r w:rsidR="001D3C0A" w:rsidRPr="00FD5CD2">
        <w:rPr>
          <w:rFonts w:asciiTheme="minorHAnsi" w:hAnsiTheme="minorHAnsi" w:cstheme="minorHAnsi"/>
          <w:sz w:val="22"/>
          <w:szCs w:val="22"/>
          <w:lang w:val="en-US"/>
        </w:rPr>
        <w:t xml:space="preserve"> </w:t>
      </w:r>
      <w:r w:rsidR="00EE5AE8" w:rsidRPr="00FD5CD2">
        <w:rPr>
          <w:rFonts w:asciiTheme="minorHAnsi" w:hAnsiTheme="minorHAnsi" w:cstheme="minorHAnsi"/>
          <w:sz w:val="22"/>
          <w:szCs w:val="22"/>
          <w:lang w:val="en-US"/>
        </w:rPr>
        <w:t>Informed consent</w:t>
      </w:r>
      <w:bookmarkEnd w:id="42"/>
    </w:p>
    <w:p w14:paraId="45AD41F1" w14:textId="77777777" w:rsidR="00193E2C" w:rsidRPr="00974A0B" w:rsidRDefault="00193E2C" w:rsidP="00193E2C">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My name is (name). The organization I am working for, (name of organization), is interested in the costs that people face when they are treated for TB as well as the costs faced while seeking health care before the diagnosis of TB.</w:t>
      </w:r>
    </w:p>
    <w:p w14:paraId="346CF884" w14:textId="77777777" w:rsidR="00193E2C" w:rsidRPr="00974A0B" w:rsidRDefault="00193E2C" w:rsidP="00193E2C">
      <w:pPr>
        <w:pStyle w:val="BodyText"/>
        <w:spacing w:after="120"/>
        <w:jc w:val="both"/>
        <w:rPr>
          <w:rFonts w:asciiTheme="minorHAnsi" w:hAnsiTheme="minorHAnsi" w:cstheme="minorHAnsi"/>
          <w:sz w:val="22"/>
          <w:szCs w:val="22"/>
          <w:lang w:val="en-GB"/>
        </w:rPr>
      </w:pPr>
    </w:p>
    <w:p w14:paraId="5CC87B2E" w14:textId="0BEA3E84" w:rsidR="00193E2C" w:rsidRPr="00974A0B" w:rsidRDefault="00193E2C" w:rsidP="00193E2C">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 xml:space="preserve">The information that you choose to share will be used for research purposes. It will be shared with other researchers for further analysis and published, but all your personal information will first be deleted in order to ensure full confidentiality. </w:t>
      </w:r>
    </w:p>
    <w:p w14:paraId="122A8528" w14:textId="03526B47" w:rsidR="00193E2C" w:rsidRPr="00974A0B" w:rsidRDefault="00193E2C" w:rsidP="00193E2C">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 xml:space="preserve">It is important for you to understand that your participation in this study is completely voluntary. We would be really grateful if you would agree to participate in this </w:t>
      </w:r>
      <w:proofErr w:type="gramStart"/>
      <w:r w:rsidRPr="00974A0B">
        <w:rPr>
          <w:rFonts w:asciiTheme="minorHAnsi" w:hAnsiTheme="minorHAnsi" w:cstheme="minorHAnsi"/>
          <w:sz w:val="22"/>
          <w:szCs w:val="22"/>
          <w:lang w:val="en-GB"/>
        </w:rPr>
        <w:t>study, but</w:t>
      </w:r>
      <w:proofErr w:type="gramEnd"/>
      <w:r w:rsidRPr="00974A0B">
        <w:rPr>
          <w:rFonts w:asciiTheme="minorHAnsi" w:hAnsiTheme="minorHAnsi" w:cstheme="minorHAnsi"/>
          <w:sz w:val="22"/>
          <w:szCs w:val="22"/>
          <w:lang w:val="en-GB"/>
        </w:rPr>
        <w:t xml:space="preserve"> do feel free to decline. If you decline, there will be no consequence for </w:t>
      </w:r>
      <w:proofErr w:type="gramStart"/>
      <w:r w:rsidRPr="00974A0B">
        <w:rPr>
          <w:rFonts w:asciiTheme="minorHAnsi" w:hAnsiTheme="minorHAnsi" w:cstheme="minorHAnsi"/>
          <w:sz w:val="22"/>
          <w:szCs w:val="22"/>
          <w:lang w:val="en-GB"/>
        </w:rPr>
        <w:t>you</w:t>
      </w:r>
      <w:proofErr w:type="gramEnd"/>
      <w:r w:rsidRPr="00974A0B">
        <w:rPr>
          <w:rFonts w:asciiTheme="minorHAnsi" w:hAnsiTheme="minorHAnsi" w:cstheme="minorHAnsi"/>
          <w:sz w:val="22"/>
          <w:szCs w:val="22"/>
          <w:lang w:val="en-GB"/>
        </w:rPr>
        <w:t xml:space="preserve"> and you will receive all the care and treatment you need at the health facility as usual. If you decline to participate you will not lose any benefit that you are entitled to such as receiving care and support that is provided at the clinic. </w:t>
      </w:r>
    </w:p>
    <w:p w14:paraId="04430329" w14:textId="77777777" w:rsidR="00193E2C" w:rsidRPr="00974A0B" w:rsidRDefault="00193E2C" w:rsidP="00193E2C">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 xml:space="preserve">If you decide to participate, I would like to stress that will not receive reimbursements from the </w:t>
      </w:r>
      <w:r w:rsidRPr="00974A0B">
        <w:rPr>
          <w:rFonts w:asciiTheme="minorHAnsi" w:hAnsiTheme="minorHAnsi" w:cstheme="minorHAnsi"/>
          <w:sz w:val="22"/>
          <w:szCs w:val="22"/>
          <w:lang w:val="en-GB"/>
        </w:rPr>
        <w:lastRenderedPageBreak/>
        <w:t>study organisers for the expenses that you report on in this interview. However, your eligibility for existing reimbursement schemes will be unaffected.</w:t>
      </w:r>
    </w:p>
    <w:p w14:paraId="19DCF524" w14:textId="77777777" w:rsidR="00193E2C" w:rsidRPr="00974A0B" w:rsidRDefault="00193E2C" w:rsidP="00193E2C">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If you choose to participate in this study, you may still withdraw from the study at any stage without giving any explanation for your withdrawal. Your answers will be kept confidential. At some point I will ask you about your personal income (revenue) and the income of your household. We will NOT provide this information to any tax or welfare authorities, even after the study has been completed.</w:t>
      </w:r>
    </w:p>
    <w:p w14:paraId="4CB5373A" w14:textId="77777777" w:rsidR="00193E2C" w:rsidRPr="00974A0B" w:rsidRDefault="00193E2C" w:rsidP="00193E2C">
      <w:pPr>
        <w:pStyle w:val="BodyText"/>
        <w:spacing w:after="120"/>
        <w:jc w:val="both"/>
        <w:rPr>
          <w:rFonts w:asciiTheme="minorHAnsi" w:hAnsiTheme="minorHAnsi" w:cstheme="minorHAnsi"/>
          <w:sz w:val="22"/>
          <w:szCs w:val="22"/>
          <w:lang w:val="en-GB"/>
        </w:rPr>
      </w:pPr>
    </w:p>
    <w:p w14:paraId="44B1A77C" w14:textId="5F147B0B" w:rsidR="00193E2C" w:rsidRPr="00974A0B" w:rsidRDefault="00193E2C" w:rsidP="00193E2C">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In charge of this study is the Principal Investigator: (name, address, email). The outcome of this study will be disseminated in an open source journal and you may request a copy from the principal investigator.</w:t>
      </w:r>
    </w:p>
    <w:p w14:paraId="3A5870CB" w14:textId="21252448" w:rsidR="00EB3BDB" w:rsidRPr="00974A0B" w:rsidRDefault="00193E2C" w:rsidP="00EB3BDB">
      <w:pPr>
        <w:pStyle w:val="BodyText"/>
        <w:spacing w:after="120"/>
        <w:jc w:val="both"/>
        <w:rPr>
          <w:rFonts w:asciiTheme="minorHAnsi" w:hAnsiTheme="minorHAnsi" w:cstheme="minorHAnsi"/>
          <w:sz w:val="22"/>
          <w:szCs w:val="22"/>
          <w:lang w:val="en-GB"/>
        </w:rPr>
      </w:pPr>
      <w:r w:rsidRPr="00974A0B">
        <w:rPr>
          <w:rFonts w:asciiTheme="minorHAnsi" w:hAnsiTheme="minorHAnsi" w:cstheme="minorHAnsi"/>
          <w:sz w:val="22"/>
          <w:szCs w:val="22"/>
          <w:lang w:val="en-GB"/>
        </w:rPr>
        <w:t xml:space="preserve"> </w:t>
      </w:r>
    </w:p>
    <w:p w14:paraId="3A5870CC" w14:textId="033B67C3" w:rsidR="00CD201B" w:rsidRPr="00FD5CD2" w:rsidRDefault="00737DE8" w:rsidP="0094240D">
      <w:pPr>
        <w:pStyle w:val="Heading2"/>
        <w:rPr>
          <w:rFonts w:asciiTheme="minorHAnsi" w:hAnsiTheme="minorHAnsi" w:cstheme="minorHAnsi"/>
          <w:sz w:val="22"/>
          <w:szCs w:val="22"/>
          <w:lang w:val="en-US"/>
        </w:rPr>
      </w:pPr>
      <w:bookmarkStart w:id="43" w:name="_Toc529887296"/>
      <w:r w:rsidRPr="00FD5CD2">
        <w:rPr>
          <w:rFonts w:asciiTheme="minorHAnsi" w:hAnsiTheme="minorHAnsi" w:cstheme="minorHAnsi"/>
          <w:sz w:val="22"/>
          <w:szCs w:val="22"/>
          <w:lang w:val="en-US"/>
        </w:rPr>
        <w:t>Annex</w:t>
      </w:r>
      <w:r w:rsidR="00CD201B" w:rsidRPr="00FD5CD2">
        <w:rPr>
          <w:rFonts w:asciiTheme="minorHAnsi" w:hAnsiTheme="minorHAnsi" w:cstheme="minorHAnsi"/>
          <w:sz w:val="22"/>
          <w:szCs w:val="22"/>
          <w:lang w:val="en-US"/>
        </w:rPr>
        <w:t xml:space="preserve"> </w:t>
      </w:r>
      <w:proofErr w:type="gramStart"/>
      <w:r w:rsidR="00CD201B" w:rsidRPr="00FD5CD2">
        <w:rPr>
          <w:rFonts w:asciiTheme="minorHAnsi" w:hAnsiTheme="minorHAnsi" w:cstheme="minorHAnsi"/>
          <w:sz w:val="22"/>
          <w:szCs w:val="22"/>
          <w:lang w:val="en-US"/>
        </w:rPr>
        <w:t>3 :</w:t>
      </w:r>
      <w:proofErr w:type="gramEnd"/>
      <w:r w:rsidR="00CD201B" w:rsidRPr="00FD5CD2">
        <w:rPr>
          <w:rFonts w:asciiTheme="minorHAnsi" w:hAnsiTheme="minorHAnsi" w:cstheme="minorHAnsi"/>
          <w:sz w:val="22"/>
          <w:szCs w:val="22"/>
          <w:lang w:val="en-US"/>
        </w:rPr>
        <w:t xml:space="preserve"> </w:t>
      </w:r>
      <w:r w:rsidRPr="00FD5CD2">
        <w:rPr>
          <w:rFonts w:asciiTheme="minorHAnsi" w:hAnsiTheme="minorHAnsi" w:cstheme="minorHAnsi"/>
          <w:sz w:val="22"/>
          <w:szCs w:val="22"/>
          <w:lang w:val="en-US"/>
        </w:rPr>
        <w:t xml:space="preserve"> </w:t>
      </w:r>
      <w:r w:rsidR="00FE5C48" w:rsidRPr="00FD5CD2">
        <w:rPr>
          <w:rFonts w:asciiTheme="minorHAnsi" w:hAnsiTheme="minorHAnsi" w:cstheme="minorHAnsi"/>
          <w:sz w:val="22"/>
          <w:szCs w:val="22"/>
          <w:lang w:val="en-US"/>
        </w:rPr>
        <w:t>2 day training for interviewers</w:t>
      </w:r>
      <w:bookmarkEnd w:id="43"/>
    </w:p>
    <w:p w14:paraId="3A5870CD" w14:textId="2AFC6F4C" w:rsidR="002D7E64" w:rsidRPr="00FD5CD2" w:rsidRDefault="002D7E64" w:rsidP="002D7E64">
      <w:pPr>
        <w:pStyle w:val="Caption"/>
        <w:keepNext/>
        <w:rPr>
          <w:rFonts w:asciiTheme="minorHAnsi" w:hAnsiTheme="minorHAnsi" w:cstheme="minorHAnsi"/>
          <w:sz w:val="22"/>
          <w:szCs w:val="22"/>
          <w:lang w:val="en-US"/>
        </w:rPr>
      </w:pPr>
      <w:bookmarkStart w:id="44" w:name="_Toc529887308"/>
      <w:r w:rsidRPr="00FD5CD2">
        <w:rPr>
          <w:rFonts w:asciiTheme="minorHAnsi" w:hAnsiTheme="minorHAnsi" w:cstheme="minorHAnsi"/>
          <w:sz w:val="22"/>
          <w:szCs w:val="22"/>
          <w:lang w:val="en-US"/>
        </w:rPr>
        <w:t>Tabl</w:t>
      </w:r>
      <w:r w:rsidR="00C55661" w:rsidRPr="00FD5CD2">
        <w:rPr>
          <w:rFonts w:asciiTheme="minorHAnsi" w:hAnsiTheme="minorHAnsi" w:cstheme="minorHAnsi"/>
          <w:sz w:val="22"/>
          <w:szCs w:val="22"/>
          <w:lang w:val="en-US"/>
        </w:rPr>
        <w:t>e</w:t>
      </w:r>
      <w:r w:rsidRPr="00FD5CD2">
        <w:rPr>
          <w:rFonts w:asciiTheme="minorHAnsi" w:hAnsiTheme="minorHAnsi" w:cstheme="minorHAnsi"/>
          <w:sz w:val="22"/>
          <w:szCs w:val="22"/>
          <w:lang w:val="en-US"/>
        </w:rPr>
        <w:t xml:space="preserve"> </w:t>
      </w:r>
      <w:r w:rsidRPr="00974A0B">
        <w:rPr>
          <w:rFonts w:asciiTheme="minorHAnsi" w:hAnsiTheme="minorHAnsi" w:cstheme="minorHAnsi"/>
          <w:sz w:val="22"/>
          <w:szCs w:val="22"/>
        </w:rPr>
        <w:fldChar w:fldCharType="begin"/>
      </w:r>
      <w:r w:rsidRPr="00FD5CD2">
        <w:rPr>
          <w:rFonts w:asciiTheme="minorHAnsi" w:hAnsiTheme="minorHAnsi" w:cstheme="minorHAnsi"/>
          <w:sz w:val="22"/>
          <w:szCs w:val="22"/>
          <w:lang w:val="en-US"/>
        </w:rPr>
        <w:instrText xml:space="preserve"> SEQ Tableau \* ARABIC </w:instrText>
      </w:r>
      <w:r w:rsidRPr="00974A0B">
        <w:rPr>
          <w:rFonts w:asciiTheme="minorHAnsi" w:hAnsiTheme="minorHAnsi" w:cstheme="minorHAnsi"/>
          <w:sz w:val="22"/>
          <w:szCs w:val="22"/>
        </w:rPr>
        <w:fldChar w:fldCharType="separate"/>
      </w:r>
      <w:r w:rsidR="00640C2C" w:rsidRPr="00FD5CD2">
        <w:rPr>
          <w:rFonts w:asciiTheme="minorHAnsi" w:hAnsiTheme="minorHAnsi" w:cstheme="minorHAnsi"/>
          <w:noProof/>
          <w:sz w:val="22"/>
          <w:szCs w:val="22"/>
          <w:lang w:val="en-US"/>
        </w:rPr>
        <w:t>9</w:t>
      </w:r>
      <w:r w:rsidRPr="00974A0B">
        <w:rPr>
          <w:rFonts w:asciiTheme="minorHAnsi" w:hAnsiTheme="minorHAnsi" w:cstheme="minorHAnsi"/>
          <w:sz w:val="22"/>
          <w:szCs w:val="22"/>
        </w:rPr>
        <w:fldChar w:fldCharType="end"/>
      </w:r>
      <w:r w:rsidRPr="00FD5CD2">
        <w:rPr>
          <w:rFonts w:asciiTheme="minorHAnsi" w:hAnsiTheme="minorHAnsi" w:cstheme="minorHAnsi"/>
          <w:sz w:val="22"/>
          <w:szCs w:val="22"/>
          <w:lang w:val="en-US"/>
        </w:rPr>
        <w:t>.</w:t>
      </w:r>
      <w:r w:rsidR="00737DE8" w:rsidRPr="00FD5CD2">
        <w:rPr>
          <w:rFonts w:asciiTheme="minorHAnsi" w:hAnsiTheme="minorHAnsi" w:cstheme="minorHAnsi"/>
          <w:sz w:val="22"/>
          <w:szCs w:val="22"/>
          <w:lang w:val="en-US"/>
        </w:rPr>
        <w:t xml:space="preserve"> </w:t>
      </w:r>
      <w:r w:rsidR="00C55661" w:rsidRPr="00FD5CD2">
        <w:rPr>
          <w:rFonts w:asciiTheme="minorHAnsi" w:hAnsiTheme="minorHAnsi" w:cstheme="minorHAnsi"/>
          <w:sz w:val="22"/>
          <w:szCs w:val="22"/>
          <w:lang w:val="en-US"/>
        </w:rPr>
        <w:t>2 day training will take place in xx</w:t>
      </w:r>
      <w:r w:rsidRPr="00FD5CD2">
        <w:rPr>
          <w:rFonts w:asciiTheme="minorHAnsi" w:hAnsiTheme="minorHAnsi" w:cstheme="minorHAnsi"/>
          <w:sz w:val="22"/>
          <w:szCs w:val="22"/>
          <w:lang w:val="en-US"/>
        </w:rPr>
        <w:t xml:space="preserve"> (</w:t>
      </w:r>
      <w:r w:rsidR="00737DE8" w:rsidRPr="00FD5CD2">
        <w:rPr>
          <w:rFonts w:asciiTheme="minorHAnsi" w:hAnsiTheme="minorHAnsi" w:cstheme="minorHAnsi"/>
          <w:sz w:val="22"/>
          <w:szCs w:val="22"/>
          <w:lang w:val="en-US"/>
        </w:rPr>
        <w:t>XX</w:t>
      </w:r>
      <w:r w:rsidRPr="00FD5CD2">
        <w:rPr>
          <w:rFonts w:asciiTheme="minorHAnsi" w:hAnsiTheme="minorHAnsi" w:cstheme="minorHAnsi"/>
          <w:sz w:val="22"/>
          <w:szCs w:val="22"/>
          <w:lang w:val="en-US"/>
        </w:rPr>
        <w:t xml:space="preserve"> 2019)</w:t>
      </w:r>
      <w:bookmarkEnd w:id="44"/>
    </w:p>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68"/>
        <w:gridCol w:w="2268"/>
        <w:gridCol w:w="2268"/>
        <w:gridCol w:w="2268"/>
      </w:tblGrid>
      <w:tr w:rsidR="00661718" w:rsidRPr="00974A0B" w14:paraId="3A5870D2" w14:textId="77777777" w:rsidTr="00582BE2">
        <w:tc>
          <w:tcPr>
            <w:tcW w:w="2268" w:type="dxa"/>
            <w:tcBorders>
              <w:top w:val="nil"/>
              <w:left w:val="nil"/>
            </w:tcBorders>
            <w:shd w:val="clear" w:color="auto" w:fill="CFE5AE"/>
          </w:tcPr>
          <w:p w14:paraId="3A5870CE" w14:textId="416D2193" w:rsidR="00661718" w:rsidRPr="00974A0B" w:rsidRDefault="00582BE2" w:rsidP="00582BE2">
            <w:pPr>
              <w:pStyle w:val="BodyText"/>
              <w:rPr>
                <w:rFonts w:asciiTheme="minorHAnsi" w:hAnsiTheme="minorHAnsi" w:cstheme="minorHAnsi"/>
                <w:sz w:val="22"/>
                <w:szCs w:val="22"/>
                <w:lang w:val="fr-FR"/>
              </w:rPr>
            </w:pPr>
            <w:bookmarkStart w:id="45" w:name="_Hlk514765965"/>
            <w:r w:rsidRPr="00974A0B">
              <w:rPr>
                <w:rFonts w:asciiTheme="minorHAnsi" w:hAnsiTheme="minorHAnsi" w:cstheme="minorHAnsi"/>
                <w:sz w:val="22"/>
                <w:szCs w:val="22"/>
                <w:lang w:val="fr-FR"/>
              </w:rPr>
              <w:t>Date and Time</w:t>
            </w:r>
            <w:r w:rsidR="00661718" w:rsidRPr="00974A0B">
              <w:rPr>
                <w:rFonts w:asciiTheme="minorHAnsi" w:hAnsiTheme="minorHAnsi" w:cstheme="minorHAnsi"/>
                <w:sz w:val="22"/>
                <w:szCs w:val="22"/>
                <w:lang w:val="fr-FR"/>
              </w:rPr>
              <w:t xml:space="preserve"> </w:t>
            </w:r>
          </w:p>
        </w:tc>
        <w:tc>
          <w:tcPr>
            <w:tcW w:w="2268" w:type="dxa"/>
            <w:tcBorders>
              <w:top w:val="nil"/>
            </w:tcBorders>
            <w:shd w:val="clear" w:color="auto" w:fill="CFE5AE"/>
          </w:tcPr>
          <w:p w14:paraId="3A5870CF" w14:textId="37774321" w:rsidR="00661718" w:rsidRPr="00974A0B" w:rsidRDefault="00582BE2" w:rsidP="004F5302">
            <w:pPr>
              <w:pStyle w:val="BodyText"/>
              <w:tabs>
                <w:tab w:val="left" w:pos="397"/>
                <w:tab w:val="left" w:pos="558"/>
                <w:tab w:val="left" w:pos="719"/>
              </w:tabs>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Session</w:t>
            </w:r>
          </w:p>
        </w:tc>
        <w:tc>
          <w:tcPr>
            <w:tcW w:w="2268" w:type="dxa"/>
            <w:tcBorders>
              <w:top w:val="nil"/>
            </w:tcBorders>
            <w:shd w:val="clear" w:color="auto" w:fill="CFE5AE"/>
          </w:tcPr>
          <w:p w14:paraId="3A5870D0" w14:textId="1D74FC34" w:rsidR="00661718" w:rsidRPr="00974A0B" w:rsidRDefault="00582BE2" w:rsidP="004F5302">
            <w:pPr>
              <w:pStyle w:val="BodyText"/>
              <w:tabs>
                <w:tab w:val="left" w:pos="1060"/>
              </w:tabs>
              <w:ind w:left="57"/>
              <w:rPr>
                <w:rFonts w:asciiTheme="minorHAnsi" w:hAnsiTheme="minorHAnsi" w:cstheme="minorHAnsi"/>
                <w:iCs/>
                <w:sz w:val="22"/>
                <w:szCs w:val="22"/>
                <w:lang w:val="fr-FR"/>
              </w:rPr>
            </w:pPr>
            <w:proofErr w:type="spellStart"/>
            <w:r w:rsidRPr="00974A0B">
              <w:rPr>
                <w:rFonts w:asciiTheme="minorHAnsi" w:hAnsiTheme="minorHAnsi" w:cstheme="minorHAnsi"/>
                <w:iCs/>
                <w:sz w:val="22"/>
                <w:szCs w:val="22"/>
                <w:lang w:val="fr-FR"/>
              </w:rPr>
              <w:t>Presenter</w:t>
            </w:r>
            <w:proofErr w:type="spellEnd"/>
          </w:p>
        </w:tc>
        <w:tc>
          <w:tcPr>
            <w:tcW w:w="2268" w:type="dxa"/>
            <w:tcBorders>
              <w:top w:val="nil"/>
              <w:right w:val="nil"/>
            </w:tcBorders>
            <w:shd w:val="clear" w:color="auto" w:fill="CFE5AE"/>
          </w:tcPr>
          <w:p w14:paraId="3A5870D1" w14:textId="5F808B82" w:rsidR="00661718" w:rsidRPr="00974A0B" w:rsidRDefault="00582BE2"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Objectives of the session</w:t>
            </w:r>
          </w:p>
        </w:tc>
      </w:tr>
      <w:tr w:rsidR="00661718" w:rsidRPr="00974A0B" w14:paraId="3A5870D4" w14:textId="77777777" w:rsidTr="00582BE2">
        <w:tc>
          <w:tcPr>
            <w:tcW w:w="9072" w:type="dxa"/>
            <w:gridSpan w:val="4"/>
            <w:tcBorders>
              <w:left w:val="nil"/>
              <w:right w:val="nil"/>
            </w:tcBorders>
            <w:shd w:val="clear" w:color="auto" w:fill="8DC63F"/>
          </w:tcPr>
          <w:p w14:paraId="3A5870D3" w14:textId="13A41F39" w:rsidR="00661718" w:rsidRPr="00974A0B" w:rsidRDefault="00582BE2" w:rsidP="004F5302">
            <w:pPr>
              <w:pStyle w:val="BodyText"/>
              <w:ind w:left="57"/>
              <w:rPr>
                <w:rFonts w:asciiTheme="minorHAnsi" w:hAnsiTheme="minorHAnsi" w:cstheme="minorHAnsi"/>
                <w:iCs/>
                <w:sz w:val="22"/>
                <w:szCs w:val="22"/>
                <w:lang w:val="fr-FR"/>
              </w:rPr>
            </w:pPr>
            <w:r w:rsidRPr="00974A0B">
              <w:rPr>
                <w:rFonts w:asciiTheme="minorHAnsi" w:hAnsiTheme="minorHAnsi" w:cstheme="minorHAnsi"/>
                <w:iCs/>
                <w:sz w:val="22"/>
                <w:szCs w:val="22"/>
                <w:lang w:val="fr-FR"/>
              </w:rPr>
              <w:t>Day one</w:t>
            </w:r>
          </w:p>
        </w:tc>
      </w:tr>
      <w:tr w:rsidR="00661718" w:rsidRPr="00974A0B" w14:paraId="3A5870D9" w14:textId="77777777" w:rsidTr="00582BE2">
        <w:tc>
          <w:tcPr>
            <w:tcW w:w="2268" w:type="dxa"/>
            <w:tcBorders>
              <w:left w:val="nil"/>
            </w:tcBorders>
            <w:shd w:val="clear" w:color="auto" w:fill="E5F1D4"/>
          </w:tcPr>
          <w:p w14:paraId="3A5870D5"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09.00-09.20</w:t>
            </w:r>
          </w:p>
        </w:tc>
        <w:tc>
          <w:tcPr>
            <w:tcW w:w="2268" w:type="dxa"/>
            <w:shd w:val="clear" w:color="auto" w:fill="E5F1D4"/>
          </w:tcPr>
          <w:p w14:paraId="3A5870D6" w14:textId="28F95688" w:rsidR="00661718" w:rsidRPr="00974A0B" w:rsidRDefault="00582BE2" w:rsidP="004F5302">
            <w:pPr>
              <w:pStyle w:val="BodyText"/>
              <w:tabs>
                <w:tab w:val="left" w:pos="1797"/>
              </w:tabs>
              <w:ind w:left="57"/>
              <w:rPr>
                <w:rFonts w:asciiTheme="minorHAnsi" w:hAnsiTheme="minorHAnsi" w:cstheme="minorHAnsi"/>
                <w:sz w:val="22"/>
                <w:szCs w:val="22"/>
                <w:lang w:val="fr-FR"/>
              </w:rPr>
            </w:pPr>
            <w:proofErr w:type="spellStart"/>
            <w:r w:rsidRPr="00974A0B">
              <w:rPr>
                <w:rFonts w:asciiTheme="minorHAnsi" w:hAnsiTheme="minorHAnsi" w:cstheme="minorHAnsi"/>
                <w:sz w:val="22"/>
                <w:szCs w:val="22"/>
                <w:lang w:val="fr-FR"/>
              </w:rPr>
              <w:t>Welcome</w:t>
            </w:r>
            <w:proofErr w:type="spellEnd"/>
            <w:r w:rsidRPr="00974A0B">
              <w:rPr>
                <w:rFonts w:asciiTheme="minorHAnsi" w:hAnsiTheme="minorHAnsi" w:cstheme="minorHAnsi"/>
                <w:sz w:val="22"/>
                <w:szCs w:val="22"/>
                <w:lang w:val="fr-FR"/>
              </w:rPr>
              <w:t xml:space="preserve"> and introductions</w:t>
            </w:r>
          </w:p>
        </w:tc>
        <w:tc>
          <w:tcPr>
            <w:tcW w:w="2268" w:type="dxa"/>
            <w:shd w:val="clear" w:color="auto" w:fill="E5F1D4"/>
          </w:tcPr>
          <w:p w14:paraId="3A5870D7" w14:textId="6AEDBBF4" w:rsidR="00661718" w:rsidRPr="00974A0B" w:rsidRDefault="00582BE2" w:rsidP="004F5302">
            <w:pPr>
              <w:pStyle w:val="BodyText"/>
              <w:ind w:left="57"/>
              <w:rPr>
                <w:rFonts w:asciiTheme="minorHAnsi" w:hAnsiTheme="minorHAnsi" w:cstheme="minorHAnsi"/>
                <w:iCs/>
                <w:sz w:val="22"/>
                <w:szCs w:val="22"/>
                <w:lang w:val="fr-FR"/>
              </w:rPr>
            </w:pPr>
            <w:r w:rsidRPr="00974A0B">
              <w:rPr>
                <w:rFonts w:asciiTheme="minorHAnsi" w:hAnsiTheme="minorHAnsi" w:cstheme="minorHAnsi"/>
                <w:iCs/>
                <w:sz w:val="22"/>
                <w:szCs w:val="22"/>
                <w:lang w:val="fr-FR"/>
              </w:rPr>
              <w:t xml:space="preserve">Ministry </w:t>
            </w:r>
            <w:proofErr w:type="spellStart"/>
            <w:r w:rsidRPr="00974A0B">
              <w:rPr>
                <w:rFonts w:asciiTheme="minorHAnsi" w:hAnsiTheme="minorHAnsi" w:cstheme="minorHAnsi"/>
                <w:iCs/>
                <w:sz w:val="22"/>
                <w:szCs w:val="22"/>
                <w:lang w:val="fr-FR"/>
              </w:rPr>
              <w:t>representative</w:t>
            </w:r>
            <w:proofErr w:type="spellEnd"/>
            <w:r w:rsidR="00661718" w:rsidRPr="00974A0B">
              <w:rPr>
                <w:rFonts w:asciiTheme="minorHAnsi" w:hAnsiTheme="minorHAnsi" w:cstheme="minorHAnsi"/>
                <w:iCs/>
                <w:sz w:val="22"/>
                <w:szCs w:val="22"/>
                <w:lang w:val="fr-FR"/>
              </w:rPr>
              <w:t xml:space="preserve"> </w:t>
            </w:r>
          </w:p>
        </w:tc>
        <w:tc>
          <w:tcPr>
            <w:tcW w:w="2268" w:type="dxa"/>
            <w:tcBorders>
              <w:right w:val="nil"/>
            </w:tcBorders>
            <w:shd w:val="clear" w:color="auto" w:fill="E5F1D4"/>
          </w:tcPr>
          <w:p w14:paraId="3A5870D8" w14:textId="77777777" w:rsidR="00661718" w:rsidRPr="00974A0B" w:rsidRDefault="00661718" w:rsidP="004F5302">
            <w:pPr>
              <w:pStyle w:val="BodyText"/>
              <w:tabs>
                <w:tab w:val="left" w:pos="745"/>
                <w:tab w:val="left" w:pos="1060"/>
              </w:tabs>
              <w:ind w:left="57"/>
              <w:rPr>
                <w:rFonts w:asciiTheme="minorHAnsi" w:hAnsiTheme="minorHAnsi" w:cstheme="minorHAnsi"/>
                <w:sz w:val="22"/>
                <w:szCs w:val="22"/>
                <w:lang w:val="fr-FR"/>
              </w:rPr>
            </w:pPr>
          </w:p>
        </w:tc>
      </w:tr>
      <w:tr w:rsidR="00661718" w:rsidRPr="00FD5CD2" w14:paraId="3A5870DE" w14:textId="77777777" w:rsidTr="00582BE2">
        <w:tc>
          <w:tcPr>
            <w:tcW w:w="2268" w:type="dxa"/>
            <w:tcBorders>
              <w:left w:val="nil"/>
            </w:tcBorders>
            <w:shd w:val="clear" w:color="auto" w:fill="E5F1D4"/>
          </w:tcPr>
          <w:p w14:paraId="3A5870DA"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09.20-10.00</w:t>
            </w:r>
          </w:p>
        </w:tc>
        <w:tc>
          <w:tcPr>
            <w:tcW w:w="2268" w:type="dxa"/>
            <w:shd w:val="clear" w:color="auto" w:fill="E5F1D4"/>
          </w:tcPr>
          <w:p w14:paraId="3A5870DB" w14:textId="3FCB1408" w:rsidR="00661718" w:rsidRPr="00FD5CD2" w:rsidRDefault="00582BE2" w:rsidP="004F5302">
            <w:pPr>
              <w:pStyle w:val="BodyText"/>
              <w:tabs>
                <w:tab w:val="left" w:pos="1060"/>
              </w:tabs>
              <w:ind w:left="57"/>
              <w:rPr>
                <w:rFonts w:asciiTheme="minorHAnsi" w:hAnsiTheme="minorHAnsi" w:cstheme="minorHAnsi"/>
                <w:sz w:val="22"/>
                <w:szCs w:val="22"/>
              </w:rPr>
            </w:pPr>
            <w:r w:rsidRPr="00FD5CD2">
              <w:rPr>
                <w:rFonts w:asciiTheme="minorHAnsi" w:hAnsiTheme="minorHAnsi" w:cstheme="minorHAnsi"/>
                <w:sz w:val="22"/>
                <w:szCs w:val="22"/>
              </w:rPr>
              <w:t>Introduction to the research, including overview of definitions and the research protocol</w:t>
            </w:r>
          </w:p>
        </w:tc>
        <w:tc>
          <w:tcPr>
            <w:tcW w:w="2268" w:type="dxa"/>
            <w:shd w:val="clear" w:color="auto" w:fill="E5F1D4"/>
          </w:tcPr>
          <w:p w14:paraId="3A5870DC" w14:textId="384FD881" w:rsidR="00661718" w:rsidRPr="00974A0B" w:rsidRDefault="00582BE2" w:rsidP="004F5302">
            <w:pPr>
              <w:pStyle w:val="BodyText"/>
              <w:tabs>
                <w:tab w:val="left" w:pos="268"/>
              </w:tabs>
              <w:ind w:left="57"/>
              <w:rPr>
                <w:rFonts w:asciiTheme="minorHAnsi" w:hAnsiTheme="minorHAnsi" w:cstheme="minorHAnsi"/>
                <w:iCs/>
                <w:sz w:val="22"/>
                <w:szCs w:val="22"/>
                <w:lang w:val="fr-FR"/>
              </w:rPr>
            </w:pPr>
            <w:r w:rsidRPr="00974A0B">
              <w:rPr>
                <w:rFonts w:asciiTheme="minorHAnsi" w:hAnsiTheme="minorHAnsi" w:cstheme="minorHAnsi"/>
                <w:iCs/>
                <w:sz w:val="22"/>
                <w:szCs w:val="22"/>
                <w:lang w:val="fr-FR"/>
              </w:rPr>
              <w:t xml:space="preserve">Principal </w:t>
            </w:r>
            <w:proofErr w:type="spellStart"/>
            <w:r w:rsidRPr="00974A0B">
              <w:rPr>
                <w:rFonts w:asciiTheme="minorHAnsi" w:hAnsiTheme="minorHAnsi" w:cstheme="minorHAnsi"/>
                <w:iCs/>
                <w:sz w:val="22"/>
                <w:szCs w:val="22"/>
                <w:lang w:val="fr-FR"/>
              </w:rPr>
              <w:t>investigator</w:t>
            </w:r>
            <w:proofErr w:type="spellEnd"/>
          </w:p>
        </w:tc>
        <w:tc>
          <w:tcPr>
            <w:tcW w:w="2268" w:type="dxa"/>
            <w:tcBorders>
              <w:right w:val="nil"/>
            </w:tcBorders>
            <w:shd w:val="clear" w:color="auto" w:fill="E5F1D4"/>
          </w:tcPr>
          <w:p w14:paraId="3A5870DD" w14:textId="5892C7AC" w:rsidR="00661718" w:rsidRPr="00FD5CD2" w:rsidRDefault="00582BE2" w:rsidP="004F5302">
            <w:pPr>
              <w:pStyle w:val="BodyText"/>
              <w:tabs>
                <w:tab w:val="left" w:pos="987"/>
              </w:tabs>
              <w:ind w:left="57"/>
              <w:rPr>
                <w:rFonts w:asciiTheme="minorHAnsi" w:hAnsiTheme="minorHAnsi" w:cstheme="minorHAnsi"/>
                <w:sz w:val="22"/>
                <w:szCs w:val="22"/>
              </w:rPr>
            </w:pPr>
            <w:r w:rsidRPr="00FD5CD2">
              <w:rPr>
                <w:rFonts w:asciiTheme="minorHAnsi" w:hAnsiTheme="minorHAnsi" w:cstheme="minorHAnsi"/>
                <w:sz w:val="22"/>
                <w:szCs w:val="22"/>
              </w:rPr>
              <w:t>To give everyone involved in the research a common understanding of its rationale and to understand the research protocol and procedures</w:t>
            </w:r>
          </w:p>
        </w:tc>
      </w:tr>
      <w:tr w:rsidR="00661718" w:rsidRPr="00974A0B" w14:paraId="3A5870E3" w14:textId="77777777" w:rsidTr="00582BE2">
        <w:tc>
          <w:tcPr>
            <w:tcW w:w="2268" w:type="dxa"/>
            <w:tcBorders>
              <w:left w:val="nil"/>
            </w:tcBorders>
            <w:shd w:val="clear" w:color="auto" w:fill="CFE5AE"/>
          </w:tcPr>
          <w:p w14:paraId="3A5870DF"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10.00-10.30</w:t>
            </w:r>
          </w:p>
        </w:tc>
        <w:tc>
          <w:tcPr>
            <w:tcW w:w="2268" w:type="dxa"/>
            <w:shd w:val="clear" w:color="auto" w:fill="CFE5AE"/>
          </w:tcPr>
          <w:p w14:paraId="3A5870E0" w14:textId="4C74930E" w:rsidR="00661718" w:rsidRPr="00FD5CD2" w:rsidRDefault="00582BE2" w:rsidP="004F5302">
            <w:pPr>
              <w:pStyle w:val="BodyText"/>
              <w:tabs>
                <w:tab w:val="left" w:pos="1060"/>
              </w:tabs>
              <w:ind w:left="57"/>
              <w:rPr>
                <w:rFonts w:asciiTheme="minorHAnsi" w:hAnsiTheme="minorHAnsi" w:cstheme="minorHAnsi"/>
                <w:sz w:val="22"/>
                <w:szCs w:val="22"/>
              </w:rPr>
            </w:pPr>
            <w:r w:rsidRPr="00FD5CD2">
              <w:rPr>
                <w:rFonts w:asciiTheme="minorHAnsi" w:hAnsiTheme="minorHAnsi" w:cstheme="minorHAnsi"/>
                <w:sz w:val="22"/>
                <w:szCs w:val="22"/>
              </w:rPr>
              <w:t>Morning tea and group photo</w:t>
            </w:r>
          </w:p>
        </w:tc>
        <w:tc>
          <w:tcPr>
            <w:tcW w:w="2268" w:type="dxa"/>
            <w:shd w:val="clear" w:color="auto" w:fill="CFE5AE"/>
          </w:tcPr>
          <w:p w14:paraId="3A5870E1" w14:textId="77777777" w:rsidR="00661718" w:rsidRPr="00974A0B" w:rsidRDefault="00661718" w:rsidP="004F5302">
            <w:pPr>
              <w:pStyle w:val="BodyText"/>
              <w:tabs>
                <w:tab w:val="left" w:pos="1060"/>
              </w:tabs>
              <w:ind w:left="57"/>
              <w:rPr>
                <w:rFonts w:asciiTheme="minorHAnsi" w:hAnsiTheme="minorHAnsi" w:cstheme="minorHAnsi"/>
                <w:iCs/>
                <w:sz w:val="22"/>
                <w:szCs w:val="22"/>
                <w:lang w:val="fr-FR"/>
              </w:rPr>
            </w:pPr>
            <w:r w:rsidRPr="00974A0B">
              <w:rPr>
                <w:rFonts w:asciiTheme="minorHAnsi" w:hAnsiTheme="minorHAnsi" w:cstheme="minorHAnsi"/>
                <w:iCs/>
                <w:sz w:val="22"/>
                <w:szCs w:val="22"/>
                <w:lang w:val="fr-FR"/>
              </w:rPr>
              <w:t>—</w:t>
            </w:r>
          </w:p>
        </w:tc>
        <w:tc>
          <w:tcPr>
            <w:tcW w:w="2268" w:type="dxa"/>
            <w:tcBorders>
              <w:right w:val="nil"/>
            </w:tcBorders>
            <w:shd w:val="clear" w:color="auto" w:fill="CFE5AE"/>
          </w:tcPr>
          <w:p w14:paraId="3A5870E2" w14:textId="77777777" w:rsidR="00661718" w:rsidRPr="00974A0B" w:rsidRDefault="00661718" w:rsidP="004F5302">
            <w:pPr>
              <w:pStyle w:val="BodyText"/>
              <w:tabs>
                <w:tab w:val="left" w:pos="1060"/>
              </w:tabs>
              <w:ind w:left="57"/>
              <w:rPr>
                <w:rFonts w:asciiTheme="minorHAnsi" w:hAnsiTheme="minorHAnsi" w:cstheme="minorHAnsi"/>
                <w:sz w:val="22"/>
                <w:szCs w:val="22"/>
                <w:lang w:val="fr-FR"/>
              </w:rPr>
            </w:pPr>
          </w:p>
        </w:tc>
      </w:tr>
      <w:tr w:rsidR="00661718" w:rsidRPr="00FD5CD2" w14:paraId="3A5870E8" w14:textId="77777777" w:rsidTr="00582BE2">
        <w:tc>
          <w:tcPr>
            <w:tcW w:w="2268" w:type="dxa"/>
            <w:tcBorders>
              <w:left w:val="nil"/>
            </w:tcBorders>
            <w:shd w:val="clear" w:color="auto" w:fill="E5F1D4"/>
          </w:tcPr>
          <w:p w14:paraId="3A5870E4"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10.30-11.15</w:t>
            </w:r>
          </w:p>
        </w:tc>
        <w:tc>
          <w:tcPr>
            <w:tcW w:w="2268" w:type="dxa"/>
            <w:shd w:val="clear" w:color="auto" w:fill="E5F1D4"/>
          </w:tcPr>
          <w:p w14:paraId="3A5870E5" w14:textId="61B3E92D" w:rsidR="00661718" w:rsidRPr="00974A0B" w:rsidRDefault="00500423" w:rsidP="004F5302">
            <w:pPr>
              <w:pStyle w:val="BodyText"/>
              <w:tabs>
                <w:tab w:val="left" w:pos="1060"/>
              </w:tabs>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Ethics in </w:t>
            </w:r>
            <w:proofErr w:type="spellStart"/>
            <w:r w:rsidRPr="00974A0B">
              <w:rPr>
                <w:rFonts w:asciiTheme="minorHAnsi" w:hAnsiTheme="minorHAnsi" w:cstheme="minorHAnsi"/>
                <w:sz w:val="22"/>
                <w:szCs w:val="22"/>
                <w:lang w:val="fr-FR"/>
              </w:rPr>
              <w:t>research</w:t>
            </w:r>
            <w:proofErr w:type="spellEnd"/>
          </w:p>
        </w:tc>
        <w:tc>
          <w:tcPr>
            <w:tcW w:w="2268" w:type="dxa"/>
            <w:shd w:val="clear" w:color="auto" w:fill="E5F1D4"/>
          </w:tcPr>
          <w:p w14:paraId="3A5870E6" w14:textId="352E007B" w:rsidR="00661718" w:rsidRPr="00974A0B" w:rsidRDefault="00500423" w:rsidP="004F5302">
            <w:pPr>
              <w:pStyle w:val="BodyText"/>
              <w:ind w:left="57"/>
              <w:rPr>
                <w:rFonts w:asciiTheme="minorHAnsi" w:hAnsiTheme="minorHAnsi" w:cstheme="minorHAnsi"/>
                <w:iCs/>
                <w:sz w:val="22"/>
                <w:szCs w:val="22"/>
                <w:lang w:val="fr-FR"/>
              </w:rPr>
            </w:pPr>
            <w:r w:rsidRPr="00974A0B">
              <w:rPr>
                <w:rFonts w:asciiTheme="minorHAnsi" w:hAnsiTheme="minorHAnsi" w:cstheme="minorHAnsi"/>
                <w:iCs/>
                <w:sz w:val="22"/>
                <w:szCs w:val="22"/>
                <w:lang w:val="fr-FR"/>
              </w:rPr>
              <w:t xml:space="preserve">Ministry </w:t>
            </w:r>
            <w:proofErr w:type="spellStart"/>
            <w:r w:rsidRPr="00974A0B">
              <w:rPr>
                <w:rFonts w:asciiTheme="minorHAnsi" w:hAnsiTheme="minorHAnsi" w:cstheme="minorHAnsi"/>
                <w:iCs/>
                <w:sz w:val="22"/>
                <w:szCs w:val="22"/>
                <w:lang w:val="fr-FR"/>
              </w:rPr>
              <w:t>representative</w:t>
            </w:r>
            <w:proofErr w:type="spellEnd"/>
          </w:p>
        </w:tc>
        <w:tc>
          <w:tcPr>
            <w:tcW w:w="2268" w:type="dxa"/>
            <w:tcBorders>
              <w:right w:val="nil"/>
            </w:tcBorders>
            <w:shd w:val="clear" w:color="auto" w:fill="E5F1D4"/>
          </w:tcPr>
          <w:p w14:paraId="3A5870E7" w14:textId="6C736885" w:rsidR="00661718" w:rsidRPr="00FD5CD2" w:rsidRDefault="00500423" w:rsidP="004F5302">
            <w:pPr>
              <w:pStyle w:val="BodyText"/>
              <w:tabs>
                <w:tab w:val="left" w:pos="88"/>
              </w:tabs>
              <w:ind w:left="57"/>
              <w:rPr>
                <w:rFonts w:asciiTheme="minorHAnsi" w:hAnsiTheme="minorHAnsi" w:cstheme="minorHAnsi"/>
                <w:sz w:val="22"/>
                <w:szCs w:val="22"/>
              </w:rPr>
            </w:pPr>
            <w:r w:rsidRPr="00FD5CD2">
              <w:rPr>
                <w:rFonts w:asciiTheme="minorHAnsi" w:hAnsiTheme="minorHAnsi" w:cstheme="minorHAnsi"/>
                <w:sz w:val="22"/>
                <w:szCs w:val="22"/>
              </w:rPr>
              <w:t>To give all interviewers an understanding of the ethical issues involved in conducting field-based research, including the informed consent process</w:t>
            </w:r>
          </w:p>
        </w:tc>
      </w:tr>
      <w:tr w:rsidR="00661718" w:rsidRPr="00974A0B" w14:paraId="3A5870ED" w14:textId="77777777" w:rsidTr="00582BE2">
        <w:tc>
          <w:tcPr>
            <w:tcW w:w="2268" w:type="dxa"/>
            <w:tcBorders>
              <w:left w:val="nil"/>
              <w:bottom w:val="nil"/>
            </w:tcBorders>
            <w:shd w:val="clear" w:color="auto" w:fill="E5F1D4"/>
          </w:tcPr>
          <w:p w14:paraId="3A5870E9" w14:textId="77777777" w:rsidR="00661718" w:rsidRPr="00974A0B" w:rsidRDefault="00661718" w:rsidP="004F5302">
            <w:pPr>
              <w:pStyle w:val="BodyText"/>
              <w:tabs>
                <w:tab w:val="left" w:pos="284"/>
              </w:tabs>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11.15-11.45</w:t>
            </w:r>
          </w:p>
        </w:tc>
        <w:tc>
          <w:tcPr>
            <w:tcW w:w="2268" w:type="dxa"/>
            <w:tcBorders>
              <w:bottom w:val="nil"/>
            </w:tcBorders>
            <w:shd w:val="clear" w:color="auto" w:fill="E5F1D4"/>
          </w:tcPr>
          <w:p w14:paraId="3A5870EA" w14:textId="3A98D0F9" w:rsidR="00661718" w:rsidRPr="00974A0B" w:rsidRDefault="00500423"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Cultural issues in </w:t>
            </w:r>
            <w:proofErr w:type="spellStart"/>
            <w:r w:rsidRPr="00974A0B">
              <w:rPr>
                <w:rFonts w:asciiTheme="minorHAnsi" w:hAnsiTheme="minorHAnsi" w:cstheme="minorHAnsi"/>
                <w:sz w:val="22"/>
                <w:szCs w:val="22"/>
                <w:lang w:val="fr-FR"/>
              </w:rPr>
              <w:t>research</w:t>
            </w:r>
            <w:proofErr w:type="spellEnd"/>
          </w:p>
        </w:tc>
        <w:tc>
          <w:tcPr>
            <w:tcW w:w="2268" w:type="dxa"/>
            <w:tcBorders>
              <w:bottom w:val="nil"/>
            </w:tcBorders>
            <w:shd w:val="clear" w:color="auto" w:fill="E5F1D4"/>
          </w:tcPr>
          <w:p w14:paraId="3A5870EB" w14:textId="167ABC9B" w:rsidR="00661718" w:rsidRPr="00974A0B" w:rsidRDefault="00500423" w:rsidP="004F5302">
            <w:pPr>
              <w:pStyle w:val="BodyText"/>
              <w:ind w:left="57"/>
              <w:rPr>
                <w:rFonts w:asciiTheme="minorHAnsi" w:hAnsiTheme="minorHAnsi" w:cstheme="minorHAnsi"/>
                <w:iCs/>
                <w:sz w:val="22"/>
                <w:szCs w:val="22"/>
                <w:lang w:val="fr-FR"/>
              </w:rPr>
            </w:pPr>
            <w:r w:rsidRPr="00974A0B">
              <w:rPr>
                <w:rFonts w:asciiTheme="minorHAnsi" w:hAnsiTheme="minorHAnsi" w:cstheme="minorHAnsi"/>
                <w:iCs/>
                <w:sz w:val="22"/>
                <w:szCs w:val="22"/>
                <w:lang w:val="fr-FR"/>
              </w:rPr>
              <w:t xml:space="preserve">Ministry </w:t>
            </w:r>
            <w:proofErr w:type="spellStart"/>
            <w:r w:rsidRPr="00974A0B">
              <w:rPr>
                <w:rFonts w:asciiTheme="minorHAnsi" w:hAnsiTheme="minorHAnsi" w:cstheme="minorHAnsi"/>
                <w:iCs/>
                <w:sz w:val="22"/>
                <w:szCs w:val="22"/>
                <w:lang w:val="fr-FR"/>
              </w:rPr>
              <w:t>representative</w:t>
            </w:r>
            <w:proofErr w:type="spellEnd"/>
          </w:p>
        </w:tc>
        <w:tc>
          <w:tcPr>
            <w:tcW w:w="2268" w:type="dxa"/>
            <w:tcBorders>
              <w:bottom w:val="nil"/>
              <w:right w:val="nil"/>
            </w:tcBorders>
            <w:shd w:val="clear" w:color="auto" w:fill="E5F1D4"/>
          </w:tcPr>
          <w:p w14:paraId="3A5870EC" w14:textId="77777777" w:rsidR="00661718" w:rsidRPr="00974A0B" w:rsidRDefault="00661718" w:rsidP="004F5302">
            <w:pPr>
              <w:pStyle w:val="BodyText"/>
              <w:ind w:left="57"/>
              <w:rPr>
                <w:rFonts w:asciiTheme="minorHAnsi" w:hAnsiTheme="minorHAnsi" w:cstheme="minorHAnsi"/>
                <w:sz w:val="22"/>
                <w:szCs w:val="22"/>
                <w:lang w:val="fr-FR"/>
              </w:rPr>
            </w:pPr>
          </w:p>
        </w:tc>
      </w:tr>
    </w:tbl>
    <w:p w14:paraId="3A5870EE" w14:textId="77777777" w:rsidR="00661718" w:rsidRPr="00974A0B" w:rsidRDefault="00661718" w:rsidP="00661718">
      <w:pPr>
        <w:rPr>
          <w:rFonts w:asciiTheme="minorHAnsi" w:hAnsiTheme="minorHAnsi" w:cstheme="minorHAnsi"/>
        </w:rPr>
      </w:pPr>
    </w:p>
    <w:p w14:paraId="3A5870EF" w14:textId="77777777" w:rsidR="00661718" w:rsidRPr="00974A0B" w:rsidRDefault="00661718" w:rsidP="00661718">
      <w:pPr>
        <w:rPr>
          <w:rFonts w:asciiTheme="minorHAnsi" w:hAnsiTheme="minorHAnsi" w:cstheme="minorHAnsi"/>
        </w:rPr>
      </w:pPr>
      <w:r w:rsidRPr="00974A0B">
        <w:rPr>
          <w:rFonts w:asciiTheme="minorHAnsi" w:hAnsiTheme="minorHAnsi" w:cstheme="minorHAnsi"/>
        </w:rPr>
        <w:br w:type="page"/>
      </w:r>
    </w:p>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68"/>
        <w:gridCol w:w="2268"/>
        <w:gridCol w:w="2268"/>
        <w:gridCol w:w="2268"/>
      </w:tblGrid>
      <w:tr w:rsidR="00995CAB" w:rsidRPr="00974A0B" w14:paraId="3877F41A" w14:textId="77777777" w:rsidTr="008D4A60">
        <w:tc>
          <w:tcPr>
            <w:tcW w:w="2268" w:type="dxa"/>
            <w:tcBorders>
              <w:top w:val="nil"/>
              <w:left w:val="nil"/>
            </w:tcBorders>
            <w:shd w:val="clear" w:color="auto" w:fill="CFE5AE"/>
          </w:tcPr>
          <w:p w14:paraId="402AD36C" w14:textId="77777777" w:rsidR="00995CAB" w:rsidRPr="00974A0B" w:rsidRDefault="00995CAB" w:rsidP="008D4A60">
            <w:pPr>
              <w:pStyle w:val="BodyText"/>
              <w:rPr>
                <w:rFonts w:asciiTheme="minorHAnsi" w:hAnsiTheme="minorHAnsi" w:cstheme="minorHAnsi"/>
                <w:sz w:val="22"/>
                <w:szCs w:val="22"/>
                <w:lang w:val="fr-FR"/>
              </w:rPr>
            </w:pPr>
            <w:r w:rsidRPr="00974A0B">
              <w:rPr>
                <w:rFonts w:asciiTheme="minorHAnsi" w:hAnsiTheme="minorHAnsi" w:cstheme="minorHAnsi"/>
                <w:sz w:val="22"/>
                <w:szCs w:val="22"/>
                <w:lang w:val="fr-FR"/>
              </w:rPr>
              <w:lastRenderedPageBreak/>
              <w:t xml:space="preserve">Date and Time </w:t>
            </w:r>
          </w:p>
        </w:tc>
        <w:tc>
          <w:tcPr>
            <w:tcW w:w="2268" w:type="dxa"/>
            <w:tcBorders>
              <w:top w:val="nil"/>
            </w:tcBorders>
            <w:shd w:val="clear" w:color="auto" w:fill="CFE5AE"/>
          </w:tcPr>
          <w:p w14:paraId="45FDA6C9" w14:textId="77777777" w:rsidR="00995CAB" w:rsidRPr="00974A0B" w:rsidRDefault="00995CAB" w:rsidP="008D4A60">
            <w:pPr>
              <w:pStyle w:val="BodyText"/>
              <w:tabs>
                <w:tab w:val="left" w:pos="397"/>
                <w:tab w:val="left" w:pos="558"/>
                <w:tab w:val="left" w:pos="719"/>
              </w:tabs>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Session</w:t>
            </w:r>
          </w:p>
        </w:tc>
        <w:tc>
          <w:tcPr>
            <w:tcW w:w="2268" w:type="dxa"/>
            <w:tcBorders>
              <w:top w:val="nil"/>
            </w:tcBorders>
            <w:shd w:val="clear" w:color="auto" w:fill="CFE5AE"/>
          </w:tcPr>
          <w:p w14:paraId="2EF43613" w14:textId="77777777" w:rsidR="00995CAB" w:rsidRPr="00974A0B" w:rsidRDefault="00995CAB" w:rsidP="008D4A60">
            <w:pPr>
              <w:pStyle w:val="BodyText"/>
              <w:tabs>
                <w:tab w:val="left" w:pos="1060"/>
              </w:tabs>
              <w:ind w:left="57"/>
              <w:rPr>
                <w:rFonts w:asciiTheme="minorHAnsi" w:hAnsiTheme="minorHAnsi" w:cstheme="minorHAnsi"/>
                <w:iCs/>
                <w:sz w:val="22"/>
                <w:szCs w:val="22"/>
                <w:lang w:val="fr-FR"/>
              </w:rPr>
            </w:pPr>
            <w:proofErr w:type="spellStart"/>
            <w:r w:rsidRPr="00974A0B">
              <w:rPr>
                <w:rFonts w:asciiTheme="minorHAnsi" w:hAnsiTheme="minorHAnsi" w:cstheme="minorHAnsi"/>
                <w:iCs/>
                <w:sz w:val="22"/>
                <w:szCs w:val="22"/>
                <w:lang w:val="fr-FR"/>
              </w:rPr>
              <w:t>Presenter</w:t>
            </w:r>
            <w:proofErr w:type="spellEnd"/>
          </w:p>
        </w:tc>
        <w:tc>
          <w:tcPr>
            <w:tcW w:w="2268" w:type="dxa"/>
            <w:tcBorders>
              <w:top w:val="nil"/>
              <w:right w:val="nil"/>
            </w:tcBorders>
            <w:shd w:val="clear" w:color="auto" w:fill="CFE5AE"/>
          </w:tcPr>
          <w:p w14:paraId="69CB548F" w14:textId="77777777" w:rsidR="00995CAB" w:rsidRPr="00974A0B" w:rsidRDefault="00995CAB" w:rsidP="008D4A60">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Objectives of the session</w:t>
            </w:r>
          </w:p>
        </w:tc>
      </w:tr>
      <w:bookmarkEnd w:id="45"/>
      <w:tr w:rsidR="00661718" w:rsidRPr="00FD5CD2" w14:paraId="3A5870F9" w14:textId="77777777" w:rsidTr="00995CAB">
        <w:tc>
          <w:tcPr>
            <w:tcW w:w="2268" w:type="dxa"/>
            <w:tcBorders>
              <w:left w:val="nil"/>
            </w:tcBorders>
            <w:shd w:val="clear" w:color="auto" w:fill="E5F1D4"/>
          </w:tcPr>
          <w:p w14:paraId="3A5870F5" w14:textId="77777777" w:rsidR="00661718" w:rsidRPr="00974A0B" w:rsidRDefault="00661718" w:rsidP="004F5302">
            <w:pPr>
              <w:pStyle w:val="BodyText"/>
              <w:tabs>
                <w:tab w:val="left" w:pos="3554"/>
              </w:tabs>
              <w:ind w:left="57"/>
              <w:rPr>
                <w:rFonts w:asciiTheme="minorHAnsi" w:hAnsiTheme="minorHAnsi" w:cstheme="minorHAnsi"/>
                <w:bCs/>
                <w:sz w:val="22"/>
                <w:szCs w:val="22"/>
                <w:lang w:val="fr-FR"/>
              </w:rPr>
            </w:pPr>
            <w:r w:rsidRPr="00974A0B">
              <w:rPr>
                <w:rFonts w:asciiTheme="minorHAnsi" w:hAnsiTheme="minorHAnsi" w:cstheme="minorHAnsi"/>
                <w:bCs/>
                <w:sz w:val="22"/>
                <w:szCs w:val="22"/>
                <w:lang w:val="fr-FR"/>
              </w:rPr>
              <w:t>11.45-12.30</w:t>
            </w:r>
          </w:p>
        </w:tc>
        <w:tc>
          <w:tcPr>
            <w:tcW w:w="2268" w:type="dxa"/>
            <w:shd w:val="clear" w:color="auto" w:fill="E5F1D4"/>
          </w:tcPr>
          <w:p w14:paraId="3A5870F6" w14:textId="7DAF3863"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Introduction </w:t>
            </w:r>
            <w:r w:rsidR="00500423" w:rsidRPr="00974A0B">
              <w:rPr>
                <w:rFonts w:asciiTheme="minorHAnsi" w:hAnsiTheme="minorHAnsi" w:cstheme="minorHAnsi"/>
                <w:sz w:val="22"/>
                <w:szCs w:val="22"/>
                <w:lang w:val="fr-FR"/>
              </w:rPr>
              <w:t xml:space="preserve">to the </w:t>
            </w:r>
            <w:r w:rsidRPr="00974A0B">
              <w:rPr>
                <w:rFonts w:asciiTheme="minorHAnsi" w:hAnsiTheme="minorHAnsi" w:cstheme="minorHAnsi"/>
                <w:sz w:val="22"/>
                <w:szCs w:val="22"/>
                <w:lang w:val="fr-FR"/>
              </w:rPr>
              <w:t>questionnaire</w:t>
            </w:r>
          </w:p>
        </w:tc>
        <w:tc>
          <w:tcPr>
            <w:tcW w:w="2268" w:type="dxa"/>
            <w:shd w:val="clear" w:color="auto" w:fill="E5F1D4"/>
          </w:tcPr>
          <w:p w14:paraId="3A5870F7" w14:textId="17741AD6" w:rsidR="00661718" w:rsidRPr="00974A0B" w:rsidRDefault="00500423"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Principal </w:t>
            </w:r>
            <w:proofErr w:type="spellStart"/>
            <w:r w:rsidRPr="00974A0B">
              <w:rPr>
                <w:rFonts w:asciiTheme="minorHAnsi" w:hAnsiTheme="minorHAnsi" w:cstheme="minorHAnsi"/>
                <w:sz w:val="22"/>
                <w:szCs w:val="22"/>
                <w:lang w:val="fr-FR"/>
              </w:rPr>
              <w:t>investigator</w:t>
            </w:r>
            <w:proofErr w:type="spellEnd"/>
            <w:r w:rsidRPr="00974A0B">
              <w:rPr>
                <w:rFonts w:asciiTheme="minorHAnsi" w:hAnsiTheme="minorHAnsi" w:cstheme="minorHAnsi"/>
                <w:sz w:val="22"/>
                <w:szCs w:val="22"/>
                <w:lang w:val="fr-FR"/>
              </w:rPr>
              <w:t>/</w:t>
            </w:r>
            <w:proofErr w:type="spellStart"/>
            <w:r w:rsidRPr="00974A0B">
              <w:rPr>
                <w:rFonts w:asciiTheme="minorHAnsi" w:hAnsiTheme="minorHAnsi" w:cstheme="minorHAnsi"/>
                <w:sz w:val="22"/>
                <w:szCs w:val="22"/>
                <w:lang w:val="fr-FR"/>
              </w:rPr>
              <w:t>co-investigator</w:t>
            </w:r>
            <w:proofErr w:type="spellEnd"/>
          </w:p>
        </w:tc>
        <w:tc>
          <w:tcPr>
            <w:tcW w:w="2268" w:type="dxa"/>
            <w:tcBorders>
              <w:right w:val="nil"/>
            </w:tcBorders>
            <w:shd w:val="clear" w:color="auto" w:fill="E5F1D4"/>
          </w:tcPr>
          <w:p w14:paraId="3A5870F8" w14:textId="7882F1D7" w:rsidR="00661718" w:rsidRPr="00FD5CD2" w:rsidRDefault="00500423" w:rsidP="004F5302">
            <w:pPr>
              <w:pStyle w:val="BodyText"/>
              <w:ind w:left="57"/>
              <w:rPr>
                <w:rFonts w:asciiTheme="minorHAnsi" w:hAnsiTheme="minorHAnsi" w:cstheme="minorHAnsi"/>
                <w:sz w:val="22"/>
                <w:szCs w:val="22"/>
              </w:rPr>
            </w:pPr>
            <w:r w:rsidRPr="00FD5CD2">
              <w:rPr>
                <w:rFonts w:asciiTheme="minorHAnsi" w:hAnsiTheme="minorHAnsi" w:cstheme="minorHAnsi"/>
                <w:sz w:val="22"/>
                <w:szCs w:val="22"/>
              </w:rPr>
              <w:t>To give all participants sight of the questionnaire in preparation for the afternoon session, when questions will be discussed one-by-one</w:t>
            </w:r>
          </w:p>
        </w:tc>
      </w:tr>
      <w:tr w:rsidR="00661718" w:rsidRPr="00974A0B" w14:paraId="3A5870FE" w14:textId="77777777" w:rsidTr="00995CAB">
        <w:tc>
          <w:tcPr>
            <w:tcW w:w="2268" w:type="dxa"/>
            <w:tcBorders>
              <w:left w:val="nil"/>
            </w:tcBorders>
            <w:shd w:val="clear" w:color="auto" w:fill="CFE5AE"/>
          </w:tcPr>
          <w:p w14:paraId="3A5870FA" w14:textId="77777777" w:rsidR="00661718" w:rsidRPr="00974A0B" w:rsidRDefault="00661718" w:rsidP="004F5302">
            <w:pPr>
              <w:pStyle w:val="BodyText"/>
              <w:tabs>
                <w:tab w:val="left" w:pos="3554"/>
              </w:tabs>
              <w:ind w:left="57"/>
              <w:rPr>
                <w:rFonts w:asciiTheme="minorHAnsi" w:hAnsiTheme="minorHAnsi" w:cstheme="minorHAnsi"/>
                <w:bCs/>
                <w:sz w:val="22"/>
                <w:szCs w:val="22"/>
                <w:lang w:val="fr-FR"/>
              </w:rPr>
            </w:pPr>
            <w:r w:rsidRPr="00974A0B">
              <w:rPr>
                <w:rFonts w:asciiTheme="minorHAnsi" w:hAnsiTheme="minorHAnsi" w:cstheme="minorHAnsi"/>
                <w:bCs/>
                <w:sz w:val="22"/>
                <w:szCs w:val="22"/>
                <w:lang w:val="fr-FR"/>
              </w:rPr>
              <w:t>12.30-13.30</w:t>
            </w:r>
          </w:p>
        </w:tc>
        <w:tc>
          <w:tcPr>
            <w:tcW w:w="2268" w:type="dxa"/>
            <w:shd w:val="clear" w:color="auto" w:fill="CFE5AE"/>
          </w:tcPr>
          <w:p w14:paraId="3A5870FB" w14:textId="0CA668AF" w:rsidR="00661718" w:rsidRPr="00974A0B" w:rsidRDefault="00500423"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Lunch</w:t>
            </w:r>
          </w:p>
        </w:tc>
        <w:tc>
          <w:tcPr>
            <w:tcW w:w="2268" w:type="dxa"/>
            <w:shd w:val="clear" w:color="auto" w:fill="CFE5AE"/>
          </w:tcPr>
          <w:p w14:paraId="3A5870FC"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w:t>
            </w:r>
          </w:p>
        </w:tc>
        <w:tc>
          <w:tcPr>
            <w:tcW w:w="2268" w:type="dxa"/>
            <w:tcBorders>
              <w:right w:val="nil"/>
            </w:tcBorders>
            <w:shd w:val="clear" w:color="auto" w:fill="CFE5AE"/>
          </w:tcPr>
          <w:p w14:paraId="3A5870FD" w14:textId="77777777" w:rsidR="00661718" w:rsidRPr="00974A0B" w:rsidRDefault="00661718" w:rsidP="004F5302">
            <w:pPr>
              <w:pStyle w:val="BodyText"/>
              <w:ind w:left="57"/>
              <w:rPr>
                <w:rFonts w:asciiTheme="minorHAnsi" w:hAnsiTheme="minorHAnsi" w:cstheme="minorHAnsi"/>
                <w:sz w:val="22"/>
                <w:szCs w:val="22"/>
                <w:lang w:val="fr-FR"/>
              </w:rPr>
            </w:pPr>
          </w:p>
        </w:tc>
      </w:tr>
      <w:tr w:rsidR="00661718" w:rsidRPr="00FD5CD2" w14:paraId="3A587103" w14:textId="77777777" w:rsidTr="00995CAB">
        <w:tc>
          <w:tcPr>
            <w:tcW w:w="2268" w:type="dxa"/>
            <w:tcBorders>
              <w:left w:val="nil"/>
            </w:tcBorders>
            <w:shd w:val="clear" w:color="auto" w:fill="E5F1D4"/>
          </w:tcPr>
          <w:p w14:paraId="3A5870FF" w14:textId="77777777" w:rsidR="00661718" w:rsidRPr="00974A0B" w:rsidRDefault="00661718" w:rsidP="004F5302">
            <w:pPr>
              <w:pStyle w:val="BodyText"/>
              <w:tabs>
                <w:tab w:val="left" w:pos="3554"/>
              </w:tabs>
              <w:ind w:left="57"/>
              <w:rPr>
                <w:rFonts w:asciiTheme="minorHAnsi" w:hAnsiTheme="minorHAnsi" w:cstheme="minorHAnsi"/>
                <w:bCs/>
                <w:sz w:val="22"/>
                <w:szCs w:val="22"/>
                <w:lang w:val="fr-FR"/>
              </w:rPr>
            </w:pPr>
            <w:r w:rsidRPr="00974A0B">
              <w:rPr>
                <w:rFonts w:asciiTheme="minorHAnsi" w:hAnsiTheme="minorHAnsi" w:cstheme="minorHAnsi"/>
                <w:bCs/>
                <w:sz w:val="22"/>
                <w:szCs w:val="22"/>
                <w:lang w:val="fr-FR"/>
              </w:rPr>
              <w:t>13.30-15.00</w:t>
            </w:r>
          </w:p>
        </w:tc>
        <w:tc>
          <w:tcPr>
            <w:tcW w:w="2268" w:type="dxa"/>
            <w:shd w:val="clear" w:color="auto" w:fill="E5F1D4"/>
          </w:tcPr>
          <w:p w14:paraId="3A587100" w14:textId="1338B039" w:rsidR="00661718" w:rsidRPr="00FD5CD2" w:rsidRDefault="00500423" w:rsidP="004F5302">
            <w:pPr>
              <w:pStyle w:val="BodyText"/>
              <w:ind w:left="57"/>
              <w:rPr>
                <w:rFonts w:asciiTheme="minorHAnsi" w:hAnsiTheme="minorHAnsi" w:cstheme="minorHAnsi"/>
                <w:sz w:val="22"/>
                <w:szCs w:val="22"/>
              </w:rPr>
            </w:pPr>
            <w:r w:rsidRPr="00FD5CD2">
              <w:rPr>
                <w:rFonts w:asciiTheme="minorHAnsi" w:hAnsiTheme="minorHAnsi" w:cstheme="minorHAnsi"/>
                <w:sz w:val="22"/>
                <w:szCs w:val="22"/>
              </w:rPr>
              <w:t>Review of questions in the questionnaire</w:t>
            </w:r>
          </w:p>
        </w:tc>
        <w:tc>
          <w:tcPr>
            <w:tcW w:w="2268" w:type="dxa"/>
            <w:shd w:val="clear" w:color="auto" w:fill="E5F1D4"/>
          </w:tcPr>
          <w:p w14:paraId="3A587101" w14:textId="197F2B5A" w:rsidR="00661718" w:rsidRPr="00974A0B" w:rsidRDefault="00500423"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Principal </w:t>
            </w:r>
            <w:proofErr w:type="spellStart"/>
            <w:r w:rsidRPr="00974A0B">
              <w:rPr>
                <w:rFonts w:asciiTheme="minorHAnsi" w:hAnsiTheme="minorHAnsi" w:cstheme="minorHAnsi"/>
                <w:sz w:val="22"/>
                <w:szCs w:val="22"/>
                <w:lang w:val="fr-FR"/>
              </w:rPr>
              <w:t>investigator</w:t>
            </w:r>
            <w:proofErr w:type="spellEnd"/>
            <w:r w:rsidRPr="00974A0B">
              <w:rPr>
                <w:rFonts w:asciiTheme="minorHAnsi" w:hAnsiTheme="minorHAnsi" w:cstheme="minorHAnsi"/>
                <w:sz w:val="22"/>
                <w:szCs w:val="22"/>
                <w:lang w:val="fr-FR"/>
              </w:rPr>
              <w:t>/</w:t>
            </w:r>
            <w:proofErr w:type="spellStart"/>
            <w:r w:rsidRPr="00974A0B">
              <w:rPr>
                <w:rFonts w:asciiTheme="minorHAnsi" w:hAnsiTheme="minorHAnsi" w:cstheme="minorHAnsi"/>
                <w:sz w:val="22"/>
                <w:szCs w:val="22"/>
                <w:lang w:val="fr-FR"/>
              </w:rPr>
              <w:t>co-investigator</w:t>
            </w:r>
            <w:proofErr w:type="spellEnd"/>
          </w:p>
        </w:tc>
        <w:tc>
          <w:tcPr>
            <w:tcW w:w="2268" w:type="dxa"/>
            <w:tcBorders>
              <w:right w:val="nil"/>
            </w:tcBorders>
            <w:shd w:val="clear" w:color="auto" w:fill="E5F1D4"/>
          </w:tcPr>
          <w:p w14:paraId="3A587102" w14:textId="09DF3229" w:rsidR="00661718" w:rsidRPr="00FD5CD2" w:rsidRDefault="00500423" w:rsidP="004F5302">
            <w:pPr>
              <w:pStyle w:val="BodyText"/>
              <w:ind w:left="57"/>
              <w:rPr>
                <w:rFonts w:asciiTheme="minorHAnsi" w:hAnsiTheme="minorHAnsi" w:cstheme="minorHAnsi"/>
                <w:sz w:val="22"/>
                <w:szCs w:val="22"/>
              </w:rPr>
            </w:pPr>
            <w:r w:rsidRPr="00FD5CD2">
              <w:rPr>
                <w:rFonts w:asciiTheme="minorHAnsi" w:hAnsiTheme="minorHAnsi" w:cstheme="minorHAnsi"/>
                <w:sz w:val="22"/>
                <w:szCs w:val="22"/>
              </w:rPr>
              <w:t>To give all participants a thorough and detailed understanding of the questions</w:t>
            </w:r>
          </w:p>
        </w:tc>
      </w:tr>
      <w:tr w:rsidR="00661718" w:rsidRPr="00974A0B" w14:paraId="3A587108" w14:textId="77777777" w:rsidTr="00995CAB">
        <w:tc>
          <w:tcPr>
            <w:tcW w:w="2268" w:type="dxa"/>
            <w:tcBorders>
              <w:left w:val="nil"/>
            </w:tcBorders>
            <w:shd w:val="clear" w:color="auto" w:fill="CFE5AE"/>
          </w:tcPr>
          <w:p w14:paraId="3A587104" w14:textId="77777777" w:rsidR="00661718" w:rsidRPr="00974A0B" w:rsidRDefault="00661718" w:rsidP="004F5302">
            <w:pPr>
              <w:pStyle w:val="BodyText"/>
              <w:tabs>
                <w:tab w:val="left" w:pos="3554"/>
              </w:tabs>
              <w:ind w:left="57"/>
              <w:rPr>
                <w:rFonts w:asciiTheme="minorHAnsi" w:hAnsiTheme="minorHAnsi" w:cstheme="minorHAnsi"/>
                <w:bCs/>
                <w:sz w:val="22"/>
                <w:szCs w:val="22"/>
                <w:lang w:val="fr-FR"/>
              </w:rPr>
            </w:pPr>
            <w:r w:rsidRPr="00974A0B">
              <w:rPr>
                <w:rFonts w:asciiTheme="minorHAnsi" w:hAnsiTheme="minorHAnsi" w:cstheme="minorHAnsi"/>
                <w:bCs/>
                <w:sz w:val="22"/>
                <w:szCs w:val="22"/>
                <w:lang w:val="fr-FR"/>
              </w:rPr>
              <w:t>15.00-15.30</w:t>
            </w:r>
          </w:p>
        </w:tc>
        <w:tc>
          <w:tcPr>
            <w:tcW w:w="2268" w:type="dxa"/>
            <w:shd w:val="clear" w:color="auto" w:fill="CFE5AE"/>
          </w:tcPr>
          <w:p w14:paraId="3A587105" w14:textId="7C1C61BF" w:rsidR="00661718" w:rsidRPr="00974A0B" w:rsidRDefault="00500423" w:rsidP="004F5302">
            <w:pPr>
              <w:pStyle w:val="BodyText"/>
              <w:ind w:left="57"/>
              <w:rPr>
                <w:rFonts w:asciiTheme="minorHAnsi" w:hAnsiTheme="minorHAnsi" w:cstheme="minorHAnsi"/>
                <w:sz w:val="22"/>
                <w:szCs w:val="22"/>
                <w:lang w:val="fr-FR"/>
              </w:rPr>
            </w:pPr>
            <w:proofErr w:type="spellStart"/>
            <w:r w:rsidRPr="00974A0B">
              <w:rPr>
                <w:rFonts w:asciiTheme="minorHAnsi" w:hAnsiTheme="minorHAnsi" w:cstheme="minorHAnsi"/>
                <w:sz w:val="22"/>
                <w:szCs w:val="22"/>
                <w:lang w:val="fr-FR"/>
              </w:rPr>
              <w:t>Afternoon</w:t>
            </w:r>
            <w:proofErr w:type="spellEnd"/>
            <w:r w:rsidRPr="00974A0B">
              <w:rPr>
                <w:rFonts w:asciiTheme="minorHAnsi" w:hAnsiTheme="minorHAnsi" w:cstheme="minorHAnsi"/>
                <w:sz w:val="22"/>
                <w:szCs w:val="22"/>
                <w:lang w:val="fr-FR"/>
              </w:rPr>
              <w:t xml:space="preserve"> </w:t>
            </w:r>
            <w:proofErr w:type="spellStart"/>
            <w:r w:rsidRPr="00974A0B">
              <w:rPr>
                <w:rFonts w:asciiTheme="minorHAnsi" w:hAnsiTheme="minorHAnsi" w:cstheme="minorHAnsi"/>
                <w:sz w:val="22"/>
                <w:szCs w:val="22"/>
                <w:lang w:val="fr-FR"/>
              </w:rPr>
              <w:t>tea</w:t>
            </w:r>
            <w:proofErr w:type="spellEnd"/>
          </w:p>
        </w:tc>
        <w:tc>
          <w:tcPr>
            <w:tcW w:w="2268" w:type="dxa"/>
            <w:shd w:val="clear" w:color="auto" w:fill="CFE5AE"/>
          </w:tcPr>
          <w:p w14:paraId="3A587106"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w:t>
            </w:r>
          </w:p>
        </w:tc>
        <w:tc>
          <w:tcPr>
            <w:tcW w:w="2268" w:type="dxa"/>
            <w:tcBorders>
              <w:right w:val="nil"/>
            </w:tcBorders>
            <w:shd w:val="clear" w:color="auto" w:fill="CFE5AE"/>
          </w:tcPr>
          <w:p w14:paraId="3A587107" w14:textId="77777777" w:rsidR="00661718" w:rsidRPr="00974A0B" w:rsidRDefault="00661718" w:rsidP="004F5302">
            <w:pPr>
              <w:pStyle w:val="BodyText"/>
              <w:ind w:left="57"/>
              <w:rPr>
                <w:rFonts w:asciiTheme="minorHAnsi" w:hAnsiTheme="minorHAnsi" w:cstheme="minorHAnsi"/>
                <w:sz w:val="22"/>
                <w:szCs w:val="22"/>
                <w:lang w:val="fr-FR"/>
              </w:rPr>
            </w:pPr>
          </w:p>
        </w:tc>
      </w:tr>
      <w:tr w:rsidR="00661718" w:rsidRPr="00974A0B" w14:paraId="3A58710D" w14:textId="77777777" w:rsidTr="00995CAB">
        <w:tc>
          <w:tcPr>
            <w:tcW w:w="2268" w:type="dxa"/>
            <w:tcBorders>
              <w:left w:val="nil"/>
            </w:tcBorders>
            <w:shd w:val="clear" w:color="auto" w:fill="E5F1D4"/>
          </w:tcPr>
          <w:p w14:paraId="3A587109" w14:textId="77777777" w:rsidR="00661718" w:rsidRPr="00974A0B" w:rsidRDefault="00661718" w:rsidP="004F5302">
            <w:pPr>
              <w:pStyle w:val="BodyText"/>
              <w:tabs>
                <w:tab w:val="left" w:pos="3554"/>
              </w:tabs>
              <w:ind w:left="57"/>
              <w:rPr>
                <w:rFonts w:asciiTheme="minorHAnsi" w:hAnsiTheme="minorHAnsi" w:cstheme="minorHAnsi"/>
                <w:bCs/>
                <w:sz w:val="22"/>
                <w:szCs w:val="22"/>
                <w:lang w:val="fr-FR"/>
              </w:rPr>
            </w:pPr>
            <w:r w:rsidRPr="00974A0B">
              <w:rPr>
                <w:rFonts w:asciiTheme="minorHAnsi" w:hAnsiTheme="minorHAnsi" w:cstheme="minorHAnsi"/>
                <w:bCs/>
                <w:sz w:val="22"/>
                <w:szCs w:val="22"/>
                <w:lang w:val="fr-FR"/>
              </w:rPr>
              <w:t>15.30-17.00</w:t>
            </w:r>
          </w:p>
        </w:tc>
        <w:tc>
          <w:tcPr>
            <w:tcW w:w="2268" w:type="dxa"/>
            <w:shd w:val="clear" w:color="auto" w:fill="E5F1D4"/>
          </w:tcPr>
          <w:p w14:paraId="3A58710A" w14:textId="5C7791A2" w:rsidR="00661718" w:rsidRPr="00FD5CD2" w:rsidRDefault="00500423" w:rsidP="004F5302">
            <w:pPr>
              <w:pStyle w:val="BodyText"/>
              <w:ind w:left="57"/>
              <w:rPr>
                <w:rFonts w:asciiTheme="minorHAnsi" w:hAnsiTheme="minorHAnsi" w:cstheme="minorHAnsi"/>
                <w:sz w:val="22"/>
                <w:szCs w:val="22"/>
              </w:rPr>
            </w:pPr>
            <w:r w:rsidRPr="00FD5CD2">
              <w:rPr>
                <w:rFonts w:asciiTheme="minorHAnsi" w:hAnsiTheme="minorHAnsi" w:cstheme="minorHAnsi"/>
                <w:sz w:val="22"/>
                <w:szCs w:val="22"/>
              </w:rPr>
              <w:t>Review of questions in the questionnaire</w:t>
            </w:r>
          </w:p>
        </w:tc>
        <w:tc>
          <w:tcPr>
            <w:tcW w:w="2268" w:type="dxa"/>
            <w:shd w:val="clear" w:color="auto" w:fill="E5F1D4"/>
          </w:tcPr>
          <w:p w14:paraId="3A58710B" w14:textId="524BE84B" w:rsidR="00661718" w:rsidRPr="00974A0B" w:rsidRDefault="00500423"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Principal </w:t>
            </w:r>
            <w:proofErr w:type="spellStart"/>
            <w:r w:rsidRPr="00974A0B">
              <w:rPr>
                <w:rFonts w:asciiTheme="minorHAnsi" w:hAnsiTheme="minorHAnsi" w:cstheme="minorHAnsi"/>
                <w:sz w:val="22"/>
                <w:szCs w:val="22"/>
                <w:lang w:val="fr-FR"/>
              </w:rPr>
              <w:t>investigator</w:t>
            </w:r>
            <w:proofErr w:type="spellEnd"/>
            <w:r w:rsidRPr="00974A0B">
              <w:rPr>
                <w:rFonts w:asciiTheme="minorHAnsi" w:hAnsiTheme="minorHAnsi" w:cstheme="minorHAnsi"/>
                <w:sz w:val="22"/>
                <w:szCs w:val="22"/>
                <w:lang w:val="fr-FR"/>
              </w:rPr>
              <w:t>/</w:t>
            </w:r>
            <w:proofErr w:type="spellStart"/>
            <w:r w:rsidRPr="00974A0B">
              <w:rPr>
                <w:rFonts w:asciiTheme="minorHAnsi" w:hAnsiTheme="minorHAnsi" w:cstheme="minorHAnsi"/>
                <w:sz w:val="22"/>
                <w:szCs w:val="22"/>
                <w:lang w:val="fr-FR"/>
              </w:rPr>
              <w:t>co-investigator</w:t>
            </w:r>
            <w:proofErr w:type="spellEnd"/>
          </w:p>
        </w:tc>
        <w:tc>
          <w:tcPr>
            <w:tcW w:w="2268" w:type="dxa"/>
            <w:tcBorders>
              <w:right w:val="nil"/>
            </w:tcBorders>
            <w:shd w:val="clear" w:color="auto" w:fill="E5F1D4"/>
          </w:tcPr>
          <w:p w14:paraId="3A58710C" w14:textId="5CD2CE9E" w:rsidR="00661718" w:rsidRPr="00974A0B" w:rsidRDefault="00500423"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As </w:t>
            </w:r>
            <w:proofErr w:type="spellStart"/>
            <w:r w:rsidRPr="00974A0B">
              <w:rPr>
                <w:rFonts w:asciiTheme="minorHAnsi" w:hAnsiTheme="minorHAnsi" w:cstheme="minorHAnsi"/>
                <w:sz w:val="22"/>
                <w:szCs w:val="22"/>
                <w:lang w:val="fr-FR"/>
              </w:rPr>
              <w:t>above</w:t>
            </w:r>
            <w:proofErr w:type="spellEnd"/>
          </w:p>
        </w:tc>
      </w:tr>
      <w:tr w:rsidR="00661718" w:rsidRPr="00974A0B" w14:paraId="3A58710F" w14:textId="77777777" w:rsidTr="00995CAB">
        <w:trPr>
          <w:trHeight w:val="67"/>
        </w:trPr>
        <w:tc>
          <w:tcPr>
            <w:tcW w:w="9072" w:type="dxa"/>
            <w:gridSpan w:val="4"/>
            <w:tcBorders>
              <w:left w:val="nil"/>
              <w:right w:val="nil"/>
            </w:tcBorders>
            <w:shd w:val="clear" w:color="auto" w:fill="8DC63F"/>
          </w:tcPr>
          <w:p w14:paraId="3A58710E" w14:textId="77777777" w:rsidR="00661718" w:rsidRPr="00974A0B" w:rsidRDefault="00661718" w:rsidP="004F5302">
            <w:pPr>
              <w:pStyle w:val="BodyText"/>
              <w:tabs>
                <w:tab w:val="left" w:pos="3554"/>
              </w:tabs>
              <w:ind w:left="57"/>
              <w:rPr>
                <w:rFonts w:asciiTheme="minorHAnsi" w:hAnsiTheme="minorHAnsi" w:cstheme="minorHAnsi"/>
                <w:bCs/>
                <w:sz w:val="22"/>
                <w:szCs w:val="22"/>
                <w:lang w:val="fr-FR"/>
              </w:rPr>
            </w:pPr>
            <w:r w:rsidRPr="00974A0B">
              <w:rPr>
                <w:rFonts w:asciiTheme="minorHAnsi" w:hAnsiTheme="minorHAnsi" w:cstheme="minorHAnsi"/>
                <w:bCs/>
                <w:sz w:val="22"/>
                <w:szCs w:val="22"/>
                <w:lang w:val="fr-FR"/>
              </w:rPr>
              <w:t>DEUXIÈME JOURNÉE</w:t>
            </w:r>
          </w:p>
        </w:tc>
      </w:tr>
      <w:tr w:rsidR="00661718" w:rsidRPr="00FD5CD2" w14:paraId="3A587114" w14:textId="77777777" w:rsidTr="00995CAB">
        <w:tc>
          <w:tcPr>
            <w:tcW w:w="2268" w:type="dxa"/>
            <w:tcBorders>
              <w:left w:val="nil"/>
            </w:tcBorders>
            <w:shd w:val="clear" w:color="auto" w:fill="E5F1D4"/>
          </w:tcPr>
          <w:p w14:paraId="3A587110" w14:textId="77777777" w:rsidR="00661718" w:rsidRPr="00974A0B" w:rsidRDefault="00661718" w:rsidP="004F5302">
            <w:pPr>
              <w:pStyle w:val="BodyText"/>
              <w:tabs>
                <w:tab w:val="left" w:pos="3554"/>
              </w:tabs>
              <w:ind w:left="57"/>
              <w:rPr>
                <w:rFonts w:asciiTheme="minorHAnsi" w:hAnsiTheme="minorHAnsi" w:cstheme="minorHAnsi"/>
                <w:bCs/>
                <w:sz w:val="22"/>
                <w:szCs w:val="22"/>
                <w:lang w:val="fr-FR"/>
              </w:rPr>
            </w:pPr>
            <w:r w:rsidRPr="00974A0B">
              <w:rPr>
                <w:rFonts w:asciiTheme="minorHAnsi" w:hAnsiTheme="minorHAnsi" w:cstheme="minorHAnsi"/>
                <w:bCs/>
                <w:sz w:val="22"/>
                <w:szCs w:val="22"/>
                <w:lang w:val="fr-FR"/>
              </w:rPr>
              <w:t>09.00-9.30</w:t>
            </w:r>
          </w:p>
        </w:tc>
        <w:tc>
          <w:tcPr>
            <w:tcW w:w="2268" w:type="dxa"/>
            <w:shd w:val="clear" w:color="auto" w:fill="E5F1D4"/>
          </w:tcPr>
          <w:p w14:paraId="3A587111" w14:textId="4CE8096E" w:rsidR="00661718" w:rsidRPr="00FD5CD2" w:rsidRDefault="00177C57" w:rsidP="004F5302">
            <w:pPr>
              <w:pStyle w:val="BodyText"/>
              <w:ind w:left="57"/>
              <w:rPr>
                <w:rFonts w:asciiTheme="minorHAnsi" w:hAnsiTheme="minorHAnsi" w:cstheme="minorHAnsi"/>
                <w:sz w:val="22"/>
                <w:szCs w:val="22"/>
              </w:rPr>
            </w:pPr>
            <w:r w:rsidRPr="00FD5CD2">
              <w:rPr>
                <w:rFonts w:asciiTheme="minorHAnsi" w:hAnsiTheme="minorHAnsi" w:cstheme="minorHAnsi"/>
                <w:sz w:val="22"/>
                <w:szCs w:val="22"/>
              </w:rPr>
              <w:t>Review of questions in the questionnaire</w:t>
            </w:r>
          </w:p>
        </w:tc>
        <w:tc>
          <w:tcPr>
            <w:tcW w:w="2268" w:type="dxa"/>
            <w:shd w:val="clear" w:color="auto" w:fill="E5F1D4"/>
          </w:tcPr>
          <w:p w14:paraId="3A587112" w14:textId="59E1EC1F" w:rsidR="00661718" w:rsidRPr="00974A0B" w:rsidRDefault="00177C57"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Principal </w:t>
            </w:r>
            <w:proofErr w:type="spellStart"/>
            <w:r w:rsidRPr="00974A0B">
              <w:rPr>
                <w:rFonts w:asciiTheme="minorHAnsi" w:hAnsiTheme="minorHAnsi" w:cstheme="minorHAnsi"/>
                <w:sz w:val="22"/>
                <w:szCs w:val="22"/>
                <w:lang w:val="fr-FR"/>
              </w:rPr>
              <w:t>investigator</w:t>
            </w:r>
            <w:proofErr w:type="spellEnd"/>
            <w:r w:rsidRPr="00974A0B">
              <w:rPr>
                <w:rFonts w:asciiTheme="minorHAnsi" w:hAnsiTheme="minorHAnsi" w:cstheme="minorHAnsi"/>
                <w:sz w:val="22"/>
                <w:szCs w:val="22"/>
                <w:lang w:val="fr-FR"/>
              </w:rPr>
              <w:t>/</w:t>
            </w:r>
            <w:proofErr w:type="spellStart"/>
            <w:r w:rsidRPr="00974A0B">
              <w:rPr>
                <w:rFonts w:asciiTheme="minorHAnsi" w:hAnsiTheme="minorHAnsi" w:cstheme="minorHAnsi"/>
                <w:sz w:val="22"/>
                <w:szCs w:val="22"/>
                <w:lang w:val="fr-FR"/>
              </w:rPr>
              <w:t>co-investigator</w:t>
            </w:r>
            <w:proofErr w:type="spellEnd"/>
          </w:p>
        </w:tc>
        <w:tc>
          <w:tcPr>
            <w:tcW w:w="2268" w:type="dxa"/>
            <w:tcBorders>
              <w:right w:val="nil"/>
            </w:tcBorders>
            <w:shd w:val="clear" w:color="auto" w:fill="E5F1D4"/>
          </w:tcPr>
          <w:p w14:paraId="3A587113" w14:textId="6F7707CF" w:rsidR="00661718" w:rsidRPr="00FD5CD2" w:rsidRDefault="00177C57" w:rsidP="004F5302">
            <w:pPr>
              <w:pStyle w:val="BodyText"/>
              <w:ind w:left="57"/>
              <w:rPr>
                <w:rFonts w:asciiTheme="minorHAnsi" w:hAnsiTheme="minorHAnsi" w:cstheme="minorHAnsi"/>
                <w:sz w:val="22"/>
                <w:szCs w:val="22"/>
              </w:rPr>
            </w:pPr>
            <w:r w:rsidRPr="00FD5CD2">
              <w:rPr>
                <w:rFonts w:asciiTheme="minorHAnsi" w:hAnsiTheme="minorHAnsi" w:cstheme="minorHAnsi"/>
                <w:sz w:val="22"/>
                <w:szCs w:val="22"/>
              </w:rPr>
              <w:t xml:space="preserve">To give all interviewers an understanding of the informed consent process and a chance to </w:t>
            </w:r>
            <w:proofErr w:type="spellStart"/>
            <w:r w:rsidRPr="00FD5CD2">
              <w:rPr>
                <w:rFonts w:asciiTheme="minorHAnsi" w:hAnsiTheme="minorHAnsi" w:cstheme="minorHAnsi"/>
                <w:sz w:val="22"/>
                <w:szCs w:val="22"/>
              </w:rPr>
              <w:t>practise</w:t>
            </w:r>
            <w:proofErr w:type="spellEnd"/>
            <w:r w:rsidRPr="00FD5CD2">
              <w:rPr>
                <w:rFonts w:asciiTheme="minorHAnsi" w:hAnsiTheme="minorHAnsi" w:cstheme="minorHAnsi"/>
                <w:sz w:val="22"/>
                <w:szCs w:val="22"/>
              </w:rPr>
              <w:t xml:space="preserve"> obtaining informed consent</w:t>
            </w:r>
          </w:p>
        </w:tc>
      </w:tr>
      <w:tr w:rsidR="00661718" w:rsidRPr="00FD5CD2" w14:paraId="3A587119" w14:textId="77777777" w:rsidTr="00995CAB">
        <w:tc>
          <w:tcPr>
            <w:tcW w:w="2268" w:type="dxa"/>
            <w:tcBorders>
              <w:left w:val="nil"/>
            </w:tcBorders>
            <w:shd w:val="clear" w:color="auto" w:fill="E5F1D4"/>
          </w:tcPr>
          <w:p w14:paraId="3A587115" w14:textId="77777777" w:rsidR="00661718" w:rsidRPr="00974A0B" w:rsidRDefault="00661718" w:rsidP="004F5302">
            <w:pPr>
              <w:pStyle w:val="BodyText"/>
              <w:tabs>
                <w:tab w:val="left" w:pos="3554"/>
              </w:tabs>
              <w:ind w:left="57"/>
              <w:rPr>
                <w:rFonts w:asciiTheme="minorHAnsi" w:hAnsiTheme="minorHAnsi" w:cstheme="minorHAnsi"/>
                <w:bCs/>
                <w:sz w:val="22"/>
                <w:szCs w:val="22"/>
                <w:lang w:val="fr-FR"/>
              </w:rPr>
            </w:pPr>
            <w:r w:rsidRPr="00974A0B">
              <w:rPr>
                <w:rFonts w:asciiTheme="minorHAnsi" w:hAnsiTheme="minorHAnsi" w:cstheme="minorHAnsi"/>
                <w:bCs/>
                <w:sz w:val="22"/>
                <w:szCs w:val="22"/>
                <w:lang w:val="fr-FR"/>
              </w:rPr>
              <w:t>9.30-10.30</w:t>
            </w:r>
          </w:p>
        </w:tc>
        <w:tc>
          <w:tcPr>
            <w:tcW w:w="2268" w:type="dxa"/>
            <w:shd w:val="clear" w:color="auto" w:fill="E5F1D4"/>
          </w:tcPr>
          <w:p w14:paraId="3A587116" w14:textId="291E4AFB" w:rsidR="00661718" w:rsidRPr="00FD5CD2" w:rsidRDefault="00177C57" w:rsidP="004F5302">
            <w:pPr>
              <w:pStyle w:val="BodyText"/>
              <w:ind w:left="57"/>
              <w:rPr>
                <w:rFonts w:asciiTheme="minorHAnsi" w:hAnsiTheme="minorHAnsi" w:cstheme="minorHAnsi"/>
                <w:sz w:val="22"/>
                <w:szCs w:val="22"/>
              </w:rPr>
            </w:pPr>
            <w:r w:rsidRPr="00FD5CD2">
              <w:rPr>
                <w:rFonts w:asciiTheme="minorHAnsi" w:hAnsiTheme="minorHAnsi" w:cstheme="minorHAnsi"/>
                <w:sz w:val="22"/>
                <w:szCs w:val="22"/>
              </w:rPr>
              <w:t xml:space="preserve">Role play, </w:t>
            </w:r>
            <w:proofErr w:type="spellStart"/>
            <w:r w:rsidRPr="00FD5CD2">
              <w:rPr>
                <w:rFonts w:asciiTheme="minorHAnsi" w:hAnsiTheme="minorHAnsi" w:cstheme="minorHAnsi"/>
                <w:sz w:val="22"/>
                <w:szCs w:val="22"/>
              </w:rPr>
              <w:t>practising</w:t>
            </w:r>
            <w:proofErr w:type="spellEnd"/>
            <w:r w:rsidRPr="00FD5CD2">
              <w:rPr>
                <w:rFonts w:asciiTheme="minorHAnsi" w:hAnsiTheme="minorHAnsi" w:cstheme="minorHAnsi"/>
                <w:sz w:val="22"/>
                <w:szCs w:val="22"/>
              </w:rPr>
              <w:t xml:space="preserve"> interviewing and using the questionnaires (and tablets)</w:t>
            </w:r>
          </w:p>
        </w:tc>
        <w:tc>
          <w:tcPr>
            <w:tcW w:w="2268" w:type="dxa"/>
            <w:shd w:val="clear" w:color="auto" w:fill="E5F1D4"/>
          </w:tcPr>
          <w:p w14:paraId="3A587117" w14:textId="7A574C73" w:rsidR="00661718" w:rsidRPr="00974A0B" w:rsidRDefault="00177C57"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Principal </w:t>
            </w:r>
            <w:proofErr w:type="spellStart"/>
            <w:r w:rsidRPr="00974A0B">
              <w:rPr>
                <w:rFonts w:asciiTheme="minorHAnsi" w:hAnsiTheme="minorHAnsi" w:cstheme="minorHAnsi"/>
                <w:sz w:val="22"/>
                <w:szCs w:val="22"/>
                <w:lang w:val="fr-FR"/>
              </w:rPr>
              <w:t>investigator</w:t>
            </w:r>
            <w:proofErr w:type="spellEnd"/>
            <w:r w:rsidRPr="00974A0B">
              <w:rPr>
                <w:rFonts w:asciiTheme="minorHAnsi" w:hAnsiTheme="minorHAnsi" w:cstheme="minorHAnsi"/>
                <w:sz w:val="22"/>
                <w:szCs w:val="22"/>
                <w:lang w:val="fr-FR"/>
              </w:rPr>
              <w:t>/</w:t>
            </w:r>
            <w:proofErr w:type="spellStart"/>
            <w:r w:rsidRPr="00974A0B">
              <w:rPr>
                <w:rFonts w:asciiTheme="minorHAnsi" w:hAnsiTheme="minorHAnsi" w:cstheme="minorHAnsi"/>
                <w:sz w:val="22"/>
                <w:szCs w:val="22"/>
                <w:lang w:val="fr-FR"/>
              </w:rPr>
              <w:t>co-investigator</w:t>
            </w:r>
            <w:proofErr w:type="spellEnd"/>
          </w:p>
        </w:tc>
        <w:tc>
          <w:tcPr>
            <w:tcW w:w="2268" w:type="dxa"/>
            <w:tcBorders>
              <w:right w:val="nil"/>
            </w:tcBorders>
            <w:shd w:val="clear" w:color="auto" w:fill="E5F1D4"/>
          </w:tcPr>
          <w:p w14:paraId="3A587118" w14:textId="32AC8C2B" w:rsidR="00661718" w:rsidRPr="00FD5CD2" w:rsidRDefault="00177C57" w:rsidP="004F5302">
            <w:pPr>
              <w:pStyle w:val="BodyText"/>
              <w:ind w:left="57"/>
              <w:rPr>
                <w:rFonts w:asciiTheme="minorHAnsi" w:hAnsiTheme="minorHAnsi" w:cstheme="minorHAnsi"/>
                <w:sz w:val="22"/>
                <w:szCs w:val="22"/>
              </w:rPr>
            </w:pPr>
            <w:r w:rsidRPr="00FD5CD2">
              <w:rPr>
                <w:rFonts w:asciiTheme="minorHAnsi" w:hAnsiTheme="minorHAnsi" w:cstheme="minorHAnsi"/>
                <w:sz w:val="22"/>
                <w:szCs w:val="22"/>
              </w:rPr>
              <w:t xml:space="preserve">To give all interviewers a chance to </w:t>
            </w:r>
            <w:proofErr w:type="spellStart"/>
            <w:r w:rsidRPr="00FD5CD2">
              <w:rPr>
                <w:rFonts w:asciiTheme="minorHAnsi" w:hAnsiTheme="minorHAnsi" w:cstheme="minorHAnsi"/>
                <w:sz w:val="22"/>
                <w:szCs w:val="22"/>
              </w:rPr>
              <w:t>practise</w:t>
            </w:r>
            <w:proofErr w:type="spellEnd"/>
            <w:r w:rsidRPr="00FD5CD2">
              <w:rPr>
                <w:rFonts w:asciiTheme="minorHAnsi" w:hAnsiTheme="minorHAnsi" w:cstheme="minorHAnsi"/>
                <w:sz w:val="22"/>
                <w:szCs w:val="22"/>
              </w:rPr>
              <w:t xml:space="preserve"> using the questionnaire and to </w:t>
            </w:r>
            <w:proofErr w:type="spellStart"/>
            <w:r w:rsidRPr="00FD5CD2">
              <w:rPr>
                <w:rFonts w:asciiTheme="minorHAnsi" w:hAnsiTheme="minorHAnsi" w:cstheme="minorHAnsi"/>
                <w:sz w:val="22"/>
                <w:szCs w:val="22"/>
              </w:rPr>
              <w:t>practise</w:t>
            </w:r>
            <w:proofErr w:type="spellEnd"/>
            <w:r w:rsidRPr="00FD5CD2">
              <w:rPr>
                <w:rFonts w:asciiTheme="minorHAnsi" w:hAnsiTheme="minorHAnsi" w:cstheme="minorHAnsi"/>
                <w:sz w:val="22"/>
                <w:szCs w:val="22"/>
              </w:rPr>
              <w:t xml:space="preserve"> interview techniques. This provides an opportunity for interviewers to clarify anything that is unclear about the questionnaire or the interview process</w:t>
            </w:r>
          </w:p>
        </w:tc>
      </w:tr>
      <w:tr w:rsidR="00661718" w:rsidRPr="00974A0B" w14:paraId="3A58711E" w14:textId="77777777" w:rsidTr="00995CAB">
        <w:tc>
          <w:tcPr>
            <w:tcW w:w="2268" w:type="dxa"/>
            <w:tcBorders>
              <w:left w:val="nil"/>
              <w:bottom w:val="nil"/>
            </w:tcBorders>
            <w:shd w:val="clear" w:color="auto" w:fill="CFE5AE"/>
          </w:tcPr>
          <w:p w14:paraId="3A58711A" w14:textId="77777777" w:rsidR="00661718" w:rsidRPr="00974A0B" w:rsidRDefault="00661718" w:rsidP="004F5302">
            <w:pPr>
              <w:pStyle w:val="BodyText"/>
              <w:tabs>
                <w:tab w:val="left" w:pos="3554"/>
              </w:tabs>
              <w:ind w:left="57"/>
              <w:rPr>
                <w:rFonts w:asciiTheme="minorHAnsi" w:hAnsiTheme="minorHAnsi" w:cstheme="minorHAnsi"/>
                <w:bCs/>
                <w:sz w:val="22"/>
                <w:szCs w:val="22"/>
                <w:lang w:val="fr-FR"/>
              </w:rPr>
            </w:pPr>
            <w:r w:rsidRPr="00974A0B">
              <w:rPr>
                <w:rFonts w:asciiTheme="minorHAnsi" w:hAnsiTheme="minorHAnsi" w:cstheme="minorHAnsi"/>
                <w:bCs/>
                <w:sz w:val="22"/>
                <w:szCs w:val="22"/>
                <w:lang w:val="fr-FR"/>
              </w:rPr>
              <w:t>10.30-11.00</w:t>
            </w:r>
          </w:p>
        </w:tc>
        <w:tc>
          <w:tcPr>
            <w:tcW w:w="2268" w:type="dxa"/>
            <w:tcBorders>
              <w:bottom w:val="nil"/>
            </w:tcBorders>
            <w:shd w:val="clear" w:color="auto" w:fill="CFE5AE"/>
          </w:tcPr>
          <w:p w14:paraId="3A58711B" w14:textId="1F203DB3" w:rsidR="00661718" w:rsidRPr="00974A0B" w:rsidRDefault="00995CAB"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Morning </w:t>
            </w:r>
            <w:proofErr w:type="spellStart"/>
            <w:r w:rsidRPr="00974A0B">
              <w:rPr>
                <w:rFonts w:asciiTheme="minorHAnsi" w:hAnsiTheme="minorHAnsi" w:cstheme="minorHAnsi"/>
                <w:sz w:val="22"/>
                <w:szCs w:val="22"/>
                <w:lang w:val="fr-FR"/>
              </w:rPr>
              <w:t>tea</w:t>
            </w:r>
            <w:proofErr w:type="spellEnd"/>
          </w:p>
        </w:tc>
        <w:tc>
          <w:tcPr>
            <w:tcW w:w="2268" w:type="dxa"/>
            <w:tcBorders>
              <w:bottom w:val="nil"/>
            </w:tcBorders>
            <w:shd w:val="clear" w:color="auto" w:fill="CFE5AE"/>
          </w:tcPr>
          <w:p w14:paraId="3A58711C" w14:textId="77777777" w:rsidR="00661718" w:rsidRPr="00974A0B" w:rsidRDefault="00661718" w:rsidP="004F5302">
            <w:pPr>
              <w:pStyle w:val="BodyText"/>
              <w:ind w:left="57"/>
              <w:rPr>
                <w:rFonts w:asciiTheme="minorHAnsi" w:hAnsiTheme="minorHAnsi" w:cstheme="minorHAnsi"/>
                <w:sz w:val="22"/>
                <w:szCs w:val="22"/>
                <w:lang w:val="fr-FR"/>
              </w:rPr>
            </w:pPr>
          </w:p>
        </w:tc>
        <w:tc>
          <w:tcPr>
            <w:tcW w:w="2268" w:type="dxa"/>
            <w:tcBorders>
              <w:bottom w:val="nil"/>
              <w:right w:val="nil"/>
            </w:tcBorders>
            <w:shd w:val="clear" w:color="auto" w:fill="CFE5AE"/>
          </w:tcPr>
          <w:p w14:paraId="3A58711D" w14:textId="77777777" w:rsidR="00661718" w:rsidRPr="00974A0B" w:rsidRDefault="00661718" w:rsidP="004F5302">
            <w:pPr>
              <w:pStyle w:val="BodyText"/>
              <w:ind w:left="57"/>
              <w:rPr>
                <w:rFonts w:asciiTheme="minorHAnsi" w:hAnsiTheme="minorHAnsi" w:cstheme="minorHAnsi"/>
                <w:sz w:val="22"/>
                <w:szCs w:val="22"/>
                <w:lang w:val="fr-FR"/>
              </w:rPr>
            </w:pPr>
          </w:p>
        </w:tc>
      </w:tr>
    </w:tbl>
    <w:p w14:paraId="3A58711F" w14:textId="77777777" w:rsidR="00661718" w:rsidRPr="00974A0B" w:rsidRDefault="00661718" w:rsidP="00661718">
      <w:pPr>
        <w:pStyle w:val="BodyText"/>
        <w:spacing w:after="120"/>
        <w:jc w:val="both"/>
        <w:rPr>
          <w:rFonts w:asciiTheme="minorHAnsi" w:hAnsiTheme="minorHAnsi" w:cstheme="minorHAnsi"/>
          <w:sz w:val="22"/>
          <w:szCs w:val="22"/>
          <w:lang w:val="fr-FR"/>
        </w:rPr>
      </w:pPr>
    </w:p>
    <w:p w14:paraId="3A587120" w14:textId="77777777" w:rsidR="00661718" w:rsidRPr="00974A0B" w:rsidRDefault="00661718" w:rsidP="00661718">
      <w:pPr>
        <w:pStyle w:val="BodyText"/>
        <w:spacing w:after="120"/>
        <w:jc w:val="both"/>
        <w:rPr>
          <w:rFonts w:asciiTheme="minorHAnsi" w:hAnsiTheme="minorHAnsi" w:cstheme="minorHAnsi"/>
          <w:sz w:val="22"/>
          <w:szCs w:val="22"/>
          <w:lang w:val="fr-FR"/>
        </w:rPr>
      </w:pPr>
      <w:r w:rsidRPr="00974A0B">
        <w:rPr>
          <w:rFonts w:asciiTheme="minorHAnsi" w:hAnsiTheme="minorHAnsi" w:cstheme="minorHAnsi"/>
          <w:sz w:val="22"/>
          <w:szCs w:val="22"/>
          <w:lang w:val="fr-FR"/>
        </w:rPr>
        <w:br w:type="page"/>
      </w:r>
    </w:p>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41"/>
        <w:gridCol w:w="1484"/>
        <w:gridCol w:w="1611"/>
        <w:gridCol w:w="2736"/>
      </w:tblGrid>
      <w:tr w:rsidR="00661718" w:rsidRPr="00974A0B" w14:paraId="3A587125" w14:textId="77777777" w:rsidTr="004F5302">
        <w:trPr>
          <w:trHeight w:val="445"/>
        </w:trPr>
        <w:tc>
          <w:tcPr>
            <w:tcW w:w="3241" w:type="dxa"/>
            <w:tcBorders>
              <w:top w:val="nil"/>
              <w:left w:val="nil"/>
            </w:tcBorders>
            <w:shd w:val="clear" w:color="auto" w:fill="CFE5AE"/>
          </w:tcPr>
          <w:p w14:paraId="3A587121" w14:textId="29B4E7C6"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eastAsiaTheme="minorHAnsi" w:hAnsiTheme="minorHAnsi" w:cstheme="minorHAnsi"/>
                <w:sz w:val="22"/>
                <w:szCs w:val="22"/>
                <w:lang w:val="fr-FR"/>
              </w:rPr>
              <w:lastRenderedPageBreak/>
              <w:br w:type="page"/>
            </w:r>
            <w:r w:rsidRPr="00974A0B">
              <w:rPr>
                <w:rFonts w:asciiTheme="minorHAnsi" w:hAnsiTheme="minorHAnsi" w:cstheme="minorHAnsi"/>
                <w:sz w:val="22"/>
                <w:szCs w:val="22"/>
                <w:lang w:val="fr-FR"/>
              </w:rPr>
              <w:br w:type="page"/>
            </w:r>
            <w:r w:rsidRPr="00974A0B">
              <w:rPr>
                <w:rFonts w:asciiTheme="minorHAnsi" w:hAnsiTheme="minorHAnsi" w:cstheme="minorHAnsi"/>
                <w:sz w:val="22"/>
                <w:szCs w:val="22"/>
                <w:lang w:val="fr-FR"/>
              </w:rPr>
              <w:br w:type="page"/>
            </w:r>
            <w:r w:rsidR="00995CAB" w:rsidRPr="00974A0B">
              <w:rPr>
                <w:rFonts w:asciiTheme="minorHAnsi" w:hAnsiTheme="minorHAnsi" w:cstheme="minorHAnsi"/>
                <w:sz w:val="22"/>
                <w:szCs w:val="22"/>
                <w:lang w:val="fr-FR"/>
              </w:rPr>
              <w:t>DATE AND TIME</w:t>
            </w:r>
          </w:p>
        </w:tc>
        <w:tc>
          <w:tcPr>
            <w:tcW w:w="1484" w:type="dxa"/>
            <w:tcBorders>
              <w:top w:val="nil"/>
            </w:tcBorders>
            <w:shd w:val="clear" w:color="auto" w:fill="CFE5AE"/>
          </w:tcPr>
          <w:p w14:paraId="3A587122" w14:textId="77777777" w:rsidR="00661718" w:rsidRPr="00974A0B" w:rsidRDefault="00661718" w:rsidP="004F5302">
            <w:pPr>
              <w:pStyle w:val="BodyText"/>
              <w:tabs>
                <w:tab w:val="left" w:pos="399"/>
                <w:tab w:val="left" w:pos="824"/>
              </w:tabs>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SESSION</w:t>
            </w:r>
          </w:p>
        </w:tc>
        <w:tc>
          <w:tcPr>
            <w:tcW w:w="1611" w:type="dxa"/>
            <w:tcBorders>
              <w:top w:val="nil"/>
            </w:tcBorders>
            <w:shd w:val="clear" w:color="auto" w:fill="CFE5AE"/>
          </w:tcPr>
          <w:p w14:paraId="3A587123" w14:textId="3BD53973" w:rsidR="00661718" w:rsidRPr="00974A0B" w:rsidRDefault="00995CAB"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PRESENTER</w:t>
            </w:r>
          </w:p>
        </w:tc>
        <w:tc>
          <w:tcPr>
            <w:tcW w:w="2736" w:type="dxa"/>
            <w:tcBorders>
              <w:top w:val="nil"/>
              <w:right w:val="nil"/>
            </w:tcBorders>
            <w:shd w:val="clear" w:color="auto" w:fill="CFE5AE"/>
          </w:tcPr>
          <w:p w14:paraId="3A587124" w14:textId="4968C218" w:rsidR="00661718" w:rsidRPr="00974A0B" w:rsidRDefault="00995CAB"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OBJECTIVES OF THE SESSION</w:t>
            </w:r>
          </w:p>
        </w:tc>
      </w:tr>
      <w:tr w:rsidR="00661718" w:rsidRPr="00974A0B" w14:paraId="3A58712A" w14:textId="77777777" w:rsidTr="004F5302">
        <w:trPr>
          <w:trHeight w:val="953"/>
        </w:trPr>
        <w:tc>
          <w:tcPr>
            <w:tcW w:w="3241" w:type="dxa"/>
            <w:tcBorders>
              <w:left w:val="nil"/>
            </w:tcBorders>
            <w:shd w:val="clear" w:color="auto" w:fill="E5F1D4"/>
          </w:tcPr>
          <w:p w14:paraId="3A587126"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11.00-12.30</w:t>
            </w:r>
          </w:p>
        </w:tc>
        <w:tc>
          <w:tcPr>
            <w:tcW w:w="1484" w:type="dxa"/>
            <w:shd w:val="clear" w:color="auto" w:fill="E5F1D4"/>
          </w:tcPr>
          <w:p w14:paraId="46AD4AF4" w14:textId="77777777" w:rsidR="00995CAB" w:rsidRPr="00FD5CD2" w:rsidRDefault="00995CAB" w:rsidP="00995CAB">
            <w:pPr>
              <w:pStyle w:val="BodyText"/>
              <w:ind w:left="57"/>
              <w:rPr>
                <w:rFonts w:asciiTheme="minorHAnsi" w:hAnsiTheme="minorHAnsi" w:cstheme="minorHAnsi"/>
                <w:sz w:val="22"/>
                <w:szCs w:val="22"/>
              </w:rPr>
            </w:pPr>
            <w:r w:rsidRPr="00FD5CD2">
              <w:rPr>
                <w:rFonts w:asciiTheme="minorHAnsi" w:hAnsiTheme="minorHAnsi" w:cstheme="minorHAnsi"/>
                <w:sz w:val="22"/>
                <w:szCs w:val="22"/>
              </w:rPr>
              <w:t xml:space="preserve">Role play, </w:t>
            </w:r>
            <w:proofErr w:type="spellStart"/>
            <w:r w:rsidRPr="00FD5CD2">
              <w:rPr>
                <w:rFonts w:asciiTheme="minorHAnsi" w:hAnsiTheme="minorHAnsi" w:cstheme="minorHAnsi"/>
                <w:sz w:val="22"/>
                <w:szCs w:val="22"/>
              </w:rPr>
              <w:t>practising</w:t>
            </w:r>
            <w:proofErr w:type="spellEnd"/>
          </w:p>
          <w:p w14:paraId="01215ACC" w14:textId="77777777" w:rsidR="00995CAB" w:rsidRPr="00FD5CD2" w:rsidRDefault="00995CAB" w:rsidP="00995CAB">
            <w:pPr>
              <w:pStyle w:val="BodyText"/>
              <w:ind w:left="57"/>
              <w:rPr>
                <w:rFonts w:asciiTheme="minorHAnsi" w:hAnsiTheme="minorHAnsi" w:cstheme="minorHAnsi"/>
                <w:sz w:val="22"/>
                <w:szCs w:val="22"/>
              </w:rPr>
            </w:pPr>
            <w:r w:rsidRPr="00FD5CD2">
              <w:rPr>
                <w:rFonts w:asciiTheme="minorHAnsi" w:hAnsiTheme="minorHAnsi" w:cstheme="minorHAnsi"/>
                <w:sz w:val="22"/>
                <w:szCs w:val="22"/>
              </w:rPr>
              <w:t>interviewing and using</w:t>
            </w:r>
          </w:p>
          <w:p w14:paraId="77A4E3A7" w14:textId="3AE497AE" w:rsidR="00995CAB" w:rsidRPr="00974A0B" w:rsidRDefault="00995CAB" w:rsidP="00995CAB">
            <w:pPr>
              <w:pStyle w:val="BodyText"/>
              <w:ind w:left="57"/>
              <w:rPr>
                <w:rFonts w:asciiTheme="minorHAnsi" w:hAnsiTheme="minorHAnsi" w:cstheme="minorHAnsi"/>
                <w:sz w:val="22"/>
                <w:szCs w:val="22"/>
                <w:lang w:val="fr-FR"/>
              </w:rPr>
            </w:pPr>
            <w:proofErr w:type="gramStart"/>
            <w:r w:rsidRPr="00974A0B">
              <w:rPr>
                <w:rFonts w:asciiTheme="minorHAnsi" w:hAnsiTheme="minorHAnsi" w:cstheme="minorHAnsi"/>
                <w:sz w:val="22"/>
                <w:szCs w:val="22"/>
                <w:lang w:val="fr-FR"/>
              </w:rPr>
              <w:t>the</w:t>
            </w:r>
            <w:proofErr w:type="gramEnd"/>
            <w:r w:rsidRPr="00974A0B">
              <w:rPr>
                <w:rFonts w:asciiTheme="minorHAnsi" w:hAnsiTheme="minorHAnsi" w:cstheme="minorHAnsi"/>
                <w:sz w:val="22"/>
                <w:szCs w:val="22"/>
                <w:lang w:val="fr-FR"/>
              </w:rPr>
              <w:t xml:space="preserve"> questionnaires</w:t>
            </w:r>
          </w:p>
          <w:p w14:paraId="3A587127" w14:textId="0BBE6992" w:rsidR="00661718" w:rsidRPr="00974A0B" w:rsidRDefault="00995CAB" w:rsidP="00995CAB">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w:t>
            </w:r>
            <w:proofErr w:type="gramStart"/>
            <w:r w:rsidRPr="00974A0B">
              <w:rPr>
                <w:rFonts w:asciiTheme="minorHAnsi" w:hAnsiTheme="minorHAnsi" w:cstheme="minorHAnsi"/>
                <w:sz w:val="22"/>
                <w:szCs w:val="22"/>
                <w:lang w:val="fr-FR"/>
              </w:rPr>
              <w:t>and</w:t>
            </w:r>
            <w:proofErr w:type="gramEnd"/>
            <w:r w:rsidRPr="00974A0B">
              <w:rPr>
                <w:rFonts w:asciiTheme="minorHAnsi" w:hAnsiTheme="minorHAnsi" w:cstheme="minorHAnsi"/>
                <w:sz w:val="22"/>
                <w:szCs w:val="22"/>
                <w:lang w:val="fr-FR"/>
              </w:rPr>
              <w:t xml:space="preserve"> </w:t>
            </w:r>
            <w:proofErr w:type="spellStart"/>
            <w:r w:rsidRPr="00974A0B">
              <w:rPr>
                <w:rFonts w:asciiTheme="minorHAnsi" w:hAnsiTheme="minorHAnsi" w:cstheme="minorHAnsi"/>
                <w:sz w:val="22"/>
                <w:szCs w:val="22"/>
                <w:lang w:val="fr-FR"/>
              </w:rPr>
              <w:t>tablets</w:t>
            </w:r>
            <w:proofErr w:type="spellEnd"/>
            <w:r w:rsidRPr="00974A0B">
              <w:rPr>
                <w:rFonts w:asciiTheme="minorHAnsi" w:hAnsiTheme="minorHAnsi" w:cstheme="minorHAnsi"/>
                <w:sz w:val="22"/>
                <w:szCs w:val="22"/>
                <w:lang w:val="fr-FR"/>
              </w:rPr>
              <w:t>)</w:t>
            </w:r>
          </w:p>
        </w:tc>
        <w:tc>
          <w:tcPr>
            <w:tcW w:w="1611" w:type="dxa"/>
            <w:shd w:val="clear" w:color="auto" w:fill="E5F1D4"/>
          </w:tcPr>
          <w:p w14:paraId="3A587128" w14:textId="2638FBC9" w:rsidR="00661718" w:rsidRPr="00974A0B" w:rsidRDefault="00995CAB"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Principal </w:t>
            </w:r>
            <w:proofErr w:type="spellStart"/>
            <w:r w:rsidRPr="00974A0B">
              <w:rPr>
                <w:rFonts w:asciiTheme="minorHAnsi" w:hAnsiTheme="minorHAnsi" w:cstheme="minorHAnsi"/>
                <w:sz w:val="22"/>
                <w:szCs w:val="22"/>
                <w:lang w:val="fr-FR"/>
              </w:rPr>
              <w:t>investigator</w:t>
            </w:r>
            <w:proofErr w:type="spellEnd"/>
            <w:r w:rsidRPr="00974A0B">
              <w:rPr>
                <w:rFonts w:asciiTheme="minorHAnsi" w:hAnsiTheme="minorHAnsi" w:cstheme="minorHAnsi"/>
                <w:sz w:val="22"/>
                <w:szCs w:val="22"/>
                <w:lang w:val="fr-FR"/>
              </w:rPr>
              <w:t>/</w:t>
            </w:r>
            <w:proofErr w:type="spellStart"/>
            <w:r w:rsidRPr="00974A0B">
              <w:rPr>
                <w:rFonts w:asciiTheme="minorHAnsi" w:hAnsiTheme="minorHAnsi" w:cstheme="minorHAnsi"/>
                <w:sz w:val="22"/>
                <w:szCs w:val="22"/>
                <w:lang w:val="fr-FR"/>
              </w:rPr>
              <w:t>co-investigator</w:t>
            </w:r>
            <w:proofErr w:type="spellEnd"/>
          </w:p>
        </w:tc>
        <w:tc>
          <w:tcPr>
            <w:tcW w:w="2736" w:type="dxa"/>
            <w:tcBorders>
              <w:right w:val="nil"/>
            </w:tcBorders>
            <w:shd w:val="clear" w:color="auto" w:fill="E5F1D4"/>
          </w:tcPr>
          <w:p w14:paraId="3A587129" w14:textId="7B680635" w:rsidR="00661718" w:rsidRPr="00974A0B" w:rsidRDefault="00995CAB"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As </w:t>
            </w:r>
            <w:proofErr w:type="spellStart"/>
            <w:r w:rsidRPr="00974A0B">
              <w:rPr>
                <w:rFonts w:asciiTheme="minorHAnsi" w:hAnsiTheme="minorHAnsi" w:cstheme="minorHAnsi"/>
                <w:sz w:val="22"/>
                <w:szCs w:val="22"/>
                <w:lang w:val="fr-FR"/>
              </w:rPr>
              <w:t>above</w:t>
            </w:r>
            <w:proofErr w:type="spellEnd"/>
          </w:p>
        </w:tc>
      </w:tr>
      <w:tr w:rsidR="00661718" w:rsidRPr="00974A0B" w14:paraId="3A58712F" w14:textId="77777777" w:rsidTr="004F5302">
        <w:trPr>
          <w:trHeight w:val="293"/>
        </w:trPr>
        <w:tc>
          <w:tcPr>
            <w:tcW w:w="3241" w:type="dxa"/>
            <w:tcBorders>
              <w:left w:val="nil"/>
            </w:tcBorders>
            <w:shd w:val="clear" w:color="auto" w:fill="CFE5AE"/>
          </w:tcPr>
          <w:p w14:paraId="3A58712B"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12.30-13.30</w:t>
            </w:r>
          </w:p>
        </w:tc>
        <w:tc>
          <w:tcPr>
            <w:tcW w:w="1484" w:type="dxa"/>
            <w:shd w:val="clear" w:color="auto" w:fill="CFE5AE"/>
          </w:tcPr>
          <w:p w14:paraId="3A58712C" w14:textId="0664FB90" w:rsidR="00661718" w:rsidRPr="00974A0B" w:rsidRDefault="00FA07CC"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Lunch</w:t>
            </w:r>
            <w:r w:rsidR="00661718" w:rsidRPr="00974A0B">
              <w:rPr>
                <w:rFonts w:asciiTheme="minorHAnsi" w:hAnsiTheme="minorHAnsi" w:cstheme="minorHAnsi"/>
                <w:sz w:val="22"/>
                <w:szCs w:val="22"/>
                <w:lang w:val="fr-FR"/>
              </w:rPr>
              <w:t xml:space="preserve"> </w:t>
            </w:r>
          </w:p>
        </w:tc>
        <w:tc>
          <w:tcPr>
            <w:tcW w:w="1611" w:type="dxa"/>
            <w:shd w:val="clear" w:color="auto" w:fill="CFE5AE"/>
          </w:tcPr>
          <w:p w14:paraId="3A58712D" w14:textId="77777777" w:rsidR="00661718" w:rsidRPr="00974A0B" w:rsidRDefault="00661718" w:rsidP="004F5302">
            <w:pPr>
              <w:pStyle w:val="BodyText"/>
              <w:ind w:left="57"/>
              <w:rPr>
                <w:rFonts w:asciiTheme="minorHAnsi" w:hAnsiTheme="minorHAnsi" w:cstheme="minorHAnsi"/>
                <w:sz w:val="22"/>
                <w:szCs w:val="22"/>
                <w:lang w:val="fr-FR"/>
              </w:rPr>
            </w:pPr>
          </w:p>
        </w:tc>
        <w:tc>
          <w:tcPr>
            <w:tcW w:w="2736" w:type="dxa"/>
            <w:tcBorders>
              <w:right w:val="nil"/>
            </w:tcBorders>
            <w:shd w:val="clear" w:color="auto" w:fill="CFE5AE"/>
          </w:tcPr>
          <w:p w14:paraId="3A58712E" w14:textId="77777777" w:rsidR="00661718" w:rsidRPr="00974A0B" w:rsidRDefault="00661718" w:rsidP="004F5302">
            <w:pPr>
              <w:pStyle w:val="BodyText"/>
              <w:ind w:left="57"/>
              <w:rPr>
                <w:rFonts w:asciiTheme="minorHAnsi" w:hAnsiTheme="minorHAnsi" w:cstheme="minorHAnsi"/>
                <w:sz w:val="22"/>
                <w:szCs w:val="22"/>
                <w:lang w:val="fr-FR"/>
              </w:rPr>
            </w:pPr>
          </w:p>
        </w:tc>
      </w:tr>
      <w:tr w:rsidR="00661718" w:rsidRPr="00974A0B" w14:paraId="3A587136" w14:textId="77777777" w:rsidTr="004F5302">
        <w:trPr>
          <w:trHeight w:val="1613"/>
        </w:trPr>
        <w:tc>
          <w:tcPr>
            <w:tcW w:w="3241" w:type="dxa"/>
            <w:tcBorders>
              <w:left w:val="nil"/>
            </w:tcBorders>
            <w:shd w:val="clear" w:color="auto" w:fill="E5F1D4"/>
          </w:tcPr>
          <w:p w14:paraId="3A587130"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13.30-15.00</w:t>
            </w:r>
          </w:p>
        </w:tc>
        <w:tc>
          <w:tcPr>
            <w:tcW w:w="1484" w:type="dxa"/>
            <w:shd w:val="clear" w:color="auto" w:fill="E5F1D4"/>
          </w:tcPr>
          <w:p w14:paraId="4D71937A" w14:textId="77777777" w:rsidR="00877DD3" w:rsidRPr="00FD5CD2" w:rsidRDefault="00877DD3" w:rsidP="00877DD3">
            <w:pPr>
              <w:pStyle w:val="BodyText"/>
              <w:ind w:left="57"/>
              <w:rPr>
                <w:rFonts w:asciiTheme="minorHAnsi" w:hAnsiTheme="minorHAnsi" w:cstheme="minorHAnsi"/>
                <w:sz w:val="22"/>
                <w:szCs w:val="22"/>
              </w:rPr>
            </w:pPr>
            <w:r w:rsidRPr="00FD5CD2">
              <w:rPr>
                <w:rFonts w:asciiTheme="minorHAnsi" w:hAnsiTheme="minorHAnsi" w:cstheme="minorHAnsi"/>
                <w:sz w:val="22"/>
                <w:szCs w:val="22"/>
              </w:rPr>
              <w:t xml:space="preserve">Role play, </w:t>
            </w:r>
            <w:proofErr w:type="spellStart"/>
            <w:r w:rsidRPr="00FD5CD2">
              <w:rPr>
                <w:rFonts w:asciiTheme="minorHAnsi" w:hAnsiTheme="minorHAnsi" w:cstheme="minorHAnsi"/>
                <w:sz w:val="22"/>
                <w:szCs w:val="22"/>
              </w:rPr>
              <w:t>practising</w:t>
            </w:r>
            <w:proofErr w:type="spellEnd"/>
          </w:p>
          <w:p w14:paraId="19339E38" w14:textId="77777777" w:rsidR="00877DD3" w:rsidRPr="00FD5CD2" w:rsidRDefault="00877DD3" w:rsidP="00877DD3">
            <w:pPr>
              <w:pStyle w:val="BodyText"/>
              <w:ind w:left="57"/>
              <w:rPr>
                <w:rFonts w:asciiTheme="minorHAnsi" w:hAnsiTheme="minorHAnsi" w:cstheme="minorHAnsi"/>
                <w:sz w:val="22"/>
                <w:szCs w:val="22"/>
              </w:rPr>
            </w:pPr>
            <w:r w:rsidRPr="00FD5CD2">
              <w:rPr>
                <w:rFonts w:asciiTheme="minorHAnsi" w:hAnsiTheme="minorHAnsi" w:cstheme="minorHAnsi"/>
                <w:sz w:val="22"/>
                <w:szCs w:val="22"/>
              </w:rPr>
              <w:t>interviewing and using</w:t>
            </w:r>
          </w:p>
          <w:p w14:paraId="6C497739" w14:textId="77777777" w:rsidR="00877DD3" w:rsidRPr="00FD5CD2" w:rsidRDefault="00877DD3" w:rsidP="00877DD3">
            <w:pPr>
              <w:pStyle w:val="BodyText"/>
              <w:ind w:left="57"/>
              <w:rPr>
                <w:rFonts w:asciiTheme="minorHAnsi" w:hAnsiTheme="minorHAnsi" w:cstheme="minorHAnsi"/>
                <w:sz w:val="22"/>
                <w:szCs w:val="22"/>
              </w:rPr>
            </w:pPr>
            <w:r w:rsidRPr="00FD5CD2">
              <w:rPr>
                <w:rFonts w:asciiTheme="minorHAnsi" w:hAnsiTheme="minorHAnsi" w:cstheme="minorHAnsi"/>
                <w:sz w:val="22"/>
                <w:szCs w:val="22"/>
              </w:rPr>
              <w:t>the questionnaires</w:t>
            </w:r>
          </w:p>
          <w:p w14:paraId="596FBE57" w14:textId="77777777" w:rsidR="00877DD3" w:rsidRPr="00FD5CD2" w:rsidRDefault="00877DD3" w:rsidP="00877DD3">
            <w:pPr>
              <w:pStyle w:val="BodyText"/>
              <w:ind w:left="57"/>
              <w:rPr>
                <w:rFonts w:asciiTheme="minorHAnsi" w:hAnsiTheme="minorHAnsi" w:cstheme="minorHAnsi"/>
                <w:sz w:val="22"/>
                <w:szCs w:val="22"/>
              </w:rPr>
            </w:pPr>
            <w:r w:rsidRPr="00FD5CD2">
              <w:rPr>
                <w:rFonts w:asciiTheme="minorHAnsi" w:hAnsiTheme="minorHAnsi" w:cstheme="minorHAnsi"/>
                <w:sz w:val="22"/>
                <w:szCs w:val="22"/>
              </w:rPr>
              <w:t>(and tablets)</w:t>
            </w:r>
          </w:p>
          <w:p w14:paraId="2EE5FA88" w14:textId="77777777" w:rsidR="00877DD3" w:rsidRPr="00FD5CD2" w:rsidRDefault="00877DD3" w:rsidP="00877DD3">
            <w:pPr>
              <w:pStyle w:val="BodyText"/>
              <w:ind w:left="57"/>
              <w:rPr>
                <w:rFonts w:asciiTheme="minorHAnsi" w:hAnsiTheme="minorHAnsi" w:cstheme="minorHAnsi"/>
                <w:sz w:val="22"/>
                <w:szCs w:val="22"/>
              </w:rPr>
            </w:pPr>
            <w:r w:rsidRPr="00FD5CD2">
              <w:rPr>
                <w:rFonts w:asciiTheme="minorHAnsi" w:hAnsiTheme="minorHAnsi" w:cstheme="minorHAnsi"/>
                <w:sz w:val="22"/>
                <w:szCs w:val="22"/>
              </w:rPr>
              <w:t>Using tablets for data</w:t>
            </w:r>
          </w:p>
          <w:p w14:paraId="47C8EE99" w14:textId="77777777" w:rsidR="00877DD3" w:rsidRPr="00974A0B" w:rsidRDefault="00877DD3" w:rsidP="00877DD3">
            <w:pPr>
              <w:pStyle w:val="BodyText"/>
              <w:ind w:left="57"/>
              <w:rPr>
                <w:rFonts w:asciiTheme="minorHAnsi" w:hAnsiTheme="minorHAnsi" w:cstheme="minorHAnsi"/>
                <w:sz w:val="22"/>
                <w:szCs w:val="22"/>
                <w:lang w:val="fr-FR"/>
              </w:rPr>
            </w:pPr>
            <w:proofErr w:type="gramStart"/>
            <w:r w:rsidRPr="00974A0B">
              <w:rPr>
                <w:rFonts w:asciiTheme="minorHAnsi" w:hAnsiTheme="minorHAnsi" w:cstheme="minorHAnsi"/>
                <w:sz w:val="22"/>
                <w:szCs w:val="22"/>
                <w:lang w:val="fr-FR"/>
              </w:rPr>
              <w:t>collection</w:t>
            </w:r>
            <w:proofErr w:type="gramEnd"/>
            <w:r w:rsidRPr="00974A0B">
              <w:rPr>
                <w:rFonts w:asciiTheme="minorHAnsi" w:hAnsiTheme="minorHAnsi" w:cstheme="minorHAnsi"/>
                <w:sz w:val="22"/>
                <w:szCs w:val="22"/>
                <w:lang w:val="fr-FR"/>
              </w:rPr>
              <w:t xml:space="preserve"> – </w:t>
            </w:r>
            <w:proofErr w:type="spellStart"/>
            <w:r w:rsidRPr="00974A0B">
              <w:rPr>
                <w:rFonts w:asciiTheme="minorHAnsi" w:hAnsiTheme="minorHAnsi" w:cstheme="minorHAnsi"/>
                <w:sz w:val="22"/>
                <w:szCs w:val="22"/>
                <w:lang w:val="fr-FR"/>
              </w:rPr>
              <w:t>practical</w:t>
            </w:r>
            <w:proofErr w:type="spellEnd"/>
          </w:p>
          <w:p w14:paraId="3A587132" w14:textId="02765075" w:rsidR="00661718" w:rsidRPr="00974A0B" w:rsidRDefault="00877DD3" w:rsidP="00877DD3">
            <w:pPr>
              <w:pStyle w:val="BodyText"/>
              <w:ind w:left="57"/>
              <w:rPr>
                <w:rFonts w:asciiTheme="minorHAnsi" w:hAnsiTheme="minorHAnsi" w:cstheme="minorHAnsi"/>
                <w:sz w:val="22"/>
                <w:szCs w:val="22"/>
                <w:lang w:val="fr-FR"/>
              </w:rPr>
            </w:pPr>
            <w:proofErr w:type="spellStart"/>
            <w:proofErr w:type="gramStart"/>
            <w:r w:rsidRPr="00974A0B">
              <w:rPr>
                <w:rFonts w:asciiTheme="minorHAnsi" w:hAnsiTheme="minorHAnsi" w:cstheme="minorHAnsi"/>
                <w:sz w:val="22"/>
                <w:szCs w:val="22"/>
                <w:lang w:val="fr-FR"/>
              </w:rPr>
              <w:t>considerations</w:t>
            </w:r>
            <w:proofErr w:type="spellEnd"/>
            <w:proofErr w:type="gramEnd"/>
          </w:p>
        </w:tc>
        <w:tc>
          <w:tcPr>
            <w:tcW w:w="1611" w:type="dxa"/>
            <w:shd w:val="clear" w:color="auto" w:fill="E5F1D4"/>
          </w:tcPr>
          <w:p w14:paraId="3A587133" w14:textId="3158AF1B" w:rsidR="00661718" w:rsidRPr="00974A0B" w:rsidRDefault="00995CAB"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Principal </w:t>
            </w:r>
            <w:proofErr w:type="spellStart"/>
            <w:r w:rsidRPr="00974A0B">
              <w:rPr>
                <w:rFonts w:asciiTheme="minorHAnsi" w:hAnsiTheme="minorHAnsi" w:cstheme="minorHAnsi"/>
                <w:sz w:val="22"/>
                <w:szCs w:val="22"/>
                <w:lang w:val="fr-FR"/>
              </w:rPr>
              <w:t>investigator</w:t>
            </w:r>
            <w:proofErr w:type="spellEnd"/>
            <w:r w:rsidRPr="00974A0B">
              <w:rPr>
                <w:rFonts w:asciiTheme="minorHAnsi" w:hAnsiTheme="minorHAnsi" w:cstheme="minorHAnsi"/>
                <w:sz w:val="22"/>
                <w:szCs w:val="22"/>
                <w:lang w:val="fr-FR"/>
              </w:rPr>
              <w:t>/</w:t>
            </w:r>
            <w:proofErr w:type="spellStart"/>
            <w:r w:rsidRPr="00974A0B">
              <w:rPr>
                <w:rFonts w:asciiTheme="minorHAnsi" w:hAnsiTheme="minorHAnsi" w:cstheme="minorHAnsi"/>
                <w:sz w:val="22"/>
                <w:szCs w:val="22"/>
                <w:lang w:val="fr-FR"/>
              </w:rPr>
              <w:t>co-investigator</w:t>
            </w:r>
            <w:proofErr w:type="spellEnd"/>
          </w:p>
        </w:tc>
        <w:tc>
          <w:tcPr>
            <w:tcW w:w="2736" w:type="dxa"/>
            <w:tcBorders>
              <w:right w:val="nil"/>
            </w:tcBorders>
            <w:shd w:val="clear" w:color="auto" w:fill="E5F1D4"/>
          </w:tcPr>
          <w:p w14:paraId="3A587134"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Comme précédemment </w:t>
            </w:r>
          </w:p>
          <w:p w14:paraId="3A587135"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Donner à tous les intervieweurs une connaissance pratique de l’utilisation des tablettes pour la collecte des données</w:t>
            </w:r>
          </w:p>
        </w:tc>
      </w:tr>
      <w:tr w:rsidR="00661718" w:rsidRPr="00974A0B" w14:paraId="3A58713B" w14:textId="77777777" w:rsidTr="004F5302">
        <w:trPr>
          <w:trHeight w:val="293"/>
        </w:trPr>
        <w:tc>
          <w:tcPr>
            <w:tcW w:w="3241" w:type="dxa"/>
            <w:tcBorders>
              <w:left w:val="nil"/>
            </w:tcBorders>
            <w:shd w:val="clear" w:color="auto" w:fill="CFE5AE"/>
          </w:tcPr>
          <w:p w14:paraId="3A587137"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15.00-15.30</w:t>
            </w:r>
          </w:p>
        </w:tc>
        <w:tc>
          <w:tcPr>
            <w:tcW w:w="1484" w:type="dxa"/>
            <w:shd w:val="clear" w:color="auto" w:fill="CFE5AE"/>
          </w:tcPr>
          <w:p w14:paraId="3A587138" w14:textId="2971F32F" w:rsidR="00661718" w:rsidRPr="00974A0B" w:rsidRDefault="00FA07CC" w:rsidP="004F5302">
            <w:pPr>
              <w:pStyle w:val="BodyText"/>
              <w:ind w:left="57"/>
              <w:rPr>
                <w:rFonts w:asciiTheme="minorHAnsi" w:hAnsiTheme="minorHAnsi" w:cstheme="minorHAnsi"/>
                <w:sz w:val="22"/>
                <w:szCs w:val="22"/>
                <w:lang w:val="fr-FR"/>
              </w:rPr>
            </w:pPr>
            <w:proofErr w:type="spellStart"/>
            <w:r w:rsidRPr="00974A0B">
              <w:rPr>
                <w:rFonts w:asciiTheme="minorHAnsi" w:hAnsiTheme="minorHAnsi" w:cstheme="minorHAnsi"/>
                <w:sz w:val="22"/>
                <w:szCs w:val="22"/>
                <w:lang w:val="fr-FR"/>
              </w:rPr>
              <w:t>Afternoon</w:t>
            </w:r>
            <w:proofErr w:type="spellEnd"/>
            <w:r w:rsidRPr="00974A0B">
              <w:rPr>
                <w:rFonts w:asciiTheme="minorHAnsi" w:hAnsiTheme="minorHAnsi" w:cstheme="minorHAnsi"/>
                <w:sz w:val="22"/>
                <w:szCs w:val="22"/>
                <w:lang w:val="fr-FR"/>
              </w:rPr>
              <w:t xml:space="preserve"> </w:t>
            </w:r>
            <w:proofErr w:type="spellStart"/>
            <w:r w:rsidRPr="00974A0B">
              <w:rPr>
                <w:rFonts w:asciiTheme="minorHAnsi" w:hAnsiTheme="minorHAnsi" w:cstheme="minorHAnsi"/>
                <w:sz w:val="22"/>
                <w:szCs w:val="22"/>
                <w:lang w:val="fr-FR"/>
              </w:rPr>
              <w:t>tea</w:t>
            </w:r>
            <w:proofErr w:type="spellEnd"/>
          </w:p>
        </w:tc>
        <w:tc>
          <w:tcPr>
            <w:tcW w:w="1611" w:type="dxa"/>
            <w:shd w:val="clear" w:color="auto" w:fill="CFE5AE"/>
          </w:tcPr>
          <w:p w14:paraId="3A587139" w14:textId="77777777" w:rsidR="00661718" w:rsidRPr="00974A0B" w:rsidRDefault="00661718" w:rsidP="004F5302">
            <w:pPr>
              <w:pStyle w:val="BodyText"/>
              <w:ind w:left="57"/>
              <w:rPr>
                <w:rFonts w:asciiTheme="minorHAnsi" w:hAnsiTheme="minorHAnsi" w:cstheme="minorHAnsi"/>
                <w:sz w:val="22"/>
                <w:szCs w:val="22"/>
                <w:lang w:val="fr-FR"/>
              </w:rPr>
            </w:pPr>
          </w:p>
        </w:tc>
        <w:tc>
          <w:tcPr>
            <w:tcW w:w="2736" w:type="dxa"/>
            <w:tcBorders>
              <w:right w:val="nil"/>
            </w:tcBorders>
            <w:shd w:val="clear" w:color="auto" w:fill="CFE5AE"/>
          </w:tcPr>
          <w:p w14:paraId="3A58713A" w14:textId="77777777" w:rsidR="00661718" w:rsidRPr="00974A0B" w:rsidRDefault="00661718" w:rsidP="004F5302">
            <w:pPr>
              <w:pStyle w:val="BodyText"/>
              <w:ind w:left="57"/>
              <w:rPr>
                <w:rFonts w:asciiTheme="minorHAnsi" w:hAnsiTheme="minorHAnsi" w:cstheme="minorHAnsi"/>
                <w:sz w:val="22"/>
                <w:szCs w:val="22"/>
                <w:lang w:val="fr-FR"/>
              </w:rPr>
            </w:pPr>
          </w:p>
        </w:tc>
      </w:tr>
      <w:tr w:rsidR="00661718" w:rsidRPr="00FD5CD2" w14:paraId="3A587141" w14:textId="77777777" w:rsidTr="004F5302">
        <w:trPr>
          <w:trHeight w:val="1613"/>
        </w:trPr>
        <w:tc>
          <w:tcPr>
            <w:tcW w:w="3241" w:type="dxa"/>
            <w:tcBorders>
              <w:left w:val="nil"/>
            </w:tcBorders>
            <w:shd w:val="clear" w:color="auto" w:fill="E5F1D4"/>
          </w:tcPr>
          <w:p w14:paraId="3A58713C"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15.30-16.00</w:t>
            </w:r>
          </w:p>
        </w:tc>
        <w:tc>
          <w:tcPr>
            <w:tcW w:w="1484" w:type="dxa"/>
            <w:shd w:val="clear" w:color="auto" w:fill="E5F1D4"/>
          </w:tcPr>
          <w:p w14:paraId="49ED389B"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Next steps and wrap</w:t>
            </w:r>
          </w:p>
          <w:p w14:paraId="3A58713D" w14:textId="2CA15DEA" w:rsidR="00661718"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up</w:t>
            </w:r>
          </w:p>
        </w:tc>
        <w:tc>
          <w:tcPr>
            <w:tcW w:w="1611" w:type="dxa"/>
            <w:shd w:val="clear" w:color="auto" w:fill="E5F1D4"/>
          </w:tcPr>
          <w:p w14:paraId="3A58713F" w14:textId="1C0128EB" w:rsidR="00661718" w:rsidRPr="00974A0B" w:rsidRDefault="00FA07CC"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Principal </w:t>
            </w:r>
            <w:proofErr w:type="spellStart"/>
            <w:r w:rsidRPr="00974A0B">
              <w:rPr>
                <w:rFonts w:asciiTheme="minorHAnsi" w:hAnsiTheme="minorHAnsi" w:cstheme="minorHAnsi"/>
                <w:sz w:val="22"/>
                <w:szCs w:val="22"/>
                <w:lang w:val="fr-FR"/>
              </w:rPr>
              <w:t>investigator</w:t>
            </w:r>
            <w:proofErr w:type="spellEnd"/>
            <w:r w:rsidRPr="00974A0B">
              <w:rPr>
                <w:rFonts w:asciiTheme="minorHAnsi" w:hAnsiTheme="minorHAnsi" w:cstheme="minorHAnsi"/>
                <w:sz w:val="22"/>
                <w:szCs w:val="22"/>
                <w:lang w:val="fr-FR"/>
              </w:rPr>
              <w:t>/</w:t>
            </w:r>
            <w:proofErr w:type="spellStart"/>
            <w:r w:rsidRPr="00974A0B">
              <w:rPr>
                <w:rFonts w:asciiTheme="minorHAnsi" w:hAnsiTheme="minorHAnsi" w:cstheme="minorHAnsi"/>
                <w:sz w:val="22"/>
                <w:szCs w:val="22"/>
                <w:lang w:val="fr-FR"/>
              </w:rPr>
              <w:t>co-investigator</w:t>
            </w:r>
            <w:proofErr w:type="spellEnd"/>
            <w:r w:rsidRPr="00974A0B">
              <w:rPr>
                <w:rFonts w:asciiTheme="minorHAnsi" w:hAnsiTheme="minorHAnsi" w:cstheme="minorHAnsi"/>
                <w:sz w:val="22"/>
                <w:szCs w:val="22"/>
                <w:lang w:val="fr-FR"/>
              </w:rPr>
              <w:t xml:space="preserve"> Ministry </w:t>
            </w:r>
            <w:proofErr w:type="spellStart"/>
            <w:r w:rsidRPr="00974A0B">
              <w:rPr>
                <w:rFonts w:asciiTheme="minorHAnsi" w:hAnsiTheme="minorHAnsi" w:cstheme="minorHAnsi"/>
                <w:sz w:val="22"/>
                <w:szCs w:val="22"/>
                <w:lang w:val="fr-FR"/>
              </w:rPr>
              <w:t>representatives</w:t>
            </w:r>
            <w:proofErr w:type="spellEnd"/>
            <w:r w:rsidR="00661718" w:rsidRPr="00974A0B">
              <w:rPr>
                <w:rFonts w:asciiTheme="minorHAnsi" w:hAnsiTheme="minorHAnsi" w:cstheme="minorHAnsi"/>
                <w:sz w:val="22"/>
                <w:szCs w:val="22"/>
                <w:lang w:val="fr-FR"/>
              </w:rPr>
              <w:t xml:space="preserve"> </w:t>
            </w:r>
          </w:p>
        </w:tc>
        <w:tc>
          <w:tcPr>
            <w:tcW w:w="2736" w:type="dxa"/>
            <w:tcBorders>
              <w:right w:val="nil"/>
            </w:tcBorders>
            <w:shd w:val="clear" w:color="auto" w:fill="E5F1D4"/>
          </w:tcPr>
          <w:p w14:paraId="7D54AC97" w14:textId="77777777" w:rsidR="00FA07CC" w:rsidRPr="00FD5CD2" w:rsidRDefault="00FA07CC" w:rsidP="00FA07CC">
            <w:pPr>
              <w:pStyle w:val="BodyText"/>
              <w:ind w:left="57"/>
              <w:rPr>
                <w:rFonts w:asciiTheme="minorHAnsi" w:hAnsiTheme="minorHAnsi" w:cstheme="minorHAnsi"/>
                <w:sz w:val="22"/>
                <w:szCs w:val="22"/>
              </w:rPr>
            </w:pPr>
            <w:r w:rsidRPr="00FD5CD2">
              <w:rPr>
                <w:rFonts w:asciiTheme="minorHAnsi" w:hAnsiTheme="minorHAnsi" w:cstheme="minorHAnsi"/>
                <w:sz w:val="22"/>
                <w:szCs w:val="22"/>
              </w:rPr>
              <w:t>To offer all interviewers</w:t>
            </w:r>
          </w:p>
          <w:p w14:paraId="346E0CF3" w14:textId="77777777" w:rsidR="00FA07CC" w:rsidRPr="00FD5CD2" w:rsidRDefault="00FA07CC" w:rsidP="00FA07CC">
            <w:pPr>
              <w:pStyle w:val="BodyText"/>
              <w:ind w:left="57"/>
              <w:rPr>
                <w:rFonts w:asciiTheme="minorHAnsi" w:hAnsiTheme="minorHAnsi" w:cstheme="minorHAnsi"/>
                <w:sz w:val="22"/>
                <w:szCs w:val="22"/>
              </w:rPr>
            </w:pPr>
            <w:r w:rsidRPr="00FD5CD2">
              <w:rPr>
                <w:rFonts w:asciiTheme="minorHAnsi" w:hAnsiTheme="minorHAnsi" w:cstheme="minorHAnsi"/>
                <w:sz w:val="22"/>
                <w:szCs w:val="22"/>
              </w:rPr>
              <w:t>and everyone involved</w:t>
            </w:r>
          </w:p>
          <w:p w14:paraId="7CF395EC" w14:textId="77777777" w:rsidR="00FA07CC" w:rsidRPr="00FD5CD2" w:rsidRDefault="00FA07CC" w:rsidP="00FA07CC">
            <w:pPr>
              <w:pStyle w:val="BodyText"/>
              <w:ind w:left="57"/>
              <w:rPr>
                <w:rFonts w:asciiTheme="minorHAnsi" w:hAnsiTheme="minorHAnsi" w:cstheme="minorHAnsi"/>
                <w:sz w:val="22"/>
                <w:szCs w:val="22"/>
              </w:rPr>
            </w:pPr>
            <w:r w:rsidRPr="00FD5CD2">
              <w:rPr>
                <w:rFonts w:asciiTheme="minorHAnsi" w:hAnsiTheme="minorHAnsi" w:cstheme="minorHAnsi"/>
                <w:sz w:val="22"/>
                <w:szCs w:val="22"/>
              </w:rPr>
              <w:t>in the study an</w:t>
            </w:r>
          </w:p>
          <w:p w14:paraId="27CB8229" w14:textId="77777777" w:rsidR="00FA07CC" w:rsidRPr="00FD5CD2" w:rsidRDefault="00FA07CC" w:rsidP="00FA07CC">
            <w:pPr>
              <w:pStyle w:val="BodyText"/>
              <w:ind w:left="57"/>
              <w:rPr>
                <w:rFonts w:asciiTheme="minorHAnsi" w:hAnsiTheme="minorHAnsi" w:cstheme="minorHAnsi"/>
                <w:sz w:val="22"/>
                <w:szCs w:val="22"/>
              </w:rPr>
            </w:pPr>
            <w:r w:rsidRPr="00FD5CD2">
              <w:rPr>
                <w:rFonts w:asciiTheme="minorHAnsi" w:hAnsiTheme="minorHAnsi" w:cstheme="minorHAnsi"/>
                <w:sz w:val="22"/>
                <w:szCs w:val="22"/>
              </w:rPr>
              <w:t>understanding of what</w:t>
            </w:r>
          </w:p>
          <w:p w14:paraId="454D2973" w14:textId="77777777" w:rsidR="00FA07CC" w:rsidRPr="00FD5CD2" w:rsidRDefault="00FA07CC" w:rsidP="00FA07CC">
            <w:pPr>
              <w:pStyle w:val="BodyText"/>
              <w:ind w:left="57"/>
              <w:rPr>
                <w:rFonts w:asciiTheme="minorHAnsi" w:hAnsiTheme="minorHAnsi" w:cstheme="minorHAnsi"/>
                <w:sz w:val="22"/>
                <w:szCs w:val="22"/>
              </w:rPr>
            </w:pPr>
            <w:r w:rsidRPr="00FD5CD2">
              <w:rPr>
                <w:rFonts w:asciiTheme="minorHAnsi" w:hAnsiTheme="minorHAnsi" w:cstheme="minorHAnsi"/>
                <w:sz w:val="22"/>
                <w:szCs w:val="22"/>
              </w:rPr>
              <w:t>will happen next with</w:t>
            </w:r>
          </w:p>
          <w:p w14:paraId="3A587140" w14:textId="3C3BF05A" w:rsidR="00661718" w:rsidRPr="00FD5CD2" w:rsidRDefault="00FA07CC" w:rsidP="00FA07CC">
            <w:pPr>
              <w:pStyle w:val="BodyText"/>
              <w:ind w:left="57"/>
              <w:rPr>
                <w:rFonts w:asciiTheme="minorHAnsi" w:hAnsiTheme="minorHAnsi" w:cstheme="minorHAnsi"/>
                <w:sz w:val="22"/>
                <w:szCs w:val="22"/>
              </w:rPr>
            </w:pPr>
            <w:r w:rsidRPr="00FD5CD2">
              <w:rPr>
                <w:rFonts w:asciiTheme="minorHAnsi" w:hAnsiTheme="minorHAnsi" w:cstheme="minorHAnsi"/>
                <w:sz w:val="22"/>
                <w:szCs w:val="22"/>
              </w:rPr>
              <w:t>regards to the study</w:t>
            </w:r>
          </w:p>
        </w:tc>
      </w:tr>
      <w:tr w:rsidR="00661718" w:rsidRPr="00FD5CD2" w14:paraId="3A587146" w14:textId="77777777" w:rsidTr="004F5302">
        <w:trPr>
          <w:trHeight w:val="729"/>
        </w:trPr>
        <w:tc>
          <w:tcPr>
            <w:tcW w:w="3241" w:type="dxa"/>
            <w:tcBorders>
              <w:left w:val="nil"/>
              <w:bottom w:val="nil"/>
            </w:tcBorders>
            <w:shd w:val="clear" w:color="auto" w:fill="E5F1D4"/>
          </w:tcPr>
          <w:p w14:paraId="3A587142" w14:textId="77777777" w:rsidR="00661718" w:rsidRPr="00974A0B" w:rsidRDefault="00661718"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16.00-18.00</w:t>
            </w:r>
          </w:p>
        </w:tc>
        <w:tc>
          <w:tcPr>
            <w:tcW w:w="1484" w:type="dxa"/>
            <w:tcBorders>
              <w:bottom w:val="nil"/>
            </w:tcBorders>
            <w:shd w:val="clear" w:color="auto" w:fill="E5F1D4"/>
          </w:tcPr>
          <w:p w14:paraId="208D2DE4"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Survey management</w:t>
            </w:r>
          </w:p>
          <w:p w14:paraId="632638F3"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(for Investigator team</w:t>
            </w:r>
          </w:p>
          <w:p w14:paraId="3A587143" w14:textId="4C63BA2A" w:rsidR="00661718"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only)</w:t>
            </w:r>
          </w:p>
        </w:tc>
        <w:tc>
          <w:tcPr>
            <w:tcW w:w="1611" w:type="dxa"/>
            <w:tcBorders>
              <w:bottom w:val="nil"/>
            </w:tcBorders>
            <w:shd w:val="clear" w:color="auto" w:fill="E5F1D4"/>
          </w:tcPr>
          <w:p w14:paraId="3A587144" w14:textId="5232A5E4" w:rsidR="00661718" w:rsidRPr="00974A0B" w:rsidRDefault="00E55593" w:rsidP="004F5302">
            <w:pPr>
              <w:pStyle w:val="BodyText"/>
              <w:ind w:left="57"/>
              <w:rPr>
                <w:rFonts w:asciiTheme="minorHAnsi" w:hAnsiTheme="minorHAnsi" w:cstheme="minorHAnsi"/>
                <w:sz w:val="22"/>
                <w:szCs w:val="22"/>
                <w:lang w:val="fr-FR"/>
              </w:rPr>
            </w:pPr>
            <w:r w:rsidRPr="00974A0B">
              <w:rPr>
                <w:rFonts w:asciiTheme="minorHAnsi" w:hAnsiTheme="minorHAnsi" w:cstheme="minorHAnsi"/>
                <w:sz w:val="22"/>
                <w:szCs w:val="22"/>
                <w:lang w:val="fr-FR"/>
              </w:rPr>
              <w:t xml:space="preserve">Principal </w:t>
            </w:r>
            <w:proofErr w:type="spellStart"/>
            <w:r w:rsidRPr="00974A0B">
              <w:rPr>
                <w:rFonts w:asciiTheme="minorHAnsi" w:hAnsiTheme="minorHAnsi" w:cstheme="minorHAnsi"/>
                <w:sz w:val="22"/>
                <w:szCs w:val="22"/>
                <w:lang w:val="fr-FR"/>
              </w:rPr>
              <w:t>investigator</w:t>
            </w:r>
            <w:proofErr w:type="spellEnd"/>
            <w:r w:rsidRPr="00974A0B">
              <w:rPr>
                <w:rFonts w:asciiTheme="minorHAnsi" w:hAnsiTheme="minorHAnsi" w:cstheme="minorHAnsi"/>
                <w:sz w:val="22"/>
                <w:szCs w:val="22"/>
                <w:lang w:val="fr-FR"/>
              </w:rPr>
              <w:t>/</w:t>
            </w:r>
            <w:proofErr w:type="spellStart"/>
            <w:r w:rsidRPr="00974A0B">
              <w:rPr>
                <w:rFonts w:asciiTheme="minorHAnsi" w:hAnsiTheme="minorHAnsi" w:cstheme="minorHAnsi"/>
                <w:sz w:val="22"/>
                <w:szCs w:val="22"/>
                <w:lang w:val="fr-FR"/>
              </w:rPr>
              <w:t>co-investigator</w:t>
            </w:r>
            <w:proofErr w:type="spellEnd"/>
          </w:p>
        </w:tc>
        <w:tc>
          <w:tcPr>
            <w:tcW w:w="2736" w:type="dxa"/>
            <w:tcBorders>
              <w:bottom w:val="nil"/>
              <w:right w:val="nil"/>
            </w:tcBorders>
            <w:shd w:val="clear" w:color="auto" w:fill="E5F1D4"/>
          </w:tcPr>
          <w:p w14:paraId="104C0A6A"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To make clear the roles</w:t>
            </w:r>
          </w:p>
          <w:p w14:paraId="503834FC"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and responsibilities of</w:t>
            </w:r>
          </w:p>
          <w:p w14:paraId="17559565"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all investigators</w:t>
            </w:r>
          </w:p>
          <w:p w14:paraId="4951021B"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To make clear the</w:t>
            </w:r>
          </w:p>
          <w:p w14:paraId="43CAAB69"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need for additional</w:t>
            </w:r>
          </w:p>
          <w:p w14:paraId="511EC0AC"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documentation (i.e.</w:t>
            </w:r>
          </w:p>
          <w:p w14:paraId="23D2650C"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Standard Operating</w:t>
            </w:r>
          </w:p>
          <w:p w14:paraId="597B39AD"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Procedures and the</w:t>
            </w:r>
          </w:p>
          <w:p w14:paraId="67608427"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like)</w:t>
            </w:r>
          </w:p>
          <w:p w14:paraId="7CBAB1FE"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To give investigators an</w:t>
            </w:r>
          </w:p>
          <w:p w14:paraId="214B57B5"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understanding of the</w:t>
            </w:r>
          </w:p>
          <w:p w14:paraId="62708D19" w14:textId="77777777" w:rsidR="00E55593"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use and management</w:t>
            </w:r>
          </w:p>
          <w:p w14:paraId="3A587145" w14:textId="12E1E9D4" w:rsidR="00661718" w:rsidRPr="00FD5CD2" w:rsidRDefault="00E55593" w:rsidP="00E55593">
            <w:pPr>
              <w:pStyle w:val="BodyText"/>
              <w:ind w:left="57"/>
              <w:rPr>
                <w:rFonts w:asciiTheme="minorHAnsi" w:hAnsiTheme="minorHAnsi" w:cstheme="minorHAnsi"/>
                <w:sz w:val="22"/>
                <w:szCs w:val="22"/>
              </w:rPr>
            </w:pPr>
            <w:r w:rsidRPr="00FD5CD2">
              <w:rPr>
                <w:rFonts w:asciiTheme="minorHAnsi" w:hAnsiTheme="minorHAnsi" w:cstheme="minorHAnsi"/>
                <w:sz w:val="22"/>
                <w:szCs w:val="22"/>
              </w:rPr>
              <w:t>of ONA</w:t>
            </w:r>
          </w:p>
        </w:tc>
      </w:tr>
      <w:tr w:rsidR="00661718" w:rsidRPr="00FD5CD2" w14:paraId="3A58714B" w14:textId="77777777" w:rsidTr="004F5302">
        <w:trPr>
          <w:trHeight w:val="1376"/>
        </w:trPr>
        <w:tc>
          <w:tcPr>
            <w:tcW w:w="3241" w:type="dxa"/>
            <w:tcBorders>
              <w:top w:val="nil"/>
              <w:left w:val="nil"/>
              <w:bottom w:val="nil"/>
            </w:tcBorders>
            <w:shd w:val="clear" w:color="auto" w:fill="E5F1D4"/>
          </w:tcPr>
          <w:p w14:paraId="3A587147" w14:textId="77777777" w:rsidR="00661718" w:rsidRPr="00FD5CD2" w:rsidRDefault="00661718" w:rsidP="004F5302">
            <w:pPr>
              <w:pStyle w:val="BodyText"/>
              <w:ind w:left="57"/>
              <w:rPr>
                <w:rFonts w:asciiTheme="minorHAnsi" w:hAnsiTheme="minorHAnsi" w:cstheme="minorHAnsi"/>
                <w:sz w:val="22"/>
                <w:szCs w:val="22"/>
              </w:rPr>
            </w:pPr>
          </w:p>
        </w:tc>
        <w:tc>
          <w:tcPr>
            <w:tcW w:w="1484" w:type="dxa"/>
            <w:tcBorders>
              <w:top w:val="nil"/>
              <w:bottom w:val="nil"/>
            </w:tcBorders>
            <w:shd w:val="clear" w:color="auto" w:fill="E5F1D4"/>
          </w:tcPr>
          <w:p w14:paraId="3A587148" w14:textId="77777777" w:rsidR="00661718" w:rsidRPr="00FD5CD2" w:rsidRDefault="00661718" w:rsidP="004F5302">
            <w:pPr>
              <w:pStyle w:val="BodyText"/>
              <w:ind w:left="57"/>
              <w:rPr>
                <w:rFonts w:asciiTheme="minorHAnsi" w:hAnsiTheme="minorHAnsi" w:cstheme="minorHAnsi"/>
                <w:sz w:val="22"/>
                <w:szCs w:val="22"/>
              </w:rPr>
            </w:pPr>
          </w:p>
        </w:tc>
        <w:tc>
          <w:tcPr>
            <w:tcW w:w="1611" w:type="dxa"/>
            <w:tcBorders>
              <w:top w:val="nil"/>
              <w:bottom w:val="nil"/>
            </w:tcBorders>
            <w:shd w:val="clear" w:color="auto" w:fill="E5F1D4"/>
          </w:tcPr>
          <w:p w14:paraId="3A587149" w14:textId="77777777" w:rsidR="00661718" w:rsidRPr="00FD5CD2" w:rsidRDefault="00661718" w:rsidP="004F5302">
            <w:pPr>
              <w:pStyle w:val="BodyText"/>
              <w:ind w:left="57"/>
              <w:rPr>
                <w:rFonts w:asciiTheme="minorHAnsi" w:hAnsiTheme="minorHAnsi" w:cstheme="minorHAnsi"/>
                <w:sz w:val="22"/>
                <w:szCs w:val="22"/>
              </w:rPr>
            </w:pPr>
          </w:p>
        </w:tc>
        <w:tc>
          <w:tcPr>
            <w:tcW w:w="2736" w:type="dxa"/>
            <w:tcBorders>
              <w:top w:val="nil"/>
              <w:bottom w:val="nil"/>
              <w:right w:val="nil"/>
            </w:tcBorders>
            <w:shd w:val="clear" w:color="auto" w:fill="E5F1D4"/>
          </w:tcPr>
          <w:p w14:paraId="3A58714A" w14:textId="203F1EE0" w:rsidR="00661718" w:rsidRPr="00FD5CD2" w:rsidRDefault="00661718" w:rsidP="004F5302">
            <w:pPr>
              <w:pStyle w:val="BodyText"/>
              <w:ind w:left="57"/>
              <w:rPr>
                <w:rFonts w:asciiTheme="minorHAnsi" w:hAnsiTheme="minorHAnsi" w:cstheme="minorHAnsi"/>
                <w:sz w:val="22"/>
                <w:szCs w:val="22"/>
              </w:rPr>
            </w:pPr>
          </w:p>
        </w:tc>
      </w:tr>
      <w:tr w:rsidR="00661718" w:rsidRPr="00FD5CD2" w14:paraId="3A587150" w14:textId="77777777" w:rsidTr="004F5302">
        <w:trPr>
          <w:trHeight w:val="943"/>
        </w:trPr>
        <w:tc>
          <w:tcPr>
            <w:tcW w:w="3241" w:type="dxa"/>
            <w:tcBorders>
              <w:top w:val="nil"/>
              <w:left w:val="nil"/>
              <w:bottom w:val="nil"/>
            </w:tcBorders>
            <w:shd w:val="clear" w:color="auto" w:fill="E5F1D4"/>
          </w:tcPr>
          <w:p w14:paraId="3A58714C" w14:textId="77777777" w:rsidR="00661718" w:rsidRPr="00FD5CD2" w:rsidRDefault="00661718" w:rsidP="004F5302">
            <w:pPr>
              <w:pStyle w:val="BodyText"/>
              <w:ind w:left="57"/>
              <w:rPr>
                <w:rFonts w:asciiTheme="minorHAnsi" w:hAnsiTheme="minorHAnsi" w:cstheme="minorHAnsi"/>
                <w:sz w:val="22"/>
                <w:szCs w:val="22"/>
              </w:rPr>
            </w:pPr>
          </w:p>
        </w:tc>
        <w:tc>
          <w:tcPr>
            <w:tcW w:w="1484" w:type="dxa"/>
            <w:tcBorders>
              <w:top w:val="nil"/>
              <w:bottom w:val="nil"/>
            </w:tcBorders>
            <w:shd w:val="clear" w:color="auto" w:fill="E5F1D4"/>
          </w:tcPr>
          <w:p w14:paraId="3A58714D" w14:textId="77777777" w:rsidR="00661718" w:rsidRPr="00FD5CD2" w:rsidRDefault="00661718" w:rsidP="004F5302">
            <w:pPr>
              <w:pStyle w:val="BodyText"/>
              <w:ind w:left="57"/>
              <w:rPr>
                <w:rFonts w:asciiTheme="minorHAnsi" w:hAnsiTheme="minorHAnsi" w:cstheme="minorHAnsi"/>
                <w:sz w:val="22"/>
                <w:szCs w:val="22"/>
              </w:rPr>
            </w:pPr>
          </w:p>
        </w:tc>
        <w:tc>
          <w:tcPr>
            <w:tcW w:w="1611" w:type="dxa"/>
            <w:tcBorders>
              <w:top w:val="nil"/>
              <w:bottom w:val="nil"/>
            </w:tcBorders>
            <w:shd w:val="clear" w:color="auto" w:fill="E5F1D4"/>
          </w:tcPr>
          <w:p w14:paraId="3A58714E" w14:textId="77777777" w:rsidR="00661718" w:rsidRPr="00FD5CD2" w:rsidRDefault="00661718" w:rsidP="004F5302">
            <w:pPr>
              <w:pStyle w:val="BodyText"/>
              <w:ind w:left="57"/>
              <w:rPr>
                <w:rFonts w:asciiTheme="minorHAnsi" w:hAnsiTheme="minorHAnsi" w:cstheme="minorHAnsi"/>
                <w:sz w:val="22"/>
                <w:szCs w:val="22"/>
              </w:rPr>
            </w:pPr>
          </w:p>
        </w:tc>
        <w:tc>
          <w:tcPr>
            <w:tcW w:w="2736" w:type="dxa"/>
            <w:tcBorders>
              <w:top w:val="nil"/>
              <w:bottom w:val="nil"/>
              <w:right w:val="nil"/>
            </w:tcBorders>
            <w:shd w:val="clear" w:color="auto" w:fill="E5F1D4"/>
          </w:tcPr>
          <w:p w14:paraId="3A58714F" w14:textId="30903CAF" w:rsidR="00661718" w:rsidRPr="00FD5CD2" w:rsidRDefault="00661718" w:rsidP="004F5302">
            <w:pPr>
              <w:pStyle w:val="BodyText"/>
              <w:ind w:left="57"/>
              <w:rPr>
                <w:rFonts w:asciiTheme="minorHAnsi" w:hAnsiTheme="minorHAnsi" w:cstheme="minorHAnsi"/>
                <w:sz w:val="22"/>
                <w:szCs w:val="22"/>
              </w:rPr>
            </w:pPr>
          </w:p>
        </w:tc>
      </w:tr>
    </w:tbl>
    <w:p w14:paraId="3A587152" w14:textId="5D4FD2C7" w:rsidR="00CD4B01" w:rsidRPr="00FD5CD2" w:rsidRDefault="00661718" w:rsidP="00CD4B01">
      <w:pPr>
        <w:pStyle w:val="Heading2"/>
        <w:rPr>
          <w:rFonts w:asciiTheme="minorHAnsi" w:hAnsiTheme="minorHAnsi" w:cstheme="minorHAnsi"/>
          <w:sz w:val="22"/>
          <w:szCs w:val="22"/>
          <w:lang w:val="en-US"/>
        </w:rPr>
      </w:pPr>
      <w:r w:rsidRPr="00FD5CD2">
        <w:rPr>
          <w:rFonts w:asciiTheme="minorHAnsi" w:hAnsiTheme="minorHAnsi" w:cstheme="minorHAnsi"/>
          <w:sz w:val="22"/>
          <w:szCs w:val="22"/>
          <w:lang w:val="en-US"/>
        </w:rPr>
        <w:br w:type="page"/>
      </w:r>
      <w:bookmarkStart w:id="46" w:name="_Toc529887297"/>
      <w:r w:rsidR="00CD4B01" w:rsidRPr="00FD5CD2">
        <w:rPr>
          <w:rFonts w:asciiTheme="minorHAnsi" w:hAnsiTheme="minorHAnsi" w:cstheme="minorHAnsi"/>
          <w:sz w:val="22"/>
          <w:szCs w:val="22"/>
          <w:lang w:val="en-US"/>
        </w:rPr>
        <w:lastRenderedPageBreak/>
        <w:t xml:space="preserve">Annex </w:t>
      </w:r>
      <w:proofErr w:type="gramStart"/>
      <w:r w:rsidR="00CD4B01" w:rsidRPr="00FD5CD2">
        <w:rPr>
          <w:rFonts w:asciiTheme="minorHAnsi" w:hAnsiTheme="minorHAnsi" w:cstheme="minorHAnsi"/>
          <w:sz w:val="22"/>
          <w:szCs w:val="22"/>
          <w:lang w:val="en-US"/>
        </w:rPr>
        <w:t>4 :</w:t>
      </w:r>
      <w:proofErr w:type="gramEnd"/>
      <w:r w:rsidR="00CD4B01" w:rsidRPr="00FD5CD2">
        <w:rPr>
          <w:rFonts w:asciiTheme="minorHAnsi" w:hAnsiTheme="minorHAnsi" w:cstheme="minorHAnsi"/>
          <w:sz w:val="22"/>
          <w:szCs w:val="22"/>
          <w:lang w:val="en-US"/>
        </w:rPr>
        <w:t xml:space="preserve"> </w:t>
      </w:r>
      <w:r w:rsidR="00336AAA" w:rsidRPr="00FD5CD2">
        <w:rPr>
          <w:rFonts w:asciiTheme="minorHAnsi" w:hAnsiTheme="minorHAnsi" w:cstheme="minorHAnsi"/>
          <w:sz w:val="22"/>
          <w:szCs w:val="22"/>
          <w:lang w:val="en-US"/>
        </w:rPr>
        <w:t>Survey report</w:t>
      </w:r>
      <w:r w:rsidR="00CD4B01" w:rsidRPr="00FD5CD2">
        <w:rPr>
          <w:rFonts w:asciiTheme="minorHAnsi" w:hAnsiTheme="minorHAnsi" w:cstheme="minorHAnsi"/>
          <w:sz w:val="22"/>
          <w:szCs w:val="22"/>
          <w:lang w:val="en-US"/>
        </w:rPr>
        <w:t xml:space="preserve"> (</w:t>
      </w:r>
      <w:r w:rsidR="007D159A" w:rsidRPr="00FD5CD2">
        <w:rPr>
          <w:rFonts w:asciiTheme="minorHAnsi" w:hAnsiTheme="minorHAnsi" w:cstheme="minorHAnsi"/>
          <w:sz w:val="22"/>
          <w:szCs w:val="22"/>
          <w:lang w:val="en-US"/>
        </w:rPr>
        <w:t>draft structure</w:t>
      </w:r>
      <w:r w:rsidR="00CD4B01" w:rsidRPr="00FD5CD2">
        <w:rPr>
          <w:rFonts w:asciiTheme="minorHAnsi" w:hAnsiTheme="minorHAnsi" w:cstheme="minorHAnsi"/>
          <w:sz w:val="22"/>
          <w:szCs w:val="22"/>
          <w:lang w:val="en-US"/>
        </w:rPr>
        <w:t>)</w:t>
      </w:r>
      <w:bookmarkEnd w:id="46"/>
    </w:p>
    <w:p w14:paraId="1443CED4" w14:textId="77777777" w:rsidR="00D52A5A" w:rsidRPr="00974A0B" w:rsidRDefault="00D52A5A" w:rsidP="00D52A5A">
      <w:pPr>
        <w:pStyle w:val="Pa11"/>
        <w:spacing w:before="220" w:after="40"/>
        <w:ind w:left="560" w:hanging="560"/>
        <w:rPr>
          <w:rFonts w:asciiTheme="minorHAnsi" w:hAnsiTheme="minorHAnsi" w:cstheme="minorHAnsi"/>
          <w:sz w:val="22"/>
          <w:szCs w:val="22"/>
        </w:rPr>
      </w:pPr>
      <w:r w:rsidRPr="00974A0B">
        <w:rPr>
          <w:rFonts w:asciiTheme="minorHAnsi" w:hAnsiTheme="minorHAnsi" w:cstheme="minorHAnsi"/>
          <w:b/>
          <w:bCs/>
          <w:sz w:val="22"/>
          <w:szCs w:val="22"/>
        </w:rPr>
        <w:t>Chapter 1. Background and objectives</w:t>
      </w:r>
    </w:p>
    <w:p w14:paraId="08626007"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1. Background</w:t>
      </w:r>
    </w:p>
    <w:p w14:paraId="410AAB2F" w14:textId="2B776544"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2. The organization of TB services in country X (Service delivery network in the public and private sectors, the standard TB service package, fee schedule, and other relevant information; can be inserted as a box) </w:t>
      </w:r>
    </w:p>
    <w:p w14:paraId="5155FE38"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3. Summary of previous relevant surveys (e.g. health and economics surveys)</w:t>
      </w:r>
    </w:p>
    <w:p w14:paraId="6B068382"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4. Survey objectives</w:t>
      </w:r>
    </w:p>
    <w:p w14:paraId="73EFF1E8" w14:textId="77777777" w:rsidR="00D52A5A" w:rsidRPr="00FD5CD2" w:rsidRDefault="00D52A5A" w:rsidP="00D52A5A">
      <w:pPr>
        <w:pStyle w:val="Default"/>
        <w:spacing w:before="220" w:after="100" w:line="221" w:lineRule="atLeast"/>
        <w:rPr>
          <w:rFonts w:asciiTheme="minorHAnsi" w:hAnsiTheme="minorHAnsi" w:cstheme="minorHAnsi"/>
          <w:color w:val="auto"/>
          <w:sz w:val="22"/>
          <w:szCs w:val="22"/>
          <w:lang w:val="en-US"/>
        </w:rPr>
      </w:pPr>
      <w:r w:rsidRPr="00FD5CD2">
        <w:rPr>
          <w:rFonts w:asciiTheme="minorHAnsi" w:hAnsiTheme="minorHAnsi" w:cstheme="minorHAnsi"/>
          <w:b/>
          <w:bCs/>
          <w:color w:val="auto"/>
          <w:sz w:val="22"/>
          <w:szCs w:val="22"/>
          <w:lang w:val="en-US"/>
        </w:rPr>
        <w:t>Chapter 2. Survey organization, structure and budget and funding sources</w:t>
      </w:r>
    </w:p>
    <w:p w14:paraId="57204FD6" w14:textId="77777777" w:rsidR="00D52A5A" w:rsidRPr="00974A0B" w:rsidRDefault="00D52A5A" w:rsidP="00D52A5A">
      <w:pPr>
        <w:pStyle w:val="Pa96"/>
        <w:spacing w:after="40"/>
        <w:ind w:left="560" w:hanging="560"/>
        <w:rPr>
          <w:rFonts w:asciiTheme="minorHAnsi" w:hAnsiTheme="minorHAnsi" w:cstheme="minorHAnsi"/>
          <w:sz w:val="22"/>
          <w:szCs w:val="22"/>
        </w:rPr>
      </w:pPr>
      <w:r w:rsidRPr="00974A0B">
        <w:rPr>
          <w:rFonts w:asciiTheme="minorHAnsi" w:hAnsiTheme="minorHAnsi" w:cstheme="minorHAnsi"/>
          <w:b/>
          <w:bCs/>
          <w:sz w:val="22"/>
          <w:szCs w:val="22"/>
        </w:rPr>
        <w:t>Chapter 3. Methods</w:t>
      </w:r>
    </w:p>
    <w:p w14:paraId="0DA396A4"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1. Survey design overview and survey population (inclusion and exclusion criteria)</w:t>
      </w:r>
    </w:p>
    <w:p w14:paraId="57D6D982"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2. Definitions (patient costs, income, catastrophic costs, coping measures)</w:t>
      </w:r>
    </w:p>
    <w:p w14:paraId="68633873"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3. Sampling design and sample size</w:t>
      </w:r>
    </w:p>
    <w:p w14:paraId="41798704"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a. Sampling</w:t>
      </w:r>
    </w:p>
    <w:p w14:paraId="6E3D8C3A"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b. Patient enrollment</w:t>
      </w:r>
    </w:p>
    <w:p w14:paraId="4A397CDD"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4. Data collection process (including piloting) and tools</w:t>
      </w:r>
    </w:p>
    <w:p w14:paraId="1A78046D"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5. Data management</w:t>
      </w:r>
    </w:p>
    <w:p w14:paraId="094E90C8"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6. Data analysis (following WHO, 2017)</w:t>
      </w:r>
    </w:p>
    <w:p w14:paraId="26151190"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7. Ethical considerations</w:t>
      </w:r>
    </w:p>
    <w:p w14:paraId="114F910A" w14:textId="77777777" w:rsidR="00D52A5A" w:rsidRPr="00974A0B" w:rsidRDefault="00D52A5A" w:rsidP="00D52A5A">
      <w:pPr>
        <w:pStyle w:val="Pa11"/>
        <w:spacing w:before="220" w:after="40"/>
        <w:ind w:left="560" w:hanging="560"/>
        <w:rPr>
          <w:rFonts w:asciiTheme="minorHAnsi" w:hAnsiTheme="minorHAnsi" w:cstheme="minorHAnsi"/>
          <w:sz w:val="22"/>
          <w:szCs w:val="22"/>
        </w:rPr>
      </w:pPr>
      <w:r w:rsidRPr="00974A0B">
        <w:rPr>
          <w:rFonts w:asciiTheme="minorHAnsi" w:hAnsiTheme="minorHAnsi" w:cstheme="minorHAnsi"/>
          <w:b/>
          <w:bCs/>
          <w:sz w:val="22"/>
          <w:szCs w:val="22"/>
        </w:rPr>
        <w:t>Chapter 4. Results</w:t>
      </w:r>
    </w:p>
    <w:p w14:paraId="347BEA4D"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1. Description of the sample </w:t>
      </w:r>
    </w:p>
    <w:p w14:paraId="10D85242"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a. Description and assessment of the completeness of survey data</w:t>
      </w:r>
    </w:p>
    <w:p w14:paraId="55D86FFD"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b. Descriptive statistics and selected socio-demographic characteristics of survey sample, by stratum, by drug-resistant status, and overall</w:t>
      </w:r>
    </w:p>
    <w:p w14:paraId="6B4D17B9"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c. Model of care for survey sample</w:t>
      </w:r>
    </w:p>
    <w:p w14:paraId="0793F3BF"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d. Distribution of monthly household income pre-TB diagnosis and at time of survey</w:t>
      </w:r>
    </w:p>
    <w:p w14:paraId="51FA8A47"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2. Main results</w:t>
      </w:r>
    </w:p>
    <w:p w14:paraId="13979FDC"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a. Hours lost seeking or accessing care and reported individual income</w:t>
      </w:r>
    </w:p>
    <w:p w14:paraId="3ADC7B23"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 xml:space="preserve">b. Estimated total costs borne by patient households affected by TB or MDR-TB, median breakdown92 </w:t>
      </w:r>
    </w:p>
    <w:p w14:paraId="297A5610"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 xml:space="preserve">c. Reported dissaving mechanisms and social consequences </w:t>
      </w:r>
    </w:p>
    <w:p w14:paraId="55447EB3"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 xml:space="preserve">d. Proportion of households facing catastrophic costs </w:t>
      </w:r>
    </w:p>
    <w:p w14:paraId="3FBD7F88"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 xml:space="preserve">e. Risk factors for households experiencing catastrophic costs </w:t>
      </w:r>
    </w:p>
    <w:p w14:paraId="63D24A76" w14:textId="77777777" w:rsidR="00D52A5A" w:rsidRPr="00974A0B" w:rsidRDefault="00D52A5A" w:rsidP="00D52A5A">
      <w:pPr>
        <w:pStyle w:val="Pa54"/>
        <w:ind w:left="560" w:hanging="340"/>
        <w:jc w:val="both"/>
        <w:rPr>
          <w:rFonts w:asciiTheme="minorHAnsi" w:hAnsiTheme="minorHAnsi" w:cstheme="minorHAnsi"/>
          <w:sz w:val="22"/>
          <w:szCs w:val="22"/>
        </w:rPr>
      </w:pPr>
      <w:r w:rsidRPr="00974A0B">
        <w:rPr>
          <w:rFonts w:asciiTheme="minorHAnsi" w:hAnsiTheme="minorHAnsi" w:cstheme="minorHAnsi"/>
          <w:sz w:val="22"/>
          <w:szCs w:val="22"/>
        </w:rPr>
        <w:t xml:space="preserve">f. Direct medical expenditure as a percentage of annual household income, by income quintile </w:t>
      </w:r>
    </w:p>
    <w:p w14:paraId="157F8AB4"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3. Impact of changing threshold to define catastrophic costs (20%, 30%, 40% etc.) </w:t>
      </w:r>
    </w:p>
    <w:p w14:paraId="58F8DC34" w14:textId="77777777" w:rsidR="00D52A5A" w:rsidRPr="00974A0B" w:rsidRDefault="00D52A5A" w:rsidP="00D52A5A">
      <w:pPr>
        <w:pStyle w:val="Pa11"/>
        <w:spacing w:before="220" w:after="40"/>
        <w:ind w:left="560" w:hanging="560"/>
        <w:rPr>
          <w:rFonts w:asciiTheme="minorHAnsi" w:hAnsiTheme="minorHAnsi" w:cstheme="minorHAnsi"/>
          <w:sz w:val="22"/>
          <w:szCs w:val="22"/>
        </w:rPr>
      </w:pPr>
      <w:r w:rsidRPr="00974A0B">
        <w:rPr>
          <w:rFonts w:asciiTheme="minorHAnsi" w:hAnsiTheme="minorHAnsi" w:cstheme="minorHAnsi"/>
          <w:b/>
          <w:bCs/>
          <w:sz w:val="22"/>
          <w:szCs w:val="22"/>
        </w:rPr>
        <w:t xml:space="preserve">Chapter 5. Discussion </w:t>
      </w:r>
    </w:p>
    <w:p w14:paraId="5E24954C"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1. Main survey results </w:t>
      </w:r>
    </w:p>
    <w:p w14:paraId="3C807FB8"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2. Comparison with previous surveys </w:t>
      </w:r>
    </w:p>
    <w:p w14:paraId="28B07A08"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3. Survey quality and limitations </w:t>
      </w:r>
    </w:p>
    <w:p w14:paraId="154643A0"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4. Lessons learned for the next round of survey </w:t>
      </w:r>
    </w:p>
    <w:p w14:paraId="439D05E0" w14:textId="77777777" w:rsidR="00D52A5A" w:rsidRPr="00974A0B" w:rsidRDefault="00D52A5A" w:rsidP="00D52A5A">
      <w:pPr>
        <w:pStyle w:val="Pa11"/>
        <w:spacing w:before="220" w:after="40"/>
        <w:ind w:left="560" w:hanging="560"/>
        <w:rPr>
          <w:rFonts w:asciiTheme="minorHAnsi" w:hAnsiTheme="minorHAnsi" w:cstheme="minorHAnsi"/>
          <w:sz w:val="22"/>
          <w:szCs w:val="22"/>
        </w:rPr>
      </w:pPr>
      <w:r w:rsidRPr="00974A0B">
        <w:rPr>
          <w:rFonts w:asciiTheme="minorHAnsi" w:hAnsiTheme="minorHAnsi" w:cstheme="minorHAnsi"/>
          <w:b/>
          <w:bCs/>
          <w:sz w:val="22"/>
          <w:szCs w:val="22"/>
        </w:rPr>
        <w:t xml:space="preserve">Chapter 6. Policy implications and recommendations </w:t>
      </w:r>
    </w:p>
    <w:p w14:paraId="79F7376A"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1. Policy implications of the findings </w:t>
      </w:r>
    </w:p>
    <w:p w14:paraId="1C15E3EF"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2. Social protection mapping (can be inserted as a box) </w:t>
      </w:r>
    </w:p>
    <w:p w14:paraId="0ED5F635"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3. Stakeholder consultations, policy recommendations and action plans </w:t>
      </w:r>
    </w:p>
    <w:p w14:paraId="41531370" w14:textId="77777777" w:rsidR="00D52A5A" w:rsidRPr="00974A0B" w:rsidRDefault="00D52A5A" w:rsidP="00D52A5A">
      <w:pPr>
        <w:pStyle w:val="Pa47"/>
        <w:ind w:left="220" w:hanging="220"/>
        <w:jc w:val="both"/>
        <w:rPr>
          <w:rFonts w:asciiTheme="minorHAnsi" w:hAnsiTheme="minorHAnsi" w:cstheme="minorHAnsi"/>
          <w:sz w:val="22"/>
          <w:szCs w:val="22"/>
        </w:rPr>
      </w:pPr>
      <w:r w:rsidRPr="00974A0B">
        <w:rPr>
          <w:rFonts w:asciiTheme="minorHAnsi" w:hAnsiTheme="minorHAnsi" w:cstheme="minorHAnsi"/>
          <w:sz w:val="22"/>
          <w:szCs w:val="22"/>
        </w:rPr>
        <w:t xml:space="preserve">3. Follow-up research </w:t>
      </w:r>
    </w:p>
    <w:p w14:paraId="2B1D94C4" w14:textId="77777777" w:rsidR="00D52A5A" w:rsidRPr="00FD5CD2" w:rsidRDefault="00D52A5A" w:rsidP="00D52A5A">
      <w:pPr>
        <w:pStyle w:val="Default"/>
        <w:spacing w:before="220" w:after="100" w:line="221" w:lineRule="atLeast"/>
        <w:ind w:left="560" w:hanging="560"/>
        <w:rPr>
          <w:rFonts w:asciiTheme="minorHAnsi" w:hAnsiTheme="minorHAnsi" w:cstheme="minorHAnsi"/>
          <w:color w:val="auto"/>
          <w:sz w:val="22"/>
          <w:szCs w:val="22"/>
          <w:lang w:val="en-US"/>
        </w:rPr>
      </w:pPr>
      <w:r w:rsidRPr="00FD5CD2">
        <w:rPr>
          <w:rFonts w:asciiTheme="minorHAnsi" w:hAnsiTheme="minorHAnsi" w:cstheme="minorHAnsi"/>
          <w:b/>
          <w:bCs/>
          <w:color w:val="auto"/>
          <w:sz w:val="22"/>
          <w:szCs w:val="22"/>
          <w:lang w:val="en-US"/>
        </w:rPr>
        <w:lastRenderedPageBreak/>
        <w:t xml:space="preserve">Acknowledgements </w:t>
      </w:r>
    </w:p>
    <w:p w14:paraId="28E0FE51" w14:textId="77777777" w:rsidR="00D52A5A" w:rsidRPr="00FD5CD2" w:rsidRDefault="00D52A5A" w:rsidP="00D52A5A">
      <w:pPr>
        <w:pStyle w:val="Default"/>
        <w:spacing w:after="100" w:line="221" w:lineRule="atLeast"/>
        <w:ind w:left="560" w:hanging="560"/>
        <w:rPr>
          <w:rFonts w:asciiTheme="minorHAnsi" w:hAnsiTheme="minorHAnsi" w:cstheme="minorHAnsi"/>
          <w:color w:val="auto"/>
          <w:sz w:val="22"/>
          <w:szCs w:val="22"/>
          <w:lang w:val="en-US"/>
        </w:rPr>
      </w:pPr>
      <w:r w:rsidRPr="00FD5CD2">
        <w:rPr>
          <w:rFonts w:asciiTheme="minorHAnsi" w:hAnsiTheme="minorHAnsi" w:cstheme="minorHAnsi"/>
          <w:b/>
          <w:bCs/>
          <w:color w:val="auto"/>
          <w:sz w:val="22"/>
          <w:szCs w:val="22"/>
          <w:lang w:val="en-US"/>
        </w:rPr>
        <w:t xml:space="preserve">References </w:t>
      </w:r>
    </w:p>
    <w:p w14:paraId="3A58717F" w14:textId="5A893E78" w:rsidR="00661718" w:rsidRPr="00FD5CD2" w:rsidRDefault="00D52A5A" w:rsidP="00D52A5A">
      <w:pPr>
        <w:rPr>
          <w:rFonts w:asciiTheme="minorHAnsi" w:hAnsiTheme="minorHAnsi" w:cstheme="minorHAnsi"/>
          <w:lang w:val="en-US"/>
        </w:rPr>
      </w:pPr>
      <w:r w:rsidRPr="00FD5CD2">
        <w:rPr>
          <w:rFonts w:asciiTheme="minorHAnsi" w:hAnsiTheme="minorHAnsi" w:cstheme="minorHAnsi"/>
          <w:b/>
          <w:bCs/>
          <w:lang w:val="en-US"/>
        </w:rPr>
        <w:t>Annexes</w:t>
      </w:r>
    </w:p>
    <w:p w14:paraId="3A587180" w14:textId="1424272A" w:rsidR="00076752" w:rsidRPr="00FD5CD2" w:rsidRDefault="00076752" w:rsidP="00076752">
      <w:pPr>
        <w:pStyle w:val="Heading2"/>
        <w:rPr>
          <w:rFonts w:asciiTheme="minorHAnsi" w:hAnsiTheme="minorHAnsi" w:cstheme="minorHAnsi"/>
          <w:sz w:val="22"/>
          <w:szCs w:val="22"/>
          <w:lang w:val="en-US"/>
        </w:rPr>
      </w:pPr>
      <w:bookmarkStart w:id="47" w:name="_Toc529887298"/>
      <w:r w:rsidRPr="00FD5CD2">
        <w:rPr>
          <w:rFonts w:asciiTheme="minorHAnsi" w:hAnsiTheme="minorHAnsi" w:cstheme="minorHAnsi"/>
          <w:sz w:val="22"/>
          <w:szCs w:val="22"/>
          <w:lang w:val="en-US"/>
        </w:rPr>
        <w:t xml:space="preserve">Annexe </w:t>
      </w:r>
      <w:proofErr w:type="gramStart"/>
      <w:r w:rsidRPr="00FD5CD2">
        <w:rPr>
          <w:rFonts w:asciiTheme="minorHAnsi" w:hAnsiTheme="minorHAnsi" w:cstheme="minorHAnsi"/>
          <w:sz w:val="22"/>
          <w:szCs w:val="22"/>
          <w:lang w:val="en-US"/>
        </w:rPr>
        <w:t>5 :</w:t>
      </w:r>
      <w:proofErr w:type="gramEnd"/>
      <w:r w:rsidRPr="00FD5CD2">
        <w:rPr>
          <w:rFonts w:asciiTheme="minorHAnsi" w:hAnsiTheme="minorHAnsi" w:cstheme="minorHAnsi"/>
          <w:sz w:val="22"/>
          <w:szCs w:val="22"/>
          <w:lang w:val="en-US"/>
        </w:rPr>
        <w:t xml:space="preserve"> </w:t>
      </w:r>
      <w:r w:rsidR="00336AAA" w:rsidRPr="00FD5CD2">
        <w:rPr>
          <w:rFonts w:asciiTheme="minorHAnsi" w:hAnsiTheme="minorHAnsi" w:cstheme="minorHAnsi"/>
          <w:sz w:val="22"/>
          <w:szCs w:val="22"/>
          <w:lang w:val="en-US"/>
        </w:rPr>
        <w:t>Patient cost s</w:t>
      </w:r>
      <w:r w:rsidR="00336AAA" w:rsidRPr="00FD5CD2">
        <w:rPr>
          <w:rFonts w:asciiTheme="minorHAnsi" w:hAnsiTheme="minorHAnsi" w:cstheme="minorHAnsi"/>
          <w:sz w:val="22"/>
          <w:szCs w:val="22"/>
          <w:highlight w:val="yellow"/>
          <w:lang w:val="en-US"/>
        </w:rPr>
        <w:t>tudy team members</w:t>
      </w:r>
      <w:r w:rsidR="000609FC" w:rsidRPr="00FD5CD2">
        <w:rPr>
          <w:rFonts w:asciiTheme="minorHAnsi" w:hAnsiTheme="minorHAnsi" w:cstheme="minorHAnsi"/>
          <w:sz w:val="22"/>
          <w:szCs w:val="22"/>
          <w:lang w:val="en-US"/>
        </w:rPr>
        <w:t xml:space="preserve"> </w:t>
      </w:r>
      <w:r w:rsidR="00336AAA" w:rsidRPr="00FD5CD2">
        <w:rPr>
          <w:rFonts w:asciiTheme="minorHAnsi" w:hAnsiTheme="minorHAnsi" w:cstheme="minorHAnsi"/>
          <w:sz w:val="22"/>
          <w:szCs w:val="22"/>
          <w:lang w:val="en-US"/>
        </w:rPr>
        <w:t>and experiences related to this project</w:t>
      </w:r>
      <w:bookmarkEnd w:id="47"/>
    </w:p>
    <w:p w14:paraId="3A587181" w14:textId="402F2078" w:rsidR="00CD201B" w:rsidRPr="00974A0B" w:rsidRDefault="00640C2C" w:rsidP="00640C2C">
      <w:pPr>
        <w:pStyle w:val="Caption"/>
        <w:keepNext/>
        <w:jc w:val="both"/>
        <w:rPr>
          <w:rFonts w:asciiTheme="minorHAnsi" w:hAnsiTheme="minorHAnsi" w:cstheme="minorHAnsi"/>
          <w:sz w:val="22"/>
          <w:szCs w:val="22"/>
          <w:lang w:val="en-GB"/>
        </w:rPr>
      </w:pPr>
      <w:bookmarkStart w:id="48" w:name="_Toc529887309"/>
      <w:r w:rsidRPr="00FD5CD2">
        <w:rPr>
          <w:rFonts w:asciiTheme="minorHAnsi" w:hAnsiTheme="minorHAnsi" w:cstheme="minorHAnsi"/>
          <w:sz w:val="22"/>
          <w:szCs w:val="22"/>
          <w:lang w:val="en-US"/>
        </w:rPr>
        <w:t xml:space="preserve">Table </w:t>
      </w:r>
      <w:r w:rsidRPr="00974A0B">
        <w:rPr>
          <w:rFonts w:asciiTheme="minorHAnsi" w:hAnsiTheme="minorHAnsi" w:cstheme="minorHAnsi"/>
          <w:sz w:val="22"/>
          <w:szCs w:val="22"/>
        </w:rPr>
        <w:fldChar w:fldCharType="begin"/>
      </w:r>
      <w:r w:rsidRPr="00FD5CD2">
        <w:rPr>
          <w:rFonts w:asciiTheme="minorHAnsi" w:hAnsiTheme="minorHAnsi" w:cstheme="minorHAnsi"/>
          <w:sz w:val="22"/>
          <w:szCs w:val="22"/>
          <w:lang w:val="en-US"/>
        </w:rPr>
        <w:instrText xml:space="preserve"> SEQ Tableau \* ARABIC </w:instrText>
      </w:r>
      <w:r w:rsidRPr="00974A0B">
        <w:rPr>
          <w:rFonts w:asciiTheme="minorHAnsi" w:hAnsiTheme="minorHAnsi" w:cstheme="minorHAnsi"/>
          <w:sz w:val="22"/>
          <w:szCs w:val="22"/>
        </w:rPr>
        <w:fldChar w:fldCharType="separate"/>
      </w:r>
      <w:r w:rsidRPr="00FD5CD2">
        <w:rPr>
          <w:rFonts w:asciiTheme="minorHAnsi" w:hAnsiTheme="minorHAnsi" w:cstheme="minorHAnsi"/>
          <w:noProof/>
          <w:sz w:val="22"/>
          <w:szCs w:val="22"/>
          <w:lang w:val="en-US"/>
        </w:rPr>
        <w:t>10</w:t>
      </w:r>
      <w:r w:rsidRPr="00974A0B">
        <w:rPr>
          <w:rFonts w:asciiTheme="minorHAnsi" w:hAnsiTheme="minorHAnsi" w:cstheme="minorHAnsi"/>
          <w:sz w:val="22"/>
          <w:szCs w:val="22"/>
        </w:rPr>
        <w:fldChar w:fldCharType="end"/>
      </w:r>
      <w:r w:rsidRPr="00FD5CD2">
        <w:rPr>
          <w:rFonts w:asciiTheme="minorHAnsi" w:hAnsiTheme="minorHAnsi" w:cstheme="minorHAnsi"/>
          <w:sz w:val="22"/>
          <w:szCs w:val="22"/>
          <w:lang w:val="en-US"/>
        </w:rPr>
        <w:t xml:space="preserve">. </w:t>
      </w:r>
      <w:r w:rsidR="000D0B44" w:rsidRPr="00FD5CD2">
        <w:rPr>
          <w:rFonts w:asciiTheme="minorHAnsi" w:hAnsiTheme="minorHAnsi" w:cstheme="minorHAnsi"/>
          <w:sz w:val="22"/>
          <w:szCs w:val="22"/>
          <w:lang w:val="en-US"/>
        </w:rPr>
        <w:t>Team member in XX and related experiences to this study</w:t>
      </w:r>
      <w:bookmarkEnd w:id="4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4034"/>
        <w:gridCol w:w="1840"/>
        <w:gridCol w:w="1123"/>
      </w:tblGrid>
      <w:tr w:rsidR="000609FC" w:rsidRPr="00974A0B" w14:paraId="3A587187" w14:textId="77777777" w:rsidTr="00F8004F">
        <w:tc>
          <w:tcPr>
            <w:tcW w:w="2245" w:type="dxa"/>
            <w:shd w:val="clear" w:color="auto" w:fill="auto"/>
          </w:tcPr>
          <w:p w14:paraId="3A587182" w14:textId="480ACE64" w:rsidR="000609FC" w:rsidRPr="00974A0B" w:rsidRDefault="000D0B44" w:rsidP="00F8004F">
            <w:pPr>
              <w:spacing w:after="0"/>
              <w:jc w:val="center"/>
              <w:rPr>
                <w:rFonts w:asciiTheme="minorHAnsi" w:hAnsiTheme="minorHAnsi" w:cstheme="minorHAnsi"/>
                <w:b/>
              </w:rPr>
            </w:pPr>
            <w:r w:rsidRPr="00974A0B">
              <w:rPr>
                <w:rFonts w:asciiTheme="minorHAnsi" w:hAnsiTheme="minorHAnsi" w:cstheme="minorHAnsi"/>
                <w:b/>
              </w:rPr>
              <w:t xml:space="preserve">Name of the </w:t>
            </w:r>
            <w:proofErr w:type="spellStart"/>
            <w:r w:rsidRPr="00974A0B">
              <w:rPr>
                <w:rFonts w:asciiTheme="minorHAnsi" w:hAnsiTheme="minorHAnsi" w:cstheme="minorHAnsi"/>
                <w:b/>
              </w:rPr>
              <w:t>investigator</w:t>
            </w:r>
            <w:proofErr w:type="spellEnd"/>
          </w:p>
        </w:tc>
        <w:tc>
          <w:tcPr>
            <w:tcW w:w="4235" w:type="dxa"/>
            <w:shd w:val="clear" w:color="auto" w:fill="auto"/>
          </w:tcPr>
          <w:p w14:paraId="3A587183" w14:textId="6330F80F" w:rsidR="000609FC" w:rsidRPr="00FD5CD2" w:rsidRDefault="000D0B44" w:rsidP="00F8004F">
            <w:pPr>
              <w:spacing w:after="0"/>
              <w:jc w:val="center"/>
              <w:rPr>
                <w:rFonts w:asciiTheme="minorHAnsi" w:hAnsiTheme="minorHAnsi" w:cstheme="minorHAnsi"/>
                <w:b/>
                <w:lang w:val="en-US"/>
              </w:rPr>
            </w:pPr>
            <w:r w:rsidRPr="00FD5CD2">
              <w:rPr>
                <w:rFonts w:asciiTheme="minorHAnsi" w:hAnsiTheme="minorHAnsi" w:cstheme="minorHAnsi"/>
                <w:b/>
                <w:lang w:val="en-US"/>
              </w:rPr>
              <w:t>Experience relative to this study</w:t>
            </w:r>
          </w:p>
        </w:tc>
        <w:tc>
          <w:tcPr>
            <w:tcW w:w="1564" w:type="dxa"/>
            <w:shd w:val="clear" w:color="auto" w:fill="auto"/>
          </w:tcPr>
          <w:p w14:paraId="3A587185" w14:textId="4F6B1ED8" w:rsidR="000609FC" w:rsidRPr="00974A0B" w:rsidRDefault="000D0B44" w:rsidP="00F8004F">
            <w:pPr>
              <w:spacing w:after="0"/>
              <w:jc w:val="center"/>
              <w:rPr>
                <w:rFonts w:asciiTheme="minorHAnsi" w:hAnsiTheme="minorHAnsi" w:cstheme="minorHAnsi"/>
                <w:b/>
              </w:rPr>
            </w:pPr>
            <w:r w:rsidRPr="00974A0B">
              <w:rPr>
                <w:rFonts w:asciiTheme="minorHAnsi" w:hAnsiTheme="minorHAnsi" w:cstheme="minorHAnsi"/>
                <w:b/>
              </w:rPr>
              <w:t xml:space="preserve">Group/Institution </w:t>
            </w:r>
            <w:proofErr w:type="spellStart"/>
            <w:r w:rsidRPr="00974A0B">
              <w:rPr>
                <w:rFonts w:asciiTheme="minorHAnsi" w:hAnsiTheme="minorHAnsi" w:cstheme="minorHAnsi"/>
                <w:b/>
              </w:rPr>
              <w:t>name</w:t>
            </w:r>
            <w:proofErr w:type="spellEnd"/>
            <w:r w:rsidR="000609FC" w:rsidRPr="00974A0B">
              <w:rPr>
                <w:rFonts w:asciiTheme="minorHAnsi" w:hAnsiTheme="minorHAnsi" w:cstheme="minorHAnsi"/>
                <w:b/>
              </w:rPr>
              <w:t xml:space="preserve"> </w:t>
            </w:r>
          </w:p>
        </w:tc>
        <w:tc>
          <w:tcPr>
            <w:tcW w:w="1136" w:type="dxa"/>
            <w:shd w:val="clear" w:color="auto" w:fill="auto"/>
          </w:tcPr>
          <w:p w14:paraId="3A587186" w14:textId="4EDEEC7B" w:rsidR="000609FC" w:rsidRPr="00974A0B" w:rsidRDefault="000D0B44" w:rsidP="00F8004F">
            <w:pPr>
              <w:spacing w:after="0"/>
              <w:jc w:val="center"/>
              <w:rPr>
                <w:rFonts w:asciiTheme="minorHAnsi" w:hAnsiTheme="minorHAnsi" w:cstheme="minorHAnsi"/>
                <w:b/>
              </w:rPr>
            </w:pPr>
            <w:r w:rsidRPr="00974A0B">
              <w:rPr>
                <w:rFonts w:asciiTheme="minorHAnsi" w:hAnsiTheme="minorHAnsi" w:cstheme="minorHAnsi"/>
                <w:b/>
              </w:rPr>
              <w:t>Country</w:t>
            </w:r>
          </w:p>
        </w:tc>
      </w:tr>
      <w:tr w:rsidR="000609FC" w:rsidRPr="00974A0B" w14:paraId="3A58718C" w14:textId="77777777" w:rsidTr="00F8004F">
        <w:tc>
          <w:tcPr>
            <w:tcW w:w="2245" w:type="dxa"/>
            <w:shd w:val="clear" w:color="auto" w:fill="auto"/>
          </w:tcPr>
          <w:p w14:paraId="3A587188" w14:textId="77777777" w:rsidR="000609FC" w:rsidRPr="00974A0B" w:rsidRDefault="000609FC" w:rsidP="00F8004F">
            <w:pPr>
              <w:rPr>
                <w:rFonts w:asciiTheme="minorHAnsi" w:hAnsiTheme="minorHAnsi" w:cstheme="minorHAnsi"/>
              </w:rPr>
            </w:pPr>
            <w:proofErr w:type="gramStart"/>
            <w:r w:rsidRPr="00974A0B">
              <w:rPr>
                <w:rFonts w:asciiTheme="minorHAnsi" w:hAnsiTheme="minorHAnsi" w:cstheme="minorHAnsi"/>
              </w:rPr>
              <w:t>xx</w:t>
            </w:r>
            <w:proofErr w:type="gramEnd"/>
          </w:p>
        </w:tc>
        <w:tc>
          <w:tcPr>
            <w:tcW w:w="4235" w:type="dxa"/>
            <w:shd w:val="clear" w:color="auto" w:fill="auto"/>
          </w:tcPr>
          <w:p w14:paraId="3A587189" w14:textId="77777777" w:rsidR="000609FC" w:rsidRPr="00974A0B" w:rsidRDefault="000609FC" w:rsidP="00F8004F">
            <w:pPr>
              <w:pStyle w:val="NoSpacing"/>
              <w:spacing w:line="276" w:lineRule="auto"/>
              <w:jc w:val="both"/>
              <w:rPr>
                <w:rFonts w:asciiTheme="minorHAnsi" w:hAnsiTheme="minorHAnsi" w:cstheme="minorHAnsi"/>
                <w:lang w:val="en-US"/>
              </w:rPr>
            </w:pPr>
          </w:p>
        </w:tc>
        <w:tc>
          <w:tcPr>
            <w:tcW w:w="1564" w:type="dxa"/>
            <w:shd w:val="clear" w:color="auto" w:fill="auto"/>
          </w:tcPr>
          <w:p w14:paraId="3A58718A" w14:textId="77777777" w:rsidR="000609FC" w:rsidRPr="00974A0B" w:rsidRDefault="000609FC" w:rsidP="00F8004F">
            <w:pPr>
              <w:rPr>
                <w:rFonts w:asciiTheme="minorHAnsi" w:hAnsiTheme="minorHAnsi" w:cstheme="minorHAnsi"/>
              </w:rPr>
            </w:pPr>
          </w:p>
        </w:tc>
        <w:tc>
          <w:tcPr>
            <w:tcW w:w="1136" w:type="dxa"/>
            <w:shd w:val="clear" w:color="auto" w:fill="auto"/>
          </w:tcPr>
          <w:p w14:paraId="3A58718B" w14:textId="3065AF5C" w:rsidR="000609FC" w:rsidRPr="00974A0B" w:rsidRDefault="000D0B44" w:rsidP="00F8004F">
            <w:pPr>
              <w:rPr>
                <w:rFonts w:asciiTheme="minorHAnsi" w:hAnsiTheme="minorHAnsi" w:cstheme="minorHAnsi"/>
              </w:rPr>
            </w:pPr>
            <w:r w:rsidRPr="00974A0B">
              <w:rPr>
                <w:rFonts w:asciiTheme="minorHAnsi" w:hAnsiTheme="minorHAnsi" w:cstheme="minorHAnsi"/>
              </w:rPr>
              <w:t xml:space="preserve"> </w:t>
            </w:r>
          </w:p>
        </w:tc>
      </w:tr>
      <w:tr w:rsidR="000609FC" w:rsidRPr="00974A0B" w14:paraId="3A587191" w14:textId="77777777" w:rsidTr="00F8004F">
        <w:tc>
          <w:tcPr>
            <w:tcW w:w="2245" w:type="dxa"/>
            <w:shd w:val="clear" w:color="auto" w:fill="auto"/>
          </w:tcPr>
          <w:p w14:paraId="3A58718D" w14:textId="77777777" w:rsidR="000609FC" w:rsidRPr="00974A0B" w:rsidRDefault="000609FC" w:rsidP="00F8004F">
            <w:pPr>
              <w:spacing w:line="276" w:lineRule="auto"/>
              <w:rPr>
                <w:rFonts w:asciiTheme="minorHAnsi" w:hAnsiTheme="minorHAnsi" w:cstheme="minorHAnsi"/>
              </w:rPr>
            </w:pPr>
            <w:proofErr w:type="gramStart"/>
            <w:r w:rsidRPr="00974A0B">
              <w:rPr>
                <w:rFonts w:asciiTheme="minorHAnsi" w:hAnsiTheme="minorHAnsi" w:cstheme="minorHAnsi"/>
              </w:rPr>
              <w:t>xx</w:t>
            </w:r>
            <w:proofErr w:type="gramEnd"/>
          </w:p>
        </w:tc>
        <w:tc>
          <w:tcPr>
            <w:tcW w:w="4235" w:type="dxa"/>
            <w:shd w:val="clear" w:color="auto" w:fill="auto"/>
          </w:tcPr>
          <w:p w14:paraId="3A58718E" w14:textId="77777777" w:rsidR="000609FC" w:rsidRPr="00974A0B" w:rsidRDefault="000609FC" w:rsidP="00F8004F">
            <w:pPr>
              <w:rPr>
                <w:rFonts w:asciiTheme="minorHAnsi" w:hAnsiTheme="minorHAnsi" w:cstheme="minorHAnsi"/>
              </w:rPr>
            </w:pPr>
          </w:p>
        </w:tc>
        <w:tc>
          <w:tcPr>
            <w:tcW w:w="1564" w:type="dxa"/>
            <w:shd w:val="clear" w:color="auto" w:fill="auto"/>
          </w:tcPr>
          <w:p w14:paraId="3A58718F" w14:textId="77777777" w:rsidR="000609FC" w:rsidRPr="00974A0B" w:rsidRDefault="000609FC" w:rsidP="00F8004F">
            <w:pPr>
              <w:rPr>
                <w:rFonts w:asciiTheme="minorHAnsi" w:hAnsiTheme="minorHAnsi" w:cstheme="minorHAnsi"/>
              </w:rPr>
            </w:pPr>
          </w:p>
        </w:tc>
        <w:tc>
          <w:tcPr>
            <w:tcW w:w="1136" w:type="dxa"/>
            <w:shd w:val="clear" w:color="auto" w:fill="auto"/>
          </w:tcPr>
          <w:p w14:paraId="3A587190" w14:textId="480530CA" w:rsidR="000609FC" w:rsidRPr="00974A0B" w:rsidRDefault="000609FC" w:rsidP="00F8004F">
            <w:pPr>
              <w:rPr>
                <w:rFonts w:asciiTheme="minorHAnsi" w:hAnsiTheme="minorHAnsi" w:cstheme="minorHAnsi"/>
              </w:rPr>
            </w:pPr>
          </w:p>
        </w:tc>
      </w:tr>
      <w:tr w:rsidR="000609FC" w:rsidRPr="00974A0B" w14:paraId="3A587196" w14:textId="77777777" w:rsidTr="00F8004F">
        <w:tc>
          <w:tcPr>
            <w:tcW w:w="2245" w:type="dxa"/>
            <w:shd w:val="clear" w:color="auto" w:fill="auto"/>
          </w:tcPr>
          <w:p w14:paraId="3A587192" w14:textId="4E18D100" w:rsidR="000609FC" w:rsidRPr="00974A0B" w:rsidRDefault="00421BD0" w:rsidP="00F8004F">
            <w:pPr>
              <w:spacing w:line="276" w:lineRule="auto"/>
              <w:rPr>
                <w:rFonts w:asciiTheme="minorHAnsi" w:hAnsiTheme="minorHAnsi" w:cstheme="minorHAnsi"/>
              </w:rPr>
            </w:pPr>
            <w:r w:rsidRPr="00974A0B">
              <w:rPr>
                <w:rFonts w:asciiTheme="minorHAnsi" w:hAnsiTheme="minorHAnsi" w:cstheme="minorHAnsi"/>
              </w:rPr>
              <w:t xml:space="preserve"> </w:t>
            </w:r>
          </w:p>
        </w:tc>
        <w:tc>
          <w:tcPr>
            <w:tcW w:w="4235" w:type="dxa"/>
            <w:shd w:val="clear" w:color="auto" w:fill="auto"/>
          </w:tcPr>
          <w:p w14:paraId="3A587193" w14:textId="77777777" w:rsidR="000609FC" w:rsidRPr="00974A0B" w:rsidRDefault="000609FC" w:rsidP="00F8004F">
            <w:pPr>
              <w:rPr>
                <w:rFonts w:asciiTheme="minorHAnsi" w:hAnsiTheme="minorHAnsi" w:cstheme="minorHAnsi"/>
              </w:rPr>
            </w:pPr>
          </w:p>
        </w:tc>
        <w:tc>
          <w:tcPr>
            <w:tcW w:w="1564" w:type="dxa"/>
            <w:shd w:val="clear" w:color="auto" w:fill="auto"/>
          </w:tcPr>
          <w:p w14:paraId="3A587194" w14:textId="13E46C77" w:rsidR="000609FC" w:rsidRPr="00974A0B" w:rsidRDefault="000609FC" w:rsidP="00F8004F">
            <w:pPr>
              <w:rPr>
                <w:rFonts w:asciiTheme="minorHAnsi" w:hAnsiTheme="minorHAnsi" w:cstheme="minorHAnsi"/>
              </w:rPr>
            </w:pPr>
          </w:p>
        </w:tc>
        <w:tc>
          <w:tcPr>
            <w:tcW w:w="1136" w:type="dxa"/>
            <w:shd w:val="clear" w:color="auto" w:fill="auto"/>
          </w:tcPr>
          <w:p w14:paraId="3A587195" w14:textId="0A2DA375" w:rsidR="000609FC" w:rsidRPr="00974A0B" w:rsidRDefault="000609FC" w:rsidP="00F8004F">
            <w:pPr>
              <w:rPr>
                <w:rFonts w:asciiTheme="minorHAnsi" w:hAnsiTheme="minorHAnsi" w:cstheme="minorHAnsi"/>
              </w:rPr>
            </w:pPr>
          </w:p>
        </w:tc>
      </w:tr>
      <w:tr w:rsidR="000609FC" w:rsidRPr="00974A0B" w14:paraId="3A58719B" w14:textId="77777777" w:rsidTr="00F8004F">
        <w:tc>
          <w:tcPr>
            <w:tcW w:w="2245" w:type="dxa"/>
            <w:shd w:val="clear" w:color="auto" w:fill="auto"/>
          </w:tcPr>
          <w:p w14:paraId="3A587197" w14:textId="77777777" w:rsidR="000609FC" w:rsidRPr="00974A0B" w:rsidRDefault="000609FC" w:rsidP="00F8004F">
            <w:pPr>
              <w:spacing w:line="276" w:lineRule="auto"/>
              <w:rPr>
                <w:rFonts w:asciiTheme="minorHAnsi" w:hAnsiTheme="minorHAnsi" w:cstheme="minorHAnsi"/>
              </w:rPr>
            </w:pPr>
          </w:p>
        </w:tc>
        <w:tc>
          <w:tcPr>
            <w:tcW w:w="4235" w:type="dxa"/>
            <w:shd w:val="clear" w:color="auto" w:fill="auto"/>
          </w:tcPr>
          <w:p w14:paraId="3A587198" w14:textId="77777777" w:rsidR="000609FC" w:rsidRPr="00974A0B" w:rsidRDefault="000609FC" w:rsidP="00F8004F">
            <w:pPr>
              <w:spacing w:line="276" w:lineRule="auto"/>
              <w:rPr>
                <w:rFonts w:asciiTheme="minorHAnsi" w:hAnsiTheme="minorHAnsi" w:cstheme="minorHAnsi"/>
              </w:rPr>
            </w:pPr>
          </w:p>
        </w:tc>
        <w:tc>
          <w:tcPr>
            <w:tcW w:w="1564" w:type="dxa"/>
            <w:shd w:val="clear" w:color="auto" w:fill="auto"/>
          </w:tcPr>
          <w:p w14:paraId="3A587199" w14:textId="77777777" w:rsidR="000609FC" w:rsidRPr="00974A0B" w:rsidRDefault="000609FC" w:rsidP="00F8004F">
            <w:pPr>
              <w:rPr>
                <w:rFonts w:asciiTheme="minorHAnsi" w:hAnsiTheme="minorHAnsi" w:cstheme="minorHAnsi"/>
              </w:rPr>
            </w:pPr>
          </w:p>
        </w:tc>
        <w:tc>
          <w:tcPr>
            <w:tcW w:w="1136" w:type="dxa"/>
            <w:shd w:val="clear" w:color="auto" w:fill="auto"/>
          </w:tcPr>
          <w:p w14:paraId="3A58719A" w14:textId="77777777" w:rsidR="000609FC" w:rsidRPr="00974A0B" w:rsidRDefault="000609FC" w:rsidP="00F8004F">
            <w:pPr>
              <w:rPr>
                <w:rFonts w:asciiTheme="minorHAnsi" w:hAnsiTheme="minorHAnsi" w:cstheme="minorHAnsi"/>
              </w:rPr>
            </w:pPr>
          </w:p>
        </w:tc>
      </w:tr>
      <w:tr w:rsidR="000609FC" w:rsidRPr="00974A0B" w14:paraId="3A5871A0" w14:textId="77777777" w:rsidTr="00F8004F">
        <w:tc>
          <w:tcPr>
            <w:tcW w:w="2245" w:type="dxa"/>
            <w:shd w:val="clear" w:color="auto" w:fill="auto"/>
          </w:tcPr>
          <w:p w14:paraId="3A58719C" w14:textId="76DEC98D" w:rsidR="000609FC" w:rsidRPr="00974A0B" w:rsidRDefault="00421BD0" w:rsidP="00F8004F">
            <w:pPr>
              <w:spacing w:line="276" w:lineRule="auto"/>
              <w:rPr>
                <w:rFonts w:asciiTheme="minorHAnsi" w:hAnsiTheme="minorHAnsi" w:cstheme="minorHAnsi"/>
              </w:rPr>
            </w:pPr>
            <w:r w:rsidRPr="00974A0B">
              <w:rPr>
                <w:rFonts w:asciiTheme="minorHAnsi" w:hAnsiTheme="minorHAnsi" w:cstheme="minorHAnsi"/>
              </w:rPr>
              <w:t xml:space="preserve"> </w:t>
            </w:r>
          </w:p>
        </w:tc>
        <w:tc>
          <w:tcPr>
            <w:tcW w:w="4235" w:type="dxa"/>
            <w:shd w:val="clear" w:color="auto" w:fill="auto"/>
          </w:tcPr>
          <w:p w14:paraId="3A58719D" w14:textId="77777777" w:rsidR="000609FC" w:rsidRPr="00974A0B" w:rsidRDefault="000609FC" w:rsidP="00F8004F">
            <w:pPr>
              <w:spacing w:line="276" w:lineRule="auto"/>
              <w:rPr>
                <w:rFonts w:asciiTheme="minorHAnsi" w:hAnsiTheme="minorHAnsi" w:cstheme="minorHAnsi"/>
              </w:rPr>
            </w:pPr>
          </w:p>
        </w:tc>
        <w:tc>
          <w:tcPr>
            <w:tcW w:w="1564" w:type="dxa"/>
            <w:shd w:val="clear" w:color="auto" w:fill="auto"/>
          </w:tcPr>
          <w:p w14:paraId="3A58719E" w14:textId="536D2676" w:rsidR="000609FC" w:rsidRPr="00974A0B" w:rsidRDefault="000609FC" w:rsidP="00F8004F">
            <w:pPr>
              <w:spacing w:line="276" w:lineRule="auto"/>
              <w:rPr>
                <w:rFonts w:asciiTheme="minorHAnsi" w:hAnsiTheme="minorHAnsi" w:cstheme="minorHAnsi"/>
              </w:rPr>
            </w:pPr>
          </w:p>
        </w:tc>
        <w:tc>
          <w:tcPr>
            <w:tcW w:w="1136" w:type="dxa"/>
            <w:shd w:val="clear" w:color="auto" w:fill="auto"/>
          </w:tcPr>
          <w:p w14:paraId="3A58719F" w14:textId="3D21C41B" w:rsidR="000609FC" w:rsidRPr="00974A0B" w:rsidRDefault="000609FC" w:rsidP="00F8004F">
            <w:pPr>
              <w:spacing w:line="276" w:lineRule="auto"/>
              <w:rPr>
                <w:rFonts w:asciiTheme="minorHAnsi" w:hAnsiTheme="minorHAnsi" w:cstheme="minorHAnsi"/>
              </w:rPr>
            </w:pPr>
          </w:p>
        </w:tc>
      </w:tr>
      <w:tr w:rsidR="000609FC" w:rsidRPr="00974A0B" w14:paraId="3A5871A6" w14:textId="77777777" w:rsidTr="00F8004F">
        <w:tc>
          <w:tcPr>
            <w:tcW w:w="2245" w:type="dxa"/>
            <w:shd w:val="clear" w:color="auto" w:fill="auto"/>
          </w:tcPr>
          <w:p w14:paraId="3A5871A1" w14:textId="628EF912" w:rsidR="000609FC" w:rsidRPr="00974A0B" w:rsidRDefault="00421BD0" w:rsidP="00F8004F">
            <w:pPr>
              <w:spacing w:line="276" w:lineRule="auto"/>
              <w:rPr>
                <w:rFonts w:asciiTheme="minorHAnsi" w:hAnsiTheme="minorHAnsi" w:cstheme="minorHAnsi"/>
              </w:rPr>
            </w:pPr>
            <w:r w:rsidRPr="00974A0B">
              <w:rPr>
                <w:rFonts w:asciiTheme="minorHAnsi" w:hAnsiTheme="minorHAnsi" w:cstheme="minorHAnsi"/>
              </w:rPr>
              <w:t xml:space="preserve"> </w:t>
            </w:r>
          </w:p>
        </w:tc>
        <w:tc>
          <w:tcPr>
            <w:tcW w:w="4235" w:type="dxa"/>
            <w:shd w:val="clear" w:color="auto" w:fill="auto"/>
          </w:tcPr>
          <w:p w14:paraId="3A5871A3" w14:textId="6F36478D" w:rsidR="00C00FBB" w:rsidRPr="00974A0B" w:rsidRDefault="00421BD0" w:rsidP="00F8004F">
            <w:pPr>
              <w:spacing w:line="276" w:lineRule="auto"/>
              <w:rPr>
                <w:rFonts w:asciiTheme="minorHAnsi" w:hAnsiTheme="minorHAnsi" w:cstheme="minorHAnsi"/>
              </w:rPr>
            </w:pPr>
            <w:r w:rsidRPr="00974A0B">
              <w:rPr>
                <w:rFonts w:asciiTheme="minorHAnsi" w:hAnsiTheme="minorHAnsi" w:cstheme="minorHAnsi"/>
              </w:rPr>
              <w:t xml:space="preserve"> </w:t>
            </w:r>
          </w:p>
        </w:tc>
        <w:tc>
          <w:tcPr>
            <w:tcW w:w="1564" w:type="dxa"/>
            <w:shd w:val="clear" w:color="auto" w:fill="auto"/>
          </w:tcPr>
          <w:p w14:paraId="3A5871A4" w14:textId="6C4FF983" w:rsidR="000609FC" w:rsidRPr="00974A0B" w:rsidRDefault="000609FC" w:rsidP="00F8004F">
            <w:pPr>
              <w:spacing w:line="276" w:lineRule="auto"/>
              <w:rPr>
                <w:rFonts w:asciiTheme="minorHAnsi" w:hAnsiTheme="minorHAnsi" w:cstheme="minorHAnsi"/>
              </w:rPr>
            </w:pPr>
          </w:p>
        </w:tc>
        <w:tc>
          <w:tcPr>
            <w:tcW w:w="1136" w:type="dxa"/>
            <w:shd w:val="clear" w:color="auto" w:fill="auto"/>
          </w:tcPr>
          <w:p w14:paraId="3A5871A5" w14:textId="1D6950DD" w:rsidR="000609FC" w:rsidRPr="00974A0B" w:rsidRDefault="000609FC" w:rsidP="00F8004F">
            <w:pPr>
              <w:spacing w:line="276" w:lineRule="auto"/>
              <w:rPr>
                <w:rFonts w:asciiTheme="minorHAnsi" w:hAnsiTheme="minorHAnsi" w:cstheme="minorHAnsi"/>
              </w:rPr>
            </w:pPr>
          </w:p>
        </w:tc>
      </w:tr>
    </w:tbl>
    <w:p w14:paraId="3A5871A7" w14:textId="2916D7D9" w:rsidR="0035565A" w:rsidRPr="00974A0B" w:rsidRDefault="0035565A">
      <w:pPr>
        <w:pStyle w:val="BodyText"/>
        <w:spacing w:after="120"/>
        <w:jc w:val="both"/>
        <w:rPr>
          <w:rFonts w:asciiTheme="minorHAnsi" w:hAnsiTheme="minorHAnsi" w:cstheme="minorHAnsi"/>
          <w:sz w:val="22"/>
          <w:szCs w:val="22"/>
          <w:lang w:val="en-GB"/>
        </w:rPr>
      </w:pPr>
    </w:p>
    <w:p w14:paraId="3A5871A8" w14:textId="28D19571" w:rsidR="00A03F7D" w:rsidRPr="00974A0B" w:rsidRDefault="00A03F7D" w:rsidP="00FE7FE8">
      <w:pPr>
        <w:pStyle w:val="Heading2"/>
        <w:rPr>
          <w:rFonts w:asciiTheme="minorHAnsi" w:hAnsiTheme="minorHAnsi" w:cstheme="minorHAnsi"/>
          <w:sz w:val="22"/>
          <w:szCs w:val="22"/>
          <w:lang w:val="en-GB"/>
        </w:rPr>
      </w:pPr>
      <w:bookmarkStart w:id="49" w:name="_Toc529887299"/>
      <w:r w:rsidRPr="00FD5CD2">
        <w:rPr>
          <w:rFonts w:asciiTheme="minorHAnsi" w:hAnsiTheme="minorHAnsi" w:cstheme="minorHAnsi"/>
          <w:sz w:val="22"/>
          <w:szCs w:val="22"/>
          <w:lang w:val="en-US"/>
        </w:rPr>
        <w:t xml:space="preserve">Annex </w:t>
      </w:r>
      <w:proofErr w:type="gramStart"/>
      <w:r w:rsidRPr="00FD5CD2">
        <w:rPr>
          <w:rFonts w:asciiTheme="minorHAnsi" w:hAnsiTheme="minorHAnsi" w:cstheme="minorHAnsi"/>
          <w:sz w:val="22"/>
          <w:szCs w:val="22"/>
          <w:lang w:val="en-US"/>
        </w:rPr>
        <w:t>6 :</w:t>
      </w:r>
      <w:proofErr w:type="gramEnd"/>
      <w:r w:rsidRPr="00FD5CD2">
        <w:rPr>
          <w:rFonts w:asciiTheme="minorHAnsi" w:hAnsiTheme="minorHAnsi" w:cstheme="minorHAnsi"/>
          <w:sz w:val="22"/>
          <w:szCs w:val="22"/>
          <w:lang w:val="en-US"/>
        </w:rPr>
        <w:t xml:space="preserve"> </w:t>
      </w:r>
      <w:r w:rsidR="00336AAA" w:rsidRPr="00FD5CD2">
        <w:rPr>
          <w:rFonts w:asciiTheme="minorHAnsi" w:hAnsiTheme="minorHAnsi" w:cstheme="minorHAnsi"/>
          <w:sz w:val="22"/>
          <w:szCs w:val="22"/>
          <w:lang w:val="en-US"/>
        </w:rPr>
        <w:t xml:space="preserve">Terms of reference for the principal investigator </w:t>
      </w:r>
      <w:r w:rsidRPr="00FD5CD2">
        <w:rPr>
          <w:rFonts w:asciiTheme="minorHAnsi" w:hAnsiTheme="minorHAnsi" w:cstheme="minorHAnsi"/>
          <w:sz w:val="22"/>
          <w:szCs w:val="22"/>
          <w:highlight w:val="yellow"/>
          <w:lang w:val="en-US"/>
        </w:rPr>
        <w:t>(</w:t>
      </w:r>
      <w:r w:rsidR="007B0409" w:rsidRPr="00FD5CD2">
        <w:rPr>
          <w:rFonts w:asciiTheme="minorHAnsi" w:hAnsiTheme="minorHAnsi" w:cstheme="minorHAnsi"/>
          <w:sz w:val="22"/>
          <w:szCs w:val="22"/>
          <w:highlight w:val="yellow"/>
          <w:lang w:val="en-US"/>
        </w:rPr>
        <w:t>advertised by who co xx</w:t>
      </w:r>
      <w:r w:rsidR="000D0B44" w:rsidRPr="00FD5CD2">
        <w:rPr>
          <w:rFonts w:asciiTheme="minorHAnsi" w:hAnsiTheme="minorHAnsi" w:cstheme="minorHAnsi"/>
          <w:sz w:val="22"/>
          <w:szCs w:val="22"/>
          <w:highlight w:val="yellow"/>
          <w:lang w:val="en-US"/>
        </w:rPr>
        <w:t>)</w:t>
      </w:r>
      <w:bookmarkEnd w:id="49"/>
    </w:p>
    <w:sectPr w:rsidR="00A03F7D" w:rsidRPr="00974A0B">
      <w:headerReference w:type="default" r:id="rId19"/>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GARCIA BAENA, Ines" w:date="2018-09-07T16:05:00Z" w:initials="GBI">
    <w:p w14:paraId="0BCE4112" w14:textId="77777777" w:rsidR="008D4A60" w:rsidRPr="00FD5CD2" w:rsidRDefault="008D4A60" w:rsidP="00980EE3">
      <w:pPr>
        <w:pStyle w:val="CommentText"/>
        <w:rPr>
          <w:lang w:val="en-US"/>
        </w:rPr>
      </w:pPr>
      <w:r>
        <w:rPr>
          <w:rStyle w:val="CommentReference"/>
        </w:rPr>
        <w:annotationRef/>
      </w:r>
      <w:r w:rsidRPr="00FD5CD2">
        <w:rPr>
          <w:rFonts w:asciiTheme="minorHAnsi" w:hAnsiTheme="minorHAnsi"/>
          <w:sz w:val="22"/>
          <w:szCs w:val="22"/>
          <w:lang w:val="en-US"/>
        </w:rPr>
        <w:t xml:space="preserve">Tanimura T., Jaramillo E., Weil D., Raviglione M., Lönnroth K. Financial burden for tuberculosis pa- tients in low- and middle-income countries: a systematic review. </w:t>
      </w:r>
      <w:r w:rsidRPr="00FD5CD2">
        <w:rPr>
          <w:rFonts w:asciiTheme="minorHAnsi" w:hAnsiTheme="minorHAnsi"/>
          <w:i/>
          <w:iCs/>
          <w:sz w:val="22"/>
          <w:szCs w:val="22"/>
          <w:lang w:val="en-US"/>
        </w:rPr>
        <w:t>European Respiratory Journal</w:t>
      </w:r>
      <w:r w:rsidRPr="00FD5CD2">
        <w:rPr>
          <w:rFonts w:asciiTheme="minorHAnsi" w:hAnsiTheme="minorHAnsi"/>
          <w:sz w:val="22"/>
          <w:szCs w:val="22"/>
          <w:lang w:val="en-US"/>
        </w:rPr>
        <w:t>. 1</w:t>
      </w:r>
      <w:r w:rsidRPr="00FD5CD2">
        <w:rPr>
          <w:rFonts w:asciiTheme="minorHAnsi" w:hAnsiTheme="minorHAnsi"/>
          <w:sz w:val="22"/>
          <w:szCs w:val="22"/>
          <w:vertAlign w:val="superscript"/>
          <w:lang w:val="en-US"/>
        </w:rPr>
        <w:t>er</w:t>
      </w:r>
      <w:r w:rsidRPr="00FD5CD2">
        <w:rPr>
          <w:rFonts w:asciiTheme="minorHAnsi" w:hAnsiTheme="minorHAnsi"/>
          <w:sz w:val="22"/>
          <w:szCs w:val="22"/>
          <w:lang w:val="en-US"/>
        </w:rPr>
        <w:t xml:space="preserve"> juin 2014. 43(6):1763–75.</w:t>
      </w:r>
    </w:p>
  </w:comment>
  <w:comment w:id="8" w:author="GARCIA BAENA, Ines" w:date="2018-09-07T16:07:00Z" w:initials="GBI">
    <w:p w14:paraId="14F3A0B6" w14:textId="77777777" w:rsidR="008D4A60" w:rsidRDefault="008D4A60" w:rsidP="00E32B30">
      <w:pPr>
        <w:rPr>
          <w:lang w:val="en-US"/>
        </w:rPr>
      </w:pPr>
      <w:r>
        <w:rPr>
          <w:rStyle w:val="CommentReference"/>
        </w:rPr>
        <w:annotationRef/>
      </w:r>
      <w:r w:rsidRPr="00FD5CD2">
        <w:rPr>
          <w:rFonts w:ascii="Lucida Sans Unicode" w:hAnsi="Lucida Sans Unicode" w:cs="Lucida Sans Unicode"/>
          <w:sz w:val="18"/>
          <w:lang w:val="en-US"/>
        </w:rPr>
        <w:t xml:space="preserve">Ministry of Health of the Republic of Kenya. The first Kenya Tuberculosis patient cost survey 2017, July 2018 ;  </w:t>
      </w:r>
      <w:hyperlink r:id="rId1" w:history="1">
        <w:r>
          <w:rPr>
            <w:rStyle w:val="Hyperlink"/>
            <w:lang w:val="en-US"/>
          </w:rPr>
          <w:t>http://www.kelinkenya.org/wp-content/uploads/2018/07/TB-Patient-Cost-Survey-Report-Final-2018-.pdf</w:t>
        </w:r>
      </w:hyperlink>
      <w:r>
        <w:rPr>
          <w:lang w:val="en-US"/>
        </w:rPr>
        <w:t>, accessed August 2018</w:t>
      </w:r>
    </w:p>
    <w:p w14:paraId="61691E89" w14:textId="77777777" w:rsidR="008D4A60" w:rsidRPr="00FD5CD2" w:rsidRDefault="008D4A60" w:rsidP="00E32B30">
      <w:pPr>
        <w:jc w:val="both"/>
        <w:rPr>
          <w:rFonts w:ascii="Lucida Sans Unicode" w:hAnsi="Lucida Sans Unicode" w:cs="Lucida Sans Unicode"/>
          <w:sz w:val="18"/>
          <w:lang w:val="en-US"/>
        </w:rPr>
      </w:pPr>
      <w:r w:rsidRPr="00FD5CD2">
        <w:rPr>
          <w:rFonts w:ascii="Lucida Sans Unicode" w:hAnsi="Lucida Sans Unicode" w:cs="Lucida Sans Unicode"/>
          <w:sz w:val="18"/>
          <w:lang w:val="en-US"/>
        </w:rPr>
        <w:t xml:space="preserve">National TB Programme in Kenya. Launch of First National Tuberculosis Patient cost survey. 2018 ; </w:t>
      </w:r>
      <w:hyperlink r:id="rId2" w:history="1">
        <w:r w:rsidRPr="00FD5CD2">
          <w:rPr>
            <w:rStyle w:val="Hyperlink"/>
            <w:rFonts w:ascii="Lucida Sans Unicode" w:hAnsi="Lucida Sans Unicode" w:cs="Lucida Sans Unicode"/>
            <w:sz w:val="18"/>
            <w:lang w:val="en-US"/>
          </w:rPr>
          <w:t>http://www.chskenya.org/media_centre/national-tuberculosis-patient-cost-survey-launch/</w:t>
        </w:r>
      </w:hyperlink>
      <w:r w:rsidRPr="00FD5CD2">
        <w:rPr>
          <w:rFonts w:ascii="Lucida Sans Unicode" w:hAnsi="Lucida Sans Unicode" w:cs="Lucida Sans Unicode"/>
          <w:sz w:val="18"/>
          <w:lang w:val="en-US"/>
        </w:rPr>
        <w:t>, accessed August 2018</w:t>
      </w:r>
    </w:p>
    <w:p w14:paraId="18C5655C" w14:textId="77777777" w:rsidR="008D4A60" w:rsidRPr="00FD5CD2" w:rsidRDefault="008D4A60" w:rsidP="00E32B30">
      <w:pPr>
        <w:jc w:val="both"/>
        <w:rPr>
          <w:rFonts w:ascii="Lucida Sans Unicode" w:hAnsi="Lucida Sans Unicode" w:cs="Lucida Sans Unicode"/>
          <w:sz w:val="18"/>
          <w:lang w:val="en-US"/>
        </w:rPr>
      </w:pPr>
      <w:r w:rsidRPr="00FD5CD2">
        <w:rPr>
          <w:rFonts w:ascii="Lucida Sans Unicode" w:hAnsi="Lucida Sans Unicode" w:cs="Lucida Sans Unicode"/>
          <w:sz w:val="18"/>
          <w:lang w:val="en-US"/>
        </w:rPr>
        <w:t>Nhung NV, N.B Hoa, N.T. Anh, L.T. Ngoc Anh, A. Siroka Andrew, K. Lönnroth, I. Garcia Baena. Measuring catastrophic costs due to tuberculosis in Vietnam N. V., INT J TUBERC LUNG DIS 22(9): 983–990. 2018 ; (</w:t>
      </w:r>
      <w:hyperlink r:id="rId3" w:history="1">
        <w:r w:rsidRPr="00FD5CD2">
          <w:rPr>
            <w:rStyle w:val="Hyperlink"/>
            <w:rFonts w:ascii="Lucida Sans Unicode" w:hAnsi="Lucida Sans Unicode" w:cs="Lucida Sans Unicode"/>
            <w:sz w:val="18"/>
            <w:lang w:val="en-US"/>
          </w:rPr>
          <w:t>https://www.ncbi.nlm.nih.gov/pubmed/30092862</w:t>
        </w:r>
      </w:hyperlink>
      <w:r w:rsidRPr="00FD5CD2">
        <w:rPr>
          <w:rFonts w:ascii="Lucida Sans Unicode" w:hAnsi="Lucida Sans Unicode" w:cs="Lucida Sans Unicode"/>
          <w:sz w:val="18"/>
          <w:lang w:val="en-US"/>
        </w:rPr>
        <w:t>, accessed 31 August 2018</w:t>
      </w:r>
    </w:p>
    <w:p w14:paraId="67CE2A00" w14:textId="77777777" w:rsidR="008D4A60" w:rsidRPr="00FD5CD2" w:rsidRDefault="008D4A60" w:rsidP="00E32B30">
      <w:pPr>
        <w:jc w:val="both"/>
        <w:rPr>
          <w:rFonts w:ascii="Lucida Sans Unicode" w:hAnsi="Lucida Sans Unicode" w:cs="Lucida Sans Unicode"/>
          <w:sz w:val="18"/>
          <w:lang w:val="en-US"/>
        </w:rPr>
      </w:pPr>
      <w:r w:rsidRPr="00FD5CD2">
        <w:rPr>
          <w:rFonts w:ascii="Lucida Sans Unicode" w:hAnsi="Lucida Sans Unicode" w:cs="Lucida Sans Unicode"/>
          <w:sz w:val="18"/>
          <w:lang w:val="en-US"/>
        </w:rPr>
        <w:t>Pedrazzoli D, Siroka A, Boccia D, Bonsu F, Nartey K, Houben R et al. How affordable is TB care? Findings from a nationwide TB patient cost survey in Ghana. Trop Med Int Health. 2018; (https://www.ncbi.nlm.nih.gov/pubmed/29851223, accessed 11 July 2018</w:t>
      </w:r>
    </w:p>
    <w:p w14:paraId="6B2E28F3" w14:textId="77777777" w:rsidR="008D4A60" w:rsidRPr="00FD5CD2" w:rsidRDefault="008D4A60" w:rsidP="00E32B30">
      <w:pPr>
        <w:pStyle w:val="BodyText"/>
        <w:spacing w:after="120"/>
        <w:rPr>
          <w:rFonts w:asciiTheme="minorHAnsi" w:hAnsiTheme="minorHAnsi"/>
          <w:sz w:val="22"/>
          <w:szCs w:val="22"/>
        </w:rPr>
      </w:pPr>
    </w:p>
    <w:p w14:paraId="64E5E225" w14:textId="77777777" w:rsidR="008D4A60" w:rsidRPr="00FD5CD2" w:rsidRDefault="008D4A60" w:rsidP="00E32B30">
      <w:pPr>
        <w:pStyle w:val="CommentText"/>
        <w:rPr>
          <w:lang w:val="en-US"/>
        </w:rPr>
      </w:pPr>
    </w:p>
  </w:comment>
  <w:comment w:id="9" w:author="GARCIA BAENA, Ines" w:date="2018-09-07T16:11:00Z" w:initials="GBI">
    <w:p w14:paraId="7CA52518" w14:textId="64A1907A" w:rsidR="008D4A60" w:rsidRDefault="008D4A60" w:rsidP="003B2D6C">
      <w:pPr>
        <w:pStyle w:val="CommentText"/>
      </w:pPr>
      <w:r>
        <w:rPr>
          <w:rStyle w:val="CommentReference"/>
        </w:rPr>
        <w:annotationRef/>
      </w:r>
      <w:r w:rsidRPr="00FD5CD2">
        <w:rPr>
          <w:rFonts w:asciiTheme="minorHAnsi" w:hAnsiTheme="minorHAnsi"/>
          <w:noProof/>
          <w:sz w:val="22"/>
          <w:szCs w:val="22"/>
          <w:lang w:val="en-US"/>
        </w:rPr>
        <w:t>World Health O</w:t>
      </w:r>
      <w:r w:rsidRPr="00FD5CD2">
        <w:rPr>
          <w:rFonts w:asciiTheme="minorHAnsi" w:hAnsiTheme="minorHAnsi"/>
          <w:sz w:val="22"/>
          <w:szCs w:val="22"/>
          <w:lang w:val="en-US"/>
        </w:rPr>
        <w:t>rganisation</w:t>
      </w:r>
      <w:r w:rsidRPr="00FD5CD2">
        <w:rPr>
          <w:rFonts w:asciiTheme="minorHAnsi" w:hAnsiTheme="minorHAnsi"/>
          <w:noProof/>
          <w:sz w:val="22"/>
          <w:szCs w:val="22"/>
          <w:lang w:val="en-US"/>
        </w:rPr>
        <w:t>. End TB strategy</w:t>
      </w:r>
      <w:r w:rsidRPr="00FD5CD2">
        <w:rPr>
          <w:rFonts w:asciiTheme="minorHAnsi" w:hAnsiTheme="minorHAnsi"/>
          <w:sz w:val="22"/>
          <w:szCs w:val="22"/>
          <w:lang w:val="en-US"/>
        </w:rPr>
        <w:t xml:space="preserve"> : </w:t>
      </w:r>
      <w:r w:rsidRPr="00FD5CD2">
        <w:rPr>
          <w:rFonts w:asciiTheme="minorHAnsi" w:hAnsiTheme="minorHAnsi"/>
          <w:noProof/>
          <w:sz w:val="22"/>
          <w:szCs w:val="22"/>
          <w:lang w:val="en-US"/>
        </w:rPr>
        <w:t xml:space="preserve">targets and indicators </w:t>
      </w:r>
      <w:r w:rsidRPr="00FD5CD2">
        <w:rPr>
          <w:rFonts w:asciiTheme="minorHAnsi" w:hAnsiTheme="minorHAnsi"/>
          <w:sz w:val="22"/>
          <w:szCs w:val="22"/>
          <w:lang w:val="en-US"/>
        </w:rPr>
        <w:t xml:space="preserve">[Internet]. </w:t>
      </w:r>
      <w:r w:rsidRPr="00ED766D">
        <w:rPr>
          <w:rFonts w:asciiTheme="minorHAnsi" w:hAnsiTheme="minorHAnsi"/>
          <w:sz w:val="22"/>
          <w:szCs w:val="22"/>
        </w:rPr>
        <w:t>Genève (Suisse), 2016 (http://</w:t>
      </w:r>
      <w:hyperlink w:history="1">
        <w:r w:rsidRPr="00ED766D">
          <w:rPr>
            <w:rFonts w:asciiTheme="minorHAnsi" w:hAnsiTheme="minorHAnsi"/>
            <w:sz w:val="22"/>
            <w:szCs w:val="22"/>
          </w:rPr>
          <w:t xml:space="preserve"> www.who.int/tb/strategy/end-tb/fr /, </w:t>
        </w:r>
      </w:hyperlink>
      <w:r>
        <w:rPr>
          <w:rFonts w:asciiTheme="minorHAnsi" w:hAnsiTheme="minorHAnsi"/>
          <w:noProof/>
          <w:sz w:val="22"/>
          <w:szCs w:val="22"/>
        </w:rPr>
        <w:t>accessed</w:t>
      </w:r>
      <w:r w:rsidRPr="00ED766D">
        <w:rPr>
          <w:rFonts w:asciiTheme="minorHAnsi" w:hAnsiTheme="minorHAnsi"/>
          <w:sz w:val="22"/>
          <w:szCs w:val="22"/>
        </w:rPr>
        <w:t xml:space="preserve"> 17 avril 2017).</w:t>
      </w:r>
    </w:p>
  </w:comment>
  <w:comment w:id="10" w:author="GARCIA BAENA, Ines" w:date="2018-09-07T16:11:00Z" w:initials="GBI">
    <w:p w14:paraId="4981BD47" w14:textId="77777777" w:rsidR="008D4A60" w:rsidRPr="00FD5CD2" w:rsidRDefault="008D4A60" w:rsidP="003B2D6C">
      <w:pPr>
        <w:pStyle w:val="CommentText"/>
        <w:rPr>
          <w:rFonts w:ascii="Times New Roman" w:eastAsia="Times New Roman" w:hAnsi="Times New Roman" w:cs="Times New Roman"/>
          <w:color w:val="000000"/>
          <w:sz w:val="18"/>
          <w:szCs w:val="18"/>
          <w:lang w:val="en-US"/>
        </w:rPr>
      </w:pPr>
      <w:r>
        <w:rPr>
          <w:rStyle w:val="CommentReference"/>
        </w:rPr>
        <w:annotationRef/>
      </w:r>
      <w:r w:rsidRPr="00FD5CD2">
        <w:rPr>
          <w:rFonts w:ascii="Times New Roman" w:eastAsia="Times New Roman" w:hAnsi="Times New Roman" w:cs="Times New Roman"/>
          <w:color w:val="000000"/>
          <w:sz w:val="18"/>
          <w:szCs w:val="18"/>
          <w:lang w:val="en-US"/>
        </w:rPr>
        <w:t>World Health Organization/World Bank. Tracking universal health coverage: 2017 global monitoring report. Geneva: WHO; 2017 (</w:t>
      </w:r>
      <w:hyperlink r:id="rId4">
        <w:r w:rsidRPr="00FD5CD2">
          <w:rPr>
            <w:rFonts w:ascii="Times New Roman" w:eastAsia="Times New Roman" w:hAnsi="Times New Roman" w:cs="Times New Roman"/>
            <w:color w:val="0000FF"/>
            <w:sz w:val="18"/>
            <w:szCs w:val="18"/>
            <w:u w:val="single"/>
            <w:lang w:val="en-US"/>
          </w:rPr>
          <w:t>http://apps.who.int/iris/bitstream/handle/10665/259817/9789241513555-eng.pdf</w:t>
        </w:r>
      </w:hyperlink>
      <w:r w:rsidRPr="00FD5CD2">
        <w:rPr>
          <w:rFonts w:ascii="Times New Roman" w:eastAsia="Times New Roman" w:hAnsi="Times New Roman" w:cs="Times New Roman"/>
          <w:color w:val="000000"/>
          <w:sz w:val="18"/>
          <w:szCs w:val="18"/>
          <w:lang w:val="en-US"/>
        </w:rPr>
        <w:t>, accessed 21 June 2018). See pp xii.</w:t>
      </w:r>
    </w:p>
    <w:p w14:paraId="11472DC1" w14:textId="77777777" w:rsidR="008D4A60" w:rsidRPr="00FD5CD2" w:rsidRDefault="008D4A60" w:rsidP="003B2D6C">
      <w:pPr>
        <w:pStyle w:val="CommentText"/>
        <w:rPr>
          <w:rFonts w:ascii="Times New Roman" w:eastAsia="Times New Roman" w:hAnsi="Times New Roman" w:cs="Times New Roman"/>
          <w:color w:val="000000"/>
          <w:sz w:val="18"/>
          <w:szCs w:val="18"/>
          <w:lang w:val="en-US"/>
        </w:rPr>
      </w:pPr>
    </w:p>
    <w:p w14:paraId="72B2FA3C" w14:textId="77777777" w:rsidR="008D4A60" w:rsidRPr="00FD5CD2" w:rsidRDefault="008D4A60" w:rsidP="003B2D6C">
      <w:pPr>
        <w:jc w:val="both"/>
        <w:rPr>
          <w:rFonts w:ascii="Lucida Sans Unicode" w:hAnsi="Lucida Sans Unicode" w:cs="Lucida Sans Unicode"/>
          <w:sz w:val="18"/>
          <w:lang w:val="en-US"/>
        </w:rPr>
      </w:pPr>
      <w:r w:rsidRPr="00FD5CD2">
        <w:rPr>
          <w:rFonts w:ascii="Lucida Sans Unicode" w:hAnsi="Lucida Sans Unicode" w:cs="Lucida Sans Unicode"/>
          <w:sz w:val="18"/>
          <w:lang w:val="en-US"/>
        </w:rPr>
        <w:t>World Health Organization. Global tuberculosis report 2018 (WHO/HTM/TB/2018.XX), Chapter 7. Geneva: WHO; 2018  in press</w:t>
      </w:r>
    </w:p>
    <w:p w14:paraId="5736C7AE" w14:textId="77777777" w:rsidR="008D4A60" w:rsidRPr="00FD5CD2" w:rsidRDefault="008D4A60" w:rsidP="003B2D6C">
      <w:pPr>
        <w:pStyle w:val="CommentText"/>
        <w:rPr>
          <w:lang w:val="en-US"/>
        </w:rPr>
      </w:pPr>
    </w:p>
  </w:comment>
  <w:comment w:id="11" w:author="GARCIA BAENA, Ines" w:date="2018-09-11T16:47:00Z" w:initials="GBI">
    <w:p w14:paraId="098975E2" w14:textId="77777777" w:rsidR="008D4A60" w:rsidRPr="00FD5CD2" w:rsidRDefault="008D4A60" w:rsidP="00AA60DE">
      <w:pPr>
        <w:pStyle w:val="CommentText"/>
        <w:rPr>
          <w:lang w:val="en-US"/>
        </w:rPr>
      </w:pPr>
      <w:r>
        <w:rPr>
          <w:rStyle w:val="CommentReference"/>
        </w:rPr>
        <w:annotationRef/>
      </w:r>
      <w:r w:rsidRPr="00FD5CD2">
        <w:rPr>
          <w:rFonts w:ascii="Times New Roman" w:eastAsia="Times New Roman" w:hAnsi="Times New Roman" w:cs="Times New Roman"/>
          <w:sz w:val="18"/>
          <w:szCs w:val="18"/>
          <w:lang w:val="en-US"/>
        </w:rPr>
        <w:t>World Health Organization. Tuberculosis patient cost surveys: a handbook. Geneva: WHO; 2017 (</w:t>
      </w:r>
      <w:hyperlink r:id="rId5">
        <w:r w:rsidRPr="00FD5CD2">
          <w:rPr>
            <w:rFonts w:ascii="Times New Roman" w:eastAsia="Times New Roman" w:hAnsi="Times New Roman" w:cs="Times New Roman"/>
            <w:color w:val="0000FF"/>
            <w:sz w:val="18"/>
            <w:szCs w:val="18"/>
            <w:u w:val="single"/>
            <w:lang w:val="en-US"/>
          </w:rPr>
          <w:t>http://www.who.int/tb/publications/patient_cost_surveys/en/</w:t>
        </w:r>
      </w:hyperlink>
      <w:r w:rsidRPr="00FD5CD2">
        <w:rPr>
          <w:rFonts w:ascii="Times New Roman" w:eastAsia="Times New Roman" w:hAnsi="Times New Roman" w:cs="Times New Roman"/>
          <w:sz w:val="18"/>
          <w:szCs w:val="18"/>
          <w:lang w:val="en-US"/>
        </w:rPr>
        <w:t>, accessed 11 July 2018).</w:t>
      </w:r>
    </w:p>
  </w:comment>
  <w:comment w:id="17" w:author="GARCIA BAENA, Ines" w:date="2018-09-07T16:30:00Z" w:initials="GBI">
    <w:p w14:paraId="3A5871E3" w14:textId="77777777" w:rsidR="008D4A60" w:rsidRPr="00FD5CD2" w:rsidRDefault="008D4A60">
      <w:pPr>
        <w:pStyle w:val="CommentText"/>
        <w:rPr>
          <w:lang w:val="en-US"/>
        </w:rPr>
      </w:pPr>
      <w:r>
        <w:rPr>
          <w:rStyle w:val="CommentReference"/>
        </w:rPr>
        <w:annotationRef/>
      </w:r>
      <w:r w:rsidRPr="00FD5CD2">
        <w:rPr>
          <w:rFonts w:ascii="Times New Roman" w:eastAsia="Times New Roman" w:hAnsi="Times New Roman" w:cs="Times New Roman"/>
          <w:sz w:val="18"/>
          <w:szCs w:val="18"/>
          <w:lang w:val="en-US"/>
        </w:rPr>
        <w:t>World Health Organization. Tuberculosis patient cost surveys: a handbook. Geneva: WHO; 2017 (</w:t>
      </w:r>
      <w:hyperlink r:id="rId6">
        <w:r w:rsidRPr="00FD5CD2">
          <w:rPr>
            <w:rFonts w:ascii="Times New Roman" w:eastAsia="Times New Roman" w:hAnsi="Times New Roman" w:cs="Times New Roman"/>
            <w:color w:val="0000FF"/>
            <w:sz w:val="18"/>
            <w:szCs w:val="18"/>
            <w:u w:val="single"/>
            <w:lang w:val="en-US"/>
          </w:rPr>
          <w:t>http://www.who.int/tb/publications/patient_cost_surveys/en/</w:t>
        </w:r>
      </w:hyperlink>
      <w:r w:rsidRPr="00FD5CD2">
        <w:rPr>
          <w:rFonts w:ascii="Times New Roman" w:eastAsia="Times New Roman" w:hAnsi="Times New Roman" w:cs="Times New Roman"/>
          <w:sz w:val="18"/>
          <w:szCs w:val="18"/>
          <w:lang w:val="en-US"/>
        </w:rPr>
        <w:t>, accessed 11 July 2018).</w:t>
      </w:r>
    </w:p>
  </w:comment>
  <w:comment w:id="19" w:author="GARCIA BAENA, Ines" w:date="2018-09-07T16:39:00Z" w:initials="GBI">
    <w:p w14:paraId="3A5871E4" w14:textId="77777777" w:rsidR="008D4A60" w:rsidRPr="00FD5CD2" w:rsidRDefault="008D4A60" w:rsidP="005476B1">
      <w:pPr>
        <w:pStyle w:val="CommentText"/>
        <w:rPr>
          <w:lang w:val="en-US"/>
        </w:rPr>
      </w:pPr>
      <w:r>
        <w:rPr>
          <w:rStyle w:val="CommentReference"/>
        </w:rPr>
        <w:annotationRef/>
      </w:r>
      <w:r w:rsidRPr="00010788">
        <w:rPr>
          <w:rFonts w:ascii="Times New Roman" w:eastAsia="Times New Roman" w:hAnsi="Times New Roman" w:cs="Times New Roman"/>
          <w:sz w:val="18"/>
          <w:szCs w:val="18"/>
        </w:rPr>
        <w:t xml:space="preserve">World Health Organization. </w:t>
      </w:r>
      <w:r>
        <w:t>Manuel d’enquête sur les coûts de la tuberculose pour les malades</w:t>
      </w:r>
      <w:r w:rsidRPr="00010788">
        <w:rPr>
          <w:rFonts w:ascii="Times New Roman" w:eastAsia="Times New Roman" w:hAnsi="Times New Roman" w:cs="Times New Roman"/>
          <w:sz w:val="18"/>
          <w:szCs w:val="18"/>
        </w:rPr>
        <w:t xml:space="preserve">. </w:t>
      </w:r>
      <w:r w:rsidRPr="00FD5CD2">
        <w:rPr>
          <w:rFonts w:ascii="Times New Roman" w:eastAsia="Times New Roman" w:hAnsi="Times New Roman" w:cs="Times New Roman"/>
          <w:sz w:val="18"/>
          <w:szCs w:val="18"/>
          <w:lang w:val="en-US"/>
        </w:rPr>
        <w:t>Geneva: WHO; 2018 (</w:t>
      </w:r>
      <w:hyperlink r:id="rId7" w:history="1">
        <w:r w:rsidRPr="00FD5CD2">
          <w:rPr>
            <w:rStyle w:val="Hyperlink"/>
            <w:rFonts w:ascii="Times New Roman" w:eastAsia="Times New Roman" w:hAnsi="Times New Roman" w:cs="Times New Roman"/>
            <w:sz w:val="18"/>
            <w:szCs w:val="18"/>
            <w:lang w:val="en-US"/>
          </w:rPr>
          <w:t>http://www.who.int/tb/publications/patient_cost_surveys/fr/</w:t>
        </w:r>
      </w:hyperlink>
      <w:r w:rsidRPr="00FD5CD2">
        <w:rPr>
          <w:rFonts w:ascii="Times New Roman" w:eastAsia="Times New Roman" w:hAnsi="Times New Roman" w:cs="Times New Roman"/>
          <w:sz w:val="18"/>
          <w:szCs w:val="18"/>
          <w:lang w:val="en-US"/>
        </w:rPr>
        <w:t>, accessed 11 Septembre 2018).</w:t>
      </w:r>
    </w:p>
    <w:p w14:paraId="3A5871E5" w14:textId="77777777" w:rsidR="008D4A60" w:rsidRPr="00FD5CD2" w:rsidRDefault="008D4A60" w:rsidP="005476B1">
      <w:pPr>
        <w:pStyle w:val="CommentText"/>
        <w:rPr>
          <w:lang w:val="en-US"/>
        </w:rPr>
      </w:pPr>
    </w:p>
    <w:p w14:paraId="3A5871E6" w14:textId="77777777" w:rsidR="008D4A60" w:rsidRPr="00FD5CD2" w:rsidRDefault="008D4A60" w:rsidP="005476B1">
      <w:pPr>
        <w:pStyle w:val="CommentText"/>
        <w:rPr>
          <w:lang w:val="en-US"/>
        </w:rPr>
      </w:pPr>
    </w:p>
  </w:comment>
  <w:comment w:id="23" w:author="GARCIA BAENA, Ines" w:date="2018-11-13T11:32:00Z" w:initials="GBI">
    <w:p w14:paraId="308AD269" w14:textId="58B6D784" w:rsidR="008D4A60" w:rsidRPr="00FD5CD2" w:rsidRDefault="008D4A60">
      <w:pPr>
        <w:pStyle w:val="CommentText"/>
        <w:rPr>
          <w:lang w:val="en-US"/>
        </w:rPr>
      </w:pPr>
      <w:r>
        <w:rPr>
          <w:rStyle w:val="CommentReference"/>
        </w:rPr>
        <w:annotationRef/>
      </w:r>
      <w:r w:rsidRPr="00FD5CD2">
        <w:rPr>
          <w:noProof/>
          <w:lang w:val="en-US"/>
        </w:rPr>
        <w:t>Please relace  with results form sample size calculation</w:t>
      </w:r>
    </w:p>
  </w:comment>
  <w:comment w:id="26" w:author="GARCIA BAENA, Ines" w:date="2018-09-07T17:34:00Z" w:initials="GBI">
    <w:p w14:paraId="3A5871E7" w14:textId="77777777" w:rsidR="008D4A60" w:rsidRPr="00FD5CD2" w:rsidRDefault="008D4A60" w:rsidP="009375E3">
      <w:pPr>
        <w:jc w:val="both"/>
        <w:rPr>
          <w:rStyle w:val="Hyperlink"/>
          <w:rFonts w:ascii="Lucida Sans Unicode" w:hAnsi="Lucida Sans Unicode" w:cs="Lucida Sans Unicode"/>
          <w:sz w:val="18"/>
          <w:szCs w:val="18"/>
          <w:lang w:val="en-US"/>
        </w:rPr>
      </w:pPr>
      <w:r>
        <w:rPr>
          <w:rStyle w:val="CommentReference"/>
        </w:rPr>
        <w:annotationRef/>
      </w:r>
      <w:r w:rsidRPr="00FD5CD2">
        <w:rPr>
          <w:rFonts w:ascii="Lucida Sans Unicode" w:eastAsia="Times New Roman" w:hAnsi="Lucida Sans Unicode" w:cs="Lucida Sans Unicode"/>
          <w:sz w:val="18"/>
          <w:szCs w:val="18"/>
          <w:lang w:val="en-US"/>
        </w:rPr>
        <w:t xml:space="preserve">World Health Organization. Tuberculosis patient cost surveys: instrument générique (francais). Geneva: WHO; 2017 </w:t>
      </w:r>
      <w:hyperlink r:id="rId8" w:history="1">
        <w:r w:rsidRPr="00FD5CD2">
          <w:rPr>
            <w:rStyle w:val="Hyperlink"/>
            <w:rFonts w:ascii="Lucida Sans Unicode" w:hAnsi="Lucida Sans Unicode" w:cs="Lucida Sans Unicode"/>
            <w:sz w:val="18"/>
            <w:szCs w:val="18"/>
            <w:lang w:val="en-US"/>
          </w:rPr>
          <w:t>https</w:t>
        </w:r>
      </w:hyperlink>
      <w:hyperlink r:id="rId9" w:history="1">
        <w:r w:rsidRPr="00FD5CD2">
          <w:rPr>
            <w:rStyle w:val="Hyperlink"/>
            <w:rFonts w:ascii="Lucida Sans Unicode" w:hAnsi="Lucida Sans Unicode" w:cs="Lucida Sans Unicode"/>
            <w:sz w:val="18"/>
            <w:szCs w:val="18"/>
            <w:lang w:val="en-US"/>
          </w:rPr>
          <w:t>://enketo.ona.io/x/#</w:t>
        </w:r>
      </w:hyperlink>
      <w:hyperlink r:id="rId10" w:history="1">
        <w:r w:rsidRPr="00FD5CD2">
          <w:rPr>
            <w:rStyle w:val="Hyperlink"/>
            <w:rFonts w:ascii="Lucida Sans Unicode" w:hAnsi="Lucida Sans Unicode" w:cs="Lucida Sans Unicode"/>
            <w:sz w:val="18"/>
            <w:szCs w:val="18"/>
            <w:lang w:val="en-US"/>
          </w:rPr>
          <w:t>Y5T9</w:t>
        </w:r>
      </w:hyperlink>
    </w:p>
    <w:p w14:paraId="3A5871E8" w14:textId="77777777" w:rsidR="008D4A60" w:rsidRPr="00FD5CD2" w:rsidRDefault="008D4A60">
      <w:pPr>
        <w:pStyle w:val="CommentText"/>
        <w:rPr>
          <w:lang w:val="en-US"/>
        </w:rPr>
      </w:pPr>
    </w:p>
  </w:comment>
  <w:comment w:id="28" w:author="GARCIA BAENA, Ines" w:date="2018-09-11T17:58:00Z" w:initials="GBI">
    <w:p w14:paraId="3A5871E9" w14:textId="77777777" w:rsidR="008D4A60" w:rsidRPr="00FD5CD2" w:rsidRDefault="008D4A60" w:rsidP="00640C2C">
      <w:pPr>
        <w:pStyle w:val="CommentText"/>
        <w:rPr>
          <w:lang w:val="en-US"/>
        </w:rPr>
      </w:pPr>
      <w:r>
        <w:rPr>
          <w:rStyle w:val="CommentReference"/>
        </w:rPr>
        <w:annotationRef/>
      </w:r>
      <w:r w:rsidRPr="00FD5CD2">
        <w:rPr>
          <w:rFonts w:ascii="Times New Roman" w:eastAsia="Times New Roman" w:hAnsi="Times New Roman" w:cs="Times New Roman"/>
          <w:sz w:val="18"/>
          <w:szCs w:val="18"/>
          <w:lang w:val="en-US"/>
        </w:rPr>
        <w:t>World Health Organization. Tuberculosis patient cost surveys: a handbook. Geneva: WHO; 2017 (</w:t>
      </w:r>
      <w:hyperlink r:id="rId11">
        <w:r w:rsidRPr="00FD5CD2">
          <w:rPr>
            <w:rFonts w:ascii="Times New Roman" w:eastAsia="Times New Roman" w:hAnsi="Times New Roman" w:cs="Times New Roman"/>
            <w:color w:val="0000FF"/>
            <w:sz w:val="18"/>
            <w:szCs w:val="18"/>
            <w:u w:val="single"/>
            <w:lang w:val="en-US"/>
          </w:rPr>
          <w:t>http://www.who.int/tb/publications/patient_cost_surveys/en/</w:t>
        </w:r>
      </w:hyperlink>
      <w:r w:rsidRPr="00FD5CD2">
        <w:rPr>
          <w:rFonts w:ascii="Times New Roman" w:eastAsia="Times New Roman" w:hAnsi="Times New Roman" w:cs="Times New Roman"/>
          <w:sz w:val="18"/>
          <w:szCs w:val="18"/>
          <w:lang w:val="en-US"/>
        </w:rPr>
        <w:t>, accessed 11 July 2018).</w:t>
      </w:r>
    </w:p>
  </w:comment>
  <w:comment w:id="30" w:author="GARCIA BAENA, Ines" w:date="2018-09-11T17:04:00Z" w:initials="GBI">
    <w:p w14:paraId="3F5E4F11" w14:textId="77777777" w:rsidR="008D4A60" w:rsidRPr="00FD5CD2" w:rsidRDefault="008D4A60" w:rsidP="00CA3E8F">
      <w:pPr>
        <w:pStyle w:val="CommentText"/>
        <w:rPr>
          <w:lang w:val="en-US"/>
        </w:rPr>
      </w:pPr>
      <w:r>
        <w:rPr>
          <w:rStyle w:val="CommentReference"/>
        </w:rPr>
        <w:annotationRef/>
      </w:r>
    </w:p>
  </w:comment>
  <w:comment w:id="31" w:author="GARCIA BAENA, Ines" w:date="2018-09-11T12:28:00Z" w:initials="GBI">
    <w:p w14:paraId="006FEDCC" w14:textId="77777777" w:rsidR="008D4A60" w:rsidRDefault="008D4A60" w:rsidP="00AD0F6A">
      <w:pPr>
        <w:pStyle w:val="HTMLPreformatted"/>
        <w:shd w:val="clear" w:color="auto" w:fill="FFFFFF"/>
        <w:rPr>
          <w:rFonts w:ascii="inherit" w:hAnsi="inherit"/>
          <w:color w:val="212121"/>
          <w:lang w:val="en"/>
        </w:rPr>
      </w:pPr>
      <w:r>
        <w:rPr>
          <w:rStyle w:val="CommentReference"/>
        </w:rPr>
        <w:annotationRef/>
      </w:r>
      <w:r>
        <w:rPr>
          <w:rFonts w:ascii="inherit" w:hAnsi="inherit"/>
          <w:color w:val="212121"/>
          <w:lang w:val="en"/>
        </w:rPr>
        <w:t>The elements to be provided to the investigators of this committee include the ethics approval request form, the CVs of the principal investigator (s) and a detailed investigation protocol including:</w:t>
      </w:r>
    </w:p>
    <w:p w14:paraId="610249D4" w14:textId="77777777" w:rsidR="008D4A60" w:rsidRDefault="008D4A60" w:rsidP="00AD0F6A">
      <w:pPr>
        <w:pStyle w:val="HTMLPreformatted"/>
        <w:shd w:val="clear" w:color="auto" w:fill="FFFFFF"/>
        <w:rPr>
          <w:rFonts w:ascii="inherit" w:hAnsi="inherit"/>
          <w:color w:val="212121"/>
          <w:lang w:val="en"/>
        </w:rPr>
      </w:pPr>
      <w:r>
        <w:rPr>
          <w:rFonts w:ascii="inherit" w:hAnsi="inherit"/>
          <w:noProof/>
          <w:color w:val="212121"/>
          <w:lang w:val="en"/>
        </w:rPr>
        <w:t>-</w:t>
      </w:r>
      <w:r>
        <w:rPr>
          <w:rFonts w:ascii="inherit" w:hAnsi="inherit"/>
          <w:color w:val="212121"/>
          <w:lang w:val="en"/>
        </w:rPr>
        <w:t>a justification for carrying out the investigation;</w:t>
      </w:r>
    </w:p>
    <w:p w14:paraId="2FD735FD" w14:textId="77777777" w:rsidR="008D4A60" w:rsidRDefault="008D4A60" w:rsidP="00AD0F6A">
      <w:pPr>
        <w:pStyle w:val="HTMLPreformatted"/>
        <w:shd w:val="clear" w:color="auto" w:fill="FFFFFF"/>
        <w:rPr>
          <w:rFonts w:ascii="inherit" w:hAnsi="inherit"/>
          <w:color w:val="212121"/>
          <w:lang w:val="en"/>
        </w:rPr>
      </w:pPr>
      <w:r>
        <w:rPr>
          <w:rFonts w:ascii="inherit" w:hAnsi="inherit"/>
          <w:noProof/>
          <w:color w:val="212121"/>
          <w:lang w:val="en"/>
        </w:rPr>
        <w:t>-</w:t>
      </w:r>
      <w:r>
        <w:rPr>
          <w:rFonts w:ascii="inherit" w:hAnsi="inherit"/>
          <w:color w:val="212121"/>
          <w:lang w:val="en"/>
        </w:rPr>
        <w:t>a clear statement of objectives;</w:t>
      </w:r>
    </w:p>
    <w:p w14:paraId="6E3F0665" w14:textId="77777777" w:rsidR="008D4A60" w:rsidRDefault="008D4A60" w:rsidP="00AD0F6A">
      <w:pPr>
        <w:pStyle w:val="HTMLPreformatted"/>
        <w:shd w:val="clear" w:color="auto" w:fill="FFFFFF"/>
        <w:rPr>
          <w:rFonts w:ascii="inherit" w:hAnsi="inherit"/>
          <w:color w:val="212121"/>
          <w:lang w:val="en"/>
        </w:rPr>
      </w:pPr>
      <w:r>
        <w:rPr>
          <w:rFonts w:ascii="inherit" w:hAnsi="inherit"/>
          <w:noProof/>
          <w:color w:val="212121"/>
          <w:lang w:val="en"/>
        </w:rPr>
        <w:t>-</w:t>
      </w:r>
      <w:r>
        <w:rPr>
          <w:rFonts w:ascii="inherit" w:hAnsi="inherit"/>
          <w:color w:val="212121"/>
          <w:lang w:val="en"/>
        </w:rPr>
        <w:t>a precise description of all proposed procedures and interventions;</w:t>
      </w:r>
    </w:p>
    <w:p w14:paraId="02E54895" w14:textId="77777777" w:rsidR="008D4A60" w:rsidRDefault="008D4A60" w:rsidP="00AD0F6A">
      <w:pPr>
        <w:pStyle w:val="HTMLPreformatted"/>
        <w:shd w:val="clear" w:color="auto" w:fill="FFFFFF"/>
        <w:rPr>
          <w:rFonts w:ascii="inherit" w:hAnsi="inherit"/>
          <w:color w:val="212121"/>
          <w:lang w:val="en"/>
        </w:rPr>
      </w:pPr>
      <w:r>
        <w:rPr>
          <w:rFonts w:ascii="inherit" w:hAnsi="inherit"/>
          <w:noProof/>
          <w:color w:val="212121"/>
          <w:lang w:val="en"/>
        </w:rPr>
        <w:t>-</w:t>
      </w:r>
      <w:r>
        <w:rPr>
          <w:rFonts w:ascii="inherit" w:hAnsi="inherit"/>
          <w:color w:val="212121"/>
          <w:lang w:val="en"/>
        </w:rPr>
        <w:t>a plan indicating the number of participating subjects;</w:t>
      </w:r>
    </w:p>
    <w:p w14:paraId="311E2138" w14:textId="77777777" w:rsidR="008D4A60" w:rsidRDefault="008D4A60" w:rsidP="00AD0F6A">
      <w:pPr>
        <w:pStyle w:val="HTMLPreformatted"/>
        <w:shd w:val="clear" w:color="auto" w:fill="FFFFFF"/>
        <w:rPr>
          <w:rFonts w:ascii="inherit" w:hAnsi="inherit"/>
          <w:color w:val="212121"/>
          <w:lang w:val="en"/>
        </w:rPr>
      </w:pPr>
      <w:r>
        <w:rPr>
          <w:rFonts w:ascii="inherit" w:hAnsi="inherit"/>
          <w:color w:val="212121"/>
          <w:lang w:val="en"/>
        </w:rPr>
        <w:t>the criteria for recruiting participants;</w:t>
      </w:r>
    </w:p>
    <w:p w14:paraId="6BED37D0" w14:textId="77777777" w:rsidR="008D4A60" w:rsidRDefault="008D4A60" w:rsidP="00AD0F6A">
      <w:pPr>
        <w:pStyle w:val="HTMLPreformatted"/>
        <w:shd w:val="clear" w:color="auto" w:fill="FFFFFF"/>
        <w:rPr>
          <w:rFonts w:ascii="inherit" w:hAnsi="inherit"/>
          <w:color w:val="212121"/>
          <w:lang w:val="en"/>
        </w:rPr>
      </w:pPr>
      <w:r>
        <w:rPr>
          <w:rFonts w:ascii="inherit" w:hAnsi="inherit"/>
          <w:color w:val="212121"/>
          <w:lang w:val="en"/>
        </w:rPr>
        <w:t>participant fact sheets and informed consent forms;</w:t>
      </w:r>
    </w:p>
    <w:p w14:paraId="06830893" w14:textId="77777777" w:rsidR="008D4A60" w:rsidRDefault="008D4A60" w:rsidP="00AD0F6A">
      <w:pPr>
        <w:pStyle w:val="HTMLPreformatted"/>
        <w:shd w:val="clear" w:color="auto" w:fill="FFFFFF"/>
        <w:rPr>
          <w:rFonts w:ascii="inherit" w:hAnsi="inherit"/>
          <w:color w:val="212121"/>
        </w:rPr>
      </w:pPr>
      <w:r>
        <w:rPr>
          <w:rFonts w:ascii="inherit" w:hAnsi="inherit"/>
          <w:color w:val="212121"/>
          <w:lang w:val="en"/>
        </w:rPr>
        <w:t>the ethical issues raised and how to respond to them.</w:t>
      </w:r>
    </w:p>
    <w:p w14:paraId="3A5871F2" w14:textId="5A4FCEAC" w:rsidR="008D4A60" w:rsidRPr="00FD5CD2" w:rsidRDefault="008D4A60" w:rsidP="00AD0F6A">
      <w:pPr>
        <w:pStyle w:val="BodyText"/>
        <w:spacing w:after="120"/>
        <w:jc w:val="both"/>
        <w:rPr>
          <w:rFonts w:asciiTheme="minorHAnsi" w:hAnsiTheme="minorHAnsi"/>
          <w:sz w:val="22"/>
          <w:szCs w:val="22"/>
        </w:rPr>
      </w:pPr>
    </w:p>
    <w:p w14:paraId="3A5871F3" w14:textId="77777777" w:rsidR="008D4A60" w:rsidRPr="00FD5CD2" w:rsidRDefault="008D4A60">
      <w:pPr>
        <w:pStyle w:val="CommentText"/>
        <w:rPr>
          <w:lang w:val="en-US"/>
        </w:rPr>
      </w:pPr>
    </w:p>
  </w:comment>
  <w:comment w:id="37" w:author="GARCIA BAENA, Ines" w:date="2018-09-11T17:51:00Z" w:initials="GBI">
    <w:p w14:paraId="3A5871FD" w14:textId="77777777" w:rsidR="008D4A60" w:rsidRPr="00FD5CD2" w:rsidRDefault="008D4A60">
      <w:pPr>
        <w:pStyle w:val="CommentText"/>
        <w:rPr>
          <w:lang w:val="en-US"/>
        </w:rPr>
      </w:pPr>
      <w:r>
        <w:rPr>
          <w:rStyle w:val="CommentReference"/>
        </w:rPr>
        <w:annotationRef/>
      </w:r>
      <w:r w:rsidRPr="00FD5CD2">
        <w:rPr>
          <w:rFonts w:ascii="Times New Roman" w:eastAsia="Times New Roman" w:hAnsi="Times New Roman" w:cs="Times New Roman"/>
          <w:sz w:val="18"/>
          <w:szCs w:val="18"/>
          <w:lang w:val="en-US"/>
        </w:rPr>
        <w:t>World Health Organization. Tuberculosis patient cost surveys: a handbook. Geneva: WHO; 2017 (</w:t>
      </w:r>
      <w:hyperlink r:id="rId12">
        <w:r w:rsidRPr="00FD5CD2">
          <w:rPr>
            <w:rFonts w:ascii="Times New Roman" w:eastAsia="Times New Roman" w:hAnsi="Times New Roman" w:cs="Times New Roman"/>
            <w:color w:val="0000FF"/>
            <w:sz w:val="18"/>
            <w:szCs w:val="18"/>
            <w:u w:val="single"/>
            <w:lang w:val="en-US"/>
          </w:rPr>
          <w:t>http://www.who.int/tb/publications/patient_cost_surveys/en/</w:t>
        </w:r>
      </w:hyperlink>
      <w:r w:rsidRPr="00FD5CD2">
        <w:rPr>
          <w:rFonts w:ascii="Times New Roman" w:eastAsia="Times New Roman" w:hAnsi="Times New Roman" w:cs="Times New Roman"/>
          <w:sz w:val="18"/>
          <w:szCs w:val="18"/>
          <w:lang w:val="en-US"/>
        </w:rPr>
        <w:t>, accessed 11 July 2018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CE4112" w15:done="0"/>
  <w15:commentEx w15:paraId="64E5E225" w15:done="0"/>
  <w15:commentEx w15:paraId="7CA52518" w15:done="0"/>
  <w15:commentEx w15:paraId="5736C7AE" w15:done="0"/>
  <w15:commentEx w15:paraId="098975E2" w15:done="0"/>
  <w15:commentEx w15:paraId="3A5871E3" w15:done="0"/>
  <w15:commentEx w15:paraId="3A5871E6" w15:done="0"/>
  <w15:commentEx w15:paraId="308AD269" w15:done="0"/>
  <w15:commentEx w15:paraId="3A5871E8" w15:done="0"/>
  <w15:commentEx w15:paraId="3A5871E9" w15:done="0"/>
  <w15:commentEx w15:paraId="3F5E4F11" w15:done="0"/>
  <w15:commentEx w15:paraId="3A5871F3" w15:done="0"/>
  <w15:commentEx w15:paraId="3A5871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A52518" w16cid:durableId="1F8D9E0A"/>
  <w16cid:commentId w16cid:paraId="5736C7AE" w16cid:durableId="1F9521DF"/>
  <w16cid:commentId w16cid:paraId="3A5871E3" w16cid:durableId="1F8D9E0F"/>
  <w16cid:commentId w16cid:paraId="308AD269" w16cid:durableId="1F9534E7"/>
  <w16cid:commentId w16cid:paraId="3A5871E8" w16cid:durableId="1F8D9E11"/>
  <w16cid:commentId w16cid:paraId="3F5E4F11" w16cid:durableId="1F953EC6"/>
  <w16cid:commentId w16cid:paraId="3A5871F3" w16cid:durableId="1F8D9E14"/>
  <w16cid:commentId w16cid:paraId="3A5871FD" w16cid:durableId="1F8D9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C0C7" w14:textId="77777777" w:rsidR="00C4573E" w:rsidRDefault="00C4573E" w:rsidP="00581D08">
      <w:pPr>
        <w:spacing w:after="0" w:line="240" w:lineRule="auto"/>
      </w:pPr>
      <w:r>
        <w:separator/>
      </w:r>
    </w:p>
  </w:endnote>
  <w:endnote w:type="continuationSeparator" w:id="0">
    <w:p w14:paraId="6DD2516B" w14:textId="77777777" w:rsidR="00C4573E" w:rsidRDefault="00C4573E" w:rsidP="0058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Neue LT W1G Cn Book">
    <w:altName w:val="Calibri"/>
    <w:panose1 w:val="00000000000000000000"/>
    <w:charset w:val="00"/>
    <w:family w:val="swiss"/>
    <w:notTrueType/>
    <w:pitch w:val="variable"/>
    <w:sig w:usb0="0000028F" w:usb1="0000002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10457"/>
      <w:docPartObj>
        <w:docPartGallery w:val="Page Numbers (Bottom of Page)"/>
        <w:docPartUnique/>
      </w:docPartObj>
    </w:sdtPr>
    <w:sdtEndPr>
      <w:rPr>
        <w:noProof/>
      </w:rPr>
    </w:sdtEndPr>
    <w:sdtContent>
      <w:p w14:paraId="3A587204" w14:textId="77777777" w:rsidR="008D4A60" w:rsidRDefault="008D4A60">
        <w:pPr>
          <w:pStyle w:val="Footer"/>
          <w:jc w:val="right"/>
        </w:pPr>
        <w:r>
          <w:fldChar w:fldCharType="begin"/>
        </w:r>
        <w:r>
          <w:instrText xml:space="preserve"> PAGE   \* MERGEFORMAT </w:instrText>
        </w:r>
        <w:r>
          <w:fldChar w:fldCharType="separate"/>
        </w:r>
        <w:r w:rsidR="00042801">
          <w:rPr>
            <w:noProof/>
          </w:rPr>
          <w:t>34</w:t>
        </w:r>
        <w:r>
          <w:rPr>
            <w:noProof/>
          </w:rPr>
          <w:fldChar w:fldCharType="end"/>
        </w:r>
      </w:p>
    </w:sdtContent>
  </w:sdt>
  <w:p w14:paraId="3A587205" w14:textId="77777777" w:rsidR="008D4A60" w:rsidRDefault="008D4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195B7" w14:textId="77777777" w:rsidR="00C4573E" w:rsidRDefault="00C4573E" w:rsidP="00581D08">
      <w:pPr>
        <w:spacing w:after="0" w:line="240" w:lineRule="auto"/>
      </w:pPr>
      <w:r>
        <w:separator/>
      </w:r>
    </w:p>
  </w:footnote>
  <w:footnote w:type="continuationSeparator" w:id="0">
    <w:p w14:paraId="5F1FFA81" w14:textId="77777777" w:rsidR="00C4573E" w:rsidRDefault="00C4573E" w:rsidP="00581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7203" w14:textId="77777777" w:rsidR="008D4A60" w:rsidRDefault="008D4A60">
    <w:pPr>
      <w:pStyle w:val="Header"/>
    </w:pPr>
    <w:r w:rsidRPr="00954578">
      <w:rPr>
        <w:rFonts w:asciiTheme="minorHAnsi" w:hAnsiTheme="minorHAnsi"/>
        <w:noProof/>
        <w:lang w:val="en-US" w:eastAsia="zh-CN"/>
      </w:rPr>
      <w:drawing>
        <wp:inline distT="0" distB="0" distL="0" distR="0" wp14:anchorId="3A587206" wp14:editId="3A587207">
          <wp:extent cx="1250950" cy="358775"/>
          <wp:effectExtent l="0" t="0" r="6350" b="3175"/>
          <wp:docPr id="20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095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255BFD"/>
    <w:multiLevelType w:val="hybridMultilevel"/>
    <w:tmpl w:val="0B923612"/>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F0CDD"/>
    <w:multiLevelType w:val="hybridMultilevel"/>
    <w:tmpl w:val="7DACA958"/>
    <w:lvl w:ilvl="0" w:tplc="04090001">
      <w:start w:val="1"/>
      <w:numFmt w:val="bullet"/>
      <w:lvlText w:val=""/>
      <w:lvlJc w:val="left"/>
      <w:pPr>
        <w:ind w:left="248" w:hanging="171"/>
      </w:pPr>
      <w:rPr>
        <w:rFonts w:ascii="Symbol" w:hAnsi="Symbol" w:hint="default"/>
        <w:color w:val="8DC63F"/>
        <w:w w:val="93"/>
        <w:sz w:val="18"/>
        <w:szCs w:val="18"/>
      </w:rPr>
    </w:lvl>
    <w:lvl w:ilvl="1" w:tplc="7AB60FF6">
      <w:numFmt w:val="bullet"/>
      <w:lvlText w:val="•"/>
      <w:lvlJc w:val="left"/>
      <w:pPr>
        <w:ind w:left="496" w:hanging="171"/>
      </w:pPr>
    </w:lvl>
    <w:lvl w:ilvl="2" w:tplc="D65C2998">
      <w:numFmt w:val="bullet"/>
      <w:lvlText w:val="•"/>
      <w:lvlJc w:val="left"/>
      <w:pPr>
        <w:ind w:left="752" w:hanging="171"/>
      </w:pPr>
    </w:lvl>
    <w:lvl w:ilvl="3" w:tplc="0AE0906A">
      <w:numFmt w:val="bullet"/>
      <w:lvlText w:val="•"/>
      <w:lvlJc w:val="left"/>
      <w:pPr>
        <w:ind w:left="1008" w:hanging="171"/>
      </w:pPr>
    </w:lvl>
    <w:lvl w:ilvl="4" w:tplc="BCA0C7F4">
      <w:numFmt w:val="bullet"/>
      <w:lvlText w:val="•"/>
      <w:lvlJc w:val="left"/>
      <w:pPr>
        <w:ind w:left="1265" w:hanging="171"/>
      </w:pPr>
    </w:lvl>
    <w:lvl w:ilvl="5" w:tplc="75E8AE2A">
      <w:numFmt w:val="bullet"/>
      <w:lvlText w:val="•"/>
      <w:lvlJc w:val="left"/>
      <w:pPr>
        <w:ind w:left="1521" w:hanging="171"/>
      </w:pPr>
    </w:lvl>
    <w:lvl w:ilvl="6" w:tplc="02E4203C">
      <w:numFmt w:val="bullet"/>
      <w:lvlText w:val="•"/>
      <w:lvlJc w:val="left"/>
      <w:pPr>
        <w:ind w:left="1777" w:hanging="171"/>
      </w:pPr>
    </w:lvl>
    <w:lvl w:ilvl="7" w:tplc="12DE0DFE">
      <w:numFmt w:val="bullet"/>
      <w:lvlText w:val="•"/>
      <w:lvlJc w:val="left"/>
      <w:pPr>
        <w:ind w:left="2034" w:hanging="171"/>
      </w:pPr>
    </w:lvl>
    <w:lvl w:ilvl="8" w:tplc="468859AC">
      <w:numFmt w:val="bullet"/>
      <w:lvlText w:val="•"/>
      <w:lvlJc w:val="left"/>
      <w:pPr>
        <w:ind w:left="2290" w:hanging="171"/>
      </w:pPr>
    </w:lvl>
  </w:abstractNum>
  <w:abstractNum w:abstractNumId="2" w15:restartNumberingAfterBreak="0">
    <w:nsid w:val="0B71211A"/>
    <w:multiLevelType w:val="hybridMultilevel"/>
    <w:tmpl w:val="3C50557A"/>
    <w:lvl w:ilvl="0" w:tplc="B32E6956">
      <w:numFmt w:val="bullet"/>
      <w:lvlText w:val="•"/>
      <w:lvlJc w:val="left"/>
      <w:pPr>
        <w:ind w:left="248" w:hanging="171"/>
      </w:pPr>
      <w:rPr>
        <w:rFonts w:ascii="Trebuchet MS" w:eastAsia="Trebuchet MS" w:hAnsi="Trebuchet MS" w:cs="Trebuchet MS" w:hint="default"/>
        <w:color w:val="auto"/>
        <w:w w:val="93"/>
        <w:sz w:val="18"/>
        <w:szCs w:val="18"/>
      </w:rPr>
    </w:lvl>
    <w:lvl w:ilvl="1" w:tplc="5DE45F22">
      <w:numFmt w:val="bullet"/>
      <w:lvlText w:val="–"/>
      <w:lvlJc w:val="left"/>
      <w:pPr>
        <w:ind w:left="531" w:hanging="284"/>
      </w:pPr>
      <w:rPr>
        <w:rFonts w:ascii="Arial" w:eastAsia="Arial" w:hAnsi="Arial" w:cs="Arial" w:hint="default"/>
        <w:w w:val="81"/>
        <w:sz w:val="18"/>
        <w:szCs w:val="18"/>
      </w:rPr>
    </w:lvl>
    <w:lvl w:ilvl="2" w:tplc="2B04871A">
      <w:numFmt w:val="bullet"/>
      <w:lvlText w:val="•"/>
      <w:lvlJc w:val="left"/>
      <w:pPr>
        <w:ind w:left="791" w:hanging="284"/>
      </w:pPr>
    </w:lvl>
    <w:lvl w:ilvl="3" w:tplc="5684856C">
      <w:numFmt w:val="bullet"/>
      <w:lvlText w:val="•"/>
      <w:lvlJc w:val="left"/>
      <w:pPr>
        <w:ind w:left="1043" w:hanging="284"/>
      </w:pPr>
    </w:lvl>
    <w:lvl w:ilvl="4" w:tplc="2794B4B6">
      <w:numFmt w:val="bullet"/>
      <w:lvlText w:val="•"/>
      <w:lvlJc w:val="left"/>
      <w:pPr>
        <w:ind w:left="1295" w:hanging="284"/>
      </w:pPr>
    </w:lvl>
    <w:lvl w:ilvl="5" w:tplc="46964BC2">
      <w:numFmt w:val="bullet"/>
      <w:lvlText w:val="•"/>
      <w:lvlJc w:val="left"/>
      <w:pPr>
        <w:ind w:left="1546" w:hanging="284"/>
      </w:pPr>
    </w:lvl>
    <w:lvl w:ilvl="6" w:tplc="AE54769E">
      <w:numFmt w:val="bullet"/>
      <w:lvlText w:val="•"/>
      <w:lvlJc w:val="left"/>
      <w:pPr>
        <w:ind w:left="1798" w:hanging="284"/>
      </w:pPr>
    </w:lvl>
    <w:lvl w:ilvl="7" w:tplc="30164264">
      <w:numFmt w:val="bullet"/>
      <w:lvlText w:val="•"/>
      <w:lvlJc w:val="left"/>
      <w:pPr>
        <w:ind w:left="2050" w:hanging="284"/>
      </w:pPr>
    </w:lvl>
    <w:lvl w:ilvl="8" w:tplc="5050A508">
      <w:numFmt w:val="bullet"/>
      <w:lvlText w:val="•"/>
      <w:lvlJc w:val="left"/>
      <w:pPr>
        <w:ind w:left="2302" w:hanging="284"/>
      </w:pPr>
    </w:lvl>
  </w:abstractNum>
  <w:abstractNum w:abstractNumId="3" w15:restartNumberingAfterBreak="0">
    <w:nsid w:val="204651DF"/>
    <w:multiLevelType w:val="hybridMultilevel"/>
    <w:tmpl w:val="AF54B2BC"/>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70A193"/>
    <w:multiLevelType w:val="hybridMultilevel"/>
    <w:tmpl w:val="A07847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DA5E9C"/>
    <w:multiLevelType w:val="multilevel"/>
    <w:tmpl w:val="553447B4"/>
    <w:lvl w:ilvl="0">
      <w:start w:val="1"/>
      <w:numFmt w:val="decimal"/>
      <w:lvlText w:val="%1."/>
      <w:lvlJc w:val="left"/>
      <w:pPr>
        <w:ind w:left="720" w:hanging="360"/>
      </w:p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9E631DD"/>
    <w:multiLevelType w:val="hybridMultilevel"/>
    <w:tmpl w:val="19A08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565F8"/>
    <w:multiLevelType w:val="hybridMultilevel"/>
    <w:tmpl w:val="8C984572"/>
    <w:lvl w:ilvl="0" w:tplc="C96E3EBE">
      <w:start w:val="7"/>
      <w:numFmt w:val="bullet"/>
      <w:lvlText w:val="-"/>
      <w:lvlJc w:val="left"/>
      <w:pPr>
        <w:ind w:left="360" w:hanging="360"/>
      </w:pPr>
      <w:rPr>
        <w:rFonts w:ascii="Calibri" w:eastAsia="Trebuchet MS"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2B247A"/>
    <w:multiLevelType w:val="hybridMultilevel"/>
    <w:tmpl w:val="04CC7488"/>
    <w:lvl w:ilvl="0" w:tplc="19A8C846">
      <w:start w:val="1"/>
      <w:numFmt w:val="bullet"/>
      <w:lvlText w:val=""/>
      <w:lvlJc w:val="left"/>
      <w:pPr>
        <w:ind w:left="248" w:hanging="171"/>
      </w:pPr>
      <w:rPr>
        <w:rFonts w:ascii="Symbol" w:hAnsi="Symbol" w:hint="default"/>
        <w:color w:val="auto"/>
        <w:w w:val="93"/>
        <w:sz w:val="18"/>
        <w:szCs w:val="18"/>
      </w:rPr>
    </w:lvl>
    <w:lvl w:ilvl="1" w:tplc="5DE45F22">
      <w:numFmt w:val="bullet"/>
      <w:lvlText w:val="–"/>
      <w:lvlJc w:val="left"/>
      <w:pPr>
        <w:ind w:left="531" w:hanging="284"/>
      </w:pPr>
      <w:rPr>
        <w:rFonts w:ascii="Arial" w:eastAsia="Arial" w:hAnsi="Arial" w:cs="Arial" w:hint="default"/>
        <w:w w:val="81"/>
        <w:sz w:val="18"/>
        <w:szCs w:val="18"/>
      </w:rPr>
    </w:lvl>
    <w:lvl w:ilvl="2" w:tplc="2B04871A">
      <w:numFmt w:val="bullet"/>
      <w:lvlText w:val="•"/>
      <w:lvlJc w:val="left"/>
      <w:pPr>
        <w:ind w:left="791" w:hanging="284"/>
      </w:pPr>
    </w:lvl>
    <w:lvl w:ilvl="3" w:tplc="5684856C">
      <w:numFmt w:val="bullet"/>
      <w:lvlText w:val="•"/>
      <w:lvlJc w:val="left"/>
      <w:pPr>
        <w:ind w:left="1043" w:hanging="284"/>
      </w:pPr>
    </w:lvl>
    <w:lvl w:ilvl="4" w:tplc="2794B4B6">
      <w:numFmt w:val="bullet"/>
      <w:lvlText w:val="•"/>
      <w:lvlJc w:val="left"/>
      <w:pPr>
        <w:ind w:left="1295" w:hanging="284"/>
      </w:pPr>
    </w:lvl>
    <w:lvl w:ilvl="5" w:tplc="46964BC2">
      <w:numFmt w:val="bullet"/>
      <w:lvlText w:val="•"/>
      <w:lvlJc w:val="left"/>
      <w:pPr>
        <w:ind w:left="1546" w:hanging="284"/>
      </w:pPr>
    </w:lvl>
    <w:lvl w:ilvl="6" w:tplc="AE54769E">
      <w:numFmt w:val="bullet"/>
      <w:lvlText w:val="•"/>
      <w:lvlJc w:val="left"/>
      <w:pPr>
        <w:ind w:left="1798" w:hanging="284"/>
      </w:pPr>
    </w:lvl>
    <w:lvl w:ilvl="7" w:tplc="30164264">
      <w:numFmt w:val="bullet"/>
      <w:lvlText w:val="•"/>
      <w:lvlJc w:val="left"/>
      <w:pPr>
        <w:ind w:left="2050" w:hanging="284"/>
      </w:pPr>
    </w:lvl>
    <w:lvl w:ilvl="8" w:tplc="5050A508">
      <w:numFmt w:val="bullet"/>
      <w:lvlText w:val="•"/>
      <w:lvlJc w:val="left"/>
      <w:pPr>
        <w:ind w:left="2302" w:hanging="284"/>
      </w:pPr>
    </w:lvl>
  </w:abstractNum>
  <w:abstractNum w:abstractNumId="9" w15:restartNumberingAfterBreak="0">
    <w:nsid w:val="626E6CB8"/>
    <w:multiLevelType w:val="hybridMultilevel"/>
    <w:tmpl w:val="09B0F2CE"/>
    <w:lvl w:ilvl="0" w:tplc="8878C336">
      <w:numFmt w:val="bullet"/>
      <w:lvlText w:val="•"/>
      <w:lvlJc w:val="left"/>
      <w:pPr>
        <w:ind w:left="437" w:hanging="360"/>
      </w:pPr>
      <w:rPr>
        <w:rFonts w:ascii="Trebuchet MS" w:eastAsia="Trebuchet MS" w:hAnsi="Trebuchet MS" w:cs="Trebuchet MS" w:hint="default"/>
        <w:color w:val="auto"/>
        <w:w w:val="93"/>
        <w:sz w:val="18"/>
        <w:szCs w:val="18"/>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0" w15:restartNumberingAfterBreak="0">
    <w:nsid w:val="674B3F2F"/>
    <w:multiLevelType w:val="hybridMultilevel"/>
    <w:tmpl w:val="3B59D5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3"/>
  </w:num>
  <w:num w:numId="4">
    <w:abstractNumId w:val="10"/>
  </w:num>
  <w:num w:numId="5">
    <w:abstractNumId w:val="9"/>
  </w:num>
  <w:num w:numId="6">
    <w:abstractNumId w:val="7"/>
  </w:num>
  <w:num w:numId="7">
    <w:abstractNumId w:val="4"/>
  </w:num>
  <w:num w:numId="8">
    <w:abstractNumId w:val="0"/>
  </w:num>
  <w:num w:numId="9">
    <w:abstractNumId w:val="6"/>
  </w:num>
  <w:num w:numId="10">
    <w:abstractNumId w:val="1"/>
  </w:num>
  <w:num w:numId="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CIA BAENA, Ines">
    <w15:presenceInfo w15:providerId="AD" w15:userId="S-1-5-21-1446143339-2250552318-1255726049-46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AF"/>
    <w:rsid w:val="000072C1"/>
    <w:rsid w:val="000076FC"/>
    <w:rsid w:val="00007AE2"/>
    <w:rsid w:val="00013E45"/>
    <w:rsid w:val="00016DF9"/>
    <w:rsid w:val="00024546"/>
    <w:rsid w:val="00026369"/>
    <w:rsid w:val="000269D9"/>
    <w:rsid w:val="0003080B"/>
    <w:rsid w:val="00032FA9"/>
    <w:rsid w:val="00036063"/>
    <w:rsid w:val="00042801"/>
    <w:rsid w:val="00045D40"/>
    <w:rsid w:val="00046EEC"/>
    <w:rsid w:val="00057EE2"/>
    <w:rsid w:val="000609FC"/>
    <w:rsid w:val="000632AB"/>
    <w:rsid w:val="00064547"/>
    <w:rsid w:val="0006697C"/>
    <w:rsid w:val="000722B6"/>
    <w:rsid w:val="00073503"/>
    <w:rsid w:val="0007604C"/>
    <w:rsid w:val="00076752"/>
    <w:rsid w:val="00076D38"/>
    <w:rsid w:val="0008225C"/>
    <w:rsid w:val="000862CB"/>
    <w:rsid w:val="0009064F"/>
    <w:rsid w:val="00093352"/>
    <w:rsid w:val="00094C50"/>
    <w:rsid w:val="00096509"/>
    <w:rsid w:val="00097BC5"/>
    <w:rsid w:val="000B073F"/>
    <w:rsid w:val="000B4265"/>
    <w:rsid w:val="000C2A9D"/>
    <w:rsid w:val="000C4ACC"/>
    <w:rsid w:val="000C6114"/>
    <w:rsid w:val="000C6297"/>
    <w:rsid w:val="000C671C"/>
    <w:rsid w:val="000D0B44"/>
    <w:rsid w:val="000D3C88"/>
    <w:rsid w:val="000E2012"/>
    <w:rsid w:val="000E58C8"/>
    <w:rsid w:val="000F1E42"/>
    <w:rsid w:val="00101C79"/>
    <w:rsid w:val="00102F42"/>
    <w:rsid w:val="001043D0"/>
    <w:rsid w:val="00105326"/>
    <w:rsid w:val="0010694A"/>
    <w:rsid w:val="00110462"/>
    <w:rsid w:val="00111D7D"/>
    <w:rsid w:val="00123578"/>
    <w:rsid w:val="00123BA7"/>
    <w:rsid w:val="001272DA"/>
    <w:rsid w:val="00133C94"/>
    <w:rsid w:val="001361EB"/>
    <w:rsid w:val="001408E1"/>
    <w:rsid w:val="00147890"/>
    <w:rsid w:val="0015393C"/>
    <w:rsid w:val="00167585"/>
    <w:rsid w:val="001769A3"/>
    <w:rsid w:val="00176F73"/>
    <w:rsid w:val="00177C57"/>
    <w:rsid w:val="00190AC7"/>
    <w:rsid w:val="00191CC7"/>
    <w:rsid w:val="00192951"/>
    <w:rsid w:val="00193E2C"/>
    <w:rsid w:val="001A1F73"/>
    <w:rsid w:val="001A4BD8"/>
    <w:rsid w:val="001A6CDD"/>
    <w:rsid w:val="001C1062"/>
    <w:rsid w:val="001C337F"/>
    <w:rsid w:val="001D05DC"/>
    <w:rsid w:val="001D2C38"/>
    <w:rsid w:val="001D3813"/>
    <w:rsid w:val="001D3C0A"/>
    <w:rsid w:val="001E13CC"/>
    <w:rsid w:val="001E21E0"/>
    <w:rsid w:val="001E5A8B"/>
    <w:rsid w:val="001E5AD0"/>
    <w:rsid w:val="001F1732"/>
    <w:rsid w:val="00201FE1"/>
    <w:rsid w:val="0020258F"/>
    <w:rsid w:val="002047EB"/>
    <w:rsid w:val="00210B00"/>
    <w:rsid w:val="002215FB"/>
    <w:rsid w:val="00222A40"/>
    <w:rsid w:val="002266A4"/>
    <w:rsid w:val="00230778"/>
    <w:rsid w:val="00240DE4"/>
    <w:rsid w:val="00245C1A"/>
    <w:rsid w:val="00246056"/>
    <w:rsid w:val="002574E1"/>
    <w:rsid w:val="00262151"/>
    <w:rsid w:val="002622B0"/>
    <w:rsid w:val="0026725D"/>
    <w:rsid w:val="00274676"/>
    <w:rsid w:val="0027515A"/>
    <w:rsid w:val="00275BF0"/>
    <w:rsid w:val="0028080E"/>
    <w:rsid w:val="00285794"/>
    <w:rsid w:val="00286D65"/>
    <w:rsid w:val="00293A93"/>
    <w:rsid w:val="00296130"/>
    <w:rsid w:val="002A60EE"/>
    <w:rsid w:val="002B2A84"/>
    <w:rsid w:val="002B4C42"/>
    <w:rsid w:val="002C0B18"/>
    <w:rsid w:val="002C300D"/>
    <w:rsid w:val="002D0DD7"/>
    <w:rsid w:val="002D4BE6"/>
    <w:rsid w:val="002D6EBB"/>
    <w:rsid w:val="002D783F"/>
    <w:rsid w:val="002D7E64"/>
    <w:rsid w:val="002E5EBE"/>
    <w:rsid w:val="002F3097"/>
    <w:rsid w:val="002F6ADD"/>
    <w:rsid w:val="00300D8B"/>
    <w:rsid w:val="0030177A"/>
    <w:rsid w:val="00301E9E"/>
    <w:rsid w:val="00301EE7"/>
    <w:rsid w:val="00302FE6"/>
    <w:rsid w:val="00304702"/>
    <w:rsid w:val="0030550A"/>
    <w:rsid w:val="003119F5"/>
    <w:rsid w:val="00314ED2"/>
    <w:rsid w:val="00317EDF"/>
    <w:rsid w:val="003218B5"/>
    <w:rsid w:val="0032363E"/>
    <w:rsid w:val="00323C4D"/>
    <w:rsid w:val="003301AF"/>
    <w:rsid w:val="003311AD"/>
    <w:rsid w:val="003326D7"/>
    <w:rsid w:val="00336AAA"/>
    <w:rsid w:val="003404CF"/>
    <w:rsid w:val="00340A2F"/>
    <w:rsid w:val="00346BC8"/>
    <w:rsid w:val="0034701B"/>
    <w:rsid w:val="0035565A"/>
    <w:rsid w:val="00357D19"/>
    <w:rsid w:val="00372D41"/>
    <w:rsid w:val="00374603"/>
    <w:rsid w:val="003822D9"/>
    <w:rsid w:val="00382553"/>
    <w:rsid w:val="00383670"/>
    <w:rsid w:val="0038367B"/>
    <w:rsid w:val="003865E0"/>
    <w:rsid w:val="0038754E"/>
    <w:rsid w:val="003877D3"/>
    <w:rsid w:val="003A5814"/>
    <w:rsid w:val="003B0098"/>
    <w:rsid w:val="003B1857"/>
    <w:rsid w:val="003B2D6C"/>
    <w:rsid w:val="003C064E"/>
    <w:rsid w:val="003C4A3C"/>
    <w:rsid w:val="003C4B51"/>
    <w:rsid w:val="003C71C6"/>
    <w:rsid w:val="003D2141"/>
    <w:rsid w:val="003D3B7B"/>
    <w:rsid w:val="003D4C02"/>
    <w:rsid w:val="003D6021"/>
    <w:rsid w:val="003F215B"/>
    <w:rsid w:val="004073CC"/>
    <w:rsid w:val="0041032B"/>
    <w:rsid w:val="00410DF6"/>
    <w:rsid w:val="00411BB3"/>
    <w:rsid w:val="00413F55"/>
    <w:rsid w:val="00421BD0"/>
    <w:rsid w:val="004320BB"/>
    <w:rsid w:val="00447E1E"/>
    <w:rsid w:val="004507CF"/>
    <w:rsid w:val="004554D7"/>
    <w:rsid w:val="00464619"/>
    <w:rsid w:val="004713EF"/>
    <w:rsid w:val="0047266C"/>
    <w:rsid w:val="00474201"/>
    <w:rsid w:val="00474752"/>
    <w:rsid w:val="004819E1"/>
    <w:rsid w:val="004835F8"/>
    <w:rsid w:val="0048649F"/>
    <w:rsid w:val="004A0BD1"/>
    <w:rsid w:val="004A31B2"/>
    <w:rsid w:val="004A4387"/>
    <w:rsid w:val="004A4B2D"/>
    <w:rsid w:val="004A5505"/>
    <w:rsid w:val="004A5714"/>
    <w:rsid w:val="004A7E6A"/>
    <w:rsid w:val="004B1281"/>
    <w:rsid w:val="004B212F"/>
    <w:rsid w:val="004C07A8"/>
    <w:rsid w:val="004C1472"/>
    <w:rsid w:val="004D079A"/>
    <w:rsid w:val="004D360B"/>
    <w:rsid w:val="004D79F5"/>
    <w:rsid w:val="004F19A0"/>
    <w:rsid w:val="004F19BE"/>
    <w:rsid w:val="004F5302"/>
    <w:rsid w:val="004F664A"/>
    <w:rsid w:val="00500423"/>
    <w:rsid w:val="005031AC"/>
    <w:rsid w:val="005056A9"/>
    <w:rsid w:val="005106EE"/>
    <w:rsid w:val="00513055"/>
    <w:rsid w:val="00517744"/>
    <w:rsid w:val="00517CAB"/>
    <w:rsid w:val="00522CE1"/>
    <w:rsid w:val="00522F35"/>
    <w:rsid w:val="0052575A"/>
    <w:rsid w:val="005262C7"/>
    <w:rsid w:val="00530A13"/>
    <w:rsid w:val="00533E36"/>
    <w:rsid w:val="00542A8B"/>
    <w:rsid w:val="00543A7D"/>
    <w:rsid w:val="005452B1"/>
    <w:rsid w:val="005473EC"/>
    <w:rsid w:val="005476B1"/>
    <w:rsid w:val="005537FD"/>
    <w:rsid w:val="005559BC"/>
    <w:rsid w:val="005605DD"/>
    <w:rsid w:val="005614CC"/>
    <w:rsid w:val="00563383"/>
    <w:rsid w:val="00563D4D"/>
    <w:rsid w:val="00566768"/>
    <w:rsid w:val="00573A0C"/>
    <w:rsid w:val="00575862"/>
    <w:rsid w:val="00576EE1"/>
    <w:rsid w:val="00581BA8"/>
    <w:rsid w:val="00581D08"/>
    <w:rsid w:val="00582BE2"/>
    <w:rsid w:val="00584BA4"/>
    <w:rsid w:val="00585EE2"/>
    <w:rsid w:val="00586246"/>
    <w:rsid w:val="00587221"/>
    <w:rsid w:val="00587B8F"/>
    <w:rsid w:val="005954DD"/>
    <w:rsid w:val="005A3386"/>
    <w:rsid w:val="005A449D"/>
    <w:rsid w:val="005A672A"/>
    <w:rsid w:val="005A6B07"/>
    <w:rsid w:val="005B26C3"/>
    <w:rsid w:val="005B3CD7"/>
    <w:rsid w:val="005B40AE"/>
    <w:rsid w:val="005C0C24"/>
    <w:rsid w:val="005D4C73"/>
    <w:rsid w:val="005E0546"/>
    <w:rsid w:val="005E0992"/>
    <w:rsid w:val="005E543E"/>
    <w:rsid w:val="005E6CB0"/>
    <w:rsid w:val="005E6DDB"/>
    <w:rsid w:val="005F5CA2"/>
    <w:rsid w:val="006068F7"/>
    <w:rsid w:val="00611EEB"/>
    <w:rsid w:val="0061331B"/>
    <w:rsid w:val="00620B37"/>
    <w:rsid w:val="00640C2C"/>
    <w:rsid w:val="00643833"/>
    <w:rsid w:val="00645712"/>
    <w:rsid w:val="00661718"/>
    <w:rsid w:val="00661ADE"/>
    <w:rsid w:val="006644BB"/>
    <w:rsid w:val="006726BB"/>
    <w:rsid w:val="00673E06"/>
    <w:rsid w:val="0067434C"/>
    <w:rsid w:val="00675C5F"/>
    <w:rsid w:val="00683D6F"/>
    <w:rsid w:val="00683E6F"/>
    <w:rsid w:val="00693482"/>
    <w:rsid w:val="00697AC9"/>
    <w:rsid w:val="006A2CE4"/>
    <w:rsid w:val="006A3DB3"/>
    <w:rsid w:val="006A71FD"/>
    <w:rsid w:val="006B0D3A"/>
    <w:rsid w:val="006B587F"/>
    <w:rsid w:val="006C4C3E"/>
    <w:rsid w:val="006D0D26"/>
    <w:rsid w:val="006E01A4"/>
    <w:rsid w:val="006E3546"/>
    <w:rsid w:val="006F478B"/>
    <w:rsid w:val="006F4857"/>
    <w:rsid w:val="006F637D"/>
    <w:rsid w:val="006F7508"/>
    <w:rsid w:val="00700864"/>
    <w:rsid w:val="00704815"/>
    <w:rsid w:val="00704C76"/>
    <w:rsid w:val="0070604A"/>
    <w:rsid w:val="00707111"/>
    <w:rsid w:val="00710F0C"/>
    <w:rsid w:val="00715E2E"/>
    <w:rsid w:val="00727AA7"/>
    <w:rsid w:val="0073237A"/>
    <w:rsid w:val="00734E31"/>
    <w:rsid w:val="00735754"/>
    <w:rsid w:val="00737DE8"/>
    <w:rsid w:val="00741548"/>
    <w:rsid w:val="00745DB4"/>
    <w:rsid w:val="007465B2"/>
    <w:rsid w:val="00757A8F"/>
    <w:rsid w:val="00762018"/>
    <w:rsid w:val="007728D6"/>
    <w:rsid w:val="00773249"/>
    <w:rsid w:val="0077641E"/>
    <w:rsid w:val="00781842"/>
    <w:rsid w:val="00791D6B"/>
    <w:rsid w:val="00796324"/>
    <w:rsid w:val="007A0B9A"/>
    <w:rsid w:val="007B0409"/>
    <w:rsid w:val="007B230E"/>
    <w:rsid w:val="007C1E4B"/>
    <w:rsid w:val="007C68B8"/>
    <w:rsid w:val="007C717C"/>
    <w:rsid w:val="007C7E32"/>
    <w:rsid w:val="007D159A"/>
    <w:rsid w:val="007D6E04"/>
    <w:rsid w:val="007E1603"/>
    <w:rsid w:val="007E2187"/>
    <w:rsid w:val="007F12CF"/>
    <w:rsid w:val="007F73E3"/>
    <w:rsid w:val="00800310"/>
    <w:rsid w:val="00801018"/>
    <w:rsid w:val="0080492A"/>
    <w:rsid w:val="00804CDD"/>
    <w:rsid w:val="00807B34"/>
    <w:rsid w:val="00822807"/>
    <w:rsid w:val="00826A3B"/>
    <w:rsid w:val="0084285A"/>
    <w:rsid w:val="008448A2"/>
    <w:rsid w:val="00844BC9"/>
    <w:rsid w:val="00844C55"/>
    <w:rsid w:val="00853D22"/>
    <w:rsid w:val="00854F9A"/>
    <w:rsid w:val="00866023"/>
    <w:rsid w:val="008706EF"/>
    <w:rsid w:val="00872B35"/>
    <w:rsid w:val="008737BA"/>
    <w:rsid w:val="00875F63"/>
    <w:rsid w:val="008772D1"/>
    <w:rsid w:val="00877DD3"/>
    <w:rsid w:val="008813FD"/>
    <w:rsid w:val="00881573"/>
    <w:rsid w:val="00884661"/>
    <w:rsid w:val="00886A89"/>
    <w:rsid w:val="00894F8D"/>
    <w:rsid w:val="008A3F7C"/>
    <w:rsid w:val="008B352F"/>
    <w:rsid w:val="008B6C61"/>
    <w:rsid w:val="008C4523"/>
    <w:rsid w:val="008D2A6D"/>
    <w:rsid w:val="008D457C"/>
    <w:rsid w:val="008D4A60"/>
    <w:rsid w:val="008E0C70"/>
    <w:rsid w:val="008E0E42"/>
    <w:rsid w:val="008E10A9"/>
    <w:rsid w:val="008E20FC"/>
    <w:rsid w:val="008E64FB"/>
    <w:rsid w:val="008E715A"/>
    <w:rsid w:val="008F030D"/>
    <w:rsid w:val="008F2874"/>
    <w:rsid w:val="00904A87"/>
    <w:rsid w:val="00907D9C"/>
    <w:rsid w:val="0091175A"/>
    <w:rsid w:val="00915642"/>
    <w:rsid w:val="0091595D"/>
    <w:rsid w:val="0092000E"/>
    <w:rsid w:val="0092227D"/>
    <w:rsid w:val="00931FE6"/>
    <w:rsid w:val="00933817"/>
    <w:rsid w:val="009345EE"/>
    <w:rsid w:val="00934B94"/>
    <w:rsid w:val="0093533E"/>
    <w:rsid w:val="00936C62"/>
    <w:rsid w:val="009375E3"/>
    <w:rsid w:val="0094240D"/>
    <w:rsid w:val="00946437"/>
    <w:rsid w:val="009479A4"/>
    <w:rsid w:val="00950ECF"/>
    <w:rsid w:val="00954578"/>
    <w:rsid w:val="009547CE"/>
    <w:rsid w:val="009635B3"/>
    <w:rsid w:val="00964CBC"/>
    <w:rsid w:val="009735B6"/>
    <w:rsid w:val="00974A0B"/>
    <w:rsid w:val="00976F14"/>
    <w:rsid w:val="0097766D"/>
    <w:rsid w:val="00980EE3"/>
    <w:rsid w:val="00987BCF"/>
    <w:rsid w:val="00991761"/>
    <w:rsid w:val="00993229"/>
    <w:rsid w:val="00995CAB"/>
    <w:rsid w:val="009A133E"/>
    <w:rsid w:val="009A58C1"/>
    <w:rsid w:val="009A60A0"/>
    <w:rsid w:val="009A7B9F"/>
    <w:rsid w:val="009A7E29"/>
    <w:rsid w:val="009B0FB6"/>
    <w:rsid w:val="009B6D31"/>
    <w:rsid w:val="009C04CE"/>
    <w:rsid w:val="009C3541"/>
    <w:rsid w:val="009C3A00"/>
    <w:rsid w:val="009C5800"/>
    <w:rsid w:val="009C7600"/>
    <w:rsid w:val="009D4BDA"/>
    <w:rsid w:val="009D4D05"/>
    <w:rsid w:val="009F0BD9"/>
    <w:rsid w:val="009F72F7"/>
    <w:rsid w:val="00A020A9"/>
    <w:rsid w:val="00A03F7D"/>
    <w:rsid w:val="00A044D9"/>
    <w:rsid w:val="00A14102"/>
    <w:rsid w:val="00A1490B"/>
    <w:rsid w:val="00A17ECF"/>
    <w:rsid w:val="00A27CFB"/>
    <w:rsid w:val="00A27DBF"/>
    <w:rsid w:val="00A30186"/>
    <w:rsid w:val="00A3481F"/>
    <w:rsid w:val="00A43908"/>
    <w:rsid w:val="00A44DA3"/>
    <w:rsid w:val="00A47E96"/>
    <w:rsid w:val="00A50B40"/>
    <w:rsid w:val="00A56E9D"/>
    <w:rsid w:val="00A61086"/>
    <w:rsid w:val="00A653C4"/>
    <w:rsid w:val="00A65CC7"/>
    <w:rsid w:val="00A91684"/>
    <w:rsid w:val="00AA038C"/>
    <w:rsid w:val="00AA5460"/>
    <w:rsid w:val="00AA60DE"/>
    <w:rsid w:val="00AA7D8B"/>
    <w:rsid w:val="00AB1A6F"/>
    <w:rsid w:val="00AB4786"/>
    <w:rsid w:val="00AC3F6A"/>
    <w:rsid w:val="00AD0F6A"/>
    <w:rsid w:val="00AD1CD3"/>
    <w:rsid w:val="00AE7474"/>
    <w:rsid w:val="00AF05CB"/>
    <w:rsid w:val="00AF3471"/>
    <w:rsid w:val="00B04B35"/>
    <w:rsid w:val="00B06C8C"/>
    <w:rsid w:val="00B10E8E"/>
    <w:rsid w:val="00B21BF9"/>
    <w:rsid w:val="00B24BBC"/>
    <w:rsid w:val="00B26702"/>
    <w:rsid w:val="00B301D7"/>
    <w:rsid w:val="00B30388"/>
    <w:rsid w:val="00B30440"/>
    <w:rsid w:val="00B34BCC"/>
    <w:rsid w:val="00B37E03"/>
    <w:rsid w:val="00B42284"/>
    <w:rsid w:val="00B4658A"/>
    <w:rsid w:val="00B46D06"/>
    <w:rsid w:val="00B53C0C"/>
    <w:rsid w:val="00B57182"/>
    <w:rsid w:val="00B6564D"/>
    <w:rsid w:val="00B70D43"/>
    <w:rsid w:val="00B735B3"/>
    <w:rsid w:val="00B767C3"/>
    <w:rsid w:val="00B77242"/>
    <w:rsid w:val="00B83481"/>
    <w:rsid w:val="00B911CA"/>
    <w:rsid w:val="00B94C4D"/>
    <w:rsid w:val="00B94CED"/>
    <w:rsid w:val="00BA3228"/>
    <w:rsid w:val="00BB603A"/>
    <w:rsid w:val="00BD1D6D"/>
    <w:rsid w:val="00BD3E2F"/>
    <w:rsid w:val="00BD6068"/>
    <w:rsid w:val="00BD7A49"/>
    <w:rsid w:val="00BE2C67"/>
    <w:rsid w:val="00BE3477"/>
    <w:rsid w:val="00BE7AF9"/>
    <w:rsid w:val="00C00FBB"/>
    <w:rsid w:val="00C033CA"/>
    <w:rsid w:val="00C05A37"/>
    <w:rsid w:val="00C11D5E"/>
    <w:rsid w:val="00C12B11"/>
    <w:rsid w:val="00C15BB1"/>
    <w:rsid w:val="00C2553D"/>
    <w:rsid w:val="00C3057A"/>
    <w:rsid w:val="00C40D1C"/>
    <w:rsid w:val="00C41982"/>
    <w:rsid w:val="00C42CD0"/>
    <w:rsid w:val="00C4382F"/>
    <w:rsid w:val="00C4573E"/>
    <w:rsid w:val="00C51CEC"/>
    <w:rsid w:val="00C5310E"/>
    <w:rsid w:val="00C5465C"/>
    <w:rsid w:val="00C55661"/>
    <w:rsid w:val="00C5678A"/>
    <w:rsid w:val="00C606DD"/>
    <w:rsid w:val="00C61285"/>
    <w:rsid w:val="00C71D1E"/>
    <w:rsid w:val="00C75507"/>
    <w:rsid w:val="00C81A73"/>
    <w:rsid w:val="00C829AD"/>
    <w:rsid w:val="00C86380"/>
    <w:rsid w:val="00C93F9E"/>
    <w:rsid w:val="00C94867"/>
    <w:rsid w:val="00C96903"/>
    <w:rsid w:val="00CA0891"/>
    <w:rsid w:val="00CA17C3"/>
    <w:rsid w:val="00CA3B4F"/>
    <w:rsid w:val="00CA3E8F"/>
    <w:rsid w:val="00CB5727"/>
    <w:rsid w:val="00CC2346"/>
    <w:rsid w:val="00CC3274"/>
    <w:rsid w:val="00CD201B"/>
    <w:rsid w:val="00CD4B01"/>
    <w:rsid w:val="00CD6D83"/>
    <w:rsid w:val="00CE4514"/>
    <w:rsid w:val="00CF28B3"/>
    <w:rsid w:val="00CF4F71"/>
    <w:rsid w:val="00CF5A69"/>
    <w:rsid w:val="00D020E4"/>
    <w:rsid w:val="00D106A4"/>
    <w:rsid w:val="00D1324C"/>
    <w:rsid w:val="00D13506"/>
    <w:rsid w:val="00D158CD"/>
    <w:rsid w:val="00D20EE8"/>
    <w:rsid w:val="00D22B5B"/>
    <w:rsid w:val="00D33BC1"/>
    <w:rsid w:val="00D4087B"/>
    <w:rsid w:val="00D42D78"/>
    <w:rsid w:val="00D473BC"/>
    <w:rsid w:val="00D52A5A"/>
    <w:rsid w:val="00D5322B"/>
    <w:rsid w:val="00D53FB7"/>
    <w:rsid w:val="00D632D3"/>
    <w:rsid w:val="00D70D6E"/>
    <w:rsid w:val="00D744CA"/>
    <w:rsid w:val="00D85C13"/>
    <w:rsid w:val="00D85C68"/>
    <w:rsid w:val="00D872B0"/>
    <w:rsid w:val="00D903A4"/>
    <w:rsid w:val="00D97D2D"/>
    <w:rsid w:val="00DA1A36"/>
    <w:rsid w:val="00DA2574"/>
    <w:rsid w:val="00DA31A4"/>
    <w:rsid w:val="00DB0176"/>
    <w:rsid w:val="00DB467E"/>
    <w:rsid w:val="00DC2303"/>
    <w:rsid w:val="00DD5D3D"/>
    <w:rsid w:val="00DE24D1"/>
    <w:rsid w:val="00DE6494"/>
    <w:rsid w:val="00DF1BC8"/>
    <w:rsid w:val="00DF2811"/>
    <w:rsid w:val="00E0052C"/>
    <w:rsid w:val="00E066A4"/>
    <w:rsid w:val="00E10AEF"/>
    <w:rsid w:val="00E121CB"/>
    <w:rsid w:val="00E143A8"/>
    <w:rsid w:val="00E145F7"/>
    <w:rsid w:val="00E14790"/>
    <w:rsid w:val="00E2110C"/>
    <w:rsid w:val="00E213F4"/>
    <w:rsid w:val="00E24782"/>
    <w:rsid w:val="00E266D1"/>
    <w:rsid w:val="00E27E5A"/>
    <w:rsid w:val="00E30254"/>
    <w:rsid w:val="00E32B30"/>
    <w:rsid w:val="00E409FE"/>
    <w:rsid w:val="00E4402D"/>
    <w:rsid w:val="00E4414F"/>
    <w:rsid w:val="00E466FE"/>
    <w:rsid w:val="00E51C45"/>
    <w:rsid w:val="00E521F9"/>
    <w:rsid w:val="00E53619"/>
    <w:rsid w:val="00E55593"/>
    <w:rsid w:val="00E622F7"/>
    <w:rsid w:val="00E64664"/>
    <w:rsid w:val="00E659A5"/>
    <w:rsid w:val="00E704BF"/>
    <w:rsid w:val="00E827AA"/>
    <w:rsid w:val="00E86DF1"/>
    <w:rsid w:val="00E90D4B"/>
    <w:rsid w:val="00E91722"/>
    <w:rsid w:val="00E94497"/>
    <w:rsid w:val="00EA077D"/>
    <w:rsid w:val="00EB06D4"/>
    <w:rsid w:val="00EB2846"/>
    <w:rsid w:val="00EB3BDB"/>
    <w:rsid w:val="00EC04BD"/>
    <w:rsid w:val="00ED468F"/>
    <w:rsid w:val="00ED623B"/>
    <w:rsid w:val="00EE438D"/>
    <w:rsid w:val="00EE5AE8"/>
    <w:rsid w:val="00EF06D3"/>
    <w:rsid w:val="00EF6DB5"/>
    <w:rsid w:val="00F1131A"/>
    <w:rsid w:val="00F17B76"/>
    <w:rsid w:val="00F51538"/>
    <w:rsid w:val="00F51E2D"/>
    <w:rsid w:val="00F55D39"/>
    <w:rsid w:val="00F55E41"/>
    <w:rsid w:val="00F56471"/>
    <w:rsid w:val="00F655DD"/>
    <w:rsid w:val="00F67586"/>
    <w:rsid w:val="00F675CD"/>
    <w:rsid w:val="00F70145"/>
    <w:rsid w:val="00F725C8"/>
    <w:rsid w:val="00F7697D"/>
    <w:rsid w:val="00F776FA"/>
    <w:rsid w:val="00F77AE5"/>
    <w:rsid w:val="00F8004F"/>
    <w:rsid w:val="00F808C7"/>
    <w:rsid w:val="00F828EF"/>
    <w:rsid w:val="00F855CF"/>
    <w:rsid w:val="00F9549F"/>
    <w:rsid w:val="00FA07CC"/>
    <w:rsid w:val="00FA69AF"/>
    <w:rsid w:val="00FA6EDE"/>
    <w:rsid w:val="00FB54CB"/>
    <w:rsid w:val="00FB5721"/>
    <w:rsid w:val="00FC0CCB"/>
    <w:rsid w:val="00FC1589"/>
    <w:rsid w:val="00FC348F"/>
    <w:rsid w:val="00FC397A"/>
    <w:rsid w:val="00FD4D16"/>
    <w:rsid w:val="00FD5CD2"/>
    <w:rsid w:val="00FD6EB0"/>
    <w:rsid w:val="00FE167E"/>
    <w:rsid w:val="00FE22AD"/>
    <w:rsid w:val="00FE5C48"/>
    <w:rsid w:val="00FE7FE8"/>
    <w:rsid w:val="00FF1001"/>
    <w:rsid w:val="00FF209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6BF7"/>
  <w15:docId w15:val="{6B72F144-9BA4-41CF-AB35-BF88C109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794"/>
  </w:style>
  <w:style w:type="paragraph" w:styleId="Heading1">
    <w:name w:val="heading 1"/>
    <w:basedOn w:val="Normal"/>
    <w:next w:val="Normal"/>
    <w:link w:val="Heading1Char"/>
    <w:uiPriority w:val="9"/>
    <w:qFormat/>
    <w:rsid w:val="0028579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8579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8579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8579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8579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8579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8579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8579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8579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DF9"/>
    <w:rPr>
      <w:rFonts w:ascii="Tahoma" w:hAnsi="Tahoma" w:cs="Tahoma"/>
      <w:sz w:val="16"/>
      <w:szCs w:val="16"/>
    </w:rPr>
  </w:style>
  <w:style w:type="character" w:customStyle="1" w:styleId="Heading1Char">
    <w:name w:val="Heading 1 Char"/>
    <w:basedOn w:val="DefaultParagraphFont"/>
    <w:link w:val="Heading1"/>
    <w:uiPriority w:val="9"/>
    <w:rsid w:val="00285794"/>
    <w:rPr>
      <w:caps/>
      <w:color w:val="632423" w:themeColor="accent2" w:themeShade="80"/>
      <w:spacing w:val="20"/>
      <w:sz w:val="28"/>
      <w:szCs w:val="28"/>
    </w:rPr>
  </w:style>
  <w:style w:type="paragraph" w:styleId="IntenseQuote">
    <w:name w:val="Intense Quote"/>
    <w:basedOn w:val="Normal"/>
    <w:next w:val="Normal"/>
    <w:link w:val="IntenseQuoteChar"/>
    <w:uiPriority w:val="30"/>
    <w:qFormat/>
    <w:rsid w:val="0028579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85794"/>
    <w:rPr>
      <w:caps/>
      <w:color w:val="622423" w:themeColor="accent2" w:themeShade="7F"/>
      <w:spacing w:val="5"/>
      <w:sz w:val="20"/>
      <w:szCs w:val="20"/>
    </w:rPr>
  </w:style>
  <w:style w:type="character" w:customStyle="1" w:styleId="Heading2Char">
    <w:name w:val="Heading 2 Char"/>
    <w:basedOn w:val="DefaultParagraphFont"/>
    <w:link w:val="Heading2"/>
    <w:uiPriority w:val="9"/>
    <w:rsid w:val="00285794"/>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85794"/>
    <w:rPr>
      <w:caps/>
      <w:color w:val="622423" w:themeColor="accent2" w:themeShade="7F"/>
      <w:sz w:val="24"/>
      <w:szCs w:val="24"/>
    </w:rPr>
  </w:style>
  <w:style w:type="character" w:customStyle="1" w:styleId="Heading4Char">
    <w:name w:val="Heading 4 Char"/>
    <w:basedOn w:val="DefaultParagraphFont"/>
    <w:link w:val="Heading4"/>
    <w:uiPriority w:val="9"/>
    <w:rsid w:val="00285794"/>
    <w:rPr>
      <w:caps/>
      <w:color w:val="622423" w:themeColor="accent2" w:themeShade="7F"/>
      <w:spacing w:val="10"/>
    </w:rPr>
  </w:style>
  <w:style w:type="character" w:customStyle="1" w:styleId="Heading5Char">
    <w:name w:val="Heading 5 Char"/>
    <w:basedOn w:val="DefaultParagraphFont"/>
    <w:link w:val="Heading5"/>
    <w:uiPriority w:val="9"/>
    <w:rsid w:val="00285794"/>
    <w:rPr>
      <w:caps/>
      <w:color w:val="622423" w:themeColor="accent2" w:themeShade="7F"/>
      <w:spacing w:val="10"/>
    </w:rPr>
  </w:style>
  <w:style w:type="character" w:customStyle="1" w:styleId="Heading6Char">
    <w:name w:val="Heading 6 Char"/>
    <w:basedOn w:val="DefaultParagraphFont"/>
    <w:link w:val="Heading6"/>
    <w:uiPriority w:val="9"/>
    <w:semiHidden/>
    <w:rsid w:val="00285794"/>
    <w:rPr>
      <w:caps/>
      <w:color w:val="943634" w:themeColor="accent2" w:themeShade="BF"/>
      <w:spacing w:val="10"/>
    </w:rPr>
  </w:style>
  <w:style w:type="character" w:customStyle="1" w:styleId="Heading7Char">
    <w:name w:val="Heading 7 Char"/>
    <w:basedOn w:val="DefaultParagraphFont"/>
    <w:link w:val="Heading7"/>
    <w:uiPriority w:val="9"/>
    <w:semiHidden/>
    <w:rsid w:val="00285794"/>
    <w:rPr>
      <w:i/>
      <w:iCs/>
      <w:caps/>
      <w:color w:val="943634" w:themeColor="accent2" w:themeShade="BF"/>
      <w:spacing w:val="10"/>
    </w:rPr>
  </w:style>
  <w:style w:type="character" w:customStyle="1" w:styleId="Heading8Char">
    <w:name w:val="Heading 8 Char"/>
    <w:basedOn w:val="DefaultParagraphFont"/>
    <w:link w:val="Heading8"/>
    <w:uiPriority w:val="9"/>
    <w:semiHidden/>
    <w:rsid w:val="00285794"/>
    <w:rPr>
      <w:caps/>
      <w:spacing w:val="10"/>
      <w:sz w:val="20"/>
      <w:szCs w:val="20"/>
    </w:rPr>
  </w:style>
  <w:style w:type="character" w:customStyle="1" w:styleId="Heading9Char">
    <w:name w:val="Heading 9 Char"/>
    <w:basedOn w:val="DefaultParagraphFont"/>
    <w:link w:val="Heading9"/>
    <w:uiPriority w:val="9"/>
    <w:semiHidden/>
    <w:rsid w:val="00285794"/>
    <w:rPr>
      <w:i/>
      <w:iCs/>
      <w:caps/>
      <w:spacing w:val="10"/>
      <w:sz w:val="20"/>
      <w:szCs w:val="20"/>
    </w:rPr>
  </w:style>
  <w:style w:type="paragraph" w:styleId="Caption">
    <w:name w:val="caption"/>
    <w:basedOn w:val="Normal"/>
    <w:next w:val="Normal"/>
    <w:uiPriority w:val="35"/>
    <w:unhideWhenUsed/>
    <w:qFormat/>
    <w:rsid w:val="00285794"/>
    <w:rPr>
      <w:caps/>
      <w:spacing w:val="10"/>
      <w:sz w:val="18"/>
      <w:szCs w:val="18"/>
    </w:rPr>
  </w:style>
  <w:style w:type="paragraph" w:styleId="Title">
    <w:name w:val="Title"/>
    <w:basedOn w:val="Normal"/>
    <w:next w:val="Normal"/>
    <w:link w:val="TitleChar"/>
    <w:uiPriority w:val="10"/>
    <w:qFormat/>
    <w:rsid w:val="0028579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85794"/>
    <w:rPr>
      <w:caps/>
      <w:color w:val="632423" w:themeColor="accent2" w:themeShade="80"/>
      <w:spacing w:val="50"/>
      <w:sz w:val="44"/>
      <w:szCs w:val="44"/>
    </w:rPr>
  </w:style>
  <w:style w:type="paragraph" w:styleId="Subtitle">
    <w:name w:val="Subtitle"/>
    <w:basedOn w:val="Normal"/>
    <w:next w:val="Normal"/>
    <w:link w:val="SubtitleChar"/>
    <w:uiPriority w:val="11"/>
    <w:qFormat/>
    <w:rsid w:val="0028579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85794"/>
    <w:rPr>
      <w:caps/>
      <w:spacing w:val="20"/>
      <w:sz w:val="18"/>
      <w:szCs w:val="18"/>
    </w:rPr>
  </w:style>
  <w:style w:type="character" w:styleId="Strong">
    <w:name w:val="Strong"/>
    <w:uiPriority w:val="22"/>
    <w:qFormat/>
    <w:rsid w:val="00285794"/>
    <w:rPr>
      <w:b/>
      <w:bCs/>
      <w:color w:val="943634" w:themeColor="accent2" w:themeShade="BF"/>
      <w:spacing w:val="5"/>
    </w:rPr>
  </w:style>
  <w:style w:type="character" w:styleId="Emphasis">
    <w:name w:val="Emphasis"/>
    <w:uiPriority w:val="20"/>
    <w:qFormat/>
    <w:rsid w:val="00285794"/>
    <w:rPr>
      <w:caps/>
      <w:spacing w:val="5"/>
      <w:sz w:val="20"/>
      <w:szCs w:val="20"/>
    </w:rPr>
  </w:style>
  <w:style w:type="paragraph" w:styleId="NoSpacing">
    <w:name w:val="No Spacing"/>
    <w:basedOn w:val="Normal"/>
    <w:link w:val="NoSpacingChar"/>
    <w:uiPriority w:val="1"/>
    <w:qFormat/>
    <w:rsid w:val="00285794"/>
    <w:pPr>
      <w:spacing w:after="0" w:line="240" w:lineRule="auto"/>
    </w:pPr>
  </w:style>
  <w:style w:type="character" w:customStyle="1" w:styleId="NoSpacingChar">
    <w:name w:val="No Spacing Char"/>
    <w:basedOn w:val="DefaultParagraphFont"/>
    <w:link w:val="NoSpacing"/>
    <w:uiPriority w:val="1"/>
    <w:rsid w:val="00285794"/>
  </w:style>
  <w:style w:type="paragraph" w:styleId="ListParagraph">
    <w:name w:val="List Paragraph"/>
    <w:basedOn w:val="Normal"/>
    <w:link w:val="ListParagraphChar"/>
    <w:uiPriority w:val="34"/>
    <w:qFormat/>
    <w:rsid w:val="00285794"/>
    <w:pPr>
      <w:ind w:left="720"/>
      <w:contextualSpacing/>
    </w:pPr>
  </w:style>
  <w:style w:type="paragraph" w:styleId="Quote">
    <w:name w:val="Quote"/>
    <w:basedOn w:val="Normal"/>
    <w:next w:val="Normal"/>
    <w:link w:val="QuoteChar"/>
    <w:uiPriority w:val="29"/>
    <w:qFormat/>
    <w:rsid w:val="00285794"/>
    <w:rPr>
      <w:i/>
      <w:iCs/>
    </w:rPr>
  </w:style>
  <w:style w:type="character" w:customStyle="1" w:styleId="QuoteChar">
    <w:name w:val="Quote Char"/>
    <w:basedOn w:val="DefaultParagraphFont"/>
    <w:link w:val="Quote"/>
    <w:uiPriority w:val="29"/>
    <w:rsid w:val="00285794"/>
    <w:rPr>
      <w:i/>
      <w:iCs/>
    </w:rPr>
  </w:style>
  <w:style w:type="character" w:styleId="SubtleEmphasis">
    <w:name w:val="Subtle Emphasis"/>
    <w:uiPriority w:val="19"/>
    <w:qFormat/>
    <w:rsid w:val="00285794"/>
    <w:rPr>
      <w:i/>
      <w:iCs/>
    </w:rPr>
  </w:style>
  <w:style w:type="character" w:styleId="IntenseEmphasis">
    <w:name w:val="Intense Emphasis"/>
    <w:uiPriority w:val="21"/>
    <w:qFormat/>
    <w:rsid w:val="00285794"/>
    <w:rPr>
      <w:i/>
      <w:iCs/>
      <w:caps/>
      <w:spacing w:val="10"/>
      <w:sz w:val="20"/>
      <w:szCs w:val="20"/>
    </w:rPr>
  </w:style>
  <w:style w:type="character" w:styleId="SubtleReference">
    <w:name w:val="Subtle Reference"/>
    <w:basedOn w:val="DefaultParagraphFont"/>
    <w:uiPriority w:val="31"/>
    <w:qFormat/>
    <w:rsid w:val="0028579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8579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8579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85794"/>
    <w:pPr>
      <w:outlineLvl w:val="9"/>
    </w:pPr>
    <w:rPr>
      <w:lang w:bidi="en-US"/>
    </w:rPr>
  </w:style>
  <w:style w:type="paragraph" w:styleId="TOC1">
    <w:name w:val="toc 1"/>
    <w:basedOn w:val="Normal"/>
    <w:next w:val="Normal"/>
    <w:autoRedefine/>
    <w:uiPriority w:val="39"/>
    <w:unhideWhenUsed/>
    <w:qFormat/>
    <w:rsid w:val="00D70D6E"/>
    <w:pPr>
      <w:spacing w:after="100"/>
    </w:pPr>
  </w:style>
  <w:style w:type="paragraph" w:styleId="TOC2">
    <w:name w:val="toc 2"/>
    <w:basedOn w:val="Normal"/>
    <w:next w:val="Normal"/>
    <w:autoRedefine/>
    <w:uiPriority w:val="39"/>
    <w:unhideWhenUsed/>
    <w:qFormat/>
    <w:rsid w:val="00D70D6E"/>
    <w:pPr>
      <w:spacing w:after="100"/>
      <w:ind w:left="220"/>
    </w:pPr>
  </w:style>
  <w:style w:type="character" w:styleId="Hyperlink">
    <w:name w:val="Hyperlink"/>
    <w:basedOn w:val="DefaultParagraphFont"/>
    <w:uiPriority w:val="99"/>
    <w:unhideWhenUsed/>
    <w:rsid w:val="00D70D6E"/>
    <w:rPr>
      <w:color w:val="0000FF" w:themeColor="hyperlink"/>
      <w:u w:val="single"/>
    </w:rPr>
  </w:style>
  <w:style w:type="paragraph" w:styleId="BodyText">
    <w:name w:val="Body Text"/>
    <w:basedOn w:val="Normal"/>
    <w:link w:val="BodyTextChar"/>
    <w:uiPriority w:val="1"/>
    <w:qFormat/>
    <w:rsid w:val="00073503"/>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073503"/>
    <w:rPr>
      <w:rFonts w:ascii="Trebuchet MS" w:eastAsia="Trebuchet MS" w:hAnsi="Trebuchet MS" w:cs="Trebuchet MS"/>
      <w:sz w:val="20"/>
      <w:szCs w:val="20"/>
      <w:lang w:val="en-US"/>
    </w:rPr>
  </w:style>
  <w:style w:type="paragraph" w:styleId="BodyTextIndent">
    <w:name w:val="Body Text Indent"/>
    <w:basedOn w:val="Normal"/>
    <w:link w:val="BodyTextIndentChar"/>
    <w:uiPriority w:val="99"/>
    <w:semiHidden/>
    <w:unhideWhenUsed/>
    <w:rsid w:val="00073503"/>
    <w:pPr>
      <w:spacing w:after="120"/>
      <w:ind w:left="283"/>
    </w:pPr>
  </w:style>
  <w:style w:type="character" w:customStyle="1" w:styleId="BodyTextIndentChar">
    <w:name w:val="Body Text Indent Char"/>
    <w:basedOn w:val="DefaultParagraphFont"/>
    <w:link w:val="BodyTextIndent"/>
    <w:uiPriority w:val="99"/>
    <w:semiHidden/>
    <w:rsid w:val="00073503"/>
  </w:style>
  <w:style w:type="paragraph" w:styleId="BodyTextFirstIndent2">
    <w:name w:val="Body Text First Indent 2"/>
    <w:basedOn w:val="BodyTextIndent"/>
    <w:link w:val="BodyTextFirstIndent2Char"/>
    <w:uiPriority w:val="99"/>
    <w:unhideWhenUsed/>
    <w:rsid w:val="00073503"/>
    <w:pPr>
      <w:spacing w:after="160" w:line="259" w:lineRule="auto"/>
      <w:ind w:left="360" w:firstLine="360"/>
    </w:pPr>
    <w:rPr>
      <w:rFonts w:asciiTheme="minorHAnsi" w:eastAsiaTheme="minorHAnsi" w:hAnsiTheme="minorHAnsi" w:cstheme="minorBidi"/>
    </w:rPr>
  </w:style>
  <w:style w:type="character" w:customStyle="1" w:styleId="BodyTextFirstIndent2Char">
    <w:name w:val="Body Text First Indent 2 Char"/>
    <w:basedOn w:val="BodyTextIndentChar"/>
    <w:link w:val="BodyTextFirstIndent2"/>
    <w:uiPriority w:val="99"/>
    <w:rsid w:val="00073503"/>
    <w:rPr>
      <w:rFonts w:asciiTheme="minorHAnsi" w:eastAsiaTheme="minorHAnsi" w:hAnsiTheme="minorHAnsi" w:cstheme="minorBidi"/>
    </w:rPr>
  </w:style>
  <w:style w:type="character" w:styleId="CommentReference">
    <w:name w:val="annotation reference"/>
    <w:basedOn w:val="DefaultParagraphFont"/>
    <w:uiPriority w:val="99"/>
    <w:unhideWhenUsed/>
    <w:rsid w:val="0034701B"/>
    <w:rPr>
      <w:sz w:val="16"/>
      <w:szCs w:val="16"/>
    </w:rPr>
  </w:style>
  <w:style w:type="paragraph" w:styleId="CommentText">
    <w:name w:val="annotation text"/>
    <w:basedOn w:val="Normal"/>
    <w:link w:val="CommentTextChar"/>
    <w:uiPriority w:val="99"/>
    <w:unhideWhenUsed/>
    <w:rsid w:val="0034701B"/>
    <w:pPr>
      <w:spacing w:line="240" w:lineRule="auto"/>
    </w:pPr>
    <w:rPr>
      <w:sz w:val="20"/>
      <w:szCs w:val="20"/>
    </w:rPr>
  </w:style>
  <w:style w:type="character" w:customStyle="1" w:styleId="CommentTextChar">
    <w:name w:val="Comment Text Char"/>
    <w:basedOn w:val="DefaultParagraphFont"/>
    <w:link w:val="CommentText"/>
    <w:uiPriority w:val="99"/>
    <w:rsid w:val="0034701B"/>
    <w:rPr>
      <w:sz w:val="20"/>
      <w:szCs w:val="20"/>
    </w:rPr>
  </w:style>
  <w:style w:type="paragraph" w:styleId="CommentSubject">
    <w:name w:val="annotation subject"/>
    <w:basedOn w:val="CommentText"/>
    <w:next w:val="CommentText"/>
    <w:link w:val="CommentSubjectChar"/>
    <w:uiPriority w:val="99"/>
    <w:semiHidden/>
    <w:unhideWhenUsed/>
    <w:rsid w:val="0034701B"/>
    <w:rPr>
      <w:b/>
      <w:bCs/>
    </w:rPr>
  </w:style>
  <w:style w:type="character" w:customStyle="1" w:styleId="CommentSubjectChar">
    <w:name w:val="Comment Subject Char"/>
    <w:basedOn w:val="CommentTextChar"/>
    <w:link w:val="CommentSubject"/>
    <w:uiPriority w:val="99"/>
    <w:semiHidden/>
    <w:rsid w:val="0034701B"/>
    <w:rPr>
      <w:b/>
      <w:bCs/>
      <w:sz w:val="20"/>
      <w:szCs w:val="20"/>
    </w:rPr>
  </w:style>
  <w:style w:type="paragraph" w:customStyle="1" w:styleId="Default">
    <w:name w:val="Default"/>
    <w:rsid w:val="002C0B18"/>
    <w:pPr>
      <w:autoSpaceDE w:val="0"/>
      <w:autoSpaceDN w:val="0"/>
      <w:adjustRightInd w:val="0"/>
      <w:spacing w:after="0" w:line="240" w:lineRule="auto"/>
    </w:pPr>
    <w:rPr>
      <w:rFonts w:ascii="Frutiger Neue LT W1G Cn Book" w:hAnsi="Frutiger Neue LT W1G Cn Book" w:cs="Frutiger Neue LT W1G Cn Book"/>
      <w:color w:val="000000"/>
      <w:sz w:val="24"/>
      <w:szCs w:val="24"/>
    </w:rPr>
  </w:style>
  <w:style w:type="table" w:styleId="TableGrid">
    <w:name w:val="Table Grid"/>
    <w:basedOn w:val="TableNormal"/>
    <w:uiPriority w:val="39"/>
    <w:rsid w:val="0088157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8E0C70"/>
    <w:pPr>
      <w:spacing w:after="100"/>
      <w:ind w:left="440"/>
    </w:pPr>
  </w:style>
  <w:style w:type="character" w:customStyle="1" w:styleId="ListParagraphChar">
    <w:name w:val="List Paragraph Char"/>
    <w:link w:val="ListParagraph"/>
    <w:uiPriority w:val="34"/>
    <w:rsid w:val="00710F0C"/>
  </w:style>
  <w:style w:type="paragraph" w:styleId="Header">
    <w:name w:val="header"/>
    <w:basedOn w:val="Normal"/>
    <w:link w:val="HeaderChar"/>
    <w:uiPriority w:val="99"/>
    <w:unhideWhenUsed/>
    <w:rsid w:val="00503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1AC"/>
  </w:style>
  <w:style w:type="paragraph" w:styleId="Footer">
    <w:name w:val="footer"/>
    <w:basedOn w:val="Normal"/>
    <w:link w:val="FooterChar"/>
    <w:uiPriority w:val="99"/>
    <w:unhideWhenUsed/>
    <w:rsid w:val="00503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1AC"/>
  </w:style>
  <w:style w:type="paragraph" w:styleId="z-TopofForm">
    <w:name w:val="HTML Top of Form"/>
    <w:basedOn w:val="Normal"/>
    <w:next w:val="Normal"/>
    <w:link w:val="z-TopofFormChar"/>
    <w:hidden/>
    <w:uiPriority w:val="99"/>
    <w:semiHidden/>
    <w:unhideWhenUsed/>
    <w:rsid w:val="00587221"/>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TopofFormChar">
    <w:name w:val="z-Top of Form Char"/>
    <w:basedOn w:val="DefaultParagraphFont"/>
    <w:link w:val="z-TopofForm"/>
    <w:uiPriority w:val="99"/>
    <w:semiHidden/>
    <w:rsid w:val="00587221"/>
    <w:rPr>
      <w:rFonts w:ascii="Arial" w:eastAsia="Times New Roman" w:hAnsi="Arial" w:cs="Arial"/>
      <w:vanish/>
      <w:sz w:val="16"/>
      <w:szCs w:val="16"/>
      <w:lang w:eastAsia="zh-CN"/>
    </w:rPr>
  </w:style>
  <w:style w:type="paragraph" w:styleId="z-BottomofForm">
    <w:name w:val="HTML Bottom of Form"/>
    <w:basedOn w:val="Normal"/>
    <w:next w:val="Normal"/>
    <w:link w:val="z-BottomofFormChar"/>
    <w:hidden/>
    <w:uiPriority w:val="99"/>
    <w:unhideWhenUsed/>
    <w:rsid w:val="00587221"/>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BottomofFormChar">
    <w:name w:val="z-Bottom of Form Char"/>
    <w:basedOn w:val="DefaultParagraphFont"/>
    <w:link w:val="z-BottomofForm"/>
    <w:uiPriority w:val="99"/>
    <w:rsid w:val="00587221"/>
    <w:rPr>
      <w:rFonts w:ascii="Arial" w:eastAsia="Times New Roman" w:hAnsi="Arial" w:cs="Arial"/>
      <w:vanish/>
      <w:sz w:val="16"/>
      <w:szCs w:val="16"/>
      <w:lang w:eastAsia="zh-CN"/>
    </w:rPr>
  </w:style>
  <w:style w:type="paragraph" w:customStyle="1" w:styleId="TableParagraph">
    <w:name w:val="Table Paragraph"/>
    <w:basedOn w:val="Normal"/>
    <w:uiPriority w:val="1"/>
    <w:qFormat/>
    <w:rsid w:val="00F70145"/>
    <w:pPr>
      <w:widowControl w:val="0"/>
      <w:autoSpaceDE w:val="0"/>
      <w:autoSpaceDN w:val="0"/>
      <w:spacing w:after="0" w:line="240" w:lineRule="auto"/>
    </w:pPr>
    <w:rPr>
      <w:rFonts w:ascii="Trebuchet MS" w:eastAsia="Trebuchet MS" w:hAnsi="Trebuchet MS" w:cs="Trebuchet MS"/>
      <w:lang w:val="en-US"/>
    </w:rPr>
  </w:style>
  <w:style w:type="paragraph" w:styleId="TableofFigures">
    <w:name w:val="table of figures"/>
    <w:basedOn w:val="Normal"/>
    <w:next w:val="Normal"/>
    <w:uiPriority w:val="99"/>
    <w:unhideWhenUsed/>
    <w:rsid w:val="00517744"/>
    <w:pPr>
      <w:spacing w:after="0"/>
    </w:pPr>
  </w:style>
  <w:style w:type="paragraph" w:styleId="Bibliography">
    <w:name w:val="Bibliography"/>
    <w:basedOn w:val="Normal"/>
    <w:next w:val="Normal"/>
    <w:uiPriority w:val="37"/>
    <w:unhideWhenUsed/>
    <w:rsid w:val="00D85C13"/>
  </w:style>
  <w:style w:type="paragraph" w:styleId="Revision">
    <w:name w:val="Revision"/>
    <w:hidden/>
    <w:uiPriority w:val="99"/>
    <w:semiHidden/>
    <w:rsid w:val="00BA3228"/>
    <w:pPr>
      <w:spacing w:after="0" w:line="240" w:lineRule="auto"/>
    </w:pPr>
  </w:style>
  <w:style w:type="paragraph" w:customStyle="1" w:styleId="Pa10">
    <w:name w:val="Pa10"/>
    <w:basedOn w:val="Default"/>
    <w:next w:val="Default"/>
    <w:uiPriority w:val="99"/>
    <w:rsid w:val="003B2D6C"/>
    <w:pPr>
      <w:spacing w:line="201" w:lineRule="atLeast"/>
    </w:pPr>
    <w:rPr>
      <w:rFonts w:cstheme="majorBidi"/>
      <w:color w:val="auto"/>
      <w:lang w:val="en-US"/>
    </w:rPr>
  </w:style>
  <w:style w:type="paragraph" w:customStyle="1" w:styleId="Pa6">
    <w:name w:val="Pa6"/>
    <w:basedOn w:val="Default"/>
    <w:next w:val="Default"/>
    <w:uiPriority w:val="99"/>
    <w:rsid w:val="003B2D6C"/>
    <w:pPr>
      <w:spacing w:line="141" w:lineRule="atLeast"/>
    </w:pPr>
    <w:rPr>
      <w:rFonts w:cstheme="majorBidi"/>
      <w:color w:val="auto"/>
      <w:lang w:val="en-US"/>
    </w:rPr>
  </w:style>
  <w:style w:type="paragraph" w:styleId="HTMLPreformatted">
    <w:name w:val="HTML Preformatted"/>
    <w:basedOn w:val="Normal"/>
    <w:link w:val="HTMLPreformattedChar"/>
    <w:uiPriority w:val="99"/>
    <w:semiHidden/>
    <w:unhideWhenUsed/>
    <w:rsid w:val="00AB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B1A6F"/>
    <w:rPr>
      <w:rFonts w:ascii="Courier New" w:eastAsia="Times New Roman" w:hAnsi="Courier New" w:cs="Courier New"/>
      <w:sz w:val="20"/>
      <w:szCs w:val="20"/>
      <w:lang w:val="en-US"/>
    </w:rPr>
  </w:style>
  <w:style w:type="paragraph" w:customStyle="1" w:styleId="Pa14">
    <w:name w:val="Pa14"/>
    <w:basedOn w:val="Default"/>
    <w:next w:val="Default"/>
    <w:uiPriority w:val="99"/>
    <w:rsid w:val="00FE22AD"/>
    <w:pPr>
      <w:spacing w:line="201" w:lineRule="atLeast"/>
    </w:pPr>
    <w:rPr>
      <w:rFonts w:cstheme="majorBidi"/>
      <w:color w:val="auto"/>
      <w:lang w:val="en-US"/>
    </w:rPr>
  </w:style>
  <w:style w:type="paragraph" w:customStyle="1" w:styleId="Pa15">
    <w:name w:val="Pa15"/>
    <w:basedOn w:val="Default"/>
    <w:next w:val="Default"/>
    <w:uiPriority w:val="99"/>
    <w:rsid w:val="00ED468F"/>
    <w:pPr>
      <w:spacing w:line="201" w:lineRule="atLeast"/>
    </w:pPr>
    <w:rPr>
      <w:rFonts w:cstheme="majorBidi"/>
      <w:color w:val="auto"/>
      <w:lang w:val="en-US"/>
    </w:rPr>
  </w:style>
  <w:style w:type="character" w:customStyle="1" w:styleId="A12">
    <w:name w:val="A12"/>
    <w:uiPriority w:val="99"/>
    <w:rsid w:val="00ED468F"/>
    <w:rPr>
      <w:rFonts w:cs="Frutiger Neue LT W1G Cn Book"/>
      <w:color w:val="000000"/>
    </w:rPr>
  </w:style>
  <w:style w:type="paragraph" w:customStyle="1" w:styleId="Pa45">
    <w:name w:val="Pa45"/>
    <w:basedOn w:val="Default"/>
    <w:next w:val="Default"/>
    <w:uiPriority w:val="99"/>
    <w:rsid w:val="00474201"/>
    <w:pPr>
      <w:spacing w:line="141" w:lineRule="atLeast"/>
    </w:pPr>
    <w:rPr>
      <w:rFonts w:cstheme="majorBidi"/>
      <w:color w:val="auto"/>
      <w:lang w:val="en-US"/>
    </w:rPr>
  </w:style>
  <w:style w:type="paragraph" w:customStyle="1" w:styleId="Pa19">
    <w:name w:val="Pa19"/>
    <w:basedOn w:val="Default"/>
    <w:next w:val="Default"/>
    <w:uiPriority w:val="99"/>
    <w:rsid w:val="00474201"/>
    <w:pPr>
      <w:spacing w:line="181" w:lineRule="atLeast"/>
    </w:pPr>
    <w:rPr>
      <w:rFonts w:cstheme="majorBidi"/>
      <w:color w:val="auto"/>
      <w:lang w:val="en-US"/>
    </w:rPr>
  </w:style>
  <w:style w:type="paragraph" w:customStyle="1" w:styleId="Pa11">
    <w:name w:val="Pa11"/>
    <w:basedOn w:val="Default"/>
    <w:next w:val="Default"/>
    <w:uiPriority w:val="99"/>
    <w:rsid w:val="00D52A5A"/>
    <w:pPr>
      <w:spacing w:line="221" w:lineRule="atLeast"/>
    </w:pPr>
    <w:rPr>
      <w:rFonts w:cstheme="majorBidi"/>
      <w:color w:val="auto"/>
      <w:lang w:val="en-US"/>
    </w:rPr>
  </w:style>
  <w:style w:type="paragraph" w:customStyle="1" w:styleId="Pa47">
    <w:name w:val="Pa47"/>
    <w:basedOn w:val="Default"/>
    <w:next w:val="Default"/>
    <w:uiPriority w:val="99"/>
    <w:rsid w:val="00D52A5A"/>
    <w:pPr>
      <w:spacing w:line="201" w:lineRule="atLeast"/>
    </w:pPr>
    <w:rPr>
      <w:rFonts w:cstheme="majorBidi"/>
      <w:color w:val="auto"/>
      <w:lang w:val="en-US"/>
    </w:rPr>
  </w:style>
  <w:style w:type="paragraph" w:customStyle="1" w:styleId="Pa96">
    <w:name w:val="Pa96"/>
    <w:basedOn w:val="Default"/>
    <w:next w:val="Default"/>
    <w:uiPriority w:val="99"/>
    <w:rsid w:val="00D52A5A"/>
    <w:pPr>
      <w:spacing w:line="221" w:lineRule="atLeast"/>
    </w:pPr>
    <w:rPr>
      <w:rFonts w:cstheme="majorBidi"/>
      <w:color w:val="auto"/>
      <w:lang w:val="en-US"/>
    </w:rPr>
  </w:style>
  <w:style w:type="paragraph" w:customStyle="1" w:styleId="Pa54">
    <w:name w:val="Pa54"/>
    <w:basedOn w:val="Default"/>
    <w:next w:val="Default"/>
    <w:uiPriority w:val="99"/>
    <w:rsid w:val="00D52A5A"/>
    <w:pPr>
      <w:spacing w:line="201" w:lineRule="atLeast"/>
    </w:pPr>
    <w:rPr>
      <w:rFonts w:cstheme="majorBidi"/>
      <w:color w:val="auto"/>
      <w:lang w:val="en-US"/>
    </w:rPr>
  </w:style>
  <w:style w:type="paragraph" w:customStyle="1" w:styleId="Pa8">
    <w:name w:val="Pa8"/>
    <w:basedOn w:val="Default"/>
    <w:next w:val="Default"/>
    <w:uiPriority w:val="99"/>
    <w:rsid w:val="00D52A5A"/>
    <w:pPr>
      <w:spacing w:line="141" w:lineRule="atLeast"/>
    </w:pPr>
    <w:rPr>
      <w:rFonts w:cstheme="maj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50955">
      <w:bodyDiv w:val="1"/>
      <w:marLeft w:val="0"/>
      <w:marRight w:val="0"/>
      <w:marTop w:val="0"/>
      <w:marBottom w:val="0"/>
      <w:divBdr>
        <w:top w:val="none" w:sz="0" w:space="0" w:color="auto"/>
        <w:left w:val="none" w:sz="0" w:space="0" w:color="auto"/>
        <w:bottom w:val="none" w:sz="0" w:space="0" w:color="auto"/>
        <w:right w:val="none" w:sz="0" w:space="0" w:color="auto"/>
      </w:divBdr>
    </w:div>
    <w:div w:id="208808094">
      <w:bodyDiv w:val="1"/>
      <w:marLeft w:val="0"/>
      <w:marRight w:val="0"/>
      <w:marTop w:val="0"/>
      <w:marBottom w:val="0"/>
      <w:divBdr>
        <w:top w:val="none" w:sz="0" w:space="0" w:color="auto"/>
        <w:left w:val="none" w:sz="0" w:space="0" w:color="auto"/>
        <w:bottom w:val="none" w:sz="0" w:space="0" w:color="auto"/>
        <w:right w:val="none" w:sz="0" w:space="0" w:color="auto"/>
      </w:divBdr>
    </w:div>
    <w:div w:id="238684932">
      <w:bodyDiv w:val="1"/>
      <w:marLeft w:val="0"/>
      <w:marRight w:val="0"/>
      <w:marTop w:val="0"/>
      <w:marBottom w:val="0"/>
      <w:divBdr>
        <w:top w:val="none" w:sz="0" w:space="0" w:color="auto"/>
        <w:left w:val="none" w:sz="0" w:space="0" w:color="auto"/>
        <w:bottom w:val="none" w:sz="0" w:space="0" w:color="auto"/>
        <w:right w:val="none" w:sz="0" w:space="0" w:color="auto"/>
      </w:divBdr>
    </w:div>
    <w:div w:id="291785404">
      <w:bodyDiv w:val="1"/>
      <w:marLeft w:val="0"/>
      <w:marRight w:val="0"/>
      <w:marTop w:val="0"/>
      <w:marBottom w:val="0"/>
      <w:divBdr>
        <w:top w:val="none" w:sz="0" w:space="0" w:color="auto"/>
        <w:left w:val="none" w:sz="0" w:space="0" w:color="auto"/>
        <w:bottom w:val="none" w:sz="0" w:space="0" w:color="auto"/>
        <w:right w:val="none" w:sz="0" w:space="0" w:color="auto"/>
      </w:divBdr>
    </w:div>
    <w:div w:id="411656890">
      <w:bodyDiv w:val="1"/>
      <w:marLeft w:val="0"/>
      <w:marRight w:val="0"/>
      <w:marTop w:val="0"/>
      <w:marBottom w:val="0"/>
      <w:divBdr>
        <w:top w:val="none" w:sz="0" w:space="0" w:color="auto"/>
        <w:left w:val="none" w:sz="0" w:space="0" w:color="auto"/>
        <w:bottom w:val="none" w:sz="0" w:space="0" w:color="auto"/>
        <w:right w:val="none" w:sz="0" w:space="0" w:color="auto"/>
      </w:divBdr>
    </w:div>
    <w:div w:id="451093688">
      <w:bodyDiv w:val="1"/>
      <w:marLeft w:val="0"/>
      <w:marRight w:val="0"/>
      <w:marTop w:val="0"/>
      <w:marBottom w:val="0"/>
      <w:divBdr>
        <w:top w:val="none" w:sz="0" w:space="0" w:color="auto"/>
        <w:left w:val="none" w:sz="0" w:space="0" w:color="auto"/>
        <w:bottom w:val="none" w:sz="0" w:space="0" w:color="auto"/>
        <w:right w:val="none" w:sz="0" w:space="0" w:color="auto"/>
      </w:divBdr>
    </w:div>
    <w:div w:id="466969900">
      <w:bodyDiv w:val="1"/>
      <w:marLeft w:val="0"/>
      <w:marRight w:val="0"/>
      <w:marTop w:val="0"/>
      <w:marBottom w:val="0"/>
      <w:divBdr>
        <w:top w:val="none" w:sz="0" w:space="0" w:color="auto"/>
        <w:left w:val="none" w:sz="0" w:space="0" w:color="auto"/>
        <w:bottom w:val="none" w:sz="0" w:space="0" w:color="auto"/>
        <w:right w:val="none" w:sz="0" w:space="0" w:color="auto"/>
      </w:divBdr>
    </w:div>
    <w:div w:id="479737504">
      <w:bodyDiv w:val="1"/>
      <w:marLeft w:val="0"/>
      <w:marRight w:val="0"/>
      <w:marTop w:val="0"/>
      <w:marBottom w:val="0"/>
      <w:divBdr>
        <w:top w:val="none" w:sz="0" w:space="0" w:color="auto"/>
        <w:left w:val="none" w:sz="0" w:space="0" w:color="auto"/>
        <w:bottom w:val="none" w:sz="0" w:space="0" w:color="auto"/>
        <w:right w:val="none" w:sz="0" w:space="0" w:color="auto"/>
      </w:divBdr>
    </w:div>
    <w:div w:id="489714504">
      <w:bodyDiv w:val="1"/>
      <w:marLeft w:val="0"/>
      <w:marRight w:val="0"/>
      <w:marTop w:val="0"/>
      <w:marBottom w:val="0"/>
      <w:divBdr>
        <w:top w:val="none" w:sz="0" w:space="0" w:color="auto"/>
        <w:left w:val="none" w:sz="0" w:space="0" w:color="auto"/>
        <w:bottom w:val="none" w:sz="0" w:space="0" w:color="auto"/>
        <w:right w:val="none" w:sz="0" w:space="0" w:color="auto"/>
      </w:divBdr>
    </w:div>
    <w:div w:id="552890292">
      <w:bodyDiv w:val="1"/>
      <w:marLeft w:val="0"/>
      <w:marRight w:val="0"/>
      <w:marTop w:val="0"/>
      <w:marBottom w:val="0"/>
      <w:divBdr>
        <w:top w:val="none" w:sz="0" w:space="0" w:color="auto"/>
        <w:left w:val="none" w:sz="0" w:space="0" w:color="auto"/>
        <w:bottom w:val="none" w:sz="0" w:space="0" w:color="auto"/>
        <w:right w:val="none" w:sz="0" w:space="0" w:color="auto"/>
      </w:divBdr>
    </w:div>
    <w:div w:id="578560640">
      <w:bodyDiv w:val="1"/>
      <w:marLeft w:val="0"/>
      <w:marRight w:val="0"/>
      <w:marTop w:val="0"/>
      <w:marBottom w:val="0"/>
      <w:divBdr>
        <w:top w:val="none" w:sz="0" w:space="0" w:color="auto"/>
        <w:left w:val="none" w:sz="0" w:space="0" w:color="auto"/>
        <w:bottom w:val="none" w:sz="0" w:space="0" w:color="auto"/>
        <w:right w:val="none" w:sz="0" w:space="0" w:color="auto"/>
      </w:divBdr>
    </w:div>
    <w:div w:id="589239219">
      <w:bodyDiv w:val="1"/>
      <w:marLeft w:val="0"/>
      <w:marRight w:val="0"/>
      <w:marTop w:val="0"/>
      <w:marBottom w:val="0"/>
      <w:divBdr>
        <w:top w:val="none" w:sz="0" w:space="0" w:color="auto"/>
        <w:left w:val="none" w:sz="0" w:space="0" w:color="auto"/>
        <w:bottom w:val="none" w:sz="0" w:space="0" w:color="auto"/>
        <w:right w:val="none" w:sz="0" w:space="0" w:color="auto"/>
      </w:divBdr>
      <w:divsChild>
        <w:div w:id="1055812389">
          <w:marLeft w:val="0"/>
          <w:marRight w:val="0"/>
          <w:marTop w:val="0"/>
          <w:marBottom w:val="0"/>
          <w:divBdr>
            <w:top w:val="none" w:sz="0" w:space="0" w:color="auto"/>
            <w:left w:val="none" w:sz="0" w:space="0" w:color="auto"/>
            <w:bottom w:val="none" w:sz="0" w:space="0" w:color="auto"/>
            <w:right w:val="none" w:sz="0" w:space="0" w:color="auto"/>
          </w:divBdr>
          <w:divsChild>
            <w:div w:id="39715999">
              <w:marLeft w:val="0"/>
              <w:marRight w:val="0"/>
              <w:marTop w:val="0"/>
              <w:marBottom w:val="0"/>
              <w:divBdr>
                <w:top w:val="none" w:sz="0" w:space="0" w:color="auto"/>
                <w:left w:val="none" w:sz="0" w:space="0" w:color="auto"/>
                <w:bottom w:val="none" w:sz="0" w:space="0" w:color="auto"/>
                <w:right w:val="none" w:sz="0" w:space="0" w:color="auto"/>
              </w:divBdr>
              <w:divsChild>
                <w:div w:id="1842428899">
                  <w:marLeft w:val="0"/>
                  <w:marRight w:val="0"/>
                  <w:marTop w:val="0"/>
                  <w:marBottom w:val="0"/>
                  <w:divBdr>
                    <w:top w:val="none" w:sz="0" w:space="0" w:color="auto"/>
                    <w:left w:val="none" w:sz="0" w:space="0" w:color="auto"/>
                    <w:bottom w:val="none" w:sz="0" w:space="0" w:color="auto"/>
                    <w:right w:val="none" w:sz="0" w:space="0" w:color="auto"/>
                  </w:divBdr>
                  <w:divsChild>
                    <w:div w:id="2016346842">
                      <w:marLeft w:val="0"/>
                      <w:marRight w:val="0"/>
                      <w:marTop w:val="45"/>
                      <w:marBottom w:val="0"/>
                      <w:divBdr>
                        <w:top w:val="none" w:sz="0" w:space="0" w:color="auto"/>
                        <w:left w:val="none" w:sz="0" w:space="0" w:color="auto"/>
                        <w:bottom w:val="none" w:sz="0" w:space="0" w:color="auto"/>
                        <w:right w:val="none" w:sz="0" w:space="0" w:color="auto"/>
                      </w:divBdr>
                      <w:divsChild>
                        <w:div w:id="2130583801">
                          <w:marLeft w:val="0"/>
                          <w:marRight w:val="0"/>
                          <w:marTop w:val="0"/>
                          <w:marBottom w:val="0"/>
                          <w:divBdr>
                            <w:top w:val="none" w:sz="0" w:space="0" w:color="auto"/>
                            <w:left w:val="none" w:sz="0" w:space="0" w:color="auto"/>
                            <w:bottom w:val="none" w:sz="0" w:space="0" w:color="auto"/>
                            <w:right w:val="none" w:sz="0" w:space="0" w:color="auto"/>
                          </w:divBdr>
                          <w:divsChild>
                            <w:div w:id="854878255">
                              <w:marLeft w:val="2070"/>
                              <w:marRight w:val="3960"/>
                              <w:marTop w:val="0"/>
                              <w:marBottom w:val="0"/>
                              <w:divBdr>
                                <w:top w:val="none" w:sz="0" w:space="0" w:color="auto"/>
                                <w:left w:val="none" w:sz="0" w:space="0" w:color="auto"/>
                                <w:bottom w:val="none" w:sz="0" w:space="0" w:color="auto"/>
                                <w:right w:val="none" w:sz="0" w:space="0" w:color="auto"/>
                              </w:divBdr>
                              <w:divsChild>
                                <w:div w:id="1669404848">
                                  <w:marLeft w:val="0"/>
                                  <w:marRight w:val="0"/>
                                  <w:marTop w:val="0"/>
                                  <w:marBottom w:val="0"/>
                                  <w:divBdr>
                                    <w:top w:val="none" w:sz="0" w:space="0" w:color="auto"/>
                                    <w:left w:val="none" w:sz="0" w:space="0" w:color="auto"/>
                                    <w:bottom w:val="none" w:sz="0" w:space="0" w:color="auto"/>
                                    <w:right w:val="none" w:sz="0" w:space="0" w:color="auto"/>
                                  </w:divBdr>
                                  <w:divsChild>
                                    <w:div w:id="267662903">
                                      <w:marLeft w:val="0"/>
                                      <w:marRight w:val="0"/>
                                      <w:marTop w:val="0"/>
                                      <w:marBottom w:val="0"/>
                                      <w:divBdr>
                                        <w:top w:val="none" w:sz="0" w:space="0" w:color="auto"/>
                                        <w:left w:val="none" w:sz="0" w:space="0" w:color="auto"/>
                                        <w:bottom w:val="none" w:sz="0" w:space="0" w:color="auto"/>
                                        <w:right w:val="none" w:sz="0" w:space="0" w:color="auto"/>
                                      </w:divBdr>
                                      <w:divsChild>
                                        <w:div w:id="1109858650">
                                          <w:marLeft w:val="0"/>
                                          <w:marRight w:val="0"/>
                                          <w:marTop w:val="0"/>
                                          <w:marBottom w:val="0"/>
                                          <w:divBdr>
                                            <w:top w:val="none" w:sz="0" w:space="0" w:color="auto"/>
                                            <w:left w:val="none" w:sz="0" w:space="0" w:color="auto"/>
                                            <w:bottom w:val="none" w:sz="0" w:space="0" w:color="auto"/>
                                            <w:right w:val="none" w:sz="0" w:space="0" w:color="auto"/>
                                          </w:divBdr>
                                          <w:divsChild>
                                            <w:div w:id="919294393">
                                              <w:marLeft w:val="0"/>
                                              <w:marRight w:val="0"/>
                                              <w:marTop w:val="90"/>
                                              <w:marBottom w:val="0"/>
                                              <w:divBdr>
                                                <w:top w:val="none" w:sz="0" w:space="0" w:color="auto"/>
                                                <w:left w:val="none" w:sz="0" w:space="0" w:color="auto"/>
                                                <w:bottom w:val="none" w:sz="0" w:space="0" w:color="auto"/>
                                                <w:right w:val="none" w:sz="0" w:space="0" w:color="auto"/>
                                              </w:divBdr>
                                              <w:divsChild>
                                                <w:div w:id="773789499">
                                                  <w:marLeft w:val="0"/>
                                                  <w:marRight w:val="0"/>
                                                  <w:marTop w:val="0"/>
                                                  <w:marBottom w:val="0"/>
                                                  <w:divBdr>
                                                    <w:top w:val="none" w:sz="0" w:space="0" w:color="auto"/>
                                                    <w:left w:val="none" w:sz="0" w:space="0" w:color="auto"/>
                                                    <w:bottom w:val="none" w:sz="0" w:space="0" w:color="auto"/>
                                                    <w:right w:val="none" w:sz="0" w:space="0" w:color="auto"/>
                                                  </w:divBdr>
                                                  <w:divsChild>
                                                    <w:div w:id="1508640603">
                                                      <w:marLeft w:val="0"/>
                                                      <w:marRight w:val="0"/>
                                                      <w:marTop w:val="0"/>
                                                      <w:marBottom w:val="0"/>
                                                      <w:divBdr>
                                                        <w:top w:val="none" w:sz="0" w:space="0" w:color="auto"/>
                                                        <w:left w:val="none" w:sz="0" w:space="0" w:color="auto"/>
                                                        <w:bottom w:val="none" w:sz="0" w:space="0" w:color="auto"/>
                                                        <w:right w:val="none" w:sz="0" w:space="0" w:color="auto"/>
                                                      </w:divBdr>
                                                      <w:divsChild>
                                                        <w:div w:id="286931054">
                                                          <w:marLeft w:val="0"/>
                                                          <w:marRight w:val="0"/>
                                                          <w:marTop w:val="0"/>
                                                          <w:marBottom w:val="390"/>
                                                          <w:divBdr>
                                                            <w:top w:val="none" w:sz="0" w:space="0" w:color="auto"/>
                                                            <w:left w:val="none" w:sz="0" w:space="0" w:color="auto"/>
                                                            <w:bottom w:val="none" w:sz="0" w:space="0" w:color="auto"/>
                                                            <w:right w:val="none" w:sz="0" w:space="0" w:color="auto"/>
                                                          </w:divBdr>
                                                          <w:divsChild>
                                                            <w:div w:id="367032312">
                                                              <w:marLeft w:val="0"/>
                                                              <w:marRight w:val="0"/>
                                                              <w:marTop w:val="0"/>
                                                              <w:marBottom w:val="0"/>
                                                              <w:divBdr>
                                                                <w:top w:val="none" w:sz="0" w:space="0" w:color="auto"/>
                                                                <w:left w:val="none" w:sz="0" w:space="0" w:color="auto"/>
                                                                <w:bottom w:val="none" w:sz="0" w:space="0" w:color="auto"/>
                                                                <w:right w:val="none" w:sz="0" w:space="0" w:color="auto"/>
                                                              </w:divBdr>
                                                              <w:divsChild>
                                                                <w:div w:id="1452556753">
                                                                  <w:marLeft w:val="0"/>
                                                                  <w:marRight w:val="0"/>
                                                                  <w:marTop w:val="0"/>
                                                                  <w:marBottom w:val="0"/>
                                                                  <w:divBdr>
                                                                    <w:top w:val="none" w:sz="0" w:space="0" w:color="auto"/>
                                                                    <w:left w:val="none" w:sz="0" w:space="0" w:color="auto"/>
                                                                    <w:bottom w:val="none" w:sz="0" w:space="0" w:color="auto"/>
                                                                    <w:right w:val="none" w:sz="0" w:space="0" w:color="auto"/>
                                                                  </w:divBdr>
                                                                  <w:divsChild>
                                                                    <w:div w:id="1894122061">
                                                                      <w:marLeft w:val="0"/>
                                                                      <w:marRight w:val="0"/>
                                                                      <w:marTop w:val="0"/>
                                                                      <w:marBottom w:val="0"/>
                                                                      <w:divBdr>
                                                                        <w:top w:val="none" w:sz="0" w:space="0" w:color="auto"/>
                                                                        <w:left w:val="none" w:sz="0" w:space="0" w:color="auto"/>
                                                                        <w:bottom w:val="none" w:sz="0" w:space="0" w:color="auto"/>
                                                                        <w:right w:val="none" w:sz="0" w:space="0" w:color="auto"/>
                                                                      </w:divBdr>
                                                                      <w:divsChild>
                                                                        <w:div w:id="1750929949">
                                                                          <w:marLeft w:val="0"/>
                                                                          <w:marRight w:val="0"/>
                                                                          <w:marTop w:val="0"/>
                                                                          <w:marBottom w:val="0"/>
                                                                          <w:divBdr>
                                                                            <w:top w:val="none" w:sz="0" w:space="0" w:color="auto"/>
                                                                            <w:left w:val="none" w:sz="0" w:space="0" w:color="auto"/>
                                                                            <w:bottom w:val="none" w:sz="0" w:space="0" w:color="auto"/>
                                                                            <w:right w:val="none" w:sz="0" w:space="0" w:color="auto"/>
                                                                          </w:divBdr>
                                                                          <w:divsChild>
                                                                            <w:div w:id="2087266510">
                                                                              <w:marLeft w:val="0"/>
                                                                              <w:marRight w:val="0"/>
                                                                              <w:marTop w:val="0"/>
                                                                              <w:marBottom w:val="0"/>
                                                                              <w:divBdr>
                                                                                <w:top w:val="none" w:sz="0" w:space="0" w:color="auto"/>
                                                                                <w:left w:val="none" w:sz="0" w:space="0" w:color="auto"/>
                                                                                <w:bottom w:val="none" w:sz="0" w:space="0" w:color="auto"/>
                                                                                <w:right w:val="none" w:sz="0" w:space="0" w:color="auto"/>
                                                                              </w:divBdr>
                                                                              <w:divsChild>
                                                                                <w:div w:id="11418251">
                                                                                  <w:marLeft w:val="0"/>
                                                                                  <w:marRight w:val="0"/>
                                                                                  <w:marTop w:val="0"/>
                                                                                  <w:marBottom w:val="0"/>
                                                                                  <w:divBdr>
                                                                                    <w:top w:val="none" w:sz="0" w:space="0" w:color="auto"/>
                                                                                    <w:left w:val="none" w:sz="0" w:space="0" w:color="auto"/>
                                                                                    <w:bottom w:val="none" w:sz="0" w:space="0" w:color="auto"/>
                                                                                    <w:right w:val="none" w:sz="0" w:space="0" w:color="auto"/>
                                                                                  </w:divBdr>
                                                                                  <w:divsChild>
                                                                                    <w:div w:id="1469326165">
                                                                                      <w:marLeft w:val="0"/>
                                                                                      <w:marRight w:val="0"/>
                                                                                      <w:marTop w:val="0"/>
                                                                                      <w:marBottom w:val="0"/>
                                                                                      <w:divBdr>
                                                                                        <w:top w:val="none" w:sz="0" w:space="0" w:color="auto"/>
                                                                                        <w:left w:val="none" w:sz="0" w:space="0" w:color="auto"/>
                                                                                        <w:bottom w:val="none" w:sz="0" w:space="0" w:color="auto"/>
                                                                                        <w:right w:val="none" w:sz="0" w:space="0" w:color="auto"/>
                                                                                      </w:divBdr>
                                                                                      <w:divsChild>
                                                                                        <w:div w:id="9738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855893">
      <w:bodyDiv w:val="1"/>
      <w:marLeft w:val="0"/>
      <w:marRight w:val="0"/>
      <w:marTop w:val="0"/>
      <w:marBottom w:val="0"/>
      <w:divBdr>
        <w:top w:val="none" w:sz="0" w:space="0" w:color="auto"/>
        <w:left w:val="none" w:sz="0" w:space="0" w:color="auto"/>
        <w:bottom w:val="none" w:sz="0" w:space="0" w:color="auto"/>
        <w:right w:val="none" w:sz="0" w:space="0" w:color="auto"/>
      </w:divBdr>
    </w:div>
    <w:div w:id="656687387">
      <w:bodyDiv w:val="1"/>
      <w:marLeft w:val="0"/>
      <w:marRight w:val="0"/>
      <w:marTop w:val="0"/>
      <w:marBottom w:val="0"/>
      <w:divBdr>
        <w:top w:val="none" w:sz="0" w:space="0" w:color="auto"/>
        <w:left w:val="none" w:sz="0" w:space="0" w:color="auto"/>
        <w:bottom w:val="none" w:sz="0" w:space="0" w:color="auto"/>
        <w:right w:val="none" w:sz="0" w:space="0" w:color="auto"/>
      </w:divBdr>
    </w:div>
    <w:div w:id="723873732">
      <w:bodyDiv w:val="1"/>
      <w:marLeft w:val="0"/>
      <w:marRight w:val="0"/>
      <w:marTop w:val="0"/>
      <w:marBottom w:val="0"/>
      <w:divBdr>
        <w:top w:val="none" w:sz="0" w:space="0" w:color="auto"/>
        <w:left w:val="none" w:sz="0" w:space="0" w:color="auto"/>
        <w:bottom w:val="none" w:sz="0" w:space="0" w:color="auto"/>
        <w:right w:val="none" w:sz="0" w:space="0" w:color="auto"/>
      </w:divBdr>
    </w:div>
    <w:div w:id="812214363">
      <w:bodyDiv w:val="1"/>
      <w:marLeft w:val="0"/>
      <w:marRight w:val="0"/>
      <w:marTop w:val="0"/>
      <w:marBottom w:val="0"/>
      <w:divBdr>
        <w:top w:val="none" w:sz="0" w:space="0" w:color="auto"/>
        <w:left w:val="none" w:sz="0" w:space="0" w:color="auto"/>
        <w:bottom w:val="none" w:sz="0" w:space="0" w:color="auto"/>
        <w:right w:val="none" w:sz="0" w:space="0" w:color="auto"/>
      </w:divBdr>
    </w:div>
    <w:div w:id="825630647">
      <w:bodyDiv w:val="1"/>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0"/>
          <w:divBdr>
            <w:top w:val="none" w:sz="0" w:space="0" w:color="auto"/>
            <w:left w:val="none" w:sz="0" w:space="0" w:color="auto"/>
            <w:bottom w:val="none" w:sz="0" w:space="0" w:color="auto"/>
            <w:right w:val="none" w:sz="0" w:space="0" w:color="auto"/>
          </w:divBdr>
        </w:div>
      </w:divsChild>
    </w:div>
    <w:div w:id="837312004">
      <w:bodyDiv w:val="1"/>
      <w:marLeft w:val="0"/>
      <w:marRight w:val="0"/>
      <w:marTop w:val="0"/>
      <w:marBottom w:val="0"/>
      <w:divBdr>
        <w:top w:val="none" w:sz="0" w:space="0" w:color="auto"/>
        <w:left w:val="none" w:sz="0" w:space="0" w:color="auto"/>
        <w:bottom w:val="none" w:sz="0" w:space="0" w:color="auto"/>
        <w:right w:val="none" w:sz="0" w:space="0" w:color="auto"/>
      </w:divBdr>
    </w:div>
    <w:div w:id="866720199">
      <w:bodyDiv w:val="1"/>
      <w:marLeft w:val="0"/>
      <w:marRight w:val="0"/>
      <w:marTop w:val="0"/>
      <w:marBottom w:val="0"/>
      <w:divBdr>
        <w:top w:val="none" w:sz="0" w:space="0" w:color="auto"/>
        <w:left w:val="none" w:sz="0" w:space="0" w:color="auto"/>
        <w:bottom w:val="none" w:sz="0" w:space="0" w:color="auto"/>
        <w:right w:val="none" w:sz="0" w:space="0" w:color="auto"/>
      </w:divBdr>
    </w:div>
    <w:div w:id="943077898">
      <w:bodyDiv w:val="1"/>
      <w:marLeft w:val="0"/>
      <w:marRight w:val="0"/>
      <w:marTop w:val="0"/>
      <w:marBottom w:val="0"/>
      <w:divBdr>
        <w:top w:val="none" w:sz="0" w:space="0" w:color="auto"/>
        <w:left w:val="none" w:sz="0" w:space="0" w:color="auto"/>
        <w:bottom w:val="none" w:sz="0" w:space="0" w:color="auto"/>
        <w:right w:val="none" w:sz="0" w:space="0" w:color="auto"/>
      </w:divBdr>
    </w:div>
    <w:div w:id="1064643898">
      <w:bodyDiv w:val="1"/>
      <w:marLeft w:val="0"/>
      <w:marRight w:val="0"/>
      <w:marTop w:val="0"/>
      <w:marBottom w:val="0"/>
      <w:divBdr>
        <w:top w:val="none" w:sz="0" w:space="0" w:color="auto"/>
        <w:left w:val="none" w:sz="0" w:space="0" w:color="auto"/>
        <w:bottom w:val="none" w:sz="0" w:space="0" w:color="auto"/>
        <w:right w:val="none" w:sz="0" w:space="0" w:color="auto"/>
      </w:divBdr>
    </w:div>
    <w:div w:id="1108357097">
      <w:bodyDiv w:val="1"/>
      <w:marLeft w:val="0"/>
      <w:marRight w:val="0"/>
      <w:marTop w:val="0"/>
      <w:marBottom w:val="0"/>
      <w:divBdr>
        <w:top w:val="none" w:sz="0" w:space="0" w:color="auto"/>
        <w:left w:val="none" w:sz="0" w:space="0" w:color="auto"/>
        <w:bottom w:val="none" w:sz="0" w:space="0" w:color="auto"/>
        <w:right w:val="none" w:sz="0" w:space="0" w:color="auto"/>
      </w:divBdr>
    </w:div>
    <w:div w:id="1122305455">
      <w:bodyDiv w:val="1"/>
      <w:marLeft w:val="0"/>
      <w:marRight w:val="0"/>
      <w:marTop w:val="0"/>
      <w:marBottom w:val="0"/>
      <w:divBdr>
        <w:top w:val="none" w:sz="0" w:space="0" w:color="auto"/>
        <w:left w:val="none" w:sz="0" w:space="0" w:color="auto"/>
        <w:bottom w:val="none" w:sz="0" w:space="0" w:color="auto"/>
        <w:right w:val="none" w:sz="0" w:space="0" w:color="auto"/>
      </w:divBdr>
    </w:div>
    <w:div w:id="1386299003">
      <w:bodyDiv w:val="1"/>
      <w:marLeft w:val="0"/>
      <w:marRight w:val="0"/>
      <w:marTop w:val="0"/>
      <w:marBottom w:val="0"/>
      <w:divBdr>
        <w:top w:val="none" w:sz="0" w:space="0" w:color="auto"/>
        <w:left w:val="none" w:sz="0" w:space="0" w:color="auto"/>
        <w:bottom w:val="none" w:sz="0" w:space="0" w:color="auto"/>
        <w:right w:val="none" w:sz="0" w:space="0" w:color="auto"/>
      </w:divBdr>
    </w:div>
    <w:div w:id="1388064060">
      <w:bodyDiv w:val="1"/>
      <w:marLeft w:val="0"/>
      <w:marRight w:val="0"/>
      <w:marTop w:val="0"/>
      <w:marBottom w:val="0"/>
      <w:divBdr>
        <w:top w:val="none" w:sz="0" w:space="0" w:color="auto"/>
        <w:left w:val="none" w:sz="0" w:space="0" w:color="auto"/>
        <w:bottom w:val="none" w:sz="0" w:space="0" w:color="auto"/>
        <w:right w:val="none" w:sz="0" w:space="0" w:color="auto"/>
      </w:divBdr>
    </w:div>
    <w:div w:id="1442844511">
      <w:bodyDiv w:val="1"/>
      <w:marLeft w:val="0"/>
      <w:marRight w:val="0"/>
      <w:marTop w:val="0"/>
      <w:marBottom w:val="0"/>
      <w:divBdr>
        <w:top w:val="none" w:sz="0" w:space="0" w:color="auto"/>
        <w:left w:val="none" w:sz="0" w:space="0" w:color="auto"/>
        <w:bottom w:val="none" w:sz="0" w:space="0" w:color="auto"/>
        <w:right w:val="none" w:sz="0" w:space="0" w:color="auto"/>
      </w:divBdr>
    </w:div>
    <w:div w:id="1547448796">
      <w:bodyDiv w:val="1"/>
      <w:marLeft w:val="0"/>
      <w:marRight w:val="0"/>
      <w:marTop w:val="0"/>
      <w:marBottom w:val="0"/>
      <w:divBdr>
        <w:top w:val="none" w:sz="0" w:space="0" w:color="auto"/>
        <w:left w:val="none" w:sz="0" w:space="0" w:color="auto"/>
        <w:bottom w:val="none" w:sz="0" w:space="0" w:color="auto"/>
        <w:right w:val="none" w:sz="0" w:space="0" w:color="auto"/>
      </w:divBdr>
    </w:div>
    <w:div w:id="1689478073">
      <w:bodyDiv w:val="1"/>
      <w:marLeft w:val="0"/>
      <w:marRight w:val="0"/>
      <w:marTop w:val="0"/>
      <w:marBottom w:val="0"/>
      <w:divBdr>
        <w:top w:val="none" w:sz="0" w:space="0" w:color="auto"/>
        <w:left w:val="none" w:sz="0" w:space="0" w:color="auto"/>
        <w:bottom w:val="none" w:sz="0" w:space="0" w:color="auto"/>
        <w:right w:val="none" w:sz="0" w:space="0" w:color="auto"/>
      </w:divBdr>
      <w:divsChild>
        <w:div w:id="493955307">
          <w:marLeft w:val="0"/>
          <w:marRight w:val="0"/>
          <w:marTop w:val="0"/>
          <w:marBottom w:val="0"/>
          <w:divBdr>
            <w:top w:val="none" w:sz="0" w:space="0" w:color="auto"/>
            <w:left w:val="none" w:sz="0" w:space="0" w:color="auto"/>
            <w:bottom w:val="none" w:sz="0" w:space="0" w:color="auto"/>
            <w:right w:val="none" w:sz="0" w:space="0" w:color="auto"/>
          </w:divBdr>
        </w:div>
      </w:divsChild>
    </w:div>
    <w:div w:id="1702322537">
      <w:bodyDiv w:val="1"/>
      <w:marLeft w:val="0"/>
      <w:marRight w:val="0"/>
      <w:marTop w:val="0"/>
      <w:marBottom w:val="0"/>
      <w:divBdr>
        <w:top w:val="none" w:sz="0" w:space="0" w:color="auto"/>
        <w:left w:val="none" w:sz="0" w:space="0" w:color="auto"/>
        <w:bottom w:val="none" w:sz="0" w:space="0" w:color="auto"/>
        <w:right w:val="none" w:sz="0" w:space="0" w:color="auto"/>
      </w:divBdr>
    </w:div>
    <w:div w:id="1705252899">
      <w:bodyDiv w:val="1"/>
      <w:marLeft w:val="0"/>
      <w:marRight w:val="0"/>
      <w:marTop w:val="0"/>
      <w:marBottom w:val="0"/>
      <w:divBdr>
        <w:top w:val="none" w:sz="0" w:space="0" w:color="auto"/>
        <w:left w:val="none" w:sz="0" w:space="0" w:color="auto"/>
        <w:bottom w:val="none" w:sz="0" w:space="0" w:color="auto"/>
        <w:right w:val="none" w:sz="0" w:space="0" w:color="auto"/>
      </w:divBdr>
    </w:div>
    <w:div w:id="1765497482">
      <w:bodyDiv w:val="1"/>
      <w:marLeft w:val="0"/>
      <w:marRight w:val="0"/>
      <w:marTop w:val="0"/>
      <w:marBottom w:val="0"/>
      <w:divBdr>
        <w:top w:val="none" w:sz="0" w:space="0" w:color="auto"/>
        <w:left w:val="none" w:sz="0" w:space="0" w:color="auto"/>
        <w:bottom w:val="none" w:sz="0" w:space="0" w:color="auto"/>
        <w:right w:val="none" w:sz="0" w:space="0" w:color="auto"/>
      </w:divBdr>
    </w:div>
    <w:div w:id="1833829957">
      <w:bodyDiv w:val="1"/>
      <w:marLeft w:val="0"/>
      <w:marRight w:val="0"/>
      <w:marTop w:val="0"/>
      <w:marBottom w:val="0"/>
      <w:divBdr>
        <w:top w:val="none" w:sz="0" w:space="0" w:color="auto"/>
        <w:left w:val="none" w:sz="0" w:space="0" w:color="auto"/>
        <w:bottom w:val="none" w:sz="0" w:space="0" w:color="auto"/>
        <w:right w:val="none" w:sz="0" w:space="0" w:color="auto"/>
      </w:divBdr>
    </w:div>
    <w:div w:id="1967734829">
      <w:bodyDiv w:val="1"/>
      <w:marLeft w:val="0"/>
      <w:marRight w:val="0"/>
      <w:marTop w:val="0"/>
      <w:marBottom w:val="0"/>
      <w:divBdr>
        <w:top w:val="none" w:sz="0" w:space="0" w:color="auto"/>
        <w:left w:val="none" w:sz="0" w:space="0" w:color="auto"/>
        <w:bottom w:val="none" w:sz="0" w:space="0" w:color="auto"/>
        <w:right w:val="none" w:sz="0" w:space="0" w:color="auto"/>
      </w:divBdr>
    </w:div>
    <w:div w:id="1989744277">
      <w:bodyDiv w:val="1"/>
      <w:marLeft w:val="0"/>
      <w:marRight w:val="0"/>
      <w:marTop w:val="0"/>
      <w:marBottom w:val="0"/>
      <w:divBdr>
        <w:top w:val="none" w:sz="0" w:space="0" w:color="auto"/>
        <w:left w:val="none" w:sz="0" w:space="0" w:color="auto"/>
        <w:bottom w:val="none" w:sz="0" w:space="0" w:color="auto"/>
        <w:right w:val="none" w:sz="0" w:space="0" w:color="auto"/>
      </w:divBdr>
    </w:div>
    <w:div w:id="2039432051">
      <w:bodyDiv w:val="1"/>
      <w:marLeft w:val="0"/>
      <w:marRight w:val="0"/>
      <w:marTop w:val="0"/>
      <w:marBottom w:val="0"/>
      <w:divBdr>
        <w:top w:val="none" w:sz="0" w:space="0" w:color="auto"/>
        <w:left w:val="none" w:sz="0" w:space="0" w:color="auto"/>
        <w:bottom w:val="none" w:sz="0" w:space="0" w:color="auto"/>
        <w:right w:val="none" w:sz="0" w:space="0" w:color="auto"/>
      </w:divBdr>
    </w:div>
    <w:div w:id="20775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enketo.ona.io/x/" TargetMode="External"/><Relationship Id="rId3" Type="http://schemas.openxmlformats.org/officeDocument/2006/relationships/hyperlink" Target="https://www.ncbi.nlm.nih.gov/pubmed/30092862" TargetMode="External"/><Relationship Id="rId7" Type="http://schemas.openxmlformats.org/officeDocument/2006/relationships/hyperlink" Target="http://www.who.int/tb/publications/patient_cost_surveys/fr/" TargetMode="External"/><Relationship Id="rId12" Type="http://schemas.openxmlformats.org/officeDocument/2006/relationships/hyperlink" Target="http://www.who.int/tb/publications/patient_cost_surveys/en/" TargetMode="External"/><Relationship Id="rId2" Type="http://schemas.openxmlformats.org/officeDocument/2006/relationships/hyperlink" Target="http://www.chskenya.org/media_centre/national-tuberculosis-patient-cost-survey-launch/" TargetMode="External"/><Relationship Id="rId1" Type="http://schemas.openxmlformats.org/officeDocument/2006/relationships/hyperlink" Target="http://www.kelinkenya.org/wp-content/uploads/2018/07/TB-Patient-Cost-Survey-Report-Final-2018-.pdf" TargetMode="External"/><Relationship Id="rId6" Type="http://schemas.openxmlformats.org/officeDocument/2006/relationships/hyperlink" Target="http://www.who.int/tb/publications/patient_cost_surveys/en/" TargetMode="External"/><Relationship Id="rId11" Type="http://schemas.openxmlformats.org/officeDocument/2006/relationships/hyperlink" Target="http://www.who.int/tb/publications/patient_cost_surveys/en/" TargetMode="External"/><Relationship Id="rId5" Type="http://schemas.openxmlformats.org/officeDocument/2006/relationships/hyperlink" Target="http://www.who.int/tb/publications/patient_cost_surveys/en/" TargetMode="External"/><Relationship Id="rId10" Type="http://schemas.openxmlformats.org/officeDocument/2006/relationships/hyperlink" Target="https://enketo.ona.io/x/" TargetMode="External"/><Relationship Id="rId4" Type="http://schemas.openxmlformats.org/officeDocument/2006/relationships/hyperlink" Target="http://apps.who.int/iris/bitstream/handle/10665/259817/9789241513555-eng.pdf" TargetMode="External"/><Relationship Id="rId9" Type="http://schemas.openxmlformats.org/officeDocument/2006/relationships/hyperlink" Target="https://enketo.ona.io/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kelinkenya.org/wp-content/uploads/2018/07/TB-Patient-Cost-Survey-Report-Final-2018-.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WHO176</b:Tag>
    <b:SourceType>Book</b:SourceType>
    <b:Guid>{10D84B82-FD3F-49AA-B82B-4CA036E42A57}</b:Guid>
    <b:Author>
      <b:Author>
        <b:Corporate>WHO</b:Corporate>
      </b:Author>
    </b:Author>
    <b:Title>Tuberculosis patient cost surveys: a handbook.</b:Title>
    <b:Year>2017</b:Year>
    <b:City>Geneva</b:City>
    <b:Publisher>World Health Organization. Tuberculosis pahttp://www.who.int/tb/publications/patient_cost_surveys/en/, accessed 11 July 2018</b:Publisher>
    <b:RefOrder>1</b:RefOrder>
  </b:Source>
</b:Sources>
</file>

<file path=customXml/itemProps1.xml><?xml version="1.0" encoding="utf-8"?>
<ds:datastoreItem xmlns:ds="http://schemas.openxmlformats.org/officeDocument/2006/customXml" ds:itemID="{64EFDD64-27D3-4524-A8A3-CB15238F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34</Pages>
  <Words>10824</Words>
  <Characters>61701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72381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BAENA, Ines</dc:creator>
  <cp:lastModifiedBy>GARCIA BAENA, Ines</cp:lastModifiedBy>
  <cp:revision>255</cp:revision>
  <dcterms:created xsi:type="dcterms:W3CDTF">2018-11-13T08:40:00Z</dcterms:created>
  <dcterms:modified xsi:type="dcterms:W3CDTF">2021-06-14T07:32:00Z</dcterms:modified>
</cp:coreProperties>
</file>