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23579" w14:textId="21BA39A3" w:rsidR="00D54CEF" w:rsidRPr="00196487" w:rsidRDefault="00D54CEF" w:rsidP="00D54CEF">
      <w:pPr>
        <w:jc w:val="left"/>
        <w:rPr>
          <w:rFonts w:cs="Arial"/>
          <w:b/>
          <w:bCs/>
        </w:rPr>
      </w:pPr>
      <w:r w:rsidRPr="001307E0">
        <w:rPr>
          <w:rFonts w:cs="Arial"/>
          <w:b/>
          <w:bCs/>
          <w:lang w:val="en-GB"/>
        </w:rPr>
        <w:t xml:space="preserve">Request for Proposals: </w:t>
      </w:r>
      <w:sdt>
        <w:sdtPr>
          <w:rPr>
            <w:rStyle w:val="Style3"/>
          </w:rPr>
          <w:alias w:val="Bid Reference"/>
          <w:tag w:val=""/>
          <w:id w:val="878666021"/>
          <w:showingPlcHdr/>
          <w:dataBinding w:prefixMappings="xmlns:ns0='http://schemas.microsoft.com/office/2006/coverPageProps' " w:xpath="/ns0:CoverPageProperties[1]/ns0:Abstract[1]" w:storeItemID="{55AF091B-3C7A-41E3-B477-F2FDAA23CFDA}"/>
          <w:text/>
        </w:sdtPr>
        <w:sdtContent>
          <w:r>
            <w:rPr>
              <w:rStyle w:val="Style3"/>
            </w:rPr>
            <w:t xml:space="preserve">     </w:t>
          </w:r>
        </w:sdtContent>
      </w:sdt>
    </w:p>
    <w:p w14:paraId="33FA227F" w14:textId="77777777" w:rsidR="00D54CEF" w:rsidRPr="001307E0" w:rsidRDefault="00D54CEF" w:rsidP="00D54CEF">
      <w:pPr>
        <w:pStyle w:val="Header"/>
        <w:rPr>
          <w:rFonts w:cs="Arial"/>
          <w:b/>
          <w:bCs/>
          <w:lang w:val="en-GB"/>
        </w:rPr>
      </w:pPr>
    </w:p>
    <w:p w14:paraId="1E0A3D2D" w14:textId="77777777" w:rsidR="00D54CEF" w:rsidRPr="00A112BC" w:rsidRDefault="00D54CEF" w:rsidP="00D54CEF">
      <w:pPr>
        <w:spacing w:before="20" w:after="20"/>
        <w:ind w:right="-454"/>
        <w:rPr>
          <w:b/>
          <w:sz w:val="24"/>
          <w:lang w:val="en-GB"/>
        </w:rPr>
      </w:pPr>
      <w:r w:rsidRPr="001307E0">
        <w:rPr>
          <w:rFonts w:cs="Arial"/>
          <w:b/>
          <w:sz w:val="24"/>
          <w:u w:val="single"/>
          <w:lang w:val="en-GB"/>
        </w:rPr>
        <w:t>Annex 2: Confidentiality Undertaking</w:t>
      </w:r>
      <w:r>
        <w:rPr>
          <w:rFonts w:cs="Arial"/>
          <w:b/>
          <w:sz w:val="24"/>
          <w:lang w:val="en-GB"/>
        </w:rPr>
        <w:t xml:space="preserve"> </w:t>
      </w:r>
      <w:r w:rsidRPr="0074445C">
        <w:rPr>
          <w:rFonts w:asciiTheme="minorBidi" w:hAnsiTheme="minorBidi" w:cstheme="minorBidi"/>
          <w:bCs/>
          <w:sz w:val="16"/>
          <w:szCs w:val="16"/>
          <w:lang w:val="en-GB"/>
        </w:rPr>
        <w:t>(</w:t>
      </w:r>
      <w:r>
        <w:rPr>
          <w:rFonts w:asciiTheme="minorBidi" w:hAnsiTheme="minorBidi" w:cstheme="minorBidi"/>
          <w:bCs/>
          <w:sz w:val="16"/>
          <w:szCs w:val="16"/>
          <w:lang w:val="en-GB"/>
        </w:rPr>
        <w:t>Ref.</w:t>
      </w:r>
      <w:r w:rsidRPr="0074445C">
        <w:rPr>
          <w:bCs/>
          <w:sz w:val="16"/>
          <w:szCs w:val="16"/>
        </w:rPr>
        <w:t xml:space="preserve"> Paragraph </w:t>
      </w:r>
      <w:r>
        <w:rPr>
          <w:bCs/>
          <w:sz w:val="16"/>
          <w:szCs w:val="16"/>
        </w:rPr>
        <w:fldChar w:fldCharType="begin"/>
      </w:r>
      <w:r>
        <w:rPr>
          <w:bCs/>
          <w:sz w:val="16"/>
          <w:szCs w:val="16"/>
        </w:rPr>
        <w:instrText xml:space="preserve"> REF _Ref490146369 \r \h </w:instrText>
      </w:r>
      <w:r>
        <w:rPr>
          <w:bCs/>
          <w:sz w:val="16"/>
          <w:szCs w:val="16"/>
        </w:rPr>
      </w:r>
      <w:r>
        <w:rPr>
          <w:bCs/>
          <w:sz w:val="16"/>
          <w:szCs w:val="16"/>
        </w:rPr>
        <w:fldChar w:fldCharType="separate"/>
      </w:r>
      <w:r>
        <w:rPr>
          <w:bCs/>
          <w:sz w:val="16"/>
          <w:szCs w:val="16"/>
        </w:rPr>
        <w:t>4.6</w:t>
      </w:r>
      <w:r>
        <w:rPr>
          <w:bCs/>
          <w:sz w:val="16"/>
          <w:szCs w:val="16"/>
        </w:rPr>
        <w:fldChar w:fldCharType="end"/>
      </w:r>
      <w:r w:rsidRPr="0074445C">
        <w:rPr>
          <w:rFonts w:asciiTheme="minorBidi" w:hAnsiTheme="minorBidi" w:cstheme="minorBidi"/>
          <w:bCs/>
          <w:sz w:val="16"/>
          <w:szCs w:val="16"/>
          <w:lang w:val="en-GB"/>
        </w:rPr>
        <w:t>)</w:t>
      </w:r>
    </w:p>
    <w:p w14:paraId="09D9B56D" w14:textId="77777777" w:rsidR="00D54CEF" w:rsidRPr="001307E0" w:rsidRDefault="00D54CEF" w:rsidP="00D54CEF">
      <w:pPr>
        <w:spacing w:before="20" w:after="20"/>
        <w:ind w:right="-454"/>
        <w:rPr>
          <w:lang w:val="en-GB"/>
        </w:rPr>
      </w:pPr>
    </w:p>
    <w:p w14:paraId="0011D46B" w14:textId="77777777" w:rsidR="00D54CEF" w:rsidRPr="001307E0" w:rsidRDefault="00D54CEF" w:rsidP="00D54CEF">
      <w:pPr>
        <w:numPr>
          <w:ilvl w:val="0"/>
          <w:numId w:val="1"/>
        </w:numPr>
        <w:rPr>
          <w:rFonts w:cs="Arial"/>
          <w:szCs w:val="20"/>
          <w:lang w:val="en-GB"/>
        </w:rPr>
      </w:pPr>
      <w:r w:rsidRPr="001307E0">
        <w:rPr>
          <w:rFonts w:cs="Arial"/>
          <w:szCs w:val="20"/>
          <w:lang w:val="en-GB"/>
        </w:rPr>
        <w:t xml:space="preserve">The World Health Organization (WHO), acting through its </w:t>
      </w:r>
      <w:r w:rsidRPr="00610A71">
        <w:rPr>
          <w:rFonts w:cs="Arial"/>
          <w:szCs w:val="20"/>
          <w:lang w:val="en-GB"/>
        </w:rPr>
        <w:t xml:space="preserve">Department of </w:t>
      </w:r>
      <w:r w:rsidRPr="00610A71">
        <w:rPr>
          <w:lang w:val="en-GB"/>
        </w:rPr>
        <w:t xml:space="preserve">Immunization, Vaccines and </w:t>
      </w:r>
      <w:proofErr w:type="spellStart"/>
      <w:r w:rsidRPr="00610A71">
        <w:rPr>
          <w:lang w:val="en-GB"/>
        </w:rPr>
        <w:t>Biologicalst</w:t>
      </w:r>
      <w:proofErr w:type="spellEnd"/>
      <w:r w:rsidRPr="00610A71">
        <w:rPr>
          <w:rFonts w:cs="Arial"/>
          <w:szCs w:val="20"/>
          <w:lang w:val="en-GB"/>
        </w:rPr>
        <w:t xml:space="preserve">, has access to certain information relating to </w:t>
      </w:r>
      <w:r w:rsidRPr="00610A71">
        <w:rPr>
          <w:lang w:val="en-GB"/>
        </w:rPr>
        <w:t>immunization and vac</w:t>
      </w:r>
      <w:r w:rsidRPr="00630A58">
        <w:rPr>
          <w:lang w:val="en-GB"/>
        </w:rPr>
        <w:t xml:space="preserve">cines </w:t>
      </w:r>
      <w:r w:rsidRPr="001307E0">
        <w:rPr>
          <w:rFonts w:cs="Arial"/>
          <w:szCs w:val="20"/>
          <w:lang w:val="en-GB"/>
        </w:rPr>
        <w:t>which it considers to be proprietary to itself or to entities collaborating with it (hereinafter referred to as “the Information”).</w:t>
      </w:r>
    </w:p>
    <w:p w14:paraId="470EBABA" w14:textId="77777777" w:rsidR="00D54CEF" w:rsidRPr="001307E0" w:rsidRDefault="00D54CEF" w:rsidP="00D54CEF">
      <w:pPr>
        <w:rPr>
          <w:rFonts w:cs="Arial"/>
          <w:szCs w:val="20"/>
          <w:lang w:val="en-GB"/>
        </w:rPr>
      </w:pPr>
    </w:p>
    <w:p w14:paraId="1B1E51B5" w14:textId="77777777" w:rsidR="00D54CEF" w:rsidRDefault="00D54CEF" w:rsidP="00D54CEF">
      <w:pPr>
        <w:numPr>
          <w:ilvl w:val="0"/>
          <w:numId w:val="1"/>
        </w:numPr>
        <w:rPr>
          <w:rFonts w:cs="Arial"/>
          <w:szCs w:val="20"/>
        </w:rPr>
      </w:pPr>
      <w:r w:rsidRPr="001307E0">
        <w:rPr>
          <w:rFonts w:cs="Arial"/>
          <w:szCs w:val="20"/>
          <w:lang w:val="en-GB"/>
        </w:rPr>
        <w:t>WHO is willing to provide the Information to the Undersigned for the purpose of allowing the Undersigned to prepare</w:t>
      </w:r>
      <w:r>
        <w:rPr>
          <w:rFonts w:cs="Arial"/>
          <w:szCs w:val="20"/>
          <w:lang w:val="en-GB"/>
        </w:rPr>
        <w:t xml:space="preserve"> </w:t>
      </w:r>
      <w:r w:rsidRPr="001307E0">
        <w:rPr>
          <w:rFonts w:cs="Arial"/>
          <w:szCs w:val="20"/>
          <w:lang w:val="en-GB"/>
        </w:rPr>
        <w:t>a response to the Request for Proposal</w:t>
      </w:r>
      <w:r>
        <w:rPr>
          <w:rFonts w:cs="Arial"/>
          <w:szCs w:val="20"/>
          <w:lang w:val="en-GB"/>
        </w:rPr>
        <w:t>s</w:t>
      </w:r>
      <w:r w:rsidRPr="001307E0">
        <w:rPr>
          <w:rFonts w:cs="Arial"/>
          <w:szCs w:val="20"/>
          <w:lang w:val="en-GB"/>
        </w:rPr>
        <w:t xml:space="preserve"> (RFP) for the </w:t>
      </w:r>
      <w:r>
        <w:rPr>
          <w:rFonts w:cs="Arial"/>
          <w:szCs w:val="20"/>
          <w:lang w:val="en-GB"/>
        </w:rPr>
        <w:t>“</w:t>
      </w:r>
      <w:r w:rsidRPr="00BB69E3">
        <w:rPr>
          <w:lang w:val="en-GB"/>
        </w:rPr>
        <w:t xml:space="preserve">Website administrator / developer for the TechNet-21 Website” </w:t>
      </w:r>
      <w:r w:rsidRPr="00BB69E3">
        <w:rPr>
          <w:rFonts w:cs="Arial"/>
          <w:szCs w:val="20"/>
          <w:lang w:val="en-GB"/>
        </w:rPr>
        <w:t xml:space="preserve">Project ("the Purpose"), </w:t>
      </w:r>
      <w:r w:rsidRPr="00BB69E3">
        <w:rPr>
          <w:rFonts w:cs="Arial"/>
          <w:szCs w:val="20"/>
        </w:rPr>
        <w:t>provided that the Undersigned undertakes</w:t>
      </w:r>
      <w:r w:rsidRPr="00BB69E3">
        <w:rPr>
          <w:rFonts w:cs="Arial"/>
          <w:szCs w:val="20"/>
          <w:lang w:val="en-GB"/>
        </w:rPr>
        <w:t xml:space="preserve"> </w:t>
      </w:r>
      <w:r w:rsidRPr="00BB69E3">
        <w:rPr>
          <w:rFonts w:cs="Arial"/>
          <w:szCs w:val="20"/>
        </w:rPr>
        <w:t xml:space="preserve">to treat the Information as confidential and proprietary, to use the Information only for the aforesaid </w:t>
      </w:r>
      <w:r w:rsidRPr="001307E0">
        <w:rPr>
          <w:rFonts w:cs="Arial"/>
          <w:szCs w:val="20"/>
        </w:rPr>
        <w:t xml:space="preserve">Purpose and to disclose it only to persons who have a need to know for the Purpose and are bound by like obligations of confidentiality and non-use as are contained in this Undertaking. </w:t>
      </w:r>
    </w:p>
    <w:p w14:paraId="75314F96" w14:textId="77777777" w:rsidR="00D54CEF" w:rsidRPr="001307E0" w:rsidRDefault="00D54CEF" w:rsidP="00D54CEF">
      <w:pPr>
        <w:rPr>
          <w:rFonts w:cs="Arial"/>
          <w:szCs w:val="20"/>
        </w:rPr>
      </w:pPr>
    </w:p>
    <w:p w14:paraId="7FC72E97" w14:textId="77777777" w:rsidR="00D54CEF" w:rsidRPr="00196487" w:rsidRDefault="00D54CEF" w:rsidP="00D54CEF">
      <w:pPr>
        <w:numPr>
          <w:ilvl w:val="0"/>
          <w:numId w:val="1"/>
        </w:numPr>
        <w:rPr>
          <w:rFonts w:cs="Arial"/>
          <w:szCs w:val="20"/>
          <w:lang w:val="en-GB"/>
        </w:rPr>
      </w:pPr>
      <w:r w:rsidRPr="00196487">
        <w:rPr>
          <w:rFonts w:cs="Arial"/>
          <w:szCs w:val="20"/>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175355DD" w14:textId="77777777" w:rsidR="00D54CEF" w:rsidRPr="00196487" w:rsidRDefault="00D54CEF" w:rsidP="00D54CEF">
      <w:pPr>
        <w:rPr>
          <w:rFonts w:cs="Arial"/>
          <w:szCs w:val="20"/>
          <w:lang w:val="en-GB"/>
        </w:rPr>
      </w:pPr>
      <w:r>
        <w:rPr>
          <w:rFonts w:cs="Arial"/>
          <w:szCs w:val="20"/>
          <w:lang w:val="en-GB"/>
        </w:rPr>
        <w:tab/>
        <w:t xml:space="preserve">a) </w:t>
      </w:r>
      <w:r w:rsidRPr="00196487">
        <w:rPr>
          <w:rFonts w:cs="Arial"/>
          <w:szCs w:val="20"/>
          <w:lang w:val="en-GB"/>
        </w:rPr>
        <w:t xml:space="preserve">was known to the Undersigned prior to any disclosure by WHO to the Undersigned (as evidenced by </w:t>
      </w:r>
      <w:r>
        <w:rPr>
          <w:rFonts w:cs="Arial"/>
          <w:szCs w:val="20"/>
          <w:lang w:val="en-GB"/>
        </w:rPr>
        <w:tab/>
      </w:r>
      <w:r w:rsidRPr="00196487">
        <w:rPr>
          <w:rFonts w:cs="Arial"/>
          <w:szCs w:val="20"/>
          <w:lang w:val="en-GB"/>
        </w:rPr>
        <w:t>written records or other competent proof</w:t>
      </w:r>
      <w:proofErr w:type="gramStart"/>
      <w:r w:rsidRPr="00196487">
        <w:rPr>
          <w:rFonts w:cs="Arial"/>
          <w:szCs w:val="20"/>
          <w:lang w:val="en-GB"/>
        </w:rPr>
        <w:t>);</w:t>
      </w:r>
      <w:proofErr w:type="gramEnd"/>
      <w:r w:rsidRPr="00196487">
        <w:rPr>
          <w:rFonts w:cs="Arial"/>
          <w:szCs w:val="20"/>
          <w:lang w:val="en-GB"/>
        </w:rPr>
        <w:t xml:space="preserve"> </w:t>
      </w:r>
    </w:p>
    <w:p w14:paraId="7311AE43" w14:textId="77777777" w:rsidR="00D54CEF" w:rsidRPr="00196487" w:rsidRDefault="00D54CEF" w:rsidP="00D54CEF">
      <w:pPr>
        <w:rPr>
          <w:rFonts w:cs="Arial"/>
          <w:szCs w:val="20"/>
          <w:lang w:val="en-GB"/>
        </w:rPr>
      </w:pPr>
      <w:r>
        <w:rPr>
          <w:rFonts w:cs="Arial"/>
          <w:szCs w:val="20"/>
          <w:lang w:val="en-GB"/>
        </w:rPr>
        <w:tab/>
        <w:t xml:space="preserve">b) </w:t>
      </w:r>
      <w:r w:rsidRPr="00196487">
        <w:rPr>
          <w:rFonts w:cs="Arial"/>
          <w:szCs w:val="20"/>
          <w:lang w:val="en-GB"/>
        </w:rPr>
        <w:t xml:space="preserve">was in the public domain at the time of disclosure by or for WHO to the </w:t>
      </w:r>
      <w:proofErr w:type="gramStart"/>
      <w:r w:rsidRPr="00196487">
        <w:rPr>
          <w:rFonts w:cs="Arial"/>
          <w:szCs w:val="20"/>
          <w:lang w:val="en-GB"/>
        </w:rPr>
        <w:t>Undersigned;</w:t>
      </w:r>
      <w:proofErr w:type="gramEnd"/>
      <w:r w:rsidRPr="00196487">
        <w:rPr>
          <w:rFonts w:cs="Arial"/>
          <w:szCs w:val="20"/>
          <w:lang w:val="en-GB"/>
        </w:rPr>
        <w:t xml:space="preserve"> </w:t>
      </w:r>
    </w:p>
    <w:p w14:paraId="08573C46" w14:textId="77777777" w:rsidR="00D54CEF" w:rsidRPr="00196487" w:rsidRDefault="00D54CEF" w:rsidP="00D54CEF">
      <w:pPr>
        <w:rPr>
          <w:rFonts w:cs="Arial"/>
          <w:szCs w:val="20"/>
          <w:lang w:val="en-GB"/>
        </w:rPr>
      </w:pPr>
      <w:r>
        <w:rPr>
          <w:rFonts w:cs="Arial"/>
          <w:szCs w:val="20"/>
          <w:lang w:val="en-GB"/>
        </w:rPr>
        <w:tab/>
        <w:t xml:space="preserve">c) </w:t>
      </w:r>
      <w:r w:rsidRPr="00196487">
        <w:rPr>
          <w:rFonts w:cs="Arial"/>
          <w:szCs w:val="20"/>
          <w:lang w:val="en-GB"/>
        </w:rPr>
        <w:t xml:space="preserve">becomes part of the public domain through no fault of the </w:t>
      </w:r>
      <w:proofErr w:type="gramStart"/>
      <w:r w:rsidRPr="00196487">
        <w:rPr>
          <w:rFonts w:cs="Arial"/>
          <w:szCs w:val="20"/>
          <w:lang w:val="en-GB"/>
        </w:rPr>
        <w:t>Undersigned;  or</w:t>
      </w:r>
      <w:proofErr w:type="gramEnd"/>
    </w:p>
    <w:p w14:paraId="15B00DB1" w14:textId="77777777" w:rsidR="00D54CEF" w:rsidRPr="00196487" w:rsidRDefault="00D54CEF" w:rsidP="00D54CEF">
      <w:pPr>
        <w:rPr>
          <w:rFonts w:cs="Arial"/>
          <w:szCs w:val="20"/>
          <w:lang w:val="en-GB"/>
        </w:rPr>
      </w:pPr>
      <w:r>
        <w:rPr>
          <w:rFonts w:cs="Arial"/>
          <w:szCs w:val="20"/>
          <w:lang w:val="en-GB"/>
        </w:rPr>
        <w:tab/>
        <w:t xml:space="preserve">d) </w:t>
      </w:r>
      <w:r w:rsidRPr="00196487">
        <w:rPr>
          <w:rFonts w:cs="Arial"/>
          <w:szCs w:val="20"/>
          <w:lang w:val="en-GB"/>
        </w:rPr>
        <w:t xml:space="preserve">becomes available to the Undersigned from a third party not in breach of any legal obligations of </w:t>
      </w:r>
      <w:r>
        <w:rPr>
          <w:rFonts w:cs="Arial"/>
          <w:szCs w:val="20"/>
          <w:lang w:val="en-GB"/>
        </w:rPr>
        <w:tab/>
      </w:r>
      <w:r w:rsidRPr="00196487">
        <w:rPr>
          <w:rFonts w:cs="Arial"/>
          <w:szCs w:val="20"/>
          <w:lang w:val="en-GB"/>
        </w:rPr>
        <w:t>confidentiality (as evidenced by written records or other competent proof).</w:t>
      </w:r>
    </w:p>
    <w:p w14:paraId="1E0A04FD" w14:textId="77777777" w:rsidR="00D54CEF" w:rsidRPr="00196487" w:rsidRDefault="00D54CEF" w:rsidP="00D54CEF">
      <w:pPr>
        <w:rPr>
          <w:rFonts w:cs="Arial"/>
          <w:szCs w:val="20"/>
          <w:lang w:val="en-GB"/>
        </w:rPr>
      </w:pPr>
    </w:p>
    <w:p w14:paraId="016E0E8B" w14:textId="77777777" w:rsidR="00D54CEF" w:rsidRPr="00196487" w:rsidRDefault="00D54CEF" w:rsidP="00D54CEF">
      <w:pPr>
        <w:tabs>
          <w:tab w:val="left" w:pos="426"/>
        </w:tabs>
        <w:rPr>
          <w:rFonts w:cs="Arial"/>
          <w:szCs w:val="20"/>
          <w:lang w:val="en-GB"/>
        </w:rPr>
      </w:pPr>
      <w:r>
        <w:rPr>
          <w:rFonts w:cs="Arial"/>
          <w:szCs w:val="20"/>
          <w:lang w:val="en-GB"/>
        </w:rPr>
        <w:t>4.</w:t>
      </w:r>
      <w:r>
        <w:rPr>
          <w:rFonts w:cs="Arial"/>
          <w:szCs w:val="20"/>
          <w:lang w:val="en-GB"/>
        </w:rPr>
        <w:tab/>
      </w:r>
      <w:r w:rsidRPr="00196487">
        <w:rPr>
          <w:rFonts w:cs="Arial"/>
          <w:szCs w:val="20"/>
          <w:lang w:val="en-GB"/>
        </w:rPr>
        <w:t xml:space="preserve">The Undersigned further undertakes not to use the Information for any benefit, gain or advantage, including but </w:t>
      </w:r>
      <w:r>
        <w:rPr>
          <w:rFonts w:cs="Arial"/>
          <w:szCs w:val="20"/>
          <w:lang w:val="en-GB"/>
        </w:rPr>
        <w:tab/>
      </w:r>
      <w:r w:rsidRPr="00196487">
        <w:rPr>
          <w:rFonts w:cs="Arial"/>
          <w:szCs w:val="20"/>
          <w:lang w:val="en-GB"/>
        </w:rPr>
        <w:t xml:space="preserve">not limited to trading or having others trading in securities on the Undersigned’s behalf, giving trading advice or </w:t>
      </w:r>
      <w:r>
        <w:rPr>
          <w:rFonts w:cs="Arial"/>
          <w:szCs w:val="20"/>
          <w:lang w:val="en-GB"/>
        </w:rPr>
        <w:tab/>
      </w:r>
      <w:r w:rsidRPr="00196487">
        <w:rPr>
          <w:rFonts w:cs="Arial"/>
          <w:szCs w:val="20"/>
          <w:lang w:val="en-GB"/>
        </w:rPr>
        <w:t>providing Information to third parties for trade in securities.</w:t>
      </w:r>
    </w:p>
    <w:p w14:paraId="7630998C" w14:textId="77777777" w:rsidR="00D54CEF" w:rsidRPr="00196487" w:rsidRDefault="00D54CEF" w:rsidP="00D54CEF">
      <w:pPr>
        <w:rPr>
          <w:rFonts w:cs="Arial"/>
          <w:szCs w:val="20"/>
          <w:lang w:val="en-GB"/>
        </w:rPr>
      </w:pPr>
    </w:p>
    <w:p w14:paraId="417F92C3" w14:textId="77777777" w:rsidR="00D54CEF" w:rsidRPr="00196487" w:rsidRDefault="00D54CEF" w:rsidP="00D54CEF">
      <w:pPr>
        <w:tabs>
          <w:tab w:val="left" w:pos="426"/>
        </w:tabs>
        <w:rPr>
          <w:rFonts w:cs="Arial"/>
          <w:szCs w:val="20"/>
          <w:lang w:val="en-GB"/>
        </w:rPr>
      </w:pPr>
      <w:r>
        <w:rPr>
          <w:rFonts w:cs="Arial"/>
          <w:szCs w:val="20"/>
          <w:lang w:val="en-GB"/>
        </w:rPr>
        <w:t>5</w:t>
      </w:r>
      <w:r w:rsidRPr="00196487">
        <w:rPr>
          <w:rFonts w:cs="Arial"/>
          <w:szCs w:val="20"/>
          <w:lang w:val="en-GB"/>
        </w:rPr>
        <w:t>.</w:t>
      </w:r>
      <w:r w:rsidRPr="00196487">
        <w:rPr>
          <w:rFonts w:cs="Arial"/>
          <w:szCs w:val="20"/>
          <w:lang w:val="en-GB"/>
        </w:rPr>
        <w:tab/>
        <w:t>At WHO's request, the Undersigned shall promptly return any and all copies of the Information to WHO.</w:t>
      </w:r>
    </w:p>
    <w:p w14:paraId="562E0E71" w14:textId="77777777" w:rsidR="00D54CEF" w:rsidRPr="00196487" w:rsidRDefault="00D54CEF" w:rsidP="00D54CEF">
      <w:pPr>
        <w:rPr>
          <w:rFonts w:cs="Arial"/>
          <w:szCs w:val="20"/>
          <w:lang w:val="en-GB"/>
        </w:rPr>
      </w:pPr>
    </w:p>
    <w:p w14:paraId="3FECE974" w14:textId="77777777" w:rsidR="00D54CEF" w:rsidRPr="00196487" w:rsidRDefault="00D54CEF" w:rsidP="00D54CEF">
      <w:pPr>
        <w:tabs>
          <w:tab w:val="left" w:pos="426"/>
        </w:tabs>
        <w:rPr>
          <w:rFonts w:cs="Arial"/>
          <w:szCs w:val="20"/>
          <w:lang w:val="en-GB"/>
        </w:rPr>
      </w:pPr>
      <w:r>
        <w:rPr>
          <w:rFonts w:cs="Arial"/>
          <w:szCs w:val="20"/>
          <w:lang w:val="en-GB"/>
        </w:rPr>
        <w:t>6</w:t>
      </w:r>
      <w:r w:rsidRPr="00196487">
        <w:rPr>
          <w:rFonts w:cs="Arial"/>
          <w:szCs w:val="20"/>
          <w:lang w:val="en-GB"/>
        </w:rPr>
        <w:t>.</w:t>
      </w:r>
      <w:r w:rsidRPr="00196487">
        <w:rPr>
          <w:rFonts w:cs="Arial"/>
          <w:szCs w:val="20"/>
          <w:lang w:val="en-GB"/>
        </w:rPr>
        <w:tab/>
        <w:t xml:space="preserve">The obligations of the Undersigned shall be of indefinite duration and shall not cease on termination of the </w:t>
      </w:r>
      <w:r>
        <w:rPr>
          <w:rFonts w:cs="Arial"/>
          <w:szCs w:val="20"/>
          <w:lang w:val="en-GB"/>
        </w:rPr>
        <w:tab/>
      </w:r>
      <w:proofErr w:type="gramStart"/>
      <w:r w:rsidRPr="00196487">
        <w:rPr>
          <w:rFonts w:cs="Arial"/>
          <w:szCs w:val="20"/>
          <w:lang w:val="en-GB"/>
        </w:rPr>
        <w:t>above mentioned</w:t>
      </w:r>
      <w:proofErr w:type="gramEnd"/>
      <w:r w:rsidRPr="00196487">
        <w:rPr>
          <w:rFonts w:cs="Arial"/>
          <w:szCs w:val="20"/>
          <w:lang w:val="en-GB"/>
        </w:rPr>
        <w:t xml:space="preserve"> RFP process.</w:t>
      </w:r>
    </w:p>
    <w:p w14:paraId="7EC4F043" w14:textId="77777777" w:rsidR="00D54CEF" w:rsidRPr="00196487" w:rsidRDefault="00D54CEF" w:rsidP="00D54CEF">
      <w:pPr>
        <w:rPr>
          <w:rFonts w:cs="Arial"/>
          <w:szCs w:val="20"/>
          <w:lang w:val="en-GB"/>
        </w:rPr>
      </w:pPr>
    </w:p>
    <w:p w14:paraId="64423479" w14:textId="77777777" w:rsidR="00D54CEF" w:rsidRPr="00196487" w:rsidRDefault="00D54CEF" w:rsidP="00D54CEF">
      <w:pPr>
        <w:tabs>
          <w:tab w:val="left" w:pos="426"/>
        </w:tabs>
        <w:rPr>
          <w:rFonts w:cs="Arial"/>
          <w:szCs w:val="20"/>
          <w:lang w:val="en-GB"/>
        </w:rPr>
      </w:pPr>
      <w:r>
        <w:rPr>
          <w:rFonts w:cs="Arial"/>
          <w:szCs w:val="20"/>
          <w:lang w:val="en-GB"/>
        </w:rPr>
        <w:t>7</w:t>
      </w:r>
      <w:r w:rsidRPr="00196487">
        <w:rPr>
          <w:rFonts w:cs="Arial"/>
          <w:szCs w:val="20"/>
          <w:lang w:val="en-GB"/>
        </w:rPr>
        <w:t>.</w:t>
      </w:r>
      <w:r w:rsidRPr="00196487">
        <w:rPr>
          <w:rFonts w:cs="Arial"/>
          <w:szCs w:val="20"/>
          <w:lang w:val="en-GB"/>
        </w:rPr>
        <w:tab/>
        <w:t xml:space="preserve">Any dispute arising from or relating to this Undertaking, including its validity, interpretation, or application shall, </w:t>
      </w:r>
      <w:r>
        <w:rPr>
          <w:rFonts w:cs="Arial"/>
          <w:szCs w:val="20"/>
          <w:lang w:val="en-GB"/>
        </w:rPr>
        <w:tab/>
      </w:r>
      <w:r w:rsidRPr="00196487">
        <w:rPr>
          <w:rFonts w:cs="Arial"/>
          <w:szCs w:val="20"/>
          <w:lang w:val="en-GB"/>
        </w:rPr>
        <w:t xml:space="preserve">unless amicably settled, be subject to conciliation.  In the event of the dispute is not resolved by conciliation </w:t>
      </w:r>
      <w:r>
        <w:rPr>
          <w:rFonts w:cs="Arial"/>
          <w:szCs w:val="20"/>
          <w:lang w:val="en-GB"/>
        </w:rPr>
        <w:tab/>
      </w:r>
      <w:r w:rsidRPr="00196487">
        <w:rPr>
          <w:rFonts w:cs="Arial"/>
          <w:szCs w:val="20"/>
          <w:lang w:val="en-GB"/>
        </w:rPr>
        <w:t xml:space="preserve">within thirty (30) days, the dispute shall be settled by arbitration.  The arbitration shall be conducted in </w:t>
      </w:r>
      <w:r>
        <w:rPr>
          <w:rFonts w:cs="Arial"/>
          <w:szCs w:val="20"/>
          <w:lang w:val="en-GB"/>
        </w:rPr>
        <w:tab/>
      </w:r>
      <w:r w:rsidRPr="00196487">
        <w:rPr>
          <w:rFonts w:cs="Arial"/>
          <w:szCs w:val="20"/>
          <w:lang w:val="en-GB"/>
        </w:rPr>
        <w:t xml:space="preserve">accordance with the modalities to be agreed upon by the Undersigned and WHO or, in the absence of </w:t>
      </w:r>
      <w:r>
        <w:rPr>
          <w:rFonts w:cs="Arial"/>
          <w:szCs w:val="20"/>
          <w:lang w:val="en-GB"/>
        </w:rPr>
        <w:tab/>
      </w:r>
      <w:r w:rsidRPr="00196487">
        <w:rPr>
          <w:rFonts w:cs="Arial"/>
          <w:szCs w:val="20"/>
          <w:lang w:val="en-GB"/>
        </w:rPr>
        <w:t xml:space="preserve">agreement within thirty (30) days of written communication of the intent to commence arbitration, with the rules </w:t>
      </w:r>
      <w:r>
        <w:rPr>
          <w:rFonts w:cs="Arial"/>
          <w:szCs w:val="20"/>
          <w:lang w:val="en-GB"/>
        </w:rPr>
        <w:tab/>
      </w:r>
      <w:r w:rsidRPr="00196487">
        <w:rPr>
          <w:rFonts w:cs="Arial"/>
          <w:szCs w:val="20"/>
          <w:lang w:val="en-GB"/>
        </w:rPr>
        <w:t xml:space="preserve">of arbitration of the International Chamber of Commerce.  The Undersigned and WHO shall accept the arbitral </w:t>
      </w:r>
      <w:r>
        <w:rPr>
          <w:rFonts w:cs="Arial"/>
          <w:szCs w:val="20"/>
          <w:lang w:val="en-GB"/>
        </w:rPr>
        <w:tab/>
      </w:r>
      <w:r w:rsidRPr="00196487">
        <w:rPr>
          <w:rFonts w:cs="Arial"/>
          <w:szCs w:val="20"/>
          <w:lang w:val="en-GB"/>
        </w:rPr>
        <w:t>award as final.</w:t>
      </w:r>
    </w:p>
    <w:p w14:paraId="5AE3E2CB" w14:textId="77777777" w:rsidR="00D54CEF" w:rsidRPr="00196487" w:rsidRDefault="00D54CEF" w:rsidP="00D54CEF">
      <w:pPr>
        <w:rPr>
          <w:rFonts w:cs="Arial"/>
          <w:szCs w:val="20"/>
          <w:lang w:val="en-GB"/>
        </w:rPr>
      </w:pPr>
    </w:p>
    <w:p w14:paraId="7380619B" w14:textId="77777777" w:rsidR="00D54CEF" w:rsidRPr="00196487" w:rsidRDefault="00D54CEF" w:rsidP="00D54CEF">
      <w:pPr>
        <w:tabs>
          <w:tab w:val="left" w:pos="426"/>
        </w:tabs>
        <w:rPr>
          <w:rFonts w:cs="Arial"/>
          <w:szCs w:val="20"/>
          <w:lang w:val="en-GB"/>
        </w:rPr>
      </w:pPr>
      <w:r w:rsidRPr="00196487">
        <w:rPr>
          <w:rFonts w:cs="Arial"/>
          <w:szCs w:val="20"/>
          <w:lang w:val="en-GB"/>
        </w:rPr>
        <w:t>8.</w:t>
      </w:r>
      <w:r w:rsidRPr="00196487">
        <w:rPr>
          <w:rFonts w:cs="Arial"/>
          <w:szCs w:val="20"/>
          <w:lang w:val="en-GB"/>
        </w:rPr>
        <w:tab/>
        <w:t xml:space="preserve">Nothing in this Undertaking, and no disclosure of Information to the Undersigned pursuant to its terms, shall </w:t>
      </w:r>
      <w:r>
        <w:rPr>
          <w:rFonts w:cs="Arial"/>
          <w:szCs w:val="20"/>
          <w:lang w:val="en-GB"/>
        </w:rPr>
        <w:tab/>
      </w:r>
      <w:r w:rsidRPr="00196487">
        <w:rPr>
          <w:rFonts w:cs="Arial"/>
          <w:szCs w:val="20"/>
          <w:lang w:val="en-GB"/>
        </w:rPr>
        <w:t xml:space="preserve">constitute, or be deemed to constitute, a waiver of any of the privileges and immunities enjoyed by WHO under </w:t>
      </w:r>
      <w:r>
        <w:rPr>
          <w:rFonts w:cs="Arial"/>
          <w:szCs w:val="20"/>
          <w:lang w:val="en-GB"/>
        </w:rPr>
        <w:tab/>
      </w:r>
      <w:r w:rsidRPr="00196487">
        <w:rPr>
          <w:rFonts w:cs="Arial"/>
          <w:szCs w:val="20"/>
          <w:lang w:val="en-GB"/>
        </w:rPr>
        <w:t>national or international law, or as submitting WHO to any national court jurisdiction.</w:t>
      </w:r>
    </w:p>
    <w:p w14:paraId="1F2D6BAD" w14:textId="77777777" w:rsidR="00D54CEF" w:rsidRPr="00196487" w:rsidRDefault="00D54CEF" w:rsidP="00D54CEF">
      <w:pPr>
        <w:rPr>
          <w:rFonts w:cs="Arial"/>
          <w:szCs w:val="20"/>
          <w:lang w:val="en-GB"/>
        </w:rPr>
      </w:pPr>
    </w:p>
    <w:p w14:paraId="2C8882C6" w14:textId="77777777" w:rsidR="00D54CEF" w:rsidRPr="00196487" w:rsidRDefault="00D54CEF" w:rsidP="00D54CEF">
      <w:pPr>
        <w:rPr>
          <w:rFonts w:cs="Arial"/>
          <w:b/>
          <w:bCs/>
          <w:szCs w:val="20"/>
          <w:lang w:val="en-GB"/>
        </w:rPr>
      </w:pPr>
      <w:r w:rsidRPr="00196487">
        <w:rPr>
          <w:rFonts w:cs="Arial"/>
          <w:b/>
          <w:bCs/>
          <w:szCs w:val="20"/>
          <w:lang w:val="en-GB"/>
        </w:rPr>
        <w:t>Acknowledged and Agreed:</w:t>
      </w:r>
    </w:p>
    <w:p w14:paraId="0C0D9EE1" w14:textId="77777777" w:rsidR="00D54CEF" w:rsidRPr="00A112BC" w:rsidRDefault="00D54CEF" w:rsidP="00D54CEF">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D54CEF" w:rsidRPr="001307E0" w14:paraId="73C5596F" w14:textId="77777777" w:rsidTr="007750EE">
        <w:tc>
          <w:tcPr>
            <w:tcW w:w="2303" w:type="dxa"/>
            <w:vAlign w:val="center"/>
          </w:tcPr>
          <w:p w14:paraId="0194D304" w14:textId="77777777" w:rsidR="00D54CEF" w:rsidRPr="00A112BC" w:rsidRDefault="00D54CEF" w:rsidP="007750EE">
            <w:pPr>
              <w:spacing w:before="60"/>
              <w:ind w:left="57"/>
              <w:jc w:val="left"/>
              <w:rPr>
                <w:rFonts w:asciiTheme="minorBidi" w:hAnsiTheme="minorBidi"/>
                <w:b/>
                <w:sz w:val="16"/>
              </w:rPr>
            </w:pPr>
            <w:r w:rsidRPr="00A112BC">
              <w:rPr>
                <w:rFonts w:asciiTheme="minorBidi" w:hAnsiTheme="minorBidi"/>
                <w:b/>
                <w:sz w:val="16"/>
              </w:rPr>
              <w:t>Entity Name:</w:t>
            </w:r>
          </w:p>
        </w:tc>
        <w:tc>
          <w:tcPr>
            <w:tcW w:w="7371" w:type="dxa"/>
            <w:vAlign w:val="bottom"/>
          </w:tcPr>
          <w:p w14:paraId="456FF98C" w14:textId="77777777" w:rsidR="00D54CEF" w:rsidRPr="00A112BC" w:rsidRDefault="00D54CEF" w:rsidP="007750EE">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D54CEF" w:rsidRPr="001307E0" w14:paraId="4360F79F" w14:textId="77777777" w:rsidTr="007750EE">
        <w:trPr>
          <w:trHeight w:val="595"/>
        </w:trPr>
        <w:tc>
          <w:tcPr>
            <w:tcW w:w="2303" w:type="dxa"/>
            <w:vAlign w:val="center"/>
          </w:tcPr>
          <w:p w14:paraId="7504DA00" w14:textId="77777777" w:rsidR="00D54CEF" w:rsidRPr="00A112BC" w:rsidRDefault="00D54CEF" w:rsidP="007750EE">
            <w:pPr>
              <w:spacing w:before="60"/>
              <w:ind w:left="57"/>
              <w:jc w:val="left"/>
              <w:rPr>
                <w:rFonts w:asciiTheme="minorBidi" w:hAnsiTheme="minorBidi"/>
                <w:b/>
                <w:sz w:val="16"/>
              </w:rPr>
            </w:pPr>
            <w:r w:rsidRPr="00A112BC">
              <w:rPr>
                <w:rFonts w:asciiTheme="minorBidi" w:hAnsiTheme="minorBidi"/>
                <w:b/>
                <w:sz w:val="16"/>
              </w:rPr>
              <w:t>Mailing Address:</w:t>
            </w:r>
          </w:p>
        </w:tc>
        <w:tc>
          <w:tcPr>
            <w:tcW w:w="7371" w:type="dxa"/>
            <w:vAlign w:val="bottom"/>
          </w:tcPr>
          <w:p w14:paraId="562C3ABE" w14:textId="77777777" w:rsidR="00D54CEF" w:rsidRDefault="00D54CEF" w:rsidP="007750E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9D677E4" w14:textId="77777777" w:rsidR="00D54CEF" w:rsidRDefault="00D54CEF" w:rsidP="007750E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3C2631C" w14:textId="77777777" w:rsidR="00D54CEF" w:rsidRPr="00A112BC" w:rsidRDefault="00D54CEF" w:rsidP="007750EE">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D54CEF" w:rsidRPr="001307E0" w14:paraId="1B9603EA" w14:textId="77777777" w:rsidTr="007750EE">
        <w:tc>
          <w:tcPr>
            <w:tcW w:w="2303" w:type="dxa"/>
            <w:vAlign w:val="center"/>
          </w:tcPr>
          <w:p w14:paraId="7A086F6A" w14:textId="77777777" w:rsidR="00D54CEF" w:rsidRPr="00A112BC" w:rsidRDefault="00D54CEF" w:rsidP="007750EE">
            <w:pPr>
              <w:spacing w:before="60"/>
              <w:ind w:left="57"/>
              <w:jc w:val="left"/>
              <w:rPr>
                <w:rFonts w:asciiTheme="minorBidi" w:hAnsiTheme="minorBidi"/>
                <w:b/>
                <w:sz w:val="16"/>
              </w:rPr>
            </w:pPr>
            <w:r w:rsidRPr="00A112BC">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30A741DA" w14:textId="77777777" w:rsidR="00D54CEF" w:rsidRPr="00A112BC" w:rsidRDefault="00D54CEF" w:rsidP="007750EE">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D54CEF" w:rsidRPr="001307E0" w14:paraId="7647FC43" w14:textId="77777777" w:rsidTr="007750EE">
        <w:tc>
          <w:tcPr>
            <w:tcW w:w="2303" w:type="dxa"/>
            <w:vAlign w:val="center"/>
          </w:tcPr>
          <w:p w14:paraId="6520F8EE" w14:textId="77777777" w:rsidR="00D54CEF" w:rsidRPr="00A112BC" w:rsidRDefault="00D54CEF" w:rsidP="007750EE">
            <w:pPr>
              <w:spacing w:before="60"/>
              <w:ind w:left="57"/>
              <w:jc w:val="left"/>
              <w:rPr>
                <w:rFonts w:asciiTheme="minorBidi" w:hAnsiTheme="minorBidi"/>
                <w:b/>
                <w:sz w:val="16"/>
              </w:rPr>
            </w:pPr>
            <w:r w:rsidRPr="00A112BC">
              <w:rPr>
                <w:rFonts w:asciiTheme="minorBidi" w:hAnsiTheme="minorBidi"/>
                <w:b/>
                <w:sz w:val="16"/>
              </w:rPr>
              <w:t>Signature:</w:t>
            </w:r>
          </w:p>
        </w:tc>
        <w:tc>
          <w:tcPr>
            <w:tcW w:w="7371" w:type="dxa"/>
            <w:vAlign w:val="bottom"/>
          </w:tcPr>
          <w:p w14:paraId="3CFAA2E5" w14:textId="77777777" w:rsidR="00D54CEF" w:rsidRPr="00A112BC" w:rsidRDefault="00D54CEF" w:rsidP="007750EE">
            <w:pPr>
              <w:spacing w:before="120"/>
              <w:ind w:left="57"/>
              <w:jc w:val="left"/>
              <w:rPr>
                <w:rFonts w:asciiTheme="minorBidi" w:hAnsiTheme="minorBidi"/>
                <w:b/>
                <w:sz w:val="16"/>
              </w:rPr>
            </w:pPr>
          </w:p>
        </w:tc>
      </w:tr>
      <w:tr w:rsidR="00D54CEF" w:rsidRPr="001307E0" w14:paraId="6D3DCCE7" w14:textId="77777777" w:rsidTr="007750EE">
        <w:tc>
          <w:tcPr>
            <w:tcW w:w="2303" w:type="dxa"/>
            <w:vAlign w:val="center"/>
          </w:tcPr>
          <w:p w14:paraId="42A584B6" w14:textId="77777777" w:rsidR="00D54CEF" w:rsidRPr="00A112BC" w:rsidRDefault="00D54CEF" w:rsidP="007750EE">
            <w:pPr>
              <w:spacing w:before="60"/>
              <w:ind w:left="57"/>
              <w:jc w:val="left"/>
              <w:rPr>
                <w:rFonts w:asciiTheme="minorBidi" w:hAnsiTheme="minorBidi"/>
                <w:b/>
                <w:sz w:val="16"/>
              </w:rPr>
            </w:pPr>
            <w:r w:rsidRPr="00A112BC">
              <w:rPr>
                <w:rFonts w:asciiTheme="minorBidi" w:hAnsiTheme="minorBidi"/>
                <w:b/>
                <w:sz w:val="16"/>
              </w:rPr>
              <w:t>Date:</w:t>
            </w:r>
          </w:p>
        </w:tc>
        <w:tc>
          <w:tcPr>
            <w:tcW w:w="7371" w:type="dxa"/>
            <w:vAlign w:val="bottom"/>
          </w:tcPr>
          <w:p w14:paraId="62E10305" w14:textId="77777777" w:rsidR="00D54CEF" w:rsidRPr="00A112BC" w:rsidRDefault="00D54CEF" w:rsidP="007750EE">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tbl>
    <w:p w14:paraId="708A24B0" w14:textId="77777777" w:rsidR="00D54CEF" w:rsidRDefault="00D54CEF"/>
    <w:sectPr w:rsidR="00D54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1EF0"/>
    <w:multiLevelType w:val="hybridMultilevel"/>
    <w:tmpl w:val="0E02CFC2"/>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EF"/>
    <w:rsid w:val="00D54CEF"/>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decimalSymbol w:val="."/>
  <w:listSeparator w:val=","/>
  <w14:docId w14:val="02B65CC4"/>
  <w15:chartTrackingRefBased/>
  <w15:docId w15:val="{F3CF6FC7-DDFA-474C-BD5D-B949ED8E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EF"/>
    <w:pPr>
      <w:jc w:val="both"/>
    </w:pPr>
    <w:rPr>
      <w:rFonts w:ascii="Arial" w:eastAsia="Times New Roman" w:hAnsi="Arial"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4CEF"/>
    <w:pPr>
      <w:tabs>
        <w:tab w:val="center" w:pos="4320"/>
        <w:tab w:val="right" w:pos="8640"/>
      </w:tabs>
    </w:pPr>
  </w:style>
  <w:style w:type="character" w:customStyle="1" w:styleId="HeaderChar">
    <w:name w:val="Header Char"/>
    <w:basedOn w:val="DefaultParagraphFont"/>
    <w:link w:val="Header"/>
    <w:uiPriority w:val="99"/>
    <w:rsid w:val="00D54CEF"/>
    <w:rPr>
      <w:rFonts w:ascii="Arial" w:eastAsia="Times New Roman" w:hAnsi="Arial" w:cs="Times New Roman"/>
      <w:sz w:val="20"/>
      <w:lang w:val="en-US"/>
    </w:rPr>
  </w:style>
  <w:style w:type="character" w:customStyle="1" w:styleId="Style3">
    <w:name w:val="Style3"/>
    <w:basedOn w:val="DefaultParagraphFont"/>
    <w:uiPriority w:val="1"/>
    <w:qFormat/>
    <w:rsid w:val="00D54CEF"/>
    <w:rPr>
      <w:rFonts w:ascii="Arial" w:hAnsi="Arial"/>
      <w:b/>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BØJGAARD, Nikolaj</dc:creator>
  <cp:keywords/>
  <dc:description/>
  <cp:lastModifiedBy>BØJGAARD, Nikolaj</cp:lastModifiedBy>
  <cp:revision>1</cp:revision>
  <dcterms:created xsi:type="dcterms:W3CDTF">2021-04-08T12:32:00Z</dcterms:created>
  <dcterms:modified xsi:type="dcterms:W3CDTF">2021-04-08T12:33:00Z</dcterms:modified>
</cp:coreProperties>
</file>