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5BC2" w14:textId="4DB74C36" w:rsidR="00CD32CA" w:rsidRDefault="00CD32CA" w:rsidP="35DEA4FD">
      <w:pPr>
        <w:spacing w:after="120"/>
        <w:jc w:val="center"/>
        <w:rPr>
          <w:rFonts w:ascii="Times New Roman" w:eastAsia="Times New Roman" w:hAnsi="Times New Roman" w:cs="Times New Roman"/>
          <w:b/>
          <w:bCs/>
          <w:color w:val="0070C0"/>
        </w:rPr>
      </w:pPr>
      <w:r w:rsidRPr="00CD32CA">
        <w:rPr>
          <w:rFonts w:ascii="Times New Roman" w:eastAsia="Times New Roman" w:hAnsi="Times New Roman" w:cs="Times New Roman"/>
          <w:b/>
          <w:bCs/>
          <w:color w:val="0070C0"/>
        </w:rPr>
        <w:drawing>
          <wp:inline distT="0" distB="0" distL="0" distR="0" wp14:anchorId="0BF38452" wp14:editId="2E74BEAC">
            <wp:extent cx="2308065" cy="796290"/>
            <wp:effectExtent l="0" t="0" r="0" b="3810"/>
            <wp:docPr id="210140992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09925" name="Picture 1" descr="A blue and white logo&#10;&#10;AI-generated content may be incorrect."/>
                    <pic:cNvPicPr/>
                  </pic:nvPicPr>
                  <pic:blipFill>
                    <a:blip r:embed="rId8"/>
                    <a:stretch>
                      <a:fillRect/>
                    </a:stretch>
                  </pic:blipFill>
                  <pic:spPr>
                    <a:xfrm>
                      <a:off x="0" y="0"/>
                      <a:ext cx="2345909" cy="809346"/>
                    </a:xfrm>
                    <a:prstGeom prst="rect">
                      <a:avLst/>
                    </a:prstGeom>
                  </pic:spPr>
                </pic:pic>
              </a:graphicData>
            </a:graphic>
          </wp:inline>
        </w:drawing>
      </w:r>
    </w:p>
    <w:p w14:paraId="23C7C8D4" w14:textId="77777777" w:rsidR="00CD32CA" w:rsidRDefault="00CD32CA" w:rsidP="35DEA4FD">
      <w:pPr>
        <w:spacing w:after="120"/>
        <w:jc w:val="center"/>
        <w:rPr>
          <w:rFonts w:ascii="Times New Roman" w:eastAsia="Times New Roman" w:hAnsi="Times New Roman" w:cs="Times New Roman"/>
          <w:b/>
          <w:bCs/>
          <w:color w:val="0070C0"/>
        </w:rPr>
      </w:pPr>
    </w:p>
    <w:p w14:paraId="07FF3C34" w14:textId="572AE609" w:rsidR="00CD4DA7" w:rsidRPr="00CD32CA" w:rsidRDefault="00651A87" w:rsidP="35DEA4FD">
      <w:pPr>
        <w:spacing w:after="120"/>
        <w:jc w:val="center"/>
        <w:rPr>
          <w:sz w:val="28"/>
          <w:szCs w:val="28"/>
        </w:rPr>
      </w:pPr>
      <w:r w:rsidRPr="00CD32CA">
        <w:rPr>
          <w:rFonts w:ascii="Times New Roman" w:eastAsia="Times New Roman" w:hAnsi="Times New Roman" w:cs="Times New Roman"/>
          <w:b/>
          <w:bCs/>
          <w:sz w:val="28"/>
          <w:szCs w:val="28"/>
        </w:rPr>
        <w:t xml:space="preserve">Call for nomination of experts to serve on the Strategic Advisory Group of Experts on Immunization (SAGE) Working Group on </w:t>
      </w:r>
      <w:r w:rsidR="00461B4E" w:rsidRPr="00CD32CA">
        <w:rPr>
          <w:rFonts w:ascii="Times New Roman" w:eastAsia="Times New Roman" w:hAnsi="Times New Roman" w:cs="Times New Roman"/>
          <w:b/>
          <w:bCs/>
          <w:sz w:val="28"/>
          <w:szCs w:val="28"/>
        </w:rPr>
        <w:t>Cholera vaccines</w:t>
      </w:r>
    </w:p>
    <w:p w14:paraId="047B0B7F" w14:textId="2D6C766F" w:rsidR="00CD4DA7" w:rsidRDefault="00651A87" w:rsidP="35DEA4FD">
      <w:pPr>
        <w:spacing w:after="120"/>
        <w:jc w:val="both"/>
      </w:pPr>
      <w:r w:rsidRPr="35DEA4FD">
        <w:rPr>
          <w:rFonts w:ascii="Times New Roman" w:eastAsia="Times New Roman" w:hAnsi="Times New Roman" w:cs="Times New Roman"/>
        </w:rPr>
        <w:t xml:space="preserve"> </w:t>
      </w:r>
    </w:p>
    <w:p w14:paraId="020CE19F" w14:textId="57090020" w:rsidR="00CD4DA7" w:rsidRDefault="00651A87" w:rsidP="35DEA4FD">
      <w:pPr>
        <w:spacing w:after="120"/>
        <w:jc w:val="both"/>
      </w:pPr>
      <w:r w:rsidRPr="35DEA4FD">
        <w:rPr>
          <w:rFonts w:ascii="Times New Roman" w:eastAsia="Times New Roman" w:hAnsi="Times New Roman" w:cs="Times New Roman"/>
        </w:rPr>
        <w:t xml:space="preserve">Posted on: </w:t>
      </w:r>
      <w:r w:rsidR="00461B4E">
        <w:rPr>
          <w:rFonts w:ascii="Times New Roman" w:eastAsia="Times New Roman" w:hAnsi="Times New Roman" w:cs="Times New Roman"/>
        </w:rPr>
        <w:t xml:space="preserve">28 April </w:t>
      </w:r>
      <w:r w:rsidRPr="35DEA4FD">
        <w:rPr>
          <w:rFonts w:ascii="Times New Roman" w:eastAsia="Times New Roman" w:hAnsi="Times New Roman" w:cs="Times New Roman"/>
        </w:rPr>
        <w:t>202</w:t>
      </w:r>
      <w:r w:rsidR="00461B4E">
        <w:rPr>
          <w:rFonts w:ascii="Times New Roman" w:eastAsia="Times New Roman" w:hAnsi="Times New Roman" w:cs="Times New Roman"/>
        </w:rPr>
        <w:t>6</w:t>
      </w:r>
    </w:p>
    <w:p w14:paraId="4AAE942F" w14:textId="5C071314" w:rsidR="00CD4DA7" w:rsidRDefault="00651A87" w:rsidP="35DEA4FD">
      <w:pPr>
        <w:spacing w:after="120"/>
        <w:jc w:val="both"/>
      </w:pPr>
      <w:r w:rsidRPr="35DEA4FD">
        <w:rPr>
          <w:rFonts w:ascii="Times New Roman" w:eastAsia="Times New Roman" w:hAnsi="Times New Roman" w:cs="Times New Roman"/>
        </w:rPr>
        <w:t xml:space="preserve">Deadline for application </w:t>
      </w:r>
      <w:r w:rsidR="00B345DF">
        <w:rPr>
          <w:rFonts w:ascii="Times New Roman" w:eastAsia="Times New Roman" w:hAnsi="Times New Roman" w:cs="Times New Roman"/>
          <w:b/>
          <w:bCs/>
        </w:rPr>
        <w:t>12 June</w:t>
      </w:r>
      <w:r w:rsidRPr="35DEA4FD">
        <w:rPr>
          <w:rFonts w:ascii="Times New Roman" w:eastAsia="Times New Roman" w:hAnsi="Times New Roman" w:cs="Times New Roman"/>
          <w:b/>
          <w:bCs/>
        </w:rPr>
        <w:t xml:space="preserve"> 202</w:t>
      </w:r>
      <w:r w:rsidR="00B345DF">
        <w:rPr>
          <w:rFonts w:ascii="Times New Roman" w:eastAsia="Times New Roman" w:hAnsi="Times New Roman" w:cs="Times New Roman"/>
          <w:b/>
          <w:bCs/>
        </w:rPr>
        <w:t>6</w:t>
      </w:r>
      <w:r w:rsidRPr="35DEA4FD">
        <w:rPr>
          <w:rFonts w:ascii="Times New Roman" w:eastAsia="Times New Roman" w:hAnsi="Times New Roman" w:cs="Times New Roman"/>
        </w:rPr>
        <w:t xml:space="preserve"> (6 weeks)</w:t>
      </w:r>
    </w:p>
    <w:p w14:paraId="5CEAAEE9" w14:textId="396759F7" w:rsidR="00CD4DA7" w:rsidRDefault="00651A87" w:rsidP="35DEA4FD">
      <w:pPr>
        <w:spacing w:after="120"/>
        <w:jc w:val="both"/>
      </w:pPr>
      <w:r w:rsidRPr="35DEA4FD">
        <w:rPr>
          <w:rFonts w:ascii="Times New Roman" w:eastAsia="Times New Roman" w:hAnsi="Times New Roman" w:cs="Times New Roman"/>
          <w:b/>
          <w:bCs/>
        </w:rPr>
        <w:t xml:space="preserve"> </w:t>
      </w:r>
    </w:p>
    <w:p w14:paraId="0894C68E" w14:textId="5F603478" w:rsidR="00CD4DA7" w:rsidRDefault="00651A87" w:rsidP="35DEA4FD">
      <w:pPr>
        <w:spacing w:after="120"/>
        <w:jc w:val="both"/>
      </w:pPr>
      <w:r w:rsidRPr="35DEA4FD">
        <w:rPr>
          <w:rFonts w:ascii="Times New Roman" w:eastAsia="Times New Roman" w:hAnsi="Times New Roman" w:cs="Times New Roman"/>
          <w:b/>
          <w:bCs/>
        </w:rPr>
        <w:t>Background</w:t>
      </w:r>
    </w:p>
    <w:p w14:paraId="0BCAE731" w14:textId="03D47D93" w:rsidR="00950025" w:rsidRPr="00950025" w:rsidRDefault="00950025" w:rsidP="00950025">
      <w:pPr>
        <w:spacing w:after="120"/>
        <w:jc w:val="both"/>
        <w:rPr>
          <w:rFonts w:ascii="Times New Roman" w:eastAsia="Times New Roman" w:hAnsi="Times New Roman" w:cs="Times New Roman"/>
        </w:rPr>
      </w:pPr>
      <w:r w:rsidRPr="00950025">
        <w:rPr>
          <w:rFonts w:ascii="Times New Roman" w:eastAsia="Times New Roman" w:hAnsi="Times New Roman" w:cs="Times New Roman"/>
        </w:rPr>
        <w:t>The Strategic Advisory Group of Experts (SAGE) on Immunization was established in 1999 to provide policy and strategy advice on vaccines and immunization to the Director-General of the World Health Organization (WHO). SAGE is the principal advisory group to WHO for vaccines and immunization</w:t>
      </w:r>
      <w:r w:rsidR="0010280E">
        <w:rPr>
          <w:rFonts w:ascii="Times New Roman" w:eastAsia="Times New Roman" w:hAnsi="Times New Roman" w:cs="Times New Roman"/>
        </w:rPr>
        <w:t>; a</w:t>
      </w:r>
      <w:r w:rsidRPr="00950025">
        <w:rPr>
          <w:rFonts w:ascii="Times New Roman" w:eastAsia="Times New Roman" w:hAnsi="Times New Roman" w:cs="Times New Roman"/>
        </w:rPr>
        <w:t>ll vaccine-and immunization-related topics of public health relevance for which WHO requires strategic and policy advice need to be reviewed by SAGE.</w:t>
      </w:r>
    </w:p>
    <w:p w14:paraId="5545D7A9" w14:textId="0BF16680" w:rsidR="00950025" w:rsidRPr="00950025" w:rsidRDefault="00950025" w:rsidP="00950025">
      <w:pPr>
        <w:spacing w:after="120"/>
        <w:jc w:val="both"/>
        <w:rPr>
          <w:rFonts w:ascii="Times New Roman" w:eastAsia="Times New Roman" w:hAnsi="Times New Roman" w:cs="Times New Roman"/>
        </w:rPr>
      </w:pPr>
      <w:r w:rsidRPr="00950025">
        <w:rPr>
          <w:rFonts w:ascii="Times New Roman" w:eastAsia="Times New Roman" w:hAnsi="Times New Roman" w:cs="Times New Roman"/>
        </w:rPr>
        <w:t xml:space="preserve">This SAGE Working Group on Cholera vaccines (from now on referred as SAGE WG) is established by the </w:t>
      </w:r>
      <w:r w:rsidR="00C849DA">
        <w:rPr>
          <w:rFonts w:ascii="Times New Roman" w:eastAsia="Times New Roman" w:hAnsi="Times New Roman" w:cs="Times New Roman"/>
        </w:rPr>
        <w:t xml:space="preserve">WHO </w:t>
      </w:r>
      <w:r w:rsidRPr="00950025">
        <w:rPr>
          <w:rFonts w:ascii="Times New Roman" w:eastAsia="Times New Roman" w:hAnsi="Times New Roman" w:cs="Times New Roman"/>
        </w:rPr>
        <w:t>Secretariat as a resource intended to support WHO in the preparation of SAGE deliberations by reviewing and providing evidence-based information and options for policy or strategy recommendations to be decided by SAGE. This SAGE WG is tasked to work on specific issues and address critical questions on behalf of SAGE</w:t>
      </w:r>
      <w:r w:rsidR="0010280E">
        <w:rPr>
          <w:rFonts w:ascii="Times New Roman" w:eastAsia="Times New Roman" w:hAnsi="Times New Roman" w:cs="Times New Roman"/>
        </w:rPr>
        <w:t xml:space="preserve"> and</w:t>
      </w:r>
      <w:r w:rsidRPr="00950025">
        <w:rPr>
          <w:rFonts w:ascii="Times New Roman" w:eastAsia="Times New Roman" w:hAnsi="Times New Roman" w:cs="Times New Roman"/>
        </w:rPr>
        <w:t xml:space="preserve"> to prepare the background material for SAGE. </w:t>
      </w:r>
    </w:p>
    <w:p w14:paraId="0E94F597" w14:textId="27287532" w:rsidR="00950025" w:rsidRPr="00950025" w:rsidRDefault="00950025" w:rsidP="00950025">
      <w:pPr>
        <w:spacing w:after="120"/>
        <w:jc w:val="both"/>
        <w:rPr>
          <w:rFonts w:ascii="Times New Roman" w:eastAsia="Times New Roman" w:hAnsi="Times New Roman" w:cs="Times New Roman"/>
        </w:rPr>
      </w:pPr>
      <w:r w:rsidRPr="00950025">
        <w:rPr>
          <w:rFonts w:ascii="Times New Roman" w:eastAsia="Times New Roman" w:hAnsi="Times New Roman" w:cs="Times New Roman"/>
        </w:rPr>
        <w:t>Cholera remains a significant public health threat, particularly in humanitarian settings, fragile and conflict-affected contexts, and areas with inadequate water, sanitation, and hygiene (WASH). Since the publication of the WHO position paper on cholera vaccines in 2017, new evidence has emerged, including:</w:t>
      </w:r>
    </w:p>
    <w:p w14:paraId="6A4E05CB" w14:textId="228ED92B" w:rsidR="00950025" w:rsidRPr="00950025" w:rsidRDefault="00950025" w:rsidP="00950025">
      <w:pPr>
        <w:pStyle w:val="ListParagraph"/>
        <w:numPr>
          <w:ilvl w:val="0"/>
          <w:numId w:val="4"/>
        </w:numPr>
        <w:spacing w:after="120"/>
        <w:jc w:val="both"/>
        <w:rPr>
          <w:rFonts w:ascii="Times New Roman" w:eastAsia="Times New Roman" w:hAnsi="Times New Roman" w:cs="Times New Roman"/>
        </w:rPr>
      </w:pPr>
      <w:r w:rsidRPr="00950025">
        <w:rPr>
          <w:rFonts w:ascii="Times New Roman" w:eastAsia="Times New Roman" w:hAnsi="Times New Roman" w:cs="Times New Roman"/>
        </w:rPr>
        <w:t xml:space="preserve">Expanded use of oral cholera vaccines (OCVs) in endemic, epidemic, and emergency </w:t>
      </w:r>
      <w:proofErr w:type="gramStart"/>
      <w:r w:rsidRPr="00950025">
        <w:rPr>
          <w:rFonts w:ascii="Times New Roman" w:eastAsia="Times New Roman" w:hAnsi="Times New Roman" w:cs="Times New Roman"/>
        </w:rPr>
        <w:t>settings;</w:t>
      </w:r>
      <w:proofErr w:type="gramEnd"/>
    </w:p>
    <w:p w14:paraId="4E41286B" w14:textId="4B3EBBF5" w:rsidR="00950025" w:rsidRPr="00950025" w:rsidRDefault="00950025" w:rsidP="00950025">
      <w:pPr>
        <w:pStyle w:val="ListParagraph"/>
        <w:numPr>
          <w:ilvl w:val="0"/>
          <w:numId w:val="4"/>
        </w:numPr>
        <w:spacing w:after="120"/>
        <w:jc w:val="both"/>
        <w:rPr>
          <w:rFonts w:ascii="Times New Roman" w:eastAsia="Times New Roman" w:hAnsi="Times New Roman" w:cs="Times New Roman"/>
        </w:rPr>
      </w:pPr>
      <w:r w:rsidRPr="00950025">
        <w:rPr>
          <w:rFonts w:ascii="Times New Roman" w:eastAsia="Times New Roman" w:hAnsi="Times New Roman" w:cs="Times New Roman"/>
        </w:rPr>
        <w:t xml:space="preserve">New data on vaccine effectiveness, duration of protection, indirect effects, and </w:t>
      </w:r>
      <w:proofErr w:type="gramStart"/>
      <w:r w:rsidRPr="00950025">
        <w:rPr>
          <w:rFonts w:ascii="Times New Roman" w:eastAsia="Times New Roman" w:hAnsi="Times New Roman" w:cs="Times New Roman"/>
        </w:rPr>
        <w:t>impact;</w:t>
      </w:r>
      <w:proofErr w:type="gramEnd"/>
    </w:p>
    <w:p w14:paraId="34B86B63" w14:textId="3F7FA2EB" w:rsidR="00950025" w:rsidRPr="00950025" w:rsidRDefault="00950025" w:rsidP="00950025">
      <w:pPr>
        <w:pStyle w:val="ListParagraph"/>
        <w:numPr>
          <w:ilvl w:val="0"/>
          <w:numId w:val="4"/>
        </w:numPr>
        <w:spacing w:after="120"/>
        <w:jc w:val="both"/>
        <w:rPr>
          <w:rFonts w:ascii="Times New Roman" w:eastAsia="Times New Roman" w:hAnsi="Times New Roman" w:cs="Times New Roman"/>
        </w:rPr>
      </w:pPr>
      <w:r w:rsidRPr="00950025">
        <w:rPr>
          <w:rFonts w:ascii="Times New Roman" w:eastAsia="Times New Roman" w:hAnsi="Times New Roman" w:cs="Times New Roman"/>
        </w:rPr>
        <w:t xml:space="preserve">Experience with single-dose strategies and delayed second doses in response to global supply </w:t>
      </w:r>
      <w:proofErr w:type="gramStart"/>
      <w:r w:rsidRPr="00950025">
        <w:rPr>
          <w:rFonts w:ascii="Times New Roman" w:eastAsia="Times New Roman" w:hAnsi="Times New Roman" w:cs="Times New Roman"/>
        </w:rPr>
        <w:t>constraints;</w:t>
      </w:r>
      <w:proofErr w:type="gramEnd"/>
    </w:p>
    <w:p w14:paraId="21FC78A1" w14:textId="126B4216" w:rsidR="00950025" w:rsidRPr="00950025" w:rsidRDefault="00950025" w:rsidP="00950025">
      <w:pPr>
        <w:pStyle w:val="ListParagraph"/>
        <w:numPr>
          <w:ilvl w:val="0"/>
          <w:numId w:val="4"/>
        </w:numPr>
        <w:spacing w:after="120"/>
        <w:jc w:val="both"/>
        <w:rPr>
          <w:rFonts w:ascii="Times New Roman" w:eastAsia="Times New Roman" w:hAnsi="Times New Roman" w:cs="Times New Roman"/>
        </w:rPr>
      </w:pPr>
      <w:r w:rsidRPr="00950025">
        <w:rPr>
          <w:rFonts w:ascii="Times New Roman" w:eastAsia="Times New Roman" w:hAnsi="Times New Roman" w:cs="Times New Roman"/>
        </w:rPr>
        <w:t xml:space="preserve">Programmatic lessons from large-scale preventive and reactive vaccination </w:t>
      </w:r>
      <w:proofErr w:type="gramStart"/>
      <w:r w:rsidRPr="00950025">
        <w:rPr>
          <w:rFonts w:ascii="Times New Roman" w:eastAsia="Times New Roman" w:hAnsi="Times New Roman" w:cs="Times New Roman"/>
        </w:rPr>
        <w:t>campaigns;</w:t>
      </w:r>
      <w:proofErr w:type="gramEnd"/>
    </w:p>
    <w:p w14:paraId="6DAC6CC9" w14:textId="32C20D64" w:rsidR="00950025" w:rsidRPr="00950025" w:rsidRDefault="00950025" w:rsidP="00950025">
      <w:pPr>
        <w:pStyle w:val="ListParagraph"/>
        <w:numPr>
          <w:ilvl w:val="0"/>
          <w:numId w:val="4"/>
        </w:numPr>
        <w:spacing w:after="120"/>
        <w:jc w:val="both"/>
        <w:rPr>
          <w:rFonts w:ascii="Times New Roman" w:eastAsia="Times New Roman" w:hAnsi="Times New Roman" w:cs="Times New Roman"/>
        </w:rPr>
      </w:pPr>
      <w:r w:rsidRPr="00950025">
        <w:rPr>
          <w:rFonts w:ascii="Times New Roman" w:eastAsia="Times New Roman" w:hAnsi="Times New Roman" w:cs="Times New Roman"/>
        </w:rPr>
        <w:t xml:space="preserve">Developments in the global OCV supply landscape, stockpile management, and </w:t>
      </w:r>
      <w:proofErr w:type="gramStart"/>
      <w:r w:rsidRPr="00950025">
        <w:rPr>
          <w:rFonts w:ascii="Times New Roman" w:eastAsia="Times New Roman" w:hAnsi="Times New Roman" w:cs="Times New Roman"/>
        </w:rPr>
        <w:t>manufacturing;</w:t>
      </w:r>
      <w:proofErr w:type="gramEnd"/>
    </w:p>
    <w:p w14:paraId="0AD652FC" w14:textId="6276E981" w:rsidR="00950025" w:rsidRPr="00950025" w:rsidRDefault="00950025" w:rsidP="00950025">
      <w:pPr>
        <w:pStyle w:val="ListParagraph"/>
        <w:numPr>
          <w:ilvl w:val="0"/>
          <w:numId w:val="4"/>
        </w:numPr>
        <w:spacing w:after="120"/>
        <w:jc w:val="both"/>
        <w:rPr>
          <w:rFonts w:ascii="Times New Roman" w:eastAsia="Times New Roman" w:hAnsi="Times New Roman" w:cs="Times New Roman"/>
        </w:rPr>
      </w:pPr>
      <w:r w:rsidRPr="00950025">
        <w:rPr>
          <w:rFonts w:ascii="Times New Roman" w:eastAsia="Times New Roman" w:hAnsi="Times New Roman" w:cs="Times New Roman"/>
        </w:rPr>
        <w:t>Advances in cholera surveillance, epidemiology, and outbreak response strategies, including alignment with the Global Roadmap to End Cholera by 2030.</w:t>
      </w:r>
    </w:p>
    <w:p w14:paraId="403EF720" w14:textId="77777777" w:rsidR="00950025" w:rsidRDefault="00950025" w:rsidP="00950025">
      <w:pPr>
        <w:spacing w:after="120"/>
        <w:jc w:val="both"/>
        <w:rPr>
          <w:rFonts w:ascii="Times New Roman" w:eastAsia="Times New Roman" w:hAnsi="Times New Roman" w:cs="Times New Roman"/>
        </w:rPr>
      </w:pPr>
      <w:proofErr w:type="gramStart"/>
      <w:r w:rsidRPr="00950025">
        <w:rPr>
          <w:rFonts w:ascii="Times New Roman" w:eastAsia="Times New Roman" w:hAnsi="Times New Roman" w:cs="Times New Roman"/>
        </w:rPr>
        <w:lastRenderedPageBreak/>
        <w:t>In light of</w:t>
      </w:r>
      <w:proofErr w:type="gramEnd"/>
      <w:r w:rsidRPr="00950025">
        <w:rPr>
          <w:rFonts w:ascii="Times New Roman" w:eastAsia="Times New Roman" w:hAnsi="Times New Roman" w:cs="Times New Roman"/>
        </w:rPr>
        <w:t xml:space="preserve"> these developments, WHO will update the 2017 cholera vaccine position paper to ensure that global policy recommendations remain evidence-based, operationally relevant, and aligned with current public health needs. </w:t>
      </w:r>
    </w:p>
    <w:p w14:paraId="48C9C306" w14:textId="3C16581C" w:rsidR="00CD4DA7" w:rsidRDefault="00651A87" w:rsidP="00950025">
      <w:pPr>
        <w:spacing w:after="120"/>
        <w:jc w:val="both"/>
      </w:pPr>
      <w:r w:rsidRPr="35DEA4FD">
        <w:rPr>
          <w:rFonts w:ascii="Times New Roman" w:eastAsia="Times New Roman" w:hAnsi="Times New Roman" w:cs="Times New Roman"/>
          <w:b/>
          <w:bCs/>
        </w:rPr>
        <w:t>Terms of reference</w:t>
      </w:r>
    </w:p>
    <w:p w14:paraId="4CADE117" w14:textId="51B497CF" w:rsidR="00BA3BAF" w:rsidRPr="00BA3BAF" w:rsidRDefault="00BA3BAF" w:rsidP="00BA3BAF">
      <w:pPr>
        <w:spacing w:after="0"/>
        <w:jc w:val="both"/>
        <w:rPr>
          <w:rFonts w:ascii="Times New Roman" w:eastAsia="Times New Roman" w:hAnsi="Times New Roman" w:cs="Times New Roman"/>
        </w:rPr>
      </w:pPr>
      <w:r w:rsidRPr="00BA3BAF">
        <w:rPr>
          <w:rFonts w:ascii="Times New Roman" w:eastAsia="Times New Roman" w:hAnsi="Times New Roman" w:cs="Times New Roman"/>
        </w:rPr>
        <w:t>With the support of</w:t>
      </w:r>
      <w:r w:rsidR="000F1320">
        <w:rPr>
          <w:rFonts w:ascii="Times New Roman" w:eastAsia="Times New Roman" w:hAnsi="Times New Roman" w:cs="Times New Roman"/>
        </w:rPr>
        <w:t xml:space="preserve"> the WHO</w:t>
      </w:r>
      <w:r w:rsidRPr="00BA3BAF">
        <w:rPr>
          <w:rFonts w:ascii="Times New Roman" w:eastAsia="Times New Roman" w:hAnsi="Times New Roman" w:cs="Times New Roman"/>
        </w:rPr>
        <w:t xml:space="preserve"> Secretariat, this </w:t>
      </w:r>
      <w:r w:rsidR="00C849DA">
        <w:rPr>
          <w:rFonts w:ascii="Times New Roman" w:eastAsia="Times New Roman" w:hAnsi="Times New Roman" w:cs="Times New Roman"/>
        </w:rPr>
        <w:t xml:space="preserve">SAGE </w:t>
      </w:r>
      <w:r w:rsidRPr="00BA3BAF">
        <w:rPr>
          <w:rFonts w:ascii="Times New Roman" w:eastAsia="Times New Roman" w:hAnsi="Times New Roman" w:cs="Times New Roman"/>
        </w:rPr>
        <w:t>W</w:t>
      </w:r>
      <w:r w:rsidR="00C849DA">
        <w:rPr>
          <w:rFonts w:ascii="Times New Roman" w:eastAsia="Times New Roman" w:hAnsi="Times New Roman" w:cs="Times New Roman"/>
        </w:rPr>
        <w:t>G</w:t>
      </w:r>
      <w:r w:rsidRPr="00BA3BAF">
        <w:rPr>
          <w:rFonts w:ascii="Times New Roman" w:eastAsia="Times New Roman" w:hAnsi="Times New Roman" w:cs="Times New Roman"/>
        </w:rPr>
        <w:t xml:space="preserve"> will perform or coordinate, a systematic assessment of the evidence in accordance with the SAGE process for evidence–review. </w:t>
      </w:r>
    </w:p>
    <w:p w14:paraId="45A10D3E" w14:textId="77777777" w:rsidR="00BA3BAF" w:rsidRPr="00BA3BAF" w:rsidRDefault="00BA3BAF" w:rsidP="00BA3BAF">
      <w:pPr>
        <w:spacing w:after="0"/>
        <w:jc w:val="both"/>
        <w:rPr>
          <w:rFonts w:ascii="Times New Roman" w:eastAsia="Times New Roman" w:hAnsi="Times New Roman" w:cs="Times New Roman"/>
        </w:rPr>
      </w:pPr>
    </w:p>
    <w:p w14:paraId="38E376C3" w14:textId="77777777" w:rsidR="00BA3BAF" w:rsidRPr="00BA3BAF" w:rsidRDefault="00BA3BAF" w:rsidP="00BA3BAF">
      <w:pPr>
        <w:spacing w:after="0"/>
        <w:jc w:val="both"/>
        <w:rPr>
          <w:rFonts w:ascii="Times New Roman" w:eastAsia="Times New Roman" w:hAnsi="Times New Roman" w:cs="Times New Roman"/>
        </w:rPr>
      </w:pPr>
      <w:r w:rsidRPr="00BA3BAF">
        <w:rPr>
          <w:rFonts w:ascii="Times New Roman" w:eastAsia="Times New Roman" w:hAnsi="Times New Roman" w:cs="Times New Roman"/>
        </w:rPr>
        <w:t xml:space="preserve">Specifically, the WG will be asked to:  </w:t>
      </w:r>
    </w:p>
    <w:p w14:paraId="094FE4B2" w14:textId="77777777" w:rsidR="00BA3BAF" w:rsidRPr="00BA3BAF" w:rsidRDefault="00BA3BAF" w:rsidP="00BA3BAF">
      <w:pPr>
        <w:spacing w:after="0"/>
        <w:jc w:val="both"/>
        <w:rPr>
          <w:rFonts w:ascii="Times New Roman" w:eastAsia="Times New Roman" w:hAnsi="Times New Roman" w:cs="Times New Roman"/>
        </w:rPr>
      </w:pPr>
    </w:p>
    <w:p w14:paraId="59052993" w14:textId="7AA3CDEB" w:rsidR="00BA3BAF" w:rsidRPr="00016408" w:rsidRDefault="00BA3BAF" w:rsidP="00016408">
      <w:pPr>
        <w:pStyle w:val="ListParagraph"/>
        <w:numPr>
          <w:ilvl w:val="0"/>
          <w:numId w:val="6"/>
        </w:numPr>
        <w:spacing w:after="0"/>
        <w:jc w:val="both"/>
        <w:rPr>
          <w:rFonts w:ascii="Times New Roman" w:eastAsia="Times New Roman" w:hAnsi="Times New Roman" w:cs="Times New Roman"/>
        </w:rPr>
      </w:pPr>
      <w:r w:rsidRPr="00016408">
        <w:rPr>
          <w:rFonts w:ascii="Times New Roman" w:eastAsia="Times New Roman" w:hAnsi="Times New Roman" w:cs="Times New Roman"/>
        </w:rPr>
        <w:t xml:space="preserve">Review and synthesize evidence generated since 2017 on safety, immunogenicity, efficacy, effectiveness, impact and duration of protection of one or two doses of currently </w:t>
      </w:r>
      <w:r w:rsidR="000150D9">
        <w:rPr>
          <w:rFonts w:ascii="Times New Roman" w:eastAsia="Times New Roman" w:hAnsi="Times New Roman" w:cs="Times New Roman"/>
        </w:rPr>
        <w:t xml:space="preserve">licensed and/or </w:t>
      </w:r>
      <w:r w:rsidRPr="00016408">
        <w:rPr>
          <w:rFonts w:ascii="Times New Roman" w:eastAsia="Times New Roman" w:hAnsi="Times New Roman" w:cs="Times New Roman"/>
        </w:rPr>
        <w:t>WHO-prequalified OCVs and novel cholera vaccines, including under controlled temperature chain.</w:t>
      </w:r>
    </w:p>
    <w:p w14:paraId="3618CCFC" w14:textId="77777777" w:rsidR="00BA3BAF" w:rsidRPr="00016408" w:rsidRDefault="00BA3BAF" w:rsidP="00016408">
      <w:pPr>
        <w:pStyle w:val="ListParagraph"/>
        <w:numPr>
          <w:ilvl w:val="0"/>
          <w:numId w:val="6"/>
        </w:numPr>
        <w:spacing w:after="0"/>
        <w:jc w:val="both"/>
        <w:rPr>
          <w:rFonts w:ascii="Times New Roman" w:eastAsia="Times New Roman" w:hAnsi="Times New Roman" w:cs="Times New Roman"/>
        </w:rPr>
      </w:pPr>
      <w:r w:rsidRPr="00016408">
        <w:rPr>
          <w:rFonts w:ascii="Times New Roman" w:eastAsia="Times New Roman" w:hAnsi="Times New Roman" w:cs="Times New Roman"/>
        </w:rPr>
        <w:t>Assess the performance and safety of these vaccines in different endemicity settings and specific age- and population groups such as children &lt;5 years of age, immunocompromised, pregnant women and people living with HIV.</w:t>
      </w:r>
    </w:p>
    <w:p w14:paraId="707CBE8E" w14:textId="77777777" w:rsidR="00BA3BAF" w:rsidRPr="00016408" w:rsidRDefault="00BA3BAF" w:rsidP="00016408">
      <w:pPr>
        <w:pStyle w:val="ListParagraph"/>
        <w:numPr>
          <w:ilvl w:val="0"/>
          <w:numId w:val="6"/>
        </w:numPr>
        <w:spacing w:after="0"/>
        <w:jc w:val="both"/>
        <w:rPr>
          <w:rFonts w:ascii="Times New Roman" w:eastAsia="Times New Roman" w:hAnsi="Times New Roman" w:cs="Times New Roman"/>
        </w:rPr>
      </w:pPr>
      <w:r w:rsidRPr="00016408">
        <w:rPr>
          <w:rFonts w:ascii="Times New Roman" w:eastAsia="Times New Roman" w:hAnsi="Times New Roman" w:cs="Times New Roman"/>
        </w:rPr>
        <w:t>Assess the epidemiological and public health context for cholera vaccination, including endemicity, outbreak dynamics, humanitarian emergencies, elimination goals and integration with WASH and other cholera control interventions.</w:t>
      </w:r>
    </w:p>
    <w:p w14:paraId="3577BD23" w14:textId="67823D3D" w:rsidR="00BA3BAF" w:rsidRPr="00016408" w:rsidRDefault="00BA3BAF" w:rsidP="00016408">
      <w:pPr>
        <w:pStyle w:val="ListParagraph"/>
        <w:numPr>
          <w:ilvl w:val="0"/>
          <w:numId w:val="6"/>
        </w:numPr>
        <w:spacing w:after="0"/>
        <w:jc w:val="both"/>
        <w:rPr>
          <w:rFonts w:ascii="Times New Roman" w:eastAsia="Times New Roman" w:hAnsi="Times New Roman" w:cs="Times New Roman"/>
        </w:rPr>
      </w:pPr>
      <w:r w:rsidRPr="00016408">
        <w:rPr>
          <w:rFonts w:ascii="Times New Roman" w:eastAsia="Times New Roman" w:hAnsi="Times New Roman" w:cs="Times New Roman"/>
        </w:rPr>
        <w:t>Provide updated draft recommendations for SAGE’s consideration on reactive as well as preventive vaccination strategies, including</w:t>
      </w:r>
      <w:r w:rsidR="00016408">
        <w:rPr>
          <w:rFonts w:ascii="Times New Roman" w:eastAsia="Times New Roman" w:hAnsi="Times New Roman" w:cs="Times New Roman"/>
        </w:rPr>
        <w:t xml:space="preserve"> d</w:t>
      </w:r>
      <w:r w:rsidRPr="00016408">
        <w:rPr>
          <w:rFonts w:ascii="Times New Roman" w:eastAsia="Times New Roman" w:hAnsi="Times New Roman" w:cs="Times New Roman"/>
        </w:rPr>
        <w:t>ifferent dosing regimens (one-dose versus two-doses), delayed dosing schedules as well as booster doses and revaccination in different settings, age groups and special populations.</w:t>
      </w:r>
    </w:p>
    <w:p w14:paraId="2DB307FB" w14:textId="401952DC" w:rsidR="00CD4DA7" w:rsidRDefault="00651A87" w:rsidP="35DEA4FD">
      <w:pPr>
        <w:spacing w:after="0"/>
        <w:jc w:val="both"/>
      </w:pPr>
      <w:r w:rsidRPr="35DEA4FD">
        <w:rPr>
          <w:rFonts w:ascii="Times New Roman" w:eastAsia="Times New Roman" w:hAnsi="Times New Roman" w:cs="Times New Roman"/>
          <w:b/>
          <w:bCs/>
        </w:rPr>
        <w:t xml:space="preserve"> </w:t>
      </w:r>
    </w:p>
    <w:p w14:paraId="706A2D15" w14:textId="3B707259" w:rsidR="00CD4DA7" w:rsidRDefault="00651A87" w:rsidP="35DEA4FD">
      <w:pPr>
        <w:spacing w:after="120"/>
        <w:jc w:val="both"/>
      </w:pPr>
      <w:r w:rsidRPr="35DEA4FD">
        <w:rPr>
          <w:rFonts w:ascii="Times New Roman" w:eastAsia="Times New Roman" w:hAnsi="Times New Roman" w:cs="Times New Roman"/>
          <w:b/>
          <w:bCs/>
        </w:rPr>
        <w:t>Timelines</w:t>
      </w:r>
    </w:p>
    <w:p w14:paraId="4411ED7D" w14:textId="09AC5D35" w:rsidR="00CD4DA7" w:rsidRDefault="00651A87" w:rsidP="35DEA4FD">
      <w:pPr>
        <w:spacing w:after="120"/>
        <w:jc w:val="both"/>
      </w:pPr>
      <w:r w:rsidRPr="35DEA4FD">
        <w:rPr>
          <w:rFonts w:ascii="Times New Roman" w:eastAsia="Times New Roman" w:hAnsi="Times New Roman" w:cs="Times New Roman"/>
        </w:rPr>
        <w:t xml:space="preserve">The SAGE </w:t>
      </w:r>
      <w:r w:rsidR="00641102">
        <w:rPr>
          <w:rFonts w:ascii="Times New Roman" w:eastAsia="Times New Roman" w:hAnsi="Times New Roman" w:cs="Times New Roman"/>
        </w:rPr>
        <w:t xml:space="preserve">WG </w:t>
      </w:r>
      <w:r w:rsidRPr="35DEA4FD">
        <w:rPr>
          <w:rFonts w:ascii="Times New Roman" w:eastAsia="Times New Roman" w:hAnsi="Times New Roman" w:cs="Times New Roman"/>
        </w:rPr>
        <w:t>will be established in the third trimester of 202</w:t>
      </w:r>
      <w:r w:rsidR="00016408">
        <w:rPr>
          <w:rFonts w:ascii="Times New Roman" w:eastAsia="Times New Roman" w:hAnsi="Times New Roman" w:cs="Times New Roman"/>
        </w:rPr>
        <w:t>6</w:t>
      </w:r>
      <w:r w:rsidRPr="35DEA4FD">
        <w:rPr>
          <w:rFonts w:ascii="Times New Roman" w:eastAsia="Times New Roman" w:hAnsi="Times New Roman" w:cs="Times New Roman"/>
        </w:rPr>
        <w:t xml:space="preserve"> and is expected to accomplish its tasks within 15-20 months and present its conclusions and recommendations to SAGE in 202</w:t>
      </w:r>
      <w:r w:rsidR="00016408">
        <w:rPr>
          <w:rFonts w:ascii="Times New Roman" w:eastAsia="Times New Roman" w:hAnsi="Times New Roman" w:cs="Times New Roman"/>
        </w:rPr>
        <w:t>7</w:t>
      </w:r>
      <w:r w:rsidR="00FA7934">
        <w:rPr>
          <w:rFonts w:ascii="Times New Roman" w:eastAsia="Times New Roman" w:hAnsi="Times New Roman" w:cs="Times New Roman"/>
        </w:rPr>
        <w:t>/2028</w:t>
      </w:r>
      <w:r w:rsidRPr="35DEA4FD">
        <w:rPr>
          <w:rFonts w:ascii="Times New Roman" w:eastAsia="Times New Roman" w:hAnsi="Times New Roman" w:cs="Times New Roman"/>
        </w:rPr>
        <w:t>.</w:t>
      </w:r>
    </w:p>
    <w:p w14:paraId="0F2FD1C4" w14:textId="325F3561" w:rsidR="00CD4DA7" w:rsidRDefault="00651A87" w:rsidP="35DEA4FD">
      <w:pPr>
        <w:spacing w:after="120"/>
        <w:jc w:val="both"/>
      </w:pPr>
      <w:r w:rsidRPr="35DEA4FD">
        <w:rPr>
          <w:rFonts w:ascii="Times New Roman" w:eastAsia="Times New Roman" w:hAnsi="Times New Roman" w:cs="Times New Roman"/>
        </w:rPr>
        <w:t xml:space="preserve">A WHO position paper on </w:t>
      </w:r>
      <w:r w:rsidR="00925FDA" w:rsidRPr="00925FDA">
        <w:rPr>
          <w:rFonts w:ascii="Times New Roman" w:eastAsia="Times New Roman" w:hAnsi="Times New Roman" w:cs="Times New Roman"/>
        </w:rPr>
        <w:t>cholera</w:t>
      </w:r>
      <w:r w:rsidR="00925FDA">
        <w:rPr>
          <w:rFonts w:ascii="Times New Roman" w:eastAsia="Times New Roman" w:hAnsi="Times New Roman" w:cs="Times New Roman"/>
          <w:b/>
          <w:bCs/>
        </w:rPr>
        <w:t xml:space="preserve"> </w:t>
      </w:r>
      <w:r w:rsidRPr="35DEA4FD">
        <w:rPr>
          <w:rFonts w:ascii="Times New Roman" w:eastAsia="Times New Roman" w:hAnsi="Times New Roman" w:cs="Times New Roman"/>
        </w:rPr>
        <w:t>vaccines will be scheduled for publication in 202</w:t>
      </w:r>
      <w:r w:rsidR="00016408">
        <w:rPr>
          <w:rFonts w:ascii="Times New Roman" w:eastAsia="Times New Roman" w:hAnsi="Times New Roman" w:cs="Times New Roman"/>
        </w:rPr>
        <w:t>7</w:t>
      </w:r>
      <w:r w:rsidRPr="35DEA4FD">
        <w:rPr>
          <w:rFonts w:ascii="Times New Roman" w:eastAsia="Times New Roman" w:hAnsi="Times New Roman" w:cs="Times New Roman"/>
        </w:rPr>
        <w:t>/202</w:t>
      </w:r>
      <w:r w:rsidR="00016408">
        <w:rPr>
          <w:rFonts w:ascii="Times New Roman" w:eastAsia="Times New Roman" w:hAnsi="Times New Roman" w:cs="Times New Roman"/>
        </w:rPr>
        <w:t>8</w:t>
      </w:r>
      <w:r w:rsidRPr="35DEA4FD">
        <w:rPr>
          <w:rFonts w:ascii="Times New Roman" w:eastAsia="Times New Roman" w:hAnsi="Times New Roman" w:cs="Times New Roman"/>
        </w:rPr>
        <w:t>.</w:t>
      </w:r>
    </w:p>
    <w:p w14:paraId="05167415" w14:textId="3E2A4F75" w:rsidR="00CD4DA7" w:rsidRDefault="00651A87" w:rsidP="35DEA4FD">
      <w:pPr>
        <w:spacing w:after="120"/>
        <w:jc w:val="both"/>
      </w:pPr>
      <w:r w:rsidRPr="35DEA4FD">
        <w:rPr>
          <w:rFonts w:ascii="Times New Roman" w:eastAsia="Times New Roman" w:hAnsi="Times New Roman" w:cs="Times New Roman"/>
        </w:rPr>
        <w:t xml:space="preserve"> </w:t>
      </w:r>
    </w:p>
    <w:p w14:paraId="674DDE1D" w14:textId="4EB2094F" w:rsidR="00CD4DA7" w:rsidRDefault="00651A87" w:rsidP="35DEA4FD">
      <w:pPr>
        <w:spacing w:after="120"/>
        <w:jc w:val="both"/>
      </w:pPr>
      <w:r w:rsidRPr="35DEA4FD">
        <w:rPr>
          <w:rFonts w:ascii="Times New Roman" w:eastAsia="Times New Roman" w:hAnsi="Times New Roman" w:cs="Times New Roman"/>
          <w:b/>
          <w:bCs/>
        </w:rPr>
        <w:t>Mode of work</w:t>
      </w:r>
    </w:p>
    <w:p w14:paraId="4681093C" w14:textId="4403D2DD" w:rsidR="00CD4DA7" w:rsidRDefault="00651A87" w:rsidP="35DEA4FD">
      <w:pPr>
        <w:spacing w:after="120"/>
        <w:jc w:val="both"/>
      </w:pPr>
      <w:r w:rsidRPr="35DEA4FD">
        <w:rPr>
          <w:rFonts w:ascii="Times New Roman" w:eastAsia="Times New Roman" w:hAnsi="Times New Roman" w:cs="Times New Roman"/>
        </w:rPr>
        <w:t xml:space="preserve">The </w:t>
      </w:r>
      <w:r w:rsidR="00641102" w:rsidRPr="35DEA4FD">
        <w:rPr>
          <w:rFonts w:ascii="Times New Roman" w:eastAsia="Times New Roman" w:hAnsi="Times New Roman" w:cs="Times New Roman"/>
        </w:rPr>
        <w:t xml:space="preserve">SAGE </w:t>
      </w:r>
      <w:r w:rsidR="00641102">
        <w:rPr>
          <w:rFonts w:ascii="Times New Roman" w:eastAsia="Times New Roman" w:hAnsi="Times New Roman" w:cs="Times New Roman"/>
        </w:rPr>
        <w:t>WG</w:t>
      </w:r>
      <w:r w:rsidRPr="35DEA4FD">
        <w:rPr>
          <w:rFonts w:ascii="Times New Roman" w:eastAsia="Times New Roman" w:hAnsi="Times New Roman" w:cs="Times New Roman"/>
        </w:rPr>
        <w:t xml:space="preserve"> will mainly meet virtually via Microsoft Teams video conferences. One face-to-face meeting may be convened in the Geneva area. </w:t>
      </w:r>
    </w:p>
    <w:p w14:paraId="1B21CDA0" w14:textId="4F405D8E" w:rsidR="00CD4DA7" w:rsidRDefault="00651A87" w:rsidP="35DEA4FD">
      <w:pPr>
        <w:spacing w:after="120"/>
        <w:jc w:val="both"/>
      </w:pPr>
      <w:r w:rsidRPr="35DEA4FD">
        <w:rPr>
          <w:rFonts w:ascii="Times New Roman" w:eastAsia="Times New Roman" w:hAnsi="Times New Roman" w:cs="Times New Roman"/>
        </w:rPr>
        <w:t xml:space="preserve"> </w:t>
      </w:r>
    </w:p>
    <w:p w14:paraId="5EA89BD3" w14:textId="3797F81E" w:rsidR="00CD4DA7" w:rsidRDefault="00651A87" w:rsidP="35DEA4FD">
      <w:pPr>
        <w:spacing w:before="120" w:after="120"/>
        <w:jc w:val="both"/>
      </w:pPr>
      <w:r w:rsidRPr="35DEA4FD">
        <w:rPr>
          <w:rFonts w:ascii="Times New Roman" w:eastAsia="Times New Roman" w:hAnsi="Times New Roman" w:cs="Times New Roman"/>
          <w:b/>
          <w:bCs/>
        </w:rPr>
        <w:t xml:space="preserve">Collective expertise needed in the </w:t>
      </w:r>
      <w:r w:rsidR="00641102" w:rsidRPr="00641102">
        <w:rPr>
          <w:rFonts w:ascii="Times New Roman" w:eastAsia="Times New Roman" w:hAnsi="Times New Roman" w:cs="Times New Roman"/>
          <w:b/>
          <w:bCs/>
        </w:rPr>
        <w:t>SAGE WG</w:t>
      </w:r>
    </w:p>
    <w:p w14:paraId="0B190725" w14:textId="13DF7AEF" w:rsidR="00CD4DA7" w:rsidRDefault="00651A87" w:rsidP="35DEA4FD">
      <w:pPr>
        <w:spacing w:before="120" w:after="120"/>
        <w:jc w:val="both"/>
      </w:pPr>
      <w:r w:rsidRPr="35DEA4FD">
        <w:rPr>
          <w:rFonts w:ascii="Times New Roman" w:eastAsia="Times New Roman" w:hAnsi="Times New Roman" w:cs="Times New Roman"/>
        </w:rPr>
        <w:t xml:space="preserve">A broad range of </w:t>
      </w:r>
      <w:r w:rsidR="009C3EC7">
        <w:rPr>
          <w:rFonts w:ascii="Times New Roman" w:eastAsia="Times New Roman" w:hAnsi="Times New Roman" w:cs="Times New Roman"/>
        </w:rPr>
        <w:t>expertise/</w:t>
      </w:r>
      <w:r w:rsidRPr="35DEA4FD">
        <w:rPr>
          <w:rFonts w:ascii="Times New Roman" w:eastAsia="Times New Roman" w:hAnsi="Times New Roman" w:cs="Times New Roman"/>
        </w:rPr>
        <w:t xml:space="preserve">disciplines relevant to: </w:t>
      </w:r>
    </w:p>
    <w:p w14:paraId="1863C7BF" w14:textId="77777777" w:rsidR="000C27D0" w:rsidRDefault="000C27D0" w:rsidP="35DEA4FD">
      <w:pPr>
        <w:pStyle w:val="ListParagraph"/>
        <w:numPr>
          <w:ilvl w:val="0"/>
          <w:numId w:val="2"/>
        </w:numPr>
        <w:spacing w:after="0"/>
        <w:jc w:val="both"/>
        <w:rPr>
          <w:rFonts w:ascii="Times New Roman" w:eastAsia="Times New Roman" w:hAnsi="Times New Roman" w:cs="Times New Roman"/>
        </w:rPr>
      </w:pPr>
      <w:r w:rsidRPr="000C27D0">
        <w:rPr>
          <w:rFonts w:ascii="Times New Roman" w:eastAsia="Times New Roman" w:hAnsi="Times New Roman" w:cs="Times New Roman"/>
        </w:rPr>
        <w:t xml:space="preserve">cholera </w:t>
      </w:r>
      <w:proofErr w:type="gramStart"/>
      <w:r w:rsidRPr="000C27D0">
        <w:rPr>
          <w:rFonts w:ascii="Times New Roman" w:eastAsia="Times New Roman" w:hAnsi="Times New Roman" w:cs="Times New Roman"/>
        </w:rPr>
        <w:t>disease;</w:t>
      </w:r>
      <w:proofErr w:type="gramEnd"/>
      <w:r w:rsidRPr="000C27D0">
        <w:rPr>
          <w:rFonts w:ascii="Times New Roman" w:eastAsia="Times New Roman" w:hAnsi="Times New Roman" w:cs="Times New Roman"/>
        </w:rPr>
        <w:t xml:space="preserve"> </w:t>
      </w:r>
    </w:p>
    <w:p w14:paraId="63F280B7" w14:textId="77777777" w:rsidR="000C27D0" w:rsidRDefault="000C27D0" w:rsidP="35DEA4FD">
      <w:pPr>
        <w:pStyle w:val="ListParagraph"/>
        <w:numPr>
          <w:ilvl w:val="0"/>
          <w:numId w:val="2"/>
        </w:numPr>
        <w:spacing w:after="0"/>
        <w:jc w:val="both"/>
        <w:rPr>
          <w:rFonts w:ascii="Times New Roman" w:eastAsia="Times New Roman" w:hAnsi="Times New Roman" w:cs="Times New Roman"/>
        </w:rPr>
      </w:pPr>
      <w:r w:rsidRPr="000C27D0">
        <w:rPr>
          <w:rFonts w:ascii="Times New Roman" w:eastAsia="Times New Roman" w:hAnsi="Times New Roman" w:cs="Times New Roman"/>
        </w:rPr>
        <w:lastRenderedPageBreak/>
        <w:t xml:space="preserve">epidemiology/public health expertise, particularly in </w:t>
      </w:r>
      <w:proofErr w:type="gramStart"/>
      <w:r w:rsidRPr="000C27D0">
        <w:rPr>
          <w:rFonts w:ascii="Times New Roman" w:eastAsia="Times New Roman" w:hAnsi="Times New Roman" w:cs="Times New Roman"/>
        </w:rPr>
        <w:t>low income</w:t>
      </w:r>
      <w:proofErr w:type="gramEnd"/>
      <w:r w:rsidRPr="000C27D0">
        <w:rPr>
          <w:rFonts w:ascii="Times New Roman" w:eastAsia="Times New Roman" w:hAnsi="Times New Roman" w:cs="Times New Roman"/>
        </w:rPr>
        <w:t xml:space="preserve"> countries and humanitarian settings experiencing cholera outbreaks; </w:t>
      </w:r>
    </w:p>
    <w:p w14:paraId="77832CBF" w14:textId="77777777" w:rsidR="000C27D0" w:rsidRDefault="000C27D0" w:rsidP="35DEA4FD">
      <w:pPr>
        <w:pStyle w:val="ListParagraph"/>
        <w:numPr>
          <w:ilvl w:val="0"/>
          <w:numId w:val="2"/>
        </w:numPr>
        <w:spacing w:after="0"/>
        <w:jc w:val="both"/>
        <w:rPr>
          <w:rFonts w:ascii="Times New Roman" w:eastAsia="Times New Roman" w:hAnsi="Times New Roman" w:cs="Times New Roman"/>
        </w:rPr>
      </w:pPr>
      <w:proofErr w:type="gramStart"/>
      <w:r w:rsidRPr="000C27D0">
        <w:rPr>
          <w:rFonts w:ascii="Times New Roman" w:eastAsia="Times New Roman" w:hAnsi="Times New Roman" w:cs="Times New Roman"/>
        </w:rPr>
        <w:t>immunology;</w:t>
      </w:r>
      <w:proofErr w:type="gramEnd"/>
      <w:r w:rsidRPr="000C27D0">
        <w:rPr>
          <w:rFonts w:ascii="Times New Roman" w:eastAsia="Times New Roman" w:hAnsi="Times New Roman" w:cs="Times New Roman"/>
        </w:rPr>
        <w:t xml:space="preserve"> </w:t>
      </w:r>
    </w:p>
    <w:p w14:paraId="2924B84B" w14:textId="77777777" w:rsidR="000C27D0" w:rsidRDefault="000C27D0" w:rsidP="35DEA4FD">
      <w:pPr>
        <w:pStyle w:val="ListParagraph"/>
        <w:numPr>
          <w:ilvl w:val="0"/>
          <w:numId w:val="2"/>
        </w:numPr>
        <w:spacing w:after="0"/>
        <w:jc w:val="both"/>
        <w:rPr>
          <w:rFonts w:ascii="Times New Roman" w:eastAsia="Times New Roman" w:hAnsi="Times New Roman" w:cs="Times New Roman"/>
        </w:rPr>
      </w:pPr>
      <w:r w:rsidRPr="000C27D0">
        <w:rPr>
          <w:rFonts w:ascii="Times New Roman" w:eastAsia="Times New Roman" w:hAnsi="Times New Roman" w:cs="Times New Roman"/>
        </w:rPr>
        <w:t xml:space="preserve">bacteriology, </w:t>
      </w:r>
    </w:p>
    <w:p w14:paraId="227462A4" w14:textId="77777777" w:rsidR="000C27D0" w:rsidRDefault="000C27D0" w:rsidP="35DEA4FD">
      <w:pPr>
        <w:pStyle w:val="ListParagraph"/>
        <w:numPr>
          <w:ilvl w:val="0"/>
          <w:numId w:val="2"/>
        </w:numPr>
        <w:spacing w:after="0"/>
        <w:jc w:val="both"/>
        <w:rPr>
          <w:rFonts w:ascii="Times New Roman" w:eastAsia="Times New Roman" w:hAnsi="Times New Roman" w:cs="Times New Roman"/>
        </w:rPr>
      </w:pPr>
      <w:r w:rsidRPr="000C27D0">
        <w:rPr>
          <w:rFonts w:ascii="Times New Roman" w:eastAsia="Times New Roman" w:hAnsi="Times New Roman" w:cs="Times New Roman"/>
        </w:rPr>
        <w:t xml:space="preserve">vaccinology in the domain of oral cholera vaccines and novel cholera </w:t>
      </w:r>
      <w:proofErr w:type="gramStart"/>
      <w:r w:rsidRPr="000C27D0">
        <w:rPr>
          <w:rFonts w:ascii="Times New Roman" w:eastAsia="Times New Roman" w:hAnsi="Times New Roman" w:cs="Times New Roman"/>
        </w:rPr>
        <w:t>vaccines;</w:t>
      </w:r>
      <w:proofErr w:type="gramEnd"/>
    </w:p>
    <w:p w14:paraId="53F79E3E" w14:textId="0774FCBE" w:rsidR="00903762" w:rsidRDefault="000C27D0" w:rsidP="35DEA4FD">
      <w:pPr>
        <w:pStyle w:val="ListParagraph"/>
        <w:numPr>
          <w:ilvl w:val="0"/>
          <w:numId w:val="2"/>
        </w:numPr>
        <w:spacing w:after="0"/>
        <w:jc w:val="both"/>
        <w:rPr>
          <w:rFonts w:ascii="Times New Roman" w:eastAsia="Times New Roman" w:hAnsi="Times New Roman" w:cs="Times New Roman"/>
        </w:rPr>
      </w:pPr>
      <w:r w:rsidRPr="000C27D0">
        <w:rPr>
          <w:rFonts w:ascii="Times New Roman" w:eastAsia="Times New Roman" w:hAnsi="Times New Roman" w:cs="Times New Roman"/>
        </w:rPr>
        <w:t>immuni</w:t>
      </w:r>
      <w:r w:rsidR="00FA7934">
        <w:rPr>
          <w:rFonts w:ascii="Times New Roman" w:eastAsia="Times New Roman" w:hAnsi="Times New Roman" w:cs="Times New Roman"/>
        </w:rPr>
        <w:t>z</w:t>
      </w:r>
      <w:r w:rsidRPr="000C27D0">
        <w:rPr>
          <w:rFonts w:ascii="Times New Roman" w:eastAsia="Times New Roman" w:hAnsi="Times New Roman" w:cs="Times New Roman"/>
        </w:rPr>
        <w:t xml:space="preserve">ation programme planning/management, implementation and </w:t>
      </w:r>
      <w:proofErr w:type="gramStart"/>
      <w:r w:rsidRPr="000C27D0">
        <w:rPr>
          <w:rFonts w:ascii="Times New Roman" w:eastAsia="Times New Roman" w:hAnsi="Times New Roman" w:cs="Times New Roman"/>
        </w:rPr>
        <w:t>monitoring;</w:t>
      </w:r>
      <w:proofErr w:type="gramEnd"/>
    </w:p>
    <w:p w14:paraId="3CA2D444" w14:textId="3EBBDBD8" w:rsidR="00903762" w:rsidRDefault="00DB7E74" w:rsidP="35DEA4FD">
      <w:pPr>
        <w:pStyle w:val="ListParagraph"/>
        <w:numPr>
          <w:ilvl w:val="0"/>
          <w:numId w:val="2"/>
        </w:numPr>
        <w:spacing w:after="0"/>
        <w:jc w:val="both"/>
        <w:rPr>
          <w:rFonts w:ascii="Times New Roman" w:eastAsia="Times New Roman" w:hAnsi="Times New Roman" w:cs="Times New Roman"/>
        </w:rPr>
      </w:pPr>
      <w:r>
        <w:rPr>
          <w:rFonts w:ascii="Times New Roman" w:eastAsia="Times New Roman" w:hAnsi="Times New Roman" w:cs="Times New Roman"/>
        </w:rPr>
        <w:t xml:space="preserve">mathematical </w:t>
      </w:r>
      <w:proofErr w:type="gramStart"/>
      <w:r w:rsidR="000C27D0" w:rsidRPr="000C27D0">
        <w:rPr>
          <w:rFonts w:ascii="Times New Roman" w:eastAsia="Times New Roman" w:hAnsi="Times New Roman" w:cs="Times New Roman"/>
        </w:rPr>
        <w:t>modelling;</w:t>
      </w:r>
      <w:proofErr w:type="gramEnd"/>
      <w:r w:rsidR="000C27D0" w:rsidRPr="000C27D0">
        <w:rPr>
          <w:rFonts w:ascii="Times New Roman" w:eastAsia="Times New Roman" w:hAnsi="Times New Roman" w:cs="Times New Roman"/>
        </w:rPr>
        <w:t xml:space="preserve"> </w:t>
      </w:r>
    </w:p>
    <w:p w14:paraId="3DAB73E8" w14:textId="51F44CA6" w:rsidR="00CD4DA7" w:rsidRDefault="000C27D0" w:rsidP="35DEA4FD">
      <w:pPr>
        <w:pStyle w:val="ListParagraph"/>
        <w:numPr>
          <w:ilvl w:val="0"/>
          <w:numId w:val="2"/>
        </w:numPr>
        <w:spacing w:after="0"/>
        <w:jc w:val="both"/>
        <w:rPr>
          <w:rFonts w:ascii="Times New Roman" w:eastAsia="Times New Roman" w:hAnsi="Times New Roman" w:cs="Times New Roman"/>
        </w:rPr>
      </w:pPr>
      <w:r w:rsidRPr="000C27D0">
        <w:rPr>
          <w:rFonts w:ascii="Times New Roman" w:eastAsia="Times New Roman" w:hAnsi="Times New Roman" w:cs="Times New Roman"/>
        </w:rPr>
        <w:t>vaccine safety</w:t>
      </w:r>
      <w:r w:rsidR="00651A87" w:rsidRPr="35DEA4FD">
        <w:rPr>
          <w:rFonts w:ascii="Times New Roman" w:eastAsia="Times New Roman" w:hAnsi="Times New Roman" w:cs="Times New Roman"/>
        </w:rPr>
        <w:t>.</w:t>
      </w:r>
    </w:p>
    <w:p w14:paraId="7285CA21" w14:textId="280383FF" w:rsidR="00CD4DA7" w:rsidRDefault="00651A87" w:rsidP="35DEA4FD">
      <w:pPr>
        <w:spacing w:before="120" w:after="120"/>
        <w:jc w:val="both"/>
      </w:pPr>
      <w:r w:rsidRPr="35DEA4FD">
        <w:rPr>
          <w:rFonts w:ascii="Times New Roman" w:eastAsia="Times New Roman" w:hAnsi="Times New Roman" w:cs="Times New Roman"/>
        </w:rPr>
        <w:t>In the selection of the members, consideration shall be given to attaining an adequate distribution of technical expertise, geographical representation and gender balance.</w:t>
      </w:r>
    </w:p>
    <w:p w14:paraId="01F39D08" w14:textId="32F7F900" w:rsidR="00FA7934" w:rsidRDefault="00651A87" w:rsidP="35DEA4FD">
      <w:pPr>
        <w:spacing w:after="120"/>
        <w:jc w:val="both"/>
        <w:rPr>
          <w:rFonts w:ascii="Times New Roman" w:eastAsia="Times New Roman" w:hAnsi="Times New Roman" w:cs="Times New Roman"/>
        </w:rPr>
      </w:pPr>
      <w:r w:rsidRPr="35DEA4FD">
        <w:rPr>
          <w:rFonts w:ascii="Times New Roman" w:eastAsia="Times New Roman" w:hAnsi="Times New Roman" w:cs="Times New Roman"/>
        </w:rPr>
        <w:t xml:space="preserve">Proposals for nominations should be sent to </w:t>
      </w:r>
      <w:hyperlink r:id="rId9">
        <w:r w:rsidRPr="35DEA4FD">
          <w:rPr>
            <w:rStyle w:val="Hyperlink"/>
            <w:rFonts w:ascii="Times New Roman" w:eastAsia="Times New Roman" w:hAnsi="Times New Roman" w:cs="Times New Roman"/>
            <w:color w:val="467886"/>
          </w:rPr>
          <w:t>sageexecsec@who.int</w:t>
        </w:r>
      </w:hyperlink>
      <w:r w:rsidRPr="35DEA4FD">
        <w:rPr>
          <w:rFonts w:ascii="Times New Roman" w:eastAsia="Times New Roman" w:hAnsi="Times New Roman" w:cs="Times New Roman"/>
        </w:rPr>
        <w:t>, along with</w:t>
      </w:r>
      <w:r w:rsidR="00FA7934">
        <w:rPr>
          <w:rFonts w:ascii="Times New Roman" w:eastAsia="Times New Roman" w:hAnsi="Times New Roman" w:cs="Times New Roman"/>
        </w:rPr>
        <w:t>:</w:t>
      </w:r>
      <w:r w:rsidR="00FC57E9">
        <w:rPr>
          <w:rFonts w:ascii="Times New Roman" w:eastAsia="Times New Roman" w:hAnsi="Times New Roman" w:cs="Times New Roman"/>
        </w:rPr>
        <w:t xml:space="preserve"> </w:t>
      </w:r>
    </w:p>
    <w:p w14:paraId="4AF42268" w14:textId="3695AAF4" w:rsidR="009C3EC7" w:rsidRPr="00D63818" w:rsidRDefault="009C3EC7" w:rsidP="009C3EC7">
      <w:pPr>
        <w:pStyle w:val="ListParagraph"/>
        <w:numPr>
          <w:ilvl w:val="0"/>
          <w:numId w:val="7"/>
        </w:numPr>
        <w:spacing w:after="120"/>
        <w:jc w:val="both"/>
        <w:rPr>
          <w:rFonts w:ascii="Times New Roman" w:eastAsia="Times New Roman" w:hAnsi="Times New Roman" w:cs="Times New Roman"/>
        </w:rPr>
      </w:pPr>
      <w:r w:rsidRPr="00D63818">
        <w:rPr>
          <w:rFonts w:ascii="Times New Roman" w:eastAsia="Times New Roman" w:hAnsi="Times New Roman" w:cs="Times New Roman"/>
        </w:rPr>
        <w:t>an email indicati</w:t>
      </w:r>
      <w:r>
        <w:rPr>
          <w:rFonts w:ascii="Times New Roman" w:eastAsia="Times New Roman" w:hAnsi="Times New Roman" w:cs="Times New Roman"/>
        </w:rPr>
        <w:t>ng</w:t>
      </w:r>
      <w:r w:rsidRPr="00D63818">
        <w:rPr>
          <w:rFonts w:ascii="Times New Roman" w:eastAsia="Times New Roman" w:hAnsi="Times New Roman" w:cs="Times New Roman"/>
        </w:rPr>
        <w:t xml:space="preserve"> the relevant expertise</w:t>
      </w:r>
      <w:r>
        <w:rPr>
          <w:rFonts w:ascii="Times New Roman" w:eastAsia="Times New Roman" w:hAnsi="Times New Roman" w:cs="Times New Roman"/>
        </w:rPr>
        <w:t>/discipline (see above</w:t>
      </w:r>
      <w:proofErr w:type="gramStart"/>
      <w:r>
        <w:rPr>
          <w:rFonts w:ascii="Times New Roman" w:eastAsia="Times New Roman" w:hAnsi="Times New Roman" w:cs="Times New Roman"/>
        </w:rPr>
        <w:t>)</w:t>
      </w:r>
      <w:r w:rsidR="00447F10">
        <w:rPr>
          <w:rFonts w:ascii="Times New Roman" w:eastAsia="Times New Roman" w:hAnsi="Times New Roman" w:cs="Times New Roman"/>
        </w:rPr>
        <w:t>;</w:t>
      </w:r>
      <w:proofErr w:type="gramEnd"/>
    </w:p>
    <w:p w14:paraId="70CE84BB" w14:textId="009658CA" w:rsidR="00D63818" w:rsidRPr="00D63818" w:rsidRDefault="00651A87" w:rsidP="00D63818">
      <w:pPr>
        <w:pStyle w:val="ListParagraph"/>
        <w:numPr>
          <w:ilvl w:val="0"/>
          <w:numId w:val="7"/>
        </w:numPr>
        <w:spacing w:after="120"/>
        <w:jc w:val="both"/>
        <w:rPr>
          <w:rFonts w:ascii="Times New Roman" w:eastAsia="Times New Roman" w:hAnsi="Times New Roman" w:cs="Times New Roman"/>
        </w:rPr>
      </w:pPr>
      <w:r w:rsidRPr="00D63818">
        <w:rPr>
          <w:rFonts w:ascii="Times New Roman" w:eastAsia="Times New Roman" w:hAnsi="Times New Roman" w:cs="Times New Roman"/>
        </w:rPr>
        <w:t xml:space="preserve">a </w:t>
      </w:r>
      <w:proofErr w:type="gramStart"/>
      <w:r w:rsidRPr="00D63818">
        <w:rPr>
          <w:rFonts w:ascii="Times New Roman" w:eastAsia="Times New Roman" w:hAnsi="Times New Roman" w:cs="Times New Roman"/>
        </w:rPr>
        <w:t>curriculum vitae</w:t>
      </w:r>
      <w:r w:rsidR="00447F10">
        <w:rPr>
          <w:rFonts w:ascii="Times New Roman" w:eastAsia="Times New Roman" w:hAnsi="Times New Roman" w:cs="Times New Roman"/>
        </w:rPr>
        <w:t>;</w:t>
      </w:r>
      <w:proofErr w:type="gramEnd"/>
    </w:p>
    <w:p w14:paraId="1838657E" w14:textId="00286D2B" w:rsidR="00FC57E9" w:rsidRPr="00D63818" w:rsidRDefault="00651A87" w:rsidP="00D63818">
      <w:pPr>
        <w:pStyle w:val="ListParagraph"/>
        <w:numPr>
          <w:ilvl w:val="0"/>
          <w:numId w:val="7"/>
        </w:numPr>
        <w:spacing w:after="120"/>
        <w:jc w:val="both"/>
        <w:rPr>
          <w:rFonts w:ascii="Times New Roman" w:eastAsia="Times New Roman" w:hAnsi="Times New Roman" w:cs="Times New Roman"/>
        </w:rPr>
      </w:pPr>
      <w:r w:rsidRPr="00D63818">
        <w:rPr>
          <w:rFonts w:ascii="Times New Roman" w:eastAsia="Times New Roman" w:hAnsi="Times New Roman" w:cs="Times New Roman"/>
        </w:rPr>
        <w:t xml:space="preserve">and a </w:t>
      </w:r>
      <w:r w:rsidRPr="00447F10">
        <w:rPr>
          <w:rFonts w:ascii="Times New Roman" w:eastAsia="Times New Roman" w:hAnsi="Times New Roman" w:cs="Times New Roman"/>
          <w:color w:val="000000" w:themeColor="text1"/>
        </w:rPr>
        <w:t xml:space="preserve">completed </w:t>
      </w:r>
      <w:hyperlink r:id="rId10" w:history="1">
        <w:r w:rsidRPr="00872DA5">
          <w:rPr>
            <w:rStyle w:val="Hyperlink"/>
            <w:rFonts w:ascii="Times New Roman" w:eastAsia="Times New Roman" w:hAnsi="Times New Roman" w:cs="Times New Roman"/>
          </w:rPr>
          <w:t>declaration of interest form.</w:t>
        </w:r>
      </w:hyperlink>
      <w:r w:rsidRPr="00447F10">
        <w:rPr>
          <w:rFonts w:ascii="Times New Roman" w:eastAsia="Times New Roman" w:hAnsi="Times New Roman" w:cs="Times New Roman"/>
          <w:color w:val="000000" w:themeColor="text1"/>
        </w:rPr>
        <w:t xml:space="preserve"> </w:t>
      </w:r>
      <w:r w:rsidRPr="00D63818">
        <w:rPr>
          <w:rFonts w:ascii="Times New Roman" w:eastAsia="Times New Roman" w:hAnsi="Times New Roman" w:cs="Times New Roman"/>
        </w:rPr>
        <w:t xml:space="preserve"> </w:t>
      </w:r>
    </w:p>
    <w:p w14:paraId="3353D485" w14:textId="1970D216" w:rsidR="00CD4DA7" w:rsidRPr="00FC57E9" w:rsidRDefault="00651A87" w:rsidP="35DEA4FD">
      <w:pPr>
        <w:spacing w:after="120"/>
        <w:jc w:val="both"/>
        <w:rPr>
          <w:rFonts w:ascii="Times New Roman" w:eastAsia="Times New Roman" w:hAnsi="Times New Roman" w:cs="Times New Roman"/>
        </w:rPr>
      </w:pPr>
      <w:r w:rsidRPr="35DEA4FD">
        <w:rPr>
          <w:rFonts w:ascii="Times New Roman" w:eastAsia="Times New Roman" w:hAnsi="Times New Roman" w:cs="Times New Roman"/>
        </w:rPr>
        <w:t>Only complete nominations received by 1</w:t>
      </w:r>
      <w:r w:rsidR="00C3669C">
        <w:rPr>
          <w:rFonts w:ascii="Times New Roman" w:eastAsia="Times New Roman" w:hAnsi="Times New Roman" w:cs="Times New Roman"/>
        </w:rPr>
        <w:t>2 June</w:t>
      </w:r>
      <w:r w:rsidRPr="35DEA4FD">
        <w:rPr>
          <w:rFonts w:ascii="Times New Roman" w:eastAsia="Times New Roman" w:hAnsi="Times New Roman" w:cs="Times New Roman"/>
        </w:rPr>
        <w:t xml:space="preserve"> 202</w:t>
      </w:r>
      <w:r w:rsidR="00C3669C">
        <w:rPr>
          <w:rFonts w:ascii="Times New Roman" w:eastAsia="Times New Roman" w:hAnsi="Times New Roman" w:cs="Times New Roman"/>
        </w:rPr>
        <w:t>6</w:t>
      </w:r>
      <w:r w:rsidRPr="35DEA4FD">
        <w:rPr>
          <w:rFonts w:ascii="Times New Roman" w:eastAsia="Times New Roman" w:hAnsi="Times New Roman" w:cs="Times New Roman"/>
        </w:rPr>
        <w:t xml:space="preserve"> will be considered. </w:t>
      </w:r>
    </w:p>
    <w:p w14:paraId="69820A70" w14:textId="222A414D" w:rsidR="00CD4DA7" w:rsidRDefault="00651A87" w:rsidP="00447F10">
      <w:pPr>
        <w:spacing w:after="120"/>
      </w:pPr>
      <w:r w:rsidRPr="35DEA4FD">
        <w:rPr>
          <w:rFonts w:ascii="Times New Roman" w:eastAsia="Times New Roman" w:hAnsi="Times New Roman" w:cs="Times New Roman"/>
        </w:rPr>
        <w:t xml:space="preserve">Information on the purpose, structure and functioning of </w:t>
      </w:r>
      <w:r w:rsidR="00641102" w:rsidRPr="00641102">
        <w:rPr>
          <w:rFonts w:ascii="Times New Roman" w:eastAsia="Times New Roman" w:hAnsi="Times New Roman" w:cs="Times New Roman"/>
        </w:rPr>
        <w:t>SAGE WG</w:t>
      </w:r>
      <w:r w:rsidRPr="35DEA4FD">
        <w:rPr>
          <w:rFonts w:ascii="Times New Roman" w:eastAsia="Times New Roman" w:hAnsi="Times New Roman" w:cs="Times New Roman"/>
        </w:rPr>
        <w:t xml:space="preserve"> is available at:</w:t>
      </w:r>
      <w:r w:rsidR="00447F10">
        <w:rPr>
          <w:rFonts w:ascii="Times New Roman" w:eastAsia="Times New Roman" w:hAnsi="Times New Roman" w:cs="Times New Roman"/>
        </w:rPr>
        <w:t xml:space="preserve"> </w:t>
      </w:r>
      <w:hyperlink r:id="rId11" w:history="1">
        <w:r w:rsidR="00447F10" w:rsidRPr="0092743C">
          <w:rPr>
            <w:rStyle w:val="Hyperlink"/>
            <w:rFonts w:ascii="Times New Roman" w:eastAsia="Times New Roman" w:hAnsi="Times New Roman" w:cs="Times New Roman"/>
          </w:rPr>
          <w:t>www.who.int/groups/strategic-advisory-group-of-experts-on-immunization/working-groups</w:t>
        </w:r>
      </w:hyperlink>
    </w:p>
    <w:p w14:paraId="568A4B1F" w14:textId="3146DDB1" w:rsidR="00CD4DA7" w:rsidRDefault="00651A87" w:rsidP="35DEA4FD">
      <w:pPr>
        <w:spacing w:after="120"/>
        <w:jc w:val="both"/>
      </w:pPr>
      <w:r w:rsidRPr="35DEA4FD">
        <w:rPr>
          <w:rFonts w:ascii="Times New Roman" w:eastAsia="Times New Roman" w:hAnsi="Times New Roman" w:cs="Times New Roman"/>
          <w:color w:val="467886"/>
        </w:rPr>
        <w:t xml:space="preserve"> </w:t>
      </w:r>
    </w:p>
    <w:p w14:paraId="1DA5DAD0" w14:textId="4EEF8F57" w:rsidR="00CD4DA7" w:rsidRDefault="00651A87" w:rsidP="35DEA4FD">
      <w:pPr>
        <w:spacing w:after="120"/>
        <w:jc w:val="both"/>
      </w:pPr>
      <w:r w:rsidRPr="35DEA4FD">
        <w:rPr>
          <w:rFonts w:ascii="Times New Roman" w:eastAsia="Times New Roman" w:hAnsi="Times New Roman" w:cs="Times New Roman"/>
        </w:rPr>
        <w:t xml:space="preserve">For more information on SAGE and SAGE working groups: </w:t>
      </w:r>
    </w:p>
    <w:p w14:paraId="0E53A110" w14:textId="3BDFCA66" w:rsidR="00CD4DA7" w:rsidRDefault="00651A87" w:rsidP="35DEA4FD">
      <w:pPr>
        <w:pStyle w:val="ListParagraph"/>
        <w:numPr>
          <w:ilvl w:val="0"/>
          <w:numId w:val="1"/>
        </w:numPr>
        <w:spacing w:after="0"/>
        <w:jc w:val="both"/>
        <w:rPr>
          <w:rFonts w:ascii="Times New Roman" w:eastAsia="Times New Roman" w:hAnsi="Times New Roman" w:cs="Times New Roman"/>
        </w:rPr>
      </w:pPr>
      <w:hyperlink r:id="rId12">
        <w:r w:rsidRPr="35DEA4FD">
          <w:rPr>
            <w:rStyle w:val="Hyperlink"/>
            <w:rFonts w:ascii="Times New Roman" w:eastAsia="Times New Roman" w:hAnsi="Times New Roman" w:cs="Times New Roman"/>
            <w:color w:val="467886"/>
          </w:rPr>
          <w:t>About SAGE</w:t>
        </w:r>
      </w:hyperlink>
      <w:r w:rsidRPr="35DEA4FD">
        <w:rPr>
          <w:rFonts w:ascii="Times New Roman" w:eastAsia="Times New Roman" w:hAnsi="Times New Roman" w:cs="Times New Roman"/>
        </w:rPr>
        <w:t xml:space="preserve"> </w:t>
      </w:r>
    </w:p>
    <w:p w14:paraId="4CAA6E4A" w14:textId="423FF0C9" w:rsidR="00CD4DA7" w:rsidRDefault="00651A87" w:rsidP="35DEA4FD">
      <w:pPr>
        <w:pStyle w:val="ListParagraph"/>
        <w:numPr>
          <w:ilvl w:val="0"/>
          <w:numId w:val="1"/>
        </w:numPr>
        <w:spacing w:after="0"/>
        <w:jc w:val="both"/>
        <w:rPr>
          <w:rFonts w:ascii="Times New Roman" w:eastAsia="Times New Roman" w:hAnsi="Times New Roman" w:cs="Times New Roman"/>
        </w:rPr>
      </w:pPr>
      <w:hyperlink r:id="rId13">
        <w:r w:rsidRPr="35DEA4FD">
          <w:rPr>
            <w:rStyle w:val="Hyperlink"/>
            <w:rFonts w:ascii="Times New Roman" w:eastAsia="Times New Roman" w:hAnsi="Times New Roman" w:cs="Times New Roman"/>
            <w:color w:val="467886"/>
          </w:rPr>
          <w:t>SAGE and SAGE WG methodologies</w:t>
        </w:r>
      </w:hyperlink>
      <w:r w:rsidRPr="35DEA4FD">
        <w:rPr>
          <w:rFonts w:ascii="Times New Roman" w:eastAsia="Times New Roman" w:hAnsi="Times New Roman" w:cs="Times New Roman"/>
        </w:rPr>
        <w:t xml:space="preserve"> </w:t>
      </w:r>
    </w:p>
    <w:p w14:paraId="0935F742" w14:textId="04F3CCB9" w:rsidR="00CD4DA7" w:rsidRDefault="00651A87" w:rsidP="35DEA4FD">
      <w:pPr>
        <w:spacing w:after="120"/>
        <w:jc w:val="both"/>
      </w:pPr>
      <w:r w:rsidRPr="35DEA4FD">
        <w:rPr>
          <w:rFonts w:ascii="Times New Roman" w:eastAsia="Times New Roman" w:hAnsi="Times New Roman" w:cs="Times New Roman"/>
        </w:rPr>
        <w:t xml:space="preserve"> </w:t>
      </w:r>
    </w:p>
    <w:p w14:paraId="7D5E31AE" w14:textId="78E7BFDF" w:rsidR="00CD4DA7" w:rsidRDefault="00651A87" w:rsidP="35DEA4FD">
      <w:pPr>
        <w:spacing w:after="120"/>
        <w:jc w:val="both"/>
      </w:pPr>
      <w:r w:rsidRPr="35DEA4FD">
        <w:rPr>
          <w:rFonts w:ascii="Times New Roman" w:eastAsia="Times New Roman" w:hAnsi="Times New Roman" w:cs="Times New Roman"/>
        </w:rPr>
        <w:t xml:space="preserve"> </w:t>
      </w:r>
    </w:p>
    <w:p w14:paraId="7EE8791E" w14:textId="0E930E3A" w:rsidR="00CD4DA7" w:rsidRDefault="00651A87" w:rsidP="35DEA4FD">
      <w:pPr>
        <w:spacing w:after="120"/>
        <w:jc w:val="both"/>
      </w:pPr>
      <w:r w:rsidRPr="35DEA4FD">
        <w:rPr>
          <w:rFonts w:ascii="Times New Roman" w:eastAsia="Times New Roman" w:hAnsi="Times New Roman" w:cs="Times New Roman"/>
        </w:rPr>
        <w:t xml:space="preserve"> </w:t>
      </w:r>
    </w:p>
    <w:p w14:paraId="36069DC9" w14:textId="28FB8DBA" w:rsidR="00CD4DA7" w:rsidRDefault="00651A87" w:rsidP="35DEA4FD">
      <w:pPr>
        <w:spacing w:after="120"/>
        <w:jc w:val="both"/>
      </w:pPr>
      <w:r w:rsidRPr="35DEA4FD">
        <w:rPr>
          <w:rFonts w:ascii="Times New Roman" w:eastAsia="Times New Roman" w:hAnsi="Times New Roman" w:cs="Times New Roman"/>
        </w:rPr>
        <w:t xml:space="preserve"> </w:t>
      </w:r>
    </w:p>
    <w:p w14:paraId="6072B0CC" w14:textId="723307BC" w:rsidR="00CD4DA7" w:rsidRDefault="00CD4DA7" w:rsidP="35DEA4FD">
      <w:pPr>
        <w:spacing w:after="200" w:line="276" w:lineRule="auto"/>
        <w:rPr>
          <w:rFonts w:ascii="Times New Roman" w:eastAsia="Times New Roman" w:hAnsi="Times New Roman" w:cs="Times New Roman"/>
        </w:rPr>
      </w:pPr>
    </w:p>
    <w:p w14:paraId="5E5787A5" w14:textId="47A5C93D" w:rsidR="00CD4DA7" w:rsidRDefault="00CD4DA7"/>
    <w:sectPr w:rsidR="00CD4D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57A9"/>
    <w:multiLevelType w:val="hybridMultilevel"/>
    <w:tmpl w:val="495241C0"/>
    <w:lvl w:ilvl="0" w:tplc="C97644EE">
      <w:start w:val="1"/>
      <w:numFmt w:val="bullet"/>
      <w:lvlText w:val="·"/>
      <w:lvlJc w:val="left"/>
      <w:pPr>
        <w:ind w:left="720" w:hanging="360"/>
      </w:pPr>
      <w:rPr>
        <w:rFonts w:ascii="Symbol" w:hAnsi="Symbol" w:hint="default"/>
      </w:rPr>
    </w:lvl>
    <w:lvl w:ilvl="1" w:tplc="E0384DAA">
      <w:start w:val="1"/>
      <w:numFmt w:val="bullet"/>
      <w:lvlText w:val="o"/>
      <w:lvlJc w:val="left"/>
      <w:pPr>
        <w:ind w:left="1440" w:hanging="360"/>
      </w:pPr>
      <w:rPr>
        <w:rFonts w:ascii="Courier New" w:hAnsi="Courier New" w:hint="default"/>
      </w:rPr>
    </w:lvl>
    <w:lvl w:ilvl="2" w:tplc="D520EDFA">
      <w:start w:val="1"/>
      <w:numFmt w:val="bullet"/>
      <w:lvlText w:val=""/>
      <w:lvlJc w:val="left"/>
      <w:pPr>
        <w:ind w:left="2160" w:hanging="360"/>
      </w:pPr>
      <w:rPr>
        <w:rFonts w:ascii="Wingdings" w:hAnsi="Wingdings" w:hint="default"/>
      </w:rPr>
    </w:lvl>
    <w:lvl w:ilvl="3" w:tplc="11F07800">
      <w:start w:val="1"/>
      <w:numFmt w:val="bullet"/>
      <w:lvlText w:val=""/>
      <w:lvlJc w:val="left"/>
      <w:pPr>
        <w:ind w:left="2880" w:hanging="360"/>
      </w:pPr>
      <w:rPr>
        <w:rFonts w:ascii="Symbol" w:hAnsi="Symbol" w:hint="default"/>
      </w:rPr>
    </w:lvl>
    <w:lvl w:ilvl="4" w:tplc="086EC75C">
      <w:start w:val="1"/>
      <w:numFmt w:val="bullet"/>
      <w:lvlText w:val="o"/>
      <w:lvlJc w:val="left"/>
      <w:pPr>
        <w:ind w:left="3600" w:hanging="360"/>
      </w:pPr>
      <w:rPr>
        <w:rFonts w:ascii="Courier New" w:hAnsi="Courier New" w:hint="default"/>
      </w:rPr>
    </w:lvl>
    <w:lvl w:ilvl="5" w:tplc="A5A419FA">
      <w:start w:val="1"/>
      <w:numFmt w:val="bullet"/>
      <w:lvlText w:val=""/>
      <w:lvlJc w:val="left"/>
      <w:pPr>
        <w:ind w:left="4320" w:hanging="360"/>
      </w:pPr>
      <w:rPr>
        <w:rFonts w:ascii="Wingdings" w:hAnsi="Wingdings" w:hint="default"/>
      </w:rPr>
    </w:lvl>
    <w:lvl w:ilvl="6" w:tplc="001EC9EE">
      <w:start w:val="1"/>
      <w:numFmt w:val="bullet"/>
      <w:lvlText w:val=""/>
      <w:lvlJc w:val="left"/>
      <w:pPr>
        <w:ind w:left="5040" w:hanging="360"/>
      </w:pPr>
      <w:rPr>
        <w:rFonts w:ascii="Symbol" w:hAnsi="Symbol" w:hint="default"/>
      </w:rPr>
    </w:lvl>
    <w:lvl w:ilvl="7" w:tplc="282C89B6">
      <w:start w:val="1"/>
      <w:numFmt w:val="bullet"/>
      <w:lvlText w:val="o"/>
      <w:lvlJc w:val="left"/>
      <w:pPr>
        <w:ind w:left="5760" w:hanging="360"/>
      </w:pPr>
      <w:rPr>
        <w:rFonts w:ascii="Courier New" w:hAnsi="Courier New" w:hint="default"/>
      </w:rPr>
    </w:lvl>
    <w:lvl w:ilvl="8" w:tplc="7E1A4A5A">
      <w:start w:val="1"/>
      <w:numFmt w:val="bullet"/>
      <w:lvlText w:val=""/>
      <w:lvlJc w:val="left"/>
      <w:pPr>
        <w:ind w:left="6480" w:hanging="360"/>
      </w:pPr>
      <w:rPr>
        <w:rFonts w:ascii="Wingdings" w:hAnsi="Wingdings" w:hint="default"/>
      </w:rPr>
    </w:lvl>
  </w:abstractNum>
  <w:abstractNum w:abstractNumId="1" w15:restartNumberingAfterBreak="0">
    <w:nsid w:val="3E3710F2"/>
    <w:multiLevelType w:val="hybridMultilevel"/>
    <w:tmpl w:val="77F68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3D178C"/>
    <w:multiLevelType w:val="hybridMultilevel"/>
    <w:tmpl w:val="3A228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932CBC"/>
    <w:multiLevelType w:val="hybridMultilevel"/>
    <w:tmpl w:val="C1BE40EE"/>
    <w:lvl w:ilvl="0" w:tplc="785CDD16">
      <w:start w:val="1"/>
      <w:numFmt w:val="bullet"/>
      <w:lvlText w:val="·"/>
      <w:lvlJc w:val="left"/>
      <w:pPr>
        <w:ind w:left="720" w:hanging="360"/>
      </w:pPr>
      <w:rPr>
        <w:rFonts w:ascii="Symbol" w:hAnsi="Symbol" w:hint="default"/>
      </w:rPr>
    </w:lvl>
    <w:lvl w:ilvl="1" w:tplc="1C9C0730">
      <w:start w:val="1"/>
      <w:numFmt w:val="bullet"/>
      <w:lvlText w:val="o"/>
      <w:lvlJc w:val="left"/>
      <w:pPr>
        <w:ind w:left="1440" w:hanging="360"/>
      </w:pPr>
      <w:rPr>
        <w:rFonts w:ascii="Courier New" w:hAnsi="Courier New" w:hint="default"/>
      </w:rPr>
    </w:lvl>
    <w:lvl w:ilvl="2" w:tplc="1BE43ACC">
      <w:start w:val="1"/>
      <w:numFmt w:val="bullet"/>
      <w:lvlText w:val=""/>
      <w:lvlJc w:val="left"/>
      <w:pPr>
        <w:ind w:left="2160" w:hanging="360"/>
      </w:pPr>
      <w:rPr>
        <w:rFonts w:ascii="Wingdings" w:hAnsi="Wingdings" w:hint="default"/>
      </w:rPr>
    </w:lvl>
    <w:lvl w:ilvl="3" w:tplc="F13C0C7E">
      <w:start w:val="1"/>
      <w:numFmt w:val="bullet"/>
      <w:lvlText w:val=""/>
      <w:lvlJc w:val="left"/>
      <w:pPr>
        <w:ind w:left="2880" w:hanging="360"/>
      </w:pPr>
      <w:rPr>
        <w:rFonts w:ascii="Symbol" w:hAnsi="Symbol" w:hint="default"/>
      </w:rPr>
    </w:lvl>
    <w:lvl w:ilvl="4" w:tplc="AFA4AC4E">
      <w:start w:val="1"/>
      <w:numFmt w:val="bullet"/>
      <w:lvlText w:val="o"/>
      <w:lvlJc w:val="left"/>
      <w:pPr>
        <w:ind w:left="3600" w:hanging="360"/>
      </w:pPr>
      <w:rPr>
        <w:rFonts w:ascii="Courier New" w:hAnsi="Courier New" w:hint="default"/>
      </w:rPr>
    </w:lvl>
    <w:lvl w:ilvl="5" w:tplc="ABE2926E">
      <w:start w:val="1"/>
      <w:numFmt w:val="bullet"/>
      <w:lvlText w:val=""/>
      <w:lvlJc w:val="left"/>
      <w:pPr>
        <w:ind w:left="4320" w:hanging="360"/>
      </w:pPr>
      <w:rPr>
        <w:rFonts w:ascii="Wingdings" w:hAnsi="Wingdings" w:hint="default"/>
      </w:rPr>
    </w:lvl>
    <w:lvl w:ilvl="6" w:tplc="136A420A">
      <w:start w:val="1"/>
      <w:numFmt w:val="bullet"/>
      <w:lvlText w:val=""/>
      <w:lvlJc w:val="left"/>
      <w:pPr>
        <w:ind w:left="5040" w:hanging="360"/>
      </w:pPr>
      <w:rPr>
        <w:rFonts w:ascii="Symbol" w:hAnsi="Symbol" w:hint="default"/>
      </w:rPr>
    </w:lvl>
    <w:lvl w:ilvl="7" w:tplc="C40C8E1E">
      <w:start w:val="1"/>
      <w:numFmt w:val="bullet"/>
      <w:lvlText w:val="o"/>
      <w:lvlJc w:val="left"/>
      <w:pPr>
        <w:ind w:left="5760" w:hanging="360"/>
      </w:pPr>
      <w:rPr>
        <w:rFonts w:ascii="Courier New" w:hAnsi="Courier New" w:hint="default"/>
      </w:rPr>
    </w:lvl>
    <w:lvl w:ilvl="8" w:tplc="AEF6C20A">
      <w:start w:val="1"/>
      <w:numFmt w:val="bullet"/>
      <w:lvlText w:val=""/>
      <w:lvlJc w:val="left"/>
      <w:pPr>
        <w:ind w:left="6480" w:hanging="360"/>
      </w:pPr>
      <w:rPr>
        <w:rFonts w:ascii="Wingdings" w:hAnsi="Wingdings" w:hint="default"/>
      </w:rPr>
    </w:lvl>
  </w:abstractNum>
  <w:abstractNum w:abstractNumId="4" w15:restartNumberingAfterBreak="0">
    <w:nsid w:val="5DE721DA"/>
    <w:multiLevelType w:val="hybridMultilevel"/>
    <w:tmpl w:val="C08C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9B2BA"/>
    <w:multiLevelType w:val="hybridMultilevel"/>
    <w:tmpl w:val="3D8CA614"/>
    <w:lvl w:ilvl="0" w:tplc="B61A7E22">
      <w:start w:val="1"/>
      <w:numFmt w:val="bullet"/>
      <w:lvlText w:val="·"/>
      <w:lvlJc w:val="left"/>
      <w:pPr>
        <w:ind w:left="720" w:hanging="360"/>
      </w:pPr>
      <w:rPr>
        <w:rFonts w:ascii="Symbol" w:hAnsi="Symbol" w:hint="default"/>
      </w:rPr>
    </w:lvl>
    <w:lvl w:ilvl="1" w:tplc="6C300388">
      <w:start w:val="1"/>
      <w:numFmt w:val="bullet"/>
      <w:lvlText w:val="o"/>
      <w:lvlJc w:val="left"/>
      <w:pPr>
        <w:ind w:left="1440" w:hanging="360"/>
      </w:pPr>
      <w:rPr>
        <w:rFonts w:ascii="Courier New" w:hAnsi="Courier New" w:hint="default"/>
      </w:rPr>
    </w:lvl>
    <w:lvl w:ilvl="2" w:tplc="EA08F87E">
      <w:start w:val="1"/>
      <w:numFmt w:val="bullet"/>
      <w:lvlText w:val=""/>
      <w:lvlJc w:val="left"/>
      <w:pPr>
        <w:ind w:left="2160" w:hanging="360"/>
      </w:pPr>
      <w:rPr>
        <w:rFonts w:ascii="Wingdings" w:hAnsi="Wingdings" w:hint="default"/>
      </w:rPr>
    </w:lvl>
    <w:lvl w:ilvl="3" w:tplc="82183EC6">
      <w:start w:val="1"/>
      <w:numFmt w:val="bullet"/>
      <w:lvlText w:val=""/>
      <w:lvlJc w:val="left"/>
      <w:pPr>
        <w:ind w:left="2880" w:hanging="360"/>
      </w:pPr>
      <w:rPr>
        <w:rFonts w:ascii="Symbol" w:hAnsi="Symbol" w:hint="default"/>
      </w:rPr>
    </w:lvl>
    <w:lvl w:ilvl="4" w:tplc="7D1ADDEE">
      <w:start w:val="1"/>
      <w:numFmt w:val="bullet"/>
      <w:lvlText w:val="o"/>
      <w:lvlJc w:val="left"/>
      <w:pPr>
        <w:ind w:left="3600" w:hanging="360"/>
      </w:pPr>
      <w:rPr>
        <w:rFonts w:ascii="Courier New" w:hAnsi="Courier New" w:hint="default"/>
      </w:rPr>
    </w:lvl>
    <w:lvl w:ilvl="5" w:tplc="73CCF546">
      <w:start w:val="1"/>
      <w:numFmt w:val="bullet"/>
      <w:lvlText w:val=""/>
      <w:lvlJc w:val="left"/>
      <w:pPr>
        <w:ind w:left="4320" w:hanging="360"/>
      </w:pPr>
      <w:rPr>
        <w:rFonts w:ascii="Wingdings" w:hAnsi="Wingdings" w:hint="default"/>
      </w:rPr>
    </w:lvl>
    <w:lvl w:ilvl="6" w:tplc="03EE1816">
      <w:start w:val="1"/>
      <w:numFmt w:val="bullet"/>
      <w:lvlText w:val=""/>
      <w:lvlJc w:val="left"/>
      <w:pPr>
        <w:ind w:left="5040" w:hanging="360"/>
      </w:pPr>
      <w:rPr>
        <w:rFonts w:ascii="Symbol" w:hAnsi="Symbol" w:hint="default"/>
      </w:rPr>
    </w:lvl>
    <w:lvl w:ilvl="7" w:tplc="4AB2E50C">
      <w:start w:val="1"/>
      <w:numFmt w:val="bullet"/>
      <w:lvlText w:val="o"/>
      <w:lvlJc w:val="left"/>
      <w:pPr>
        <w:ind w:left="5760" w:hanging="360"/>
      </w:pPr>
      <w:rPr>
        <w:rFonts w:ascii="Courier New" w:hAnsi="Courier New" w:hint="default"/>
      </w:rPr>
    </w:lvl>
    <w:lvl w:ilvl="8" w:tplc="9BE646CC">
      <w:start w:val="1"/>
      <w:numFmt w:val="bullet"/>
      <w:lvlText w:val=""/>
      <w:lvlJc w:val="left"/>
      <w:pPr>
        <w:ind w:left="6480" w:hanging="360"/>
      </w:pPr>
      <w:rPr>
        <w:rFonts w:ascii="Wingdings" w:hAnsi="Wingdings" w:hint="default"/>
      </w:rPr>
    </w:lvl>
  </w:abstractNum>
  <w:abstractNum w:abstractNumId="6" w15:restartNumberingAfterBreak="0">
    <w:nsid w:val="78AB0E11"/>
    <w:multiLevelType w:val="hybridMultilevel"/>
    <w:tmpl w:val="C0B8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890804">
    <w:abstractNumId w:val="3"/>
  </w:num>
  <w:num w:numId="2" w16cid:durableId="1721515399">
    <w:abstractNumId w:val="0"/>
  </w:num>
  <w:num w:numId="3" w16cid:durableId="1481919317">
    <w:abstractNumId w:val="5"/>
  </w:num>
  <w:num w:numId="4" w16cid:durableId="495264638">
    <w:abstractNumId w:val="4"/>
  </w:num>
  <w:num w:numId="5" w16cid:durableId="1950578350">
    <w:abstractNumId w:val="1"/>
  </w:num>
  <w:num w:numId="6" w16cid:durableId="2061247835">
    <w:abstractNumId w:val="2"/>
  </w:num>
  <w:num w:numId="7" w16cid:durableId="1691450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32D0F8"/>
    <w:rsid w:val="000150D9"/>
    <w:rsid w:val="00016408"/>
    <w:rsid w:val="000C27D0"/>
    <w:rsid w:val="000F1320"/>
    <w:rsid w:val="0010280E"/>
    <w:rsid w:val="00114104"/>
    <w:rsid w:val="00152158"/>
    <w:rsid w:val="00447F10"/>
    <w:rsid w:val="00461B4E"/>
    <w:rsid w:val="0052688D"/>
    <w:rsid w:val="00641102"/>
    <w:rsid w:val="00651A87"/>
    <w:rsid w:val="00806820"/>
    <w:rsid w:val="00807542"/>
    <w:rsid w:val="00872DA5"/>
    <w:rsid w:val="00903762"/>
    <w:rsid w:val="00925FDA"/>
    <w:rsid w:val="00926BA6"/>
    <w:rsid w:val="00950025"/>
    <w:rsid w:val="009C3EC7"/>
    <w:rsid w:val="00A95142"/>
    <w:rsid w:val="00AB5220"/>
    <w:rsid w:val="00AD79E9"/>
    <w:rsid w:val="00B24CDE"/>
    <w:rsid w:val="00B345DF"/>
    <w:rsid w:val="00BA3BAF"/>
    <w:rsid w:val="00C3669C"/>
    <w:rsid w:val="00C849DA"/>
    <w:rsid w:val="00CD32CA"/>
    <w:rsid w:val="00CD4DA7"/>
    <w:rsid w:val="00D63818"/>
    <w:rsid w:val="00DB7E74"/>
    <w:rsid w:val="00FA7934"/>
    <w:rsid w:val="00FC57E9"/>
    <w:rsid w:val="2432D0F8"/>
    <w:rsid w:val="35DEA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2D0F8"/>
  <w15:chartTrackingRefBased/>
  <w15:docId w15:val="{733327A5-E7E6-41F7-9462-18344084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A95142"/>
    <w:rPr>
      <w:color w:val="605E5C"/>
      <w:shd w:val="clear" w:color="auto" w:fill="E1DFDD"/>
    </w:rPr>
  </w:style>
  <w:style w:type="character" w:styleId="FollowedHyperlink">
    <w:name w:val="FollowedHyperlink"/>
    <w:basedOn w:val="DefaultParagraphFont"/>
    <w:uiPriority w:val="99"/>
    <w:semiHidden/>
    <w:unhideWhenUsed/>
    <w:rsid w:val="001521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publications/m/item/guidance-for-the-development-of-evidence-based-vaccine-related-recommend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o.int/groups/strategic-advisory-group-of-experts-on-immunization/abou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ho.int/groups/strategic-advisory-group-of-experts-on-immunization/working-grou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dn.who.int/media/docs/default-source/_sage-2026/doi_en_form_vaccines.pdf?sfvrsn=346434be_1" TargetMode="External"/><Relationship Id="rId4" Type="http://schemas.openxmlformats.org/officeDocument/2006/relationships/numbering" Target="numbering.xml"/><Relationship Id="rId9" Type="http://schemas.openxmlformats.org/officeDocument/2006/relationships/hyperlink" Target="mailto:sageexecsec@who.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B2CC6EF188C41A57CB2909787B1D9" ma:contentTypeVersion="19" ma:contentTypeDescription="Create a new document." ma:contentTypeScope="" ma:versionID="9efdb9c24fff9b6c5159b0cf39bb3ad2">
  <xsd:schema xmlns:xsd="http://www.w3.org/2001/XMLSchema" xmlns:xs="http://www.w3.org/2001/XMLSchema" xmlns:p="http://schemas.microsoft.com/office/2006/metadata/properties" xmlns:ns2="b96f0f7a-702d-4388-8bfe-aea6ec037026" xmlns:ns3="4b328860-9e8f-4721-a73a-fc293303ea32" targetNamespace="http://schemas.microsoft.com/office/2006/metadata/properties" ma:root="true" ma:fieldsID="9812097bf5a61968d20e82e555e9be51" ns2:_="" ns3:_="">
    <xsd:import namespace="b96f0f7a-702d-4388-8bfe-aea6ec037026"/>
    <xsd:import namespace="4b328860-9e8f-4721-a73a-fc293303e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f0f7a-702d-4388-8bfe-aea6ec037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328860-9e8f-4721-a73a-fc293303ea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39b813-dabc-4201-a4ea-e524d3df70f0}" ma:internalName="TaxCatchAll" ma:showField="CatchAllData" ma:web="4b328860-9e8f-4721-a73a-fc293303e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328860-9e8f-4721-a73a-fc293303ea32" xsi:nil="true"/>
    <lcf76f155ced4ddcb4097134ff3c332f xmlns="b96f0f7a-702d-4388-8bfe-aea6ec0370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8B0C23-4A67-4170-8D75-7C4F4BA74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f0f7a-702d-4388-8bfe-aea6ec037026"/>
    <ds:schemaRef ds:uri="4b328860-9e8f-4721-a73a-fc293303e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51FC25-0ADC-4E83-BD11-8DD6F36E7E84}">
  <ds:schemaRefs>
    <ds:schemaRef ds:uri="http://schemas.microsoft.com/sharepoint/v3/contenttype/forms"/>
  </ds:schemaRefs>
</ds:datastoreItem>
</file>

<file path=customXml/itemProps3.xml><?xml version="1.0" encoding="utf-8"?>
<ds:datastoreItem xmlns:ds="http://schemas.openxmlformats.org/officeDocument/2006/customXml" ds:itemID="{87C4B60E-E8B2-4A8F-89D2-0E53C67B162D}">
  <ds:schemaRefs>
    <ds:schemaRef ds:uri="http://schemas.microsoft.com/office/2006/metadata/properties"/>
    <ds:schemaRef ds:uri="http://schemas.microsoft.com/office/infopath/2007/PartnerControls"/>
    <ds:schemaRef ds:uri="4b328860-9e8f-4721-a73a-fc293303ea32"/>
    <ds:schemaRef ds:uri="b96f0f7a-702d-4388-8bfe-aea6ec037026"/>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Pages>
  <Words>858</Words>
  <Characters>4892</Characters>
  <Application>Microsoft Office Word</Application>
  <DocSecurity>0</DocSecurity>
  <Lines>40</Lines>
  <Paragraphs>11</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Melanie</dc:creator>
  <cp:keywords/>
  <dc:description/>
  <cp:lastModifiedBy>MORONI, Chiara</cp:lastModifiedBy>
  <cp:revision>32</cp:revision>
  <dcterms:created xsi:type="dcterms:W3CDTF">2026-04-28T06:39:00Z</dcterms:created>
  <dcterms:modified xsi:type="dcterms:W3CDTF">2026-04-30T06:37:00Z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0x010100C80B2CC6EF188C41A57CB2909787B1D9</vt:lpwstr>
  </property>
  <property fmtid="{D5CDD505-2E9C-101B-9397-08002B2CF9AE}" pid="3" name="MediaServiceImageTags">
    <vt:lpwstr/>
  </property>
  <property fmtid="{D5CDD505-2E9C-101B-9397-08002B2CF9AE}" pid="4" name="docLang">
    <vt:lpwstr>en</vt:lpwstr>
  </property>
</Properties>
</file>