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5CD1" w14:textId="319376B1" w:rsidR="00BA1605" w:rsidRDefault="00E64E4B" w:rsidP="00F97BB2">
      <w:pPr>
        <w:pStyle w:val="Body"/>
      </w:pPr>
      <w:r w:rsidRPr="00E64E4B">
        <w:t>Strep A</w:t>
      </w:r>
      <w:r w:rsidR="009566F4">
        <w:rPr>
          <w:rStyle w:val="PageNumber"/>
          <w:lang w:val="en-US"/>
        </w:rPr>
        <w:t xml:space="preserve"> Vaccine Research and Development Roadmap</w:t>
      </w:r>
    </w:p>
    <w:p w14:paraId="409FBBE1" w14:textId="77777777" w:rsidR="00BA1605" w:rsidRDefault="009566F4">
      <w:pPr>
        <w:pStyle w:val="Body"/>
      </w:pPr>
      <w:r>
        <w:rPr>
          <w:rStyle w:val="PageNumber"/>
        </w:rPr>
        <w:br w:type="page"/>
      </w:r>
    </w:p>
    <w:p w14:paraId="4AF78D8A" w14:textId="1036CD74" w:rsidR="00BA1605" w:rsidRDefault="0036476F">
      <w:pPr>
        <w:pStyle w:val="Body"/>
        <w:rPr>
          <w:shd w:val="clear" w:color="auto" w:fill="FFFF00"/>
        </w:rPr>
      </w:pPr>
      <w:r w:rsidRPr="0036476F">
        <w:rPr>
          <w:shd w:val="clear" w:color="auto" w:fill="FFFF00"/>
          <w:lang w:val="en-US"/>
        </w:rPr>
        <w:lastRenderedPageBreak/>
        <w:t>Strep A</w:t>
      </w:r>
      <w:r w:rsidR="009566F4">
        <w:rPr>
          <w:shd w:val="clear" w:color="auto" w:fill="FFFF00"/>
          <w:lang w:val="en-US"/>
        </w:rPr>
        <w:t xml:space="preserve"> Vaccine Research and Development Roadmap</w:t>
      </w:r>
    </w:p>
    <w:p w14:paraId="15FDC911" w14:textId="77777777" w:rsidR="00BA1605" w:rsidRDefault="009566F4">
      <w:pPr>
        <w:pStyle w:val="Body"/>
        <w:rPr>
          <w:shd w:val="clear" w:color="auto" w:fill="FFFF00"/>
        </w:rPr>
      </w:pPr>
      <w:r>
        <w:rPr>
          <w:shd w:val="clear" w:color="auto" w:fill="FFFF00"/>
          <w:lang w:val="en-US"/>
        </w:rPr>
        <w:t>ISBN XXX (electronic version)</w:t>
      </w:r>
    </w:p>
    <w:p w14:paraId="44175429" w14:textId="77777777" w:rsidR="00BA1605" w:rsidRDefault="009566F4">
      <w:pPr>
        <w:pStyle w:val="Body"/>
      </w:pPr>
      <w:r>
        <w:rPr>
          <w:shd w:val="clear" w:color="auto" w:fill="FFFF00"/>
          <w:lang w:val="en-US"/>
        </w:rPr>
        <w:t>ISBN XXX (print version)</w:t>
      </w:r>
    </w:p>
    <w:p w14:paraId="4E049192" w14:textId="77777777" w:rsidR="00BA1605" w:rsidRDefault="009566F4">
      <w:pPr>
        <w:pStyle w:val="Body"/>
      </w:pPr>
      <w:r>
        <w:rPr>
          <w:rStyle w:val="PageNumber"/>
          <w:lang w:val="de-DE"/>
        </w:rPr>
        <w:t xml:space="preserve">© </w:t>
      </w:r>
      <w:r>
        <w:rPr>
          <w:rStyle w:val="PageNumber"/>
          <w:lang w:val="en-US"/>
        </w:rPr>
        <w:t>World Health Organization 2025</w:t>
      </w:r>
    </w:p>
    <w:p w14:paraId="20515E5D" w14:textId="77777777" w:rsidR="00BA1605" w:rsidRDefault="009566F4">
      <w:pPr>
        <w:pStyle w:val="Body"/>
      </w:pPr>
      <w:r>
        <w:rPr>
          <w:rStyle w:val="PageNumber"/>
          <w:lang w:val="en-US"/>
        </w:rPr>
        <w:t>Some rights reserved. This work is available under the Creative Commons Attribution-</w:t>
      </w:r>
      <w:proofErr w:type="spellStart"/>
      <w:r>
        <w:rPr>
          <w:rStyle w:val="PageNumber"/>
          <w:lang w:val="en-US"/>
        </w:rPr>
        <w:t>NonCommercial</w:t>
      </w:r>
      <w:proofErr w:type="spellEnd"/>
      <w:r>
        <w:rPr>
          <w:rStyle w:val="PageNumber"/>
          <w:lang w:val="en-US"/>
        </w:rPr>
        <w:t>-</w:t>
      </w:r>
      <w:proofErr w:type="spellStart"/>
      <w:r>
        <w:rPr>
          <w:rStyle w:val="PageNumber"/>
          <w:lang w:val="en-US"/>
        </w:rPr>
        <w:t>ShareAlike</w:t>
      </w:r>
      <w:proofErr w:type="spellEnd"/>
      <w:r>
        <w:rPr>
          <w:rStyle w:val="PageNumber"/>
          <w:lang w:val="en-US"/>
        </w:rPr>
        <w:t xml:space="preserve"> 3.0 IGO </w:t>
      </w:r>
      <w:proofErr w:type="spellStart"/>
      <w:r>
        <w:rPr>
          <w:rStyle w:val="PageNumber"/>
          <w:lang w:val="en-US"/>
        </w:rPr>
        <w:t>licence</w:t>
      </w:r>
      <w:proofErr w:type="spellEnd"/>
      <w:r>
        <w:rPr>
          <w:rStyle w:val="PageNumber"/>
          <w:lang w:val="en-US"/>
        </w:rPr>
        <w:t xml:space="preserve"> (CC BY-NC-SA 3.0 IGO; https://creativecommons.org/licenses/by-nc-sa/3.0/igo).</w:t>
      </w:r>
    </w:p>
    <w:p w14:paraId="6C9DE4D5" w14:textId="77777777" w:rsidR="00BA1605" w:rsidRDefault="009566F4">
      <w:pPr>
        <w:pStyle w:val="Body"/>
      </w:pPr>
      <w:r>
        <w:rPr>
          <w:rStyle w:val="PageNumber"/>
          <w:lang w:val="en-US"/>
        </w:rPr>
        <w:t xml:space="preserve">Under the terms of this </w:t>
      </w:r>
      <w:proofErr w:type="spellStart"/>
      <w:r>
        <w:rPr>
          <w:rStyle w:val="PageNumber"/>
          <w:lang w:val="en-US"/>
        </w:rPr>
        <w:t>licence</w:t>
      </w:r>
      <w:proofErr w:type="spellEnd"/>
      <w:r>
        <w:rPr>
          <w:rStyle w:val="PageNumber"/>
          <w:lang w:val="en-US"/>
        </w:rPr>
        <w:t xml:space="preserve">, you may copy, redistribute and adapt the work for non-commercial purposes, provided the work is appropriately cited, as indicated below. In any use of this work, there should be no suggestion that the World Health Organization (WHO) endorses any specific organization, products or services. The use of the WHO logo is not permitted. If you </w:t>
      </w:r>
      <w:proofErr w:type="gramStart"/>
      <w:r>
        <w:rPr>
          <w:rStyle w:val="PageNumber"/>
          <w:lang w:val="en-US"/>
        </w:rPr>
        <w:t>adapt</w:t>
      </w:r>
      <w:proofErr w:type="gramEnd"/>
      <w:r>
        <w:rPr>
          <w:rStyle w:val="PageNumber"/>
          <w:lang w:val="en-US"/>
        </w:rPr>
        <w:t xml:space="preserve"> the work, then you must license your work under the same or equivalent Creative Commons </w:t>
      </w:r>
      <w:proofErr w:type="spellStart"/>
      <w:r>
        <w:rPr>
          <w:rStyle w:val="PageNumber"/>
          <w:lang w:val="en-US"/>
        </w:rPr>
        <w:t>licence</w:t>
      </w:r>
      <w:proofErr w:type="spellEnd"/>
      <w:r>
        <w:rPr>
          <w:rStyle w:val="PageNumber"/>
          <w:lang w:val="en-US"/>
        </w:rPr>
        <w:t xml:space="preserve">. If you create a translation of this work, you should add the following disclaimer along with the suggested citation: </w:t>
      </w:r>
      <w:r>
        <w:rPr>
          <w:rStyle w:val="PageNumber"/>
          <w:rtl/>
          <w:lang w:val="ar-SA"/>
        </w:rPr>
        <w:t>“</w:t>
      </w:r>
      <w:r>
        <w:rPr>
          <w:rStyle w:val="PageNumber"/>
          <w:lang w:val="en-US"/>
        </w:rPr>
        <w:t>This translation was not created by the World Health Organization (WHO). WHO is not responsible for the content or accuracy of this translation. The original English edition shall be the binding and authentic edition</w:t>
      </w:r>
      <w:r>
        <w:rPr>
          <w:rStyle w:val="PageNumber"/>
        </w:rPr>
        <w:t>”.</w:t>
      </w:r>
    </w:p>
    <w:p w14:paraId="0060B16D" w14:textId="77777777" w:rsidR="00BA1605" w:rsidRDefault="009566F4">
      <w:pPr>
        <w:pStyle w:val="Body"/>
      </w:pPr>
      <w:r>
        <w:rPr>
          <w:rStyle w:val="PageNumber"/>
          <w:lang w:val="en-US"/>
        </w:rPr>
        <w:t xml:space="preserve">Any mediation relating to disputes arising under the </w:t>
      </w:r>
      <w:proofErr w:type="spellStart"/>
      <w:r>
        <w:rPr>
          <w:rStyle w:val="PageNumber"/>
          <w:lang w:val="en-US"/>
        </w:rPr>
        <w:t>licence</w:t>
      </w:r>
      <w:proofErr w:type="spellEnd"/>
      <w:r>
        <w:rPr>
          <w:rStyle w:val="PageNumber"/>
          <w:lang w:val="en-US"/>
        </w:rPr>
        <w:t xml:space="preserve"> shall be conducted in accordance with the mediation rules of the World Intellectual Property Organization (http://www.wipo.int/amc/en/mediation/rules/).</w:t>
      </w:r>
    </w:p>
    <w:p w14:paraId="1883413F" w14:textId="59DCFA3F" w:rsidR="00BA1605" w:rsidRDefault="009566F4">
      <w:pPr>
        <w:pStyle w:val="Body"/>
      </w:pPr>
      <w:r>
        <w:rPr>
          <w:rStyle w:val="PageNumber"/>
          <w:lang w:val="en-US"/>
        </w:rPr>
        <w:t xml:space="preserve">Suggested citation. </w:t>
      </w:r>
      <w:r w:rsidR="00D5280E" w:rsidRPr="00D5280E">
        <w:rPr>
          <w:shd w:val="clear" w:color="auto" w:fill="FFFF00"/>
        </w:rPr>
        <w:t>Strep A</w:t>
      </w:r>
      <w:r w:rsidR="00D5280E">
        <w:rPr>
          <w:i/>
          <w:iCs/>
          <w:shd w:val="clear" w:color="auto" w:fill="FFFF00"/>
        </w:rPr>
        <w:t xml:space="preserve"> </w:t>
      </w:r>
      <w:r>
        <w:rPr>
          <w:shd w:val="clear" w:color="auto" w:fill="FFFF00"/>
          <w:lang w:val="en-US"/>
        </w:rPr>
        <w:t xml:space="preserve">Vaccine Research and Development Roadmap. Geneva: World Health Organization; 2025. </w:t>
      </w:r>
      <w:proofErr w:type="spellStart"/>
      <w:r>
        <w:rPr>
          <w:shd w:val="clear" w:color="auto" w:fill="FFFF00"/>
          <w:lang w:val="en-US"/>
        </w:rPr>
        <w:t>Licence</w:t>
      </w:r>
      <w:proofErr w:type="spellEnd"/>
      <w:r>
        <w:rPr>
          <w:shd w:val="clear" w:color="auto" w:fill="FFFF00"/>
          <w:lang w:val="en-US"/>
        </w:rPr>
        <w:t>: CC BY-NC-SA 3.0 IGO.</w:t>
      </w:r>
    </w:p>
    <w:p w14:paraId="7E6ACC86" w14:textId="77777777" w:rsidR="00BA1605" w:rsidRDefault="009566F4">
      <w:pPr>
        <w:pStyle w:val="Body"/>
      </w:pPr>
      <w:r>
        <w:rPr>
          <w:rStyle w:val="PageNumber"/>
          <w:lang w:val="en-US"/>
        </w:rPr>
        <w:t>Cataloguing-in-Publication (CIP) data. CIP data are available at https://iris.who.int/.</w:t>
      </w:r>
    </w:p>
    <w:p w14:paraId="6235398E" w14:textId="77777777" w:rsidR="00BA1605" w:rsidRDefault="009566F4">
      <w:pPr>
        <w:pStyle w:val="Body"/>
      </w:pPr>
      <w:r>
        <w:rPr>
          <w:rStyle w:val="PageNumber"/>
          <w:lang w:val="en-US"/>
        </w:rPr>
        <w:t>Sales, rights and licensing. To purchase WHO publications, see https://www.who.int/publications/book-orders. To submit requests for commercial use and queries on rights and licensing, see https://www.who.int/copyright.</w:t>
      </w:r>
    </w:p>
    <w:p w14:paraId="2EEDD8D3" w14:textId="77777777" w:rsidR="00BA1605" w:rsidRDefault="009566F4">
      <w:pPr>
        <w:pStyle w:val="Body"/>
      </w:pPr>
      <w:r>
        <w:rPr>
          <w:rStyle w:val="PageNumber"/>
          <w:lang w:val="en-US"/>
        </w:rPr>
        <w:t xml:space="preserve">Third-party materials. 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w:t>
      </w:r>
      <w:proofErr w:type="gramStart"/>
      <w:r>
        <w:rPr>
          <w:rStyle w:val="PageNumber"/>
          <w:lang w:val="en-US"/>
        </w:rPr>
        <w:t>third-party</w:t>
      </w:r>
      <w:proofErr w:type="gramEnd"/>
      <w:r>
        <w:rPr>
          <w:rStyle w:val="PageNumber"/>
          <w:lang w:val="en-US"/>
        </w:rPr>
        <w:t>-owned component in the work rests solely with the user.</w:t>
      </w:r>
    </w:p>
    <w:p w14:paraId="75A3E121" w14:textId="77777777" w:rsidR="00BA1605" w:rsidRDefault="009566F4">
      <w:pPr>
        <w:pStyle w:val="Body"/>
      </w:pPr>
      <w:r>
        <w:rPr>
          <w:rStyle w:val="PageNumber"/>
          <w:lang w:val="en-US"/>
        </w:rPr>
        <w:t xml:space="preserve">General disclaimers. 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w:t>
      </w:r>
      <w:r>
        <w:rPr>
          <w:rStyle w:val="PageNumber"/>
          <w:lang w:val="en-US"/>
        </w:rPr>
        <w:lastRenderedPageBreak/>
        <w:t>dashed lines on maps represent approximate border lines for which there may not yet be full agreement.</w:t>
      </w:r>
    </w:p>
    <w:p w14:paraId="2B009DF5" w14:textId="77777777" w:rsidR="00BA1605" w:rsidRDefault="009566F4">
      <w:pPr>
        <w:pStyle w:val="Body"/>
      </w:pPr>
      <w:r>
        <w:rPr>
          <w:rStyle w:val="PageNumber"/>
          <w:lang w:val="en-US"/>
        </w:rPr>
        <w:t>The mention of specific companies or of certain manufacturers</w:t>
      </w:r>
      <w:r>
        <w:rPr>
          <w:rStyle w:val="PageNumber"/>
          <w:rtl/>
        </w:rPr>
        <w:t xml:space="preserve">’ </w:t>
      </w:r>
      <w:r>
        <w:rPr>
          <w:rStyle w:val="PageNumber"/>
          <w:lang w:val="en-US"/>
        </w:rPr>
        <w:t>products does not imply that they are endorsed or recommended by WHO in preference to others of a similar nature that are not mentioned. Errors and omissions excepted, the names of proprietary products are distinguished by initial capital letters.</w:t>
      </w:r>
    </w:p>
    <w:p w14:paraId="51B89A4B" w14:textId="77777777" w:rsidR="00BA1605" w:rsidRDefault="009566F4">
      <w:pPr>
        <w:pStyle w:val="Body"/>
      </w:pPr>
      <w:r>
        <w:rPr>
          <w:rStyle w:val="PageNumber"/>
          <w:lang w:val="en-US"/>
        </w:rPr>
        <w:t>All reasonable precautions have been taken by WHO to verify the information contained in this publication. However, the published material is being distributed without warranty of any kind, either expressed or implied. The responsibility for the interpretation and use of the material lies with the reader. In no event shall WHO be liable for damages arising from its use.</w:t>
      </w:r>
    </w:p>
    <w:p w14:paraId="3204045E" w14:textId="77777777" w:rsidR="00BA1605" w:rsidRDefault="009566F4">
      <w:pPr>
        <w:pStyle w:val="Body"/>
      </w:pPr>
      <w:r>
        <w:rPr>
          <w:rStyle w:val="PageNumber"/>
          <w:lang w:val="en-US"/>
        </w:rPr>
        <w:t xml:space="preserve">Design by </w:t>
      </w:r>
      <w:r>
        <w:rPr>
          <w:shd w:val="clear" w:color="auto" w:fill="FFFF00"/>
        </w:rPr>
        <w:t>XX</w:t>
      </w:r>
    </w:p>
    <w:p w14:paraId="5F284ACF" w14:textId="77777777" w:rsidR="00BA1605" w:rsidRDefault="009566F4">
      <w:pPr>
        <w:pStyle w:val="Body"/>
      </w:pPr>
      <w:r>
        <w:rPr>
          <w:rStyle w:val="PageNumber"/>
          <w:lang w:val="en-US"/>
        </w:rPr>
        <w:t xml:space="preserve">Cover photo credit: </w:t>
      </w:r>
      <w:r>
        <w:rPr>
          <w:shd w:val="clear" w:color="auto" w:fill="FFFF00"/>
        </w:rPr>
        <w:t>XX</w:t>
      </w:r>
    </w:p>
    <w:p w14:paraId="27CADE0A" w14:textId="77777777" w:rsidR="00BA1605" w:rsidRDefault="009566F4">
      <w:pPr>
        <w:pStyle w:val="Body"/>
      </w:pPr>
      <w:r>
        <w:rPr>
          <w:rStyle w:val="PageNumber"/>
        </w:rPr>
        <w:br w:type="page"/>
      </w:r>
    </w:p>
    <w:p w14:paraId="2CB4DC42" w14:textId="77777777" w:rsidR="00BA1605" w:rsidRDefault="009566F4">
      <w:pPr>
        <w:pStyle w:val="Body"/>
        <w:rPr>
          <w:rStyle w:val="Strong"/>
        </w:rPr>
      </w:pPr>
      <w:r>
        <w:rPr>
          <w:rStyle w:val="Strong"/>
        </w:rPr>
        <w:lastRenderedPageBreak/>
        <w:t>Table of contents</w:t>
      </w:r>
    </w:p>
    <w:p w14:paraId="305D5511" w14:textId="77777777" w:rsidR="00A0385A" w:rsidRDefault="00A0385A" w:rsidP="00A0385A">
      <w:pPr>
        <w:pStyle w:val="Body"/>
        <w:spacing w:after="0" w:line="240" w:lineRule="auto"/>
        <w:rPr>
          <w:sz w:val="20"/>
          <w:szCs w:val="20"/>
        </w:rPr>
      </w:pPr>
      <w:r>
        <w:rPr>
          <w:sz w:val="20"/>
          <w:szCs w:val="20"/>
          <w:lang w:val="en-US"/>
        </w:rPr>
        <w:t>Acknowledgements</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5</w:t>
      </w:r>
    </w:p>
    <w:p w14:paraId="0795297F" w14:textId="77777777" w:rsidR="00A0385A" w:rsidRDefault="00A0385A" w:rsidP="00A0385A">
      <w:pPr>
        <w:pStyle w:val="Body"/>
        <w:spacing w:after="0" w:line="240" w:lineRule="auto"/>
        <w:rPr>
          <w:sz w:val="20"/>
          <w:szCs w:val="20"/>
        </w:rPr>
      </w:pPr>
      <w:r>
        <w:rPr>
          <w:sz w:val="20"/>
          <w:szCs w:val="20"/>
        </w:rPr>
        <w:t>Abbreviations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6</w:t>
      </w:r>
    </w:p>
    <w:p w14:paraId="0065A915" w14:textId="77777777" w:rsidR="00A0385A" w:rsidRDefault="00A0385A" w:rsidP="00A0385A">
      <w:pPr>
        <w:pStyle w:val="Body"/>
        <w:spacing w:after="0" w:line="240" w:lineRule="auto"/>
        <w:rPr>
          <w:sz w:val="20"/>
          <w:szCs w:val="20"/>
        </w:rPr>
      </w:pPr>
      <w:r>
        <w:rPr>
          <w:sz w:val="20"/>
          <w:szCs w:val="20"/>
          <w:lang w:val="en-US"/>
        </w:rPr>
        <w:t>Executive Summary</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7</w:t>
      </w:r>
    </w:p>
    <w:p w14:paraId="57144A18" w14:textId="77777777" w:rsidR="00A0385A" w:rsidRDefault="00A0385A" w:rsidP="00A0385A">
      <w:pPr>
        <w:pStyle w:val="Body"/>
        <w:spacing w:after="0" w:line="240" w:lineRule="auto"/>
        <w:rPr>
          <w:sz w:val="20"/>
          <w:szCs w:val="20"/>
        </w:rPr>
      </w:pPr>
      <w:r>
        <w:rPr>
          <w:sz w:val="20"/>
          <w:szCs w:val="20"/>
          <w:lang w:val="en-US"/>
        </w:rPr>
        <w:t>Background on WHO Vaccine R&amp;D Technology Roadmaps</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11</w:t>
      </w:r>
    </w:p>
    <w:p w14:paraId="406B4ECA" w14:textId="77777777" w:rsidR="00A0385A" w:rsidRPr="004C2FFD" w:rsidRDefault="00A0385A" w:rsidP="00A0385A">
      <w:pPr>
        <w:pStyle w:val="Body"/>
        <w:spacing w:after="0" w:line="240" w:lineRule="auto"/>
        <w:rPr>
          <w:sz w:val="20"/>
          <w:szCs w:val="20"/>
        </w:rPr>
      </w:pPr>
      <w:r>
        <w:rPr>
          <w:sz w:val="20"/>
          <w:szCs w:val="20"/>
          <w:lang w:val="en-US"/>
        </w:rPr>
        <w:t xml:space="preserve">WHO </w:t>
      </w:r>
      <w:proofErr w:type="gramStart"/>
      <w:r>
        <w:rPr>
          <w:sz w:val="20"/>
          <w:szCs w:val="20"/>
          <w:lang w:val="en-US"/>
        </w:rPr>
        <w:t>vision  and</w:t>
      </w:r>
      <w:proofErr w:type="gramEnd"/>
      <w:r>
        <w:rPr>
          <w:sz w:val="20"/>
          <w:szCs w:val="20"/>
          <w:lang w:val="en-US"/>
        </w:rPr>
        <w:t xml:space="preserve"> strategic goals</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12</w:t>
      </w:r>
    </w:p>
    <w:p w14:paraId="6FBA7BF6" w14:textId="77777777" w:rsidR="00A0385A" w:rsidRDefault="00A0385A" w:rsidP="00A0385A">
      <w:pPr>
        <w:pStyle w:val="Body"/>
        <w:spacing w:after="0" w:line="240" w:lineRule="auto"/>
        <w:rPr>
          <w:b/>
          <w:bCs/>
          <w:sz w:val="20"/>
          <w:szCs w:val="20"/>
        </w:rPr>
      </w:pPr>
      <w:r>
        <w:rPr>
          <w:b/>
          <w:bCs/>
          <w:sz w:val="20"/>
          <w:szCs w:val="20"/>
          <w:lang w:val="en-US"/>
        </w:rPr>
        <w:t>1.</w:t>
      </w:r>
      <w:r>
        <w:rPr>
          <w:b/>
          <w:bCs/>
          <w:sz w:val="20"/>
          <w:szCs w:val="20"/>
          <w:lang w:val="en-US"/>
        </w:rPr>
        <w:tab/>
        <w:t>INTRODUCTION</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13</w:t>
      </w:r>
    </w:p>
    <w:p w14:paraId="603291BD" w14:textId="77777777" w:rsidR="00A0385A" w:rsidRDefault="00A0385A" w:rsidP="00A0385A">
      <w:pPr>
        <w:pStyle w:val="Body"/>
        <w:spacing w:after="0" w:line="240" w:lineRule="auto"/>
        <w:rPr>
          <w:b/>
          <w:bCs/>
          <w:sz w:val="20"/>
          <w:szCs w:val="20"/>
        </w:rPr>
      </w:pPr>
      <w:r>
        <w:rPr>
          <w:b/>
          <w:bCs/>
          <w:sz w:val="20"/>
          <w:szCs w:val="20"/>
          <w:lang w:val="en-US"/>
        </w:rPr>
        <w:t>2.</w:t>
      </w:r>
      <w:r>
        <w:rPr>
          <w:b/>
          <w:bCs/>
          <w:sz w:val="20"/>
          <w:szCs w:val="20"/>
          <w:lang w:val="en-US"/>
        </w:rPr>
        <w:tab/>
        <w:t>PRIORITY ACTIVITIES</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16</w:t>
      </w:r>
    </w:p>
    <w:p w14:paraId="0F0DE5CA" w14:textId="77777777" w:rsidR="00A0385A" w:rsidRDefault="00A0385A" w:rsidP="00A0385A">
      <w:pPr>
        <w:pStyle w:val="Body"/>
        <w:spacing w:after="0" w:line="240" w:lineRule="auto"/>
        <w:rPr>
          <w:b/>
          <w:bCs/>
          <w:sz w:val="20"/>
          <w:szCs w:val="20"/>
        </w:rPr>
      </w:pPr>
      <w:r>
        <w:rPr>
          <w:b/>
          <w:bCs/>
          <w:sz w:val="20"/>
          <w:szCs w:val="20"/>
          <w:lang w:val="en-US"/>
        </w:rPr>
        <w:t>2.1.</w:t>
      </w:r>
      <w:r>
        <w:rPr>
          <w:b/>
          <w:bCs/>
          <w:sz w:val="20"/>
          <w:szCs w:val="20"/>
          <w:lang w:val="en-US"/>
        </w:rPr>
        <w:tab/>
        <w:t>Addressing Evidence Gaps</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16</w:t>
      </w:r>
    </w:p>
    <w:p w14:paraId="23353FF7" w14:textId="77777777" w:rsidR="00A0385A" w:rsidRDefault="00A0385A" w:rsidP="00A0385A">
      <w:pPr>
        <w:pStyle w:val="Body"/>
        <w:spacing w:after="0" w:line="240" w:lineRule="auto"/>
        <w:rPr>
          <w:sz w:val="20"/>
          <w:szCs w:val="20"/>
        </w:rPr>
      </w:pPr>
      <w:r>
        <w:rPr>
          <w:sz w:val="20"/>
          <w:szCs w:val="20"/>
          <w:lang w:val="en-US"/>
        </w:rPr>
        <w:t>2.1.1.</w:t>
      </w:r>
      <w:r>
        <w:rPr>
          <w:sz w:val="20"/>
          <w:szCs w:val="20"/>
          <w:lang w:val="en-US"/>
        </w:rPr>
        <w:tab/>
        <w:t>Improve disease burden estimates</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16</w:t>
      </w:r>
    </w:p>
    <w:p w14:paraId="4CE3A871" w14:textId="77777777" w:rsidR="00A0385A" w:rsidRDefault="00A0385A" w:rsidP="00A0385A">
      <w:pPr>
        <w:pStyle w:val="Body"/>
        <w:spacing w:after="0" w:line="240" w:lineRule="auto"/>
        <w:rPr>
          <w:sz w:val="20"/>
          <w:szCs w:val="20"/>
        </w:rPr>
      </w:pPr>
      <w:r>
        <w:rPr>
          <w:sz w:val="20"/>
          <w:szCs w:val="20"/>
          <w:lang w:val="en-US"/>
        </w:rPr>
        <w:t>2.1.2.</w:t>
      </w:r>
      <w:r>
        <w:rPr>
          <w:sz w:val="20"/>
          <w:szCs w:val="20"/>
          <w:lang w:val="en-US"/>
        </w:rPr>
        <w:tab/>
        <w:t>Better characterize the natural disease history</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17</w:t>
      </w:r>
    </w:p>
    <w:p w14:paraId="54C1DC5A" w14:textId="77777777" w:rsidR="00A0385A" w:rsidRDefault="00A0385A" w:rsidP="00A0385A">
      <w:pPr>
        <w:pStyle w:val="Body"/>
        <w:spacing w:after="0" w:line="240" w:lineRule="auto"/>
        <w:rPr>
          <w:sz w:val="20"/>
          <w:szCs w:val="20"/>
        </w:rPr>
      </w:pPr>
      <w:r>
        <w:rPr>
          <w:sz w:val="20"/>
          <w:szCs w:val="20"/>
          <w:lang w:val="en-US"/>
        </w:rPr>
        <w:t>2.1.3.</w:t>
      </w:r>
      <w:r>
        <w:rPr>
          <w:sz w:val="20"/>
          <w:szCs w:val="20"/>
          <w:lang w:val="en-US"/>
        </w:rPr>
        <w:tab/>
        <w:t>Understand immune determinants of risk and protection</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18</w:t>
      </w:r>
    </w:p>
    <w:p w14:paraId="2C2F58B7" w14:textId="77777777" w:rsidR="00A0385A" w:rsidRDefault="00A0385A" w:rsidP="00A0385A">
      <w:pPr>
        <w:pStyle w:val="Body"/>
        <w:spacing w:after="0" w:line="240" w:lineRule="auto"/>
        <w:rPr>
          <w:b/>
          <w:bCs/>
          <w:sz w:val="20"/>
          <w:szCs w:val="20"/>
        </w:rPr>
      </w:pPr>
      <w:r>
        <w:rPr>
          <w:b/>
          <w:bCs/>
          <w:sz w:val="20"/>
          <w:szCs w:val="20"/>
          <w:lang w:val="en-US"/>
        </w:rPr>
        <w:t>2.2.</w:t>
      </w:r>
      <w:r>
        <w:rPr>
          <w:b/>
          <w:bCs/>
          <w:sz w:val="20"/>
          <w:szCs w:val="20"/>
          <w:lang w:val="en-US"/>
        </w:rPr>
        <w:tab/>
        <w:t>Accelerate Vaccine Development</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19</w:t>
      </w:r>
    </w:p>
    <w:p w14:paraId="2F6B2D2A" w14:textId="77777777" w:rsidR="00A0385A" w:rsidRDefault="00A0385A" w:rsidP="00A0385A">
      <w:pPr>
        <w:pStyle w:val="Body"/>
        <w:spacing w:after="0" w:line="240" w:lineRule="auto"/>
        <w:rPr>
          <w:sz w:val="20"/>
          <w:szCs w:val="20"/>
        </w:rPr>
      </w:pPr>
      <w:r>
        <w:rPr>
          <w:sz w:val="20"/>
          <w:szCs w:val="20"/>
          <w:lang w:val="en-US"/>
        </w:rPr>
        <w:t>2.2.1.</w:t>
      </w:r>
      <w:r>
        <w:rPr>
          <w:sz w:val="20"/>
          <w:szCs w:val="20"/>
          <w:lang w:val="en-US"/>
        </w:rPr>
        <w:tab/>
        <w:t>Diversify and advance the pipeline</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20</w:t>
      </w:r>
    </w:p>
    <w:p w14:paraId="3DB05F14" w14:textId="77777777" w:rsidR="00A0385A" w:rsidRDefault="00A0385A" w:rsidP="00A0385A">
      <w:pPr>
        <w:pStyle w:val="Body"/>
        <w:spacing w:after="0" w:line="240" w:lineRule="auto"/>
        <w:rPr>
          <w:sz w:val="20"/>
          <w:szCs w:val="20"/>
        </w:rPr>
      </w:pPr>
      <w:r>
        <w:rPr>
          <w:sz w:val="20"/>
          <w:szCs w:val="20"/>
          <w:lang w:val="en-US"/>
        </w:rPr>
        <w:t>2.2.2.</w:t>
      </w:r>
      <w:r>
        <w:rPr>
          <w:sz w:val="20"/>
          <w:szCs w:val="20"/>
          <w:lang w:val="en-US"/>
        </w:rPr>
        <w:tab/>
        <w:t>Define appropriate clinical development plan, trial design and clinical endpoints for vaccine characterization</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20</w:t>
      </w:r>
    </w:p>
    <w:p w14:paraId="323C4C4C" w14:textId="77777777" w:rsidR="00A0385A" w:rsidRDefault="00A0385A" w:rsidP="00A0385A">
      <w:pPr>
        <w:pStyle w:val="Body"/>
        <w:spacing w:after="0" w:line="240" w:lineRule="auto"/>
        <w:rPr>
          <w:sz w:val="20"/>
          <w:szCs w:val="20"/>
        </w:rPr>
      </w:pPr>
      <w:r>
        <w:rPr>
          <w:sz w:val="20"/>
          <w:szCs w:val="20"/>
          <w:lang w:val="en-US"/>
        </w:rPr>
        <w:t>2.2.2.1.</w:t>
      </w:r>
      <w:r>
        <w:rPr>
          <w:sz w:val="20"/>
          <w:szCs w:val="20"/>
          <w:lang w:val="en-US"/>
        </w:rPr>
        <w:tab/>
      </w:r>
      <w:r>
        <w:rPr>
          <w:sz w:val="20"/>
          <w:szCs w:val="20"/>
          <w:lang w:val="en-US"/>
        </w:rPr>
        <w:tab/>
        <w:t>Vaccine efficacy characterization</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21</w:t>
      </w:r>
    </w:p>
    <w:p w14:paraId="4E47C4C5" w14:textId="77777777" w:rsidR="00A0385A" w:rsidRDefault="00A0385A" w:rsidP="00A0385A">
      <w:pPr>
        <w:pStyle w:val="Body"/>
        <w:spacing w:after="0" w:line="240" w:lineRule="auto"/>
        <w:rPr>
          <w:sz w:val="20"/>
          <w:szCs w:val="20"/>
        </w:rPr>
      </w:pPr>
      <w:r>
        <w:rPr>
          <w:sz w:val="20"/>
          <w:szCs w:val="20"/>
          <w:lang w:val="en-US"/>
        </w:rPr>
        <w:t>2.2.2.1.1.</w:t>
      </w:r>
      <w:r>
        <w:rPr>
          <w:sz w:val="20"/>
          <w:szCs w:val="20"/>
          <w:lang w:val="en-US"/>
        </w:rPr>
        <w:tab/>
      </w:r>
      <w:r>
        <w:rPr>
          <w:sz w:val="20"/>
          <w:szCs w:val="20"/>
          <w:lang w:val="en-US"/>
        </w:rPr>
        <w:tab/>
        <w:t>Pediatric indication</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21</w:t>
      </w:r>
    </w:p>
    <w:p w14:paraId="32548625" w14:textId="77777777" w:rsidR="00A0385A" w:rsidRDefault="00A0385A" w:rsidP="00A0385A">
      <w:pPr>
        <w:pStyle w:val="Body"/>
        <w:spacing w:after="0" w:line="240" w:lineRule="auto"/>
        <w:rPr>
          <w:sz w:val="20"/>
          <w:szCs w:val="20"/>
        </w:rPr>
      </w:pPr>
      <w:r>
        <w:rPr>
          <w:sz w:val="20"/>
          <w:szCs w:val="20"/>
          <w:lang w:val="en-US"/>
        </w:rPr>
        <w:t>2.2.2.1.1.1.</w:t>
      </w:r>
      <w:r>
        <w:rPr>
          <w:sz w:val="20"/>
          <w:szCs w:val="20"/>
          <w:lang w:val="en-US"/>
        </w:rPr>
        <w:tab/>
      </w:r>
      <w:r>
        <w:rPr>
          <w:sz w:val="20"/>
          <w:szCs w:val="20"/>
          <w:lang w:val="en-US"/>
        </w:rPr>
        <w:tab/>
      </w:r>
      <w:r>
        <w:rPr>
          <w:sz w:val="20"/>
          <w:szCs w:val="20"/>
          <w:lang w:val="en-US"/>
        </w:rPr>
        <w:tab/>
        <w:t>Vaccine efficacy against pharyngitis and skin infections</w:t>
      </w:r>
      <w:r>
        <w:rPr>
          <w:sz w:val="20"/>
          <w:szCs w:val="20"/>
          <w:lang w:val="en-US"/>
        </w:rPr>
        <w:tab/>
      </w:r>
      <w:r>
        <w:rPr>
          <w:sz w:val="20"/>
          <w:szCs w:val="20"/>
          <w:lang w:val="en-US"/>
        </w:rPr>
        <w:tab/>
        <w:t>21</w:t>
      </w:r>
    </w:p>
    <w:p w14:paraId="6FAB0557" w14:textId="77777777" w:rsidR="00A0385A" w:rsidRDefault="00A0385A" w:rsidP="00A0385A">
      <w:pPr>
        <w:pStyle w:val="Body"/>
        <w:spacing w:after="0" w:line="240" w:lineRule="auto"/>
        <w:rPr>
          <w:sz w:val="20"/>
          <w:szCs w:val="20"/>
        </w:rPr>
      </w:pPr>
      <w:r>
        <w:rPr>
          <w:sz w:val="20"/>
          <w:szCs w:val="20"/>
          <w:lang w:val="en-US"/>
        </w:rPr>
        <w:t>2.2.2.1.1.2.</w:t>
      </w:r>
      <w:r>
        <w:rPr>
          <w:sz w:val="20"/>
          <w:szCs w:val="20"/>
          <w:lang w:val="en-US"/>
        </w:rPr>
        <w:tab/>
      </w:r>
      <w:r>
        <w:rPr>
          <w:sz w:val="20"/>
          <w:szCs w:val="20"/>
          <w:lang w:val="en-US"/>
        </w:rPr>
        <w:tab/>
      </w:r>
      <w:r>
        <w:rPr>
          <w:sz w:val="20"/>
          <w:szCs w:val="20"/>
          <w:lang w:val="en-US"/>
        </w:rPr>
        <w:tab/>
        <w:t>Vaccine effectiveness against rheumatic heart disease</w:t>
      </w:r>
      <w:r>
        <w:rPr>
          <w:sz w:val="20"/>
          <w:szCs w:val="20"/>
          <w:lang w:val="en-US"/>
        </w:rPr>
        <w:tab/>
      </w:r>
      <w:r>
        <w:rPr>
          <w:sz w:val="20"/>
          <w:szCs w:val="20"/>
          <w:lang w:val="en-US"/>
        </w:rPr>
        <w:tab/>
        <w:t>22</w:t>
      </w:r>
    </w:p>
    <w:p w14:paraId="0EF8DAE3" w14:textId="77777777" w:rsidR="00A0385A" w:rsidRDefault="00A0385A" w:rsidP="00A0385A">
      <w:pPr>
        <w:pStyle w:val="Body"/>
        <w:spacing w:after="0" w:line="240" w:lineRule="auto"/>
        <w:rPr>
          <w:sz w:val="20"/>
          <w:szCs w:val="20"/>
        </w:rPr>
      </w:pPr>
      <w:r>
        <w:rPr>
          <w:sz w:val="20"/>
          <w:szCs w:val="20"/>
          <w:lang w:val="en-US"/>
        </w:rPr>
        <w:t>2.2.2.1.2.</w:t>
      </w:r>
      <w:r>
        <w:rPr>
          <w:sz w:val="20"/>
          <w:szCs w:val="20"/>
          <w:lang w:val="en-US"/>
        </w:rPr>
        <w:tab/>
      </w:r>
      <w:r>
        <w:rPr>
          <w:sz w:val="20"/>
          <w:szCs w:val="20"/>
          <w:lang w:val="en-US"/>
        </w:rPr>
        <w:tab/>
        <w:t>Adult indication</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23</w:t>
      </w:r>
    </w:p>
    <w:p w14:paraId="7BF1E8BD" w14:textId="77777777" w:rsidR="00A0385A" w:rsidRDefault="00A0385A" w:rsidP="00A0385A">
      <w:pPr>
        <w:pStyle w:val="Body"/>
        <w:spacing w:after="0" w:line="240" w:lineRule="auto"/>
        <w:rPr>
          <w:sz w:val="20"/>
          <w:szCs w:val="20"/>
        </w:rPr>
      </w:pPr>
      <w:r>
        <w:rPr>
          <w:sz w:val="20"/>
          <w:szCs w:val="20"/>
          <w:lang w:val="en-US"/>
        </w:rPr>
        <w:t>2.2.2.1.3.</w:t>
      </w:r>
      <w:r>
        <w:rPr>
          <w:sz w:val="20"/>
          <w:szCs w:val="20"/>
          <w:lang w:val="en-US"/>
        </w:rPr>
        <w:tab/>
      </w:r>
      <w:r>
        <w:rPr>
          <w:sz w:val="20"/>
          <w:szCs w:val="20"/>
          <w:lang w:val="en-US"/>
        </w:rPr>
        <w:tab/>
        <w:t>Pregnancy indication</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25</w:t>
      </w:r>
    </w:p>
    <w:p w14:paraId="0A7A964C" w14:textId="77777777" w:rsidR="00A0385A" w:rsidRDefault="00A0385A" w:rsidP="00A0385A">
      <w:pPr>
        <w:pStyle w:val="Body"/>
        <w:spacing w:after="0" w:line="240" w:lineRule="auto"/>
        <w:rPr>
          <w:sz w:val="20"/>
          <w:szCs w:val="20"/>
        </w:rPr>
      </w:pPr>
      <w:r>
        <w:rPr>
          <w:sz w:val="20"/>
          <w:szCs w:val="20"/>
          <w:lang w:val="en-US"/>
        </w:rPr>
        <w:t>2.2.</w:t>
      </w:r>
      <w:proofErr w:type="gramStart"/>
      <w:r>
        <w:rPr>
          <w:sz w:val="20"/>
          <w:szCs w:val="20"/>
          <w:lang w:val="en-US"/>
        </w:rPr>
        <w:t>2.2</w:t>
      </w:r>
      <w:proofErr w:type="gramEnd"/>
      <w:r>
        <w:rPr>
          <w:sz w:val="20"/>
          <w:szCs w:val="20"/>
          <w:lang w:val="en-US"/>
        </w:rPr>
        <w:t>.</w:t>
      </w:r>
      <w:r>
        <w:rPr>
          <w:sz w:val="20"/>
          <w:szCs w:val="20"/>
          <w:lang w:val="en-US"/>
        </w:rPr>
        <w:tab/>
      </w:r>
      <w:r>
        <w:rPr>
          <w:sz w:val="20"/>
          <w:szCs w:val="20"/>
          <w:lang w:val="en-US"/>
        </w:rPr>
        <w:tab/>
        <w:t>Safety assessments</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25</w:t>
      </w:r>
    </w:p>
    <w:p w14:paraId="1BE48A00" w14:textId="77777777" w:rsidR="00A0385A" w:rsidRDefault="00A0385A" w:rsidP="00A0385A">
      <w:pPr>
        <w:pStyle w:val="Body"/>
        <w:spacing w:after="0" w:line="240" w:lineRule="auto"/>
        <w:rPr>
          <w:sz w:val="20"/>
          <w:szCs w:val="20"/>
        </w:rPr>
      </w:pPr>
      <w:r>
        <w:rPr>
          <w:sz w:val="20"/>
          <w:szCs w:val="20"/>
          <w:lang w:val="en-US"/>
        </w:rPr>
        <w:t>2.2.2.3.</w:t>
      </w:r>
      <w:r>
        <w:rPr>
          <w:sz w:val="20"/>
          <w:szCs w:val="20"/>
          <w:lang w:val="en-US"/>
        </w:rPr>
        <w:tab/>
      </w:r>
      <w:r>
        <w:rPr>
          <w:sz w:val="20"/>
          <w:szCs w:val="20"/>
          <w:lang w:val="en-US"/>
        </w:rPr>
        <w:tab/>
        <w:t>Standards of care</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26</w:t>
      </w:r>
    </w:p>
    <w:p w14:paraId="298ED1CE" w14:textId="77777777" w:rsidR="00A0385A" w:rsidRDefault="00A0385A" w:rsidP="00A0385A">
      <w:pPr>
        <w:pStyle w:val="Body"/>
        <w:spacing w:after="0" w:line="240" w:lineRule="auto"/>
        <w:rPr>
          <w:sz w:val="20"/>
          <w:szCs w:val="20"/>
        </w:rPr>
      </w:pPr>
      <w:r>
        <w:rPr>
          <w:sz w:val="20"/>
          <w:szCs w:val="20"/>
          <w:lang w:val="en-US"/>
        </w:rPr>
        <w:t>2.2.3.</w:t>
      </w:r>
      <w:r>
        <w:rPr>
          <w:sz w:val="20"/>
          <w:szCs w:val="20"/>
          <w:lang w:val="en-US"/>
        </w:rPr>
        <w:tab/>
        <w:t>Define immunologic readouts and correlates of protection</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27</w:t>
      </w:r>
    </w:p>
    <w:p w14:paraId="6713A154" w14:textId="77777777" w:rsidR="00A0385A" w:rsidRDefault="00A0385A" w:rsidP="00A0385A">
      <w:pPr>
        <w:pStyle w:val="Body"/>
        <w:spacing w:after="0" w:line="240" w:lineRule="auto"/>
        <w:rPr>
          <w:b/>
          <w:bCs/>
          <w:sz w:val="20"/>
          <w:szCs w:val="20"/>
        </w:rPr>
      </w:pPr>
      <w:r>
        <w:rPr>
          <w:b/>
          <w:bCs/>
          <w:sz w:val="20"/>
          <w:szCs w:val="20"/>
          <w:lang w:val="en-US"/>
        </w:rPr>
        <w:t>2.3.</w:t>
      </w:r>
      <w:r>
        <w:rPr>
          <w:b/>
          <w:bCs/>
          <w:sz w:val="20"/>
          <w:szCs w:val="20"/>
          <w:lang w:val="en-US"/>
        </w:rPr>
        <w:tab/>
        <w:t>Maximizing Public Health Impact and Affordable Access</w:t>
      </w:r>
      <w:r>
        <w:rPr>
          <w:b/>
          <w:bCs/>
          <w:sz w:val="20"/>
          <w:szCs w:val="20"/>
          <w:lang w:val="en-US"/>
        </w:rPr>
        <w:tab/>
      </w:r>
      <w:r>
        <w:rPr>
          <w:b/>
          <w:bCs/>
          <w:sz w:val="20"/>
          <w:szCs w:val="20"/>
          <w:lang w:val="en-US"/>
        </w:rPr>
        <w:tab/>
      </w:r>
      <w:r>
        <w:rPr>
          <w:b/>
          <w:bCs/>
          <w:sz w:val="20"/>
          <w:szCs w:val="20"/>
          <w:lang w:val="en-US"/>
        </w:rPr>
        <w:tab/>
      </w:r>
      <w:r>
        <w:rPr>
          <w:b/>
          <w:bCs/>
          <w:sz w:val="20"/>
          <w:szCs w:val="20"/>
          <w:lang w:val="en-US"/>
        </w:rPr>
        <w:tab/>
        <w:t>28</w:t>
      </w:r>
    </w:p>
    <w:p w14:paraId="7720F704" w14:textId="77777777" w:rsidR="00A0385A" w:rsidRDefault="00A0385A" w:rsidP="00A0385A">
      <w:pPr>
        <w:pStyle w:val="Body"/>
        <w:spacing w:after="0" w:line="240" w:lineRule="auto"/>
        <w:rPr>
          <w:sz w:val="20"/>
          <w:szCs w:val="20"/>
        </w:rPr>
      </w:pPr>
      <w:r>
        <w:rPr>
          <w:sz w:val="20"/>
          <w:szCs w:val="20"/>
          <w:lang w:val="en-US"/>
        </w:rPr>
        <w:t>2.3.1.</w:t>
      </w:r>
      <w:r>
        <w:rPr>
          <w:sz w:val="20"/>
          <w:szCs w:val="20"/>
          <w:lang w:val="en-US"/>
        </w:rPr>
        <w:tab/>
        <w:t>Pathway to regulatory licensure and programmatic inclusion</w:t>
      </w:r>
      <w:r>
        <w:rPr>
          <w:sz w:val="20"/>
          <w:szCs w:val="20"/>
          <w:lang w:val="en-US"/>
        </w:rPr>
        <w:tab/>
      </w:r>
      <w:r>
        <w:rPr>
          <w:sz w:val="20"/>
          <w:szCs w:val="20"/>
          <w:lang w:val="en-US"/>
        </w:rPr>
        <w:tab/>
      </w:r>
      <w:r>
        <w:rPr>
          <w:sz w:val="20"/>
          <w:szCs w:val="20"/>
          <w:lang w:val="en-US"/>
        </w:rPr>
        <w:tab/>
      </w:r>
      <w:r>
        <w:rPr>
          <w:sz w:val="20"/>
          <w:szCs w:val="20"/>
          <w:lang w:val="en-US"/>
        </w:rPr>
        <w:tab/>
        <w:t>28</w:t>
      </w:r>
    </w:p>
    <w:p w14:paraId="46B15D0C" w14:textId="77777777" w:rsidR="00A0385A" w:rsidRDefault="00A0385A" w:rsidP="00A0385A">
      <w:pPr>
        <w:pStyle w:val="Body"/>
        <w:spacing w:after="0" w:line="240" w:lineRule="auto"/>
        <w:rPr>
          <w:sz w:val="20"/>
          <w:szCs w:val="20"/>
        </w:rPr>
      </w:pPr>
      <w:r>
        <w:rPr>
          <w:sz w:val="20"/>
          <w:szCs w:val="20"/>
          <w:lang w:val="en-US"/>
        </w:rPr>
        <w:t>2.3.2.</w:t>
      </w:r>
      <w:r>
        <w:rPr>
          <w:sz w:val="20"/>
          <w:szCs w:val="20"/>
          <w:lang w:val="en-US"/>
        </w:rPr>
        <w:tab/>
        <w:t>Understand the requirements and needs for vaccine buy-in</w:t>
      </w:r>
      <w:r>
        <w:rPr>
          <w:sz w:val="20"/>
          <w:szCs w:val="20"/>
          <w:lang w:val="en-US"/>
        </w:rPr>
        <w:tab/>
      </w:r>
      <w:r>
        <w:rPr>
          <w:sz w:val="20"/>
          <w:szCs w:val="20"/>
          <w:lang w:val="en-US"/>
        </w:rPr>
        <w:tab/>
      </w:r>
      <w:r>
        <w:rPr>
          <w:sz w:val="20"/>
          <w:szCs w:val="20"/>
          <w:lang w:val="en-US"/>
        </w:rPr>
        <w:tab/>
      </w:r>
      <w:r>
        <w:rPr>
          <w:sz w:val="20"/>
          <w:szCs w:val="20"/>
          <w:lang w:val="en-US"/>
        </w:rPr>
        <w:tab/>
        <w:t>29</w:t>
      </w:r>
    </w:p>
    <w:p w14:paraId="1D4B744C" w14:textId="77777777" w:rsidR="00A0385A" w:rsidRDefault="00A0385A" w:rsidP="00A0385A">
      <w:pPr>
        <w:pStyle w:val="Body"/>
        <w:spacing w:after="0" w:line="240" w:lineRule="auto"/>
        <w:rPr>
          <w:sz w:val="20"/>
          <w:szCs w:val="20"/>
        </w:rPr>
      </w:pPr>
      <w:r>
        <w:rPr>
          <w:sz w:val="20"/>
          <w:szCs w:val="20"/>
          <w:lang w:val="en-US"/>
        </w:rPr>
        <w:t>2.3.3.</w:t>
      </w:r>
      <w:r>
        <w:rPr>
          <w:sz w:val="20"/>
          <w:szCs w:val="20"/>
          <w:lang w:val="en-US"/>
        </w:rPr>
        <w:tab/>
        <w:t>Full Vaccine Value Assessment</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30</w:t>
      </w:r>
    </w:p>
    <w:p w14:paraId="72B94067" w14:textId="77777777" w:rsidR="00A0385A" w:rsidRDefault="00A0385A" w:rsidP="00A0385A">
      <w:pPr>
        <w:pStyle w:val="Body"/>
        <w:spacing w:after="0" w:line="240" w:lineRule="auto"/>
        <w:rPr>
          <w:b/>
          <w:bCs/>
          <w:sz w:val="20"/>
          <w:szCs w:val="20"/>
        </w:rPr>
      </w:pPr>
      <w:r>
        <w:rPr>
          <w:b/>
          <w:bCs/>
          <w:sz w:val="20"/>
          <w:szCs w:val="20"/>
          <w:lang w:val="en-US"/>
        </w:rPr>
        <w:t>3.</w:t>
      </w:r>
      <w:r>
        <w:rPr>
          <w:b/>
          <w:bCs/>
          <w:sz w:val="20"/>
          <w:szCs w:val="20"/>
          <w:lang w:val="en-US"/>
        </w:rPr>
        <w:tab/>
        <w:t>KEY CAPACITIES</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31</w:t>
      </w:r>
    </w:p>
    <w:p w14:paraId="47E8A37B" w14:textId="77777777" w:rsidR="00A0385A" w:rsidRDefault="00A0385A" w:rsidP="00A0385A">
      <w:pPr>
        <w:pStyle w:val="Body"/>
        <w:spacing w:after="0" w:line="240" w:lineRule="auto"/>
        <w:rPr>
          <w:b/>
          <w:bCs/>
          <w:sz w:val="20"/>
          <w:szCs w:val="20"/>
        </w:rPr>
      </w:pPr>
      <w:r>
        <w:rPr>
          <w:b/>
          <w:bCs/>
          <w:sz w:val="20"/>
          <w:szCs w:val="20"/>
        </w:rPr>
        <w:t>3.1.</w:t>
      </w:r>
      <w:r>
        <w:rPr>
          <w:b/>
          <w:bCs/>
          <w:sz w:val="20"/>
          <w:szCs w:val="20"/>
        </w:rPr>
        <w:tab/>
        <w:t>Diagnostics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31</w:t>
      </w:r>
    </w:p>
    <w:p w14:paraId="42D48D76" w14:textId="77777777" w:rsidR="00A0385A" w:rsidRDefault="00A0385A" w:rsidP="00A0385A">
      <w:pPr>
        <w:pStyle w:val="Body"/>
        <w:spacing w:after="0" w:line="240" w:lineRule="auto"/>
        <w:rPr>
          <w:b/>
          <w:bCs/>
          <w:sz w:val="20"/>
          <w:szCs w:val="20"/>
        </w:rPr>
      </w:pPr>
      <w:r>
        <w:rPr>
          <w:b/>
          <w:bCs/>
          <w:sz w:val="20"/>
          <w:szCs w:val="20"/>
          <w:lang w:val="en-US"/>
        </w:rPr>
        <w:t>3.2.</w:t>
      </w:r>
      <w:r>
        <w:rPr>
          <w:b/>
          <w:bCs/>
          <w:sz w:val="20"/>
          <w:szCs w:val="20"/>
          <w:lang w:val="en-US"/>
        </w:rPr>
        <w:tab/>
        <w:t>Surveillance and clinical trial networks</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32</w:t>
      </w:r>
    </w:p>
    <w:p w14:paraId="6F43B14B" w14:textId="77777777" w:rsidR="00A0385A" w:rsidRDefault="00A0385A" w:rsidP="00A0385A">
      <w:pPr>
        <w:pStyle w:val="Body"/>
        <w:spacing w:after="0" w:line="240" w:lineRule="auto"/>
        <w:rPr>
          <w:b/>
          <w:bCs/>
          <w:sz w:val="20"/>
          <w:szCs w:val="20"/>
        </w:rPr>
      </w:pPr>
      <w:r>
        <w:rPr>
          <w:b/>
          <w:bCs/>
          <w:sz w:val="20"/>
          <w:szCs w:val="20"/>
          <w:lang w:val="en-US"/>
        </w:rPr>
        <w:t>3.3.</w:t>
      </w:r>
      <w:r>
        <w:rPr>
          <w:b/>
          <w:bCs/>
          <w:sz w:val="20"/>
          <w:szCs w:val="20"/>
          <w:lang w:val="en-US"/>
        </w:rPr>
        <w:tab/>
        <w:t>Controlled human challenge models</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33</w:t>
      </w:r>
    </w:p>
    <w:p w14:paraId="12F58AC0" w14:textId="77777777" w:rsidR="00A0385A" w:rsidRDefault="00A0385A" w:rsidP="00A0385A">
      <w:pPr>
        <w:pStyle w:val="Body"/>
        <w:spacing w:after="0" w:line="240" w:lineRule="auto"/>
        <w:rPr>
          <w:b/>
          <w:bCs/>
          <w:sz w:val="20"/>
          <w:szCs w:val="20"/>
        </w:rPr>
      </w:pPr>
      <w:r>
        <w:rPr>
          <w:b/>
          <w:bCs/>
          <w:sz w:val="20"/>
          <w:szCs w:val="20"/>
          <w:lang w:val="ru-RU"/>
        </w:rPr>
        <w:t>3.4.</w:t>
      </w:r>
      <w:r>
        <w:rPr>
          <w:b/>
          <w:bCs/>
          <w:sz w:val="20"/>
          <w:szCs w:val="20"/>
          <w:lang w:val="ru-RU"/>
        </w:rPr>
        <w:tab/>
        <w:t>Immune serum and reagents for standardized assays</w:t>
      </w:r>
      <w:r>
        <w:rPr>
          <w:b/>
          <w:bCs/>
          <w:sz w:val="20"/>
          <w:szCs w:val="20"/>
          <w:lang w:val="ru-RU"/>
        </w:rPr>
        <w:tab/>
      </w:r>
      <w:r>
        <w:rPr>
          <w:b/>
          <w:bCs/>
          <w:sz w:val="20"/>
          <w:szCs w:val="20"/>
          <w:lang w:val="ru-RU"/>
        </w:rPr>
        <w:tab/>
      </w:r>
      <w:r>
        <w:rPr>
          <w:b/>
          <w:bCs/>
          <w:sz w:val="20"/>
          <w:szCs w:val="20"/>
          <w:lang w:val="ru-RU"/>
        </w:rPr>
        <w:tab/>
      </w:r>
      <w:r>
        <w:rPr>
          <w:b/>
          <w:bCs/>
          <w:sz w:val="20"/>
          <w:szCs w:val="20"/>
          <w:lang w:val="ru-RU"/>
        </w:rPr>
        <w:tab/>
      </w:r>
      <w:r>
        <w:rPr>
          <w:b/>
          <w:bCs/>
          <w:sz w:val="20"/>
          <w:szCs w:val="20"/>
          <w:lang w:val="ru-RU"/>
        </w:rPr>
        <w:tab/>
        <w:t>34</w:t>
      </w:r>
    </w:p>
    <w:p w14:paraId="70D8AF01" w14:textId="77777777" w:rsidR="00A0385A" w:rsidRDefault="00A0385A" w:rsidP="00A0385A">
      <w:pPr>
        <w:pStyle w:val="Body"/>
        <w:spacing w:after="0" w:line="240" w:lineRule="auto"/>
        <w:rPr>
          <w:b/>
          <w:bCs/>
          <w:sz w:val="20"/>
          <w:szCs w:val="20"/>
        </w:rPr>
      </w:pPr>
      <w:r>
        <w:rPr>
          <w:b/>
          <w:bCs/>
          <w:sz w:val="20"/>
          <w:szCs w:val="20"/>
          <w:lang w:val="en-US"/>
        </w:rPr>
        <w:t>3.5.</w:t>
      </w:r>
      <w:r>
        <w:rPr>
          <w:b/>
          <w:bCs/>
          <w:sz w:val="20"/>
          <w:szCs w:val="20"/>
          <w:lang w:val="en-US"/>
        </w:rPr>
        <w:tab/>
        <w:t>Low-cost manufacturing</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35</w:t>
      </w:r>
    </w:p>
    <w:p w14:paraId="43BEAF9A" w14:textId="77777777" w:rsidR="00A0385A" w:rsidRDefault="00A0385A" w:rsidP="00A0385A">
      <w:pPr>
        <w:pStyle w:val="Body"/>
        <w:spacing w:after="0" w:line="240" w:lineRule="auto"/>
        <w:rPr>
          <w:b/>
          <w:bCs/>
          <w:sz w:val="20"/>
          <w:szCs w:val="20"/>
        </w:rPr>
      </w:pPr>
      <w:r>
        <w:rPr>
          <w:b/>
          <w:bCs/>
          <w:sz w:val="20"/>
          <w:szCs w:val="20"/>
        </w:rPr>
        <w:t>3.6.</w:t>
      </w:r>
      <w:r>
        <w:rPr>
          <w:b/>
          <w:bCs/>
          <w:sz w:val="20"/>
          <w:szCs w:val="20"/>
        </w:rPr>
        <w:tab/>
        <w:t>Modelling</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36</w:t>
      </w:r>
    </w:p>
    <w:p w14:paraId="056372B4" w14:textId="77777777" w:rsidR="00A0385A" w:rsidRDefault="00A0385A" w:rsidP="00A0385A">
      <w:pPr>
        <w:pStyle w:val="Body"/>
        <w:spacing w:after="0" w:line="240" w:lineRule="auto"/>
        <w:rPr>
          <w:b/>
          <w:bCs/>
          <w:sz w:val="20"/>
          <w:szCs w:val="20"/>
        </w:rPr>
      </w:pPr>
      <w:r>
        <w:rPr>
          <w:b/>
          <w:bCs/>
          <w:sz w:val="20"/>
          <w:szCs w:val="20"/>
          <w:lang w:val="de-DE"/>
        </w:rPr>
        <w:t>4.</w:t>
      </w:r>
      <w:r>
        <w:rPr>
          <w:b/>
          <w:bCs/>
          <w:sz w:val="20"/>
          <w:szCs w:val="20"/>
          <w:lang w:val="de-DE"/>
        </w:rPr>
        <w:tab/>
        <w:t>ENABLERS</w:t>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t>36</w:t>
      </w:r>
    </w:p>
    <w:p w14:paraId="53340901" w14:textId="77777777" w:rsidR="00A0385A" w:rsidRDefault="00A0385A" w:rsidP="00A0385A">
      <w:pPr>
        <w:pStyle w:val="Body"/>
        <w:spacing w:after="0" w:line="240" w:lineRule="auto"/>
        <w:rPr>
          <w:b/>
          <w:bCs/>
          <w:sz w:val="20"/>
          <w:szCs w:val="20"/>
        </w:rPr>
      </w:pPr>
      <w:r>
        <w:rPr>
          <w:b/>
          <w:bCs/>
          <w:sz w:val="20"/>
          <w:szCs w:val="20"/>
          <w:lang w:val="en-US"/>
        </w:rPr>
        <w:t>4.1.</w:t>
      </w:r>
      <w:r>
        <w:rPr>
          <w:b/>
          <w:bCs/>
          <w:sz w:val="20"/>
          <w:szCs w:val="20"/>
          <w:lang w:val="en-US"/>
        </w:rPr>
        <w:tab/>
        <w:t>Product development public-private partnerships</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36</w:t>
      </w:r>
    </w:p>
    <w:p w14:paraId="0E4A4C40" w14:textId="77777777" w:rsidR="00A0385A" w:rsidRDefault="00A0385A" w:rsidP="00A0385A">
      <w:pPr>
        <w:pStyle w:val="Body"/>
        <w:spacing w:after="0" w:line="240" w:lineRule="auto"/>
        <w:rPr>
          <w:b/>
          <w:bCs/>
          <w:sz w:val="20"/>
          <w:szCs w:val="20"/>
        </w:rPr>
      </w:pPr>
      <w:r>
        <w:rPr>
          <w:b/>
          <w:bCs/>
          <w:sz w:val="20"/>
          <w:szCs w:val="20"/>
          <w:lang w:val="en-US"/>
        </w:rPr>
        <w:t>4.2.</w:t>
      </w:r>
      <w:r>
        <w:rPr>
          <w:b/>
          <w:bCs/>
          <w:sz w:val="20"/>
          <w:szCs w:val="20"/>
          <w:lang w:val="en-US"/>
        </w:rPr>
        <w:tab/>
        <w:t>Building clinical and manufacturing regulatory expertise</w:t>
      </w:r>
      <w:r>
        <w:rPr>
          <w:b/>
          <w:bCs/>
          <w:sz w:val="20"/>
          <w:szCs w:val="20"/>
          <w:lang w:val="en-US"/>
        </w:rPr>
        <w:tab/>
      </w:r>
      <w:r>
        <w:rPr>
          <w:b/>
          <w:bCs/>
          <w:sz w:val="20"/>
          <w:szCs w:val="20"/>
          <w:lang w:val="en-US"/>
        </w:rPr>
        <w:tab/>
      </w:r>
      <w:r>
        <w:rPr>
          <w:b/>
          <w:bCs/>
          <w:sz w:val="20"/>
          <w:szCs w:val="20"/>
          <w:lang w:val="en-US"/>
        </w:rPr>
        <w:tab/>
      </w:r>
      <w:r>
        <w:rPr>
          <w:b/>
          <w:bCs/>
          <w:sz w:val="20"/>
          <w:szCs w:val="20"/>
          <w:lang w:val="en-US"/>
        </w:rPr>
        <w:tab/>
        <w:t>37</w:t>
      </w:r>
    </w:p>
    <w:p w14:paraId="535BE168" w14:textId="77777777" w:rsidR="00A0385A" w:rsidRDefault="00A0385A" w:rsidP="00A0385A">
      <w:pPr>
        <w:pStyle w:val="Body"/>
        <w:spacing w:after="0" w:line="240" w:lineRule="auto"/>
        <w:rPr>
          <w:b/>
          <w:bCs/>
          <w:sz w:val="20"/>
          <w:szCs w:val="20"/>
        </w:rPr>
      </w:pPr>
      <w:r>
        <w:rPr>
          <w:b/>
          <w:bCs/>
          <w:sz w:val="20"/>
          <w:szCs w:val="20"/>
          <w:lang w:val="en-US"/>
        </w:rPr>
        <w:t>4.3.</w:t>
      </w:r>
      <w:r>
        <w:rPr>
          <w:b/>
          <w:bCs/>
          <w:sz w:val="20"/>
          <w:szCs w:val="20"/>
          <w:lang w:val="en-US"/>
        </w:rPr>
        <w:tab/>
        <w:t>Engagement of stakeholders</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38</w:t>
      </w:r>
    </w:p>
    <w:p w14:paraId="06E3286E" w14:textId="77777777" w:rsidR="00A0385A" w:rsidRDefault="00A0385A" w:rsidP="00A0385A">
      <w:pPr>
        <w:pStyle w:val="Body"/>
        <w:spacing w:after="0" w:line="240" w:lineRule="auto"/>
        <w:rPr>
          <w:b/>
          <w:bCs/>
          <w:sz w:val="20"/>
          <w:szCs w:val="20"/>
        </w:rPr>
      </w:pPr>
      <w:r w:rsidRPr="004C2FFD">
        <w:rPr>
          <w:b/>
          <w:bCs/>
          <w:sz w:val="20"/>
          <w:szCs w:val="20"/>
          <w:lang w:val="en-US"/>
        </w:rPr>
        <w:t>4.4.</w:t>
      </w:r>
      <w:r w:rsidRPr="004C2FFD">
        <w:rPr>
          <w:b/>
          <w:bCs/>
          <w:sz w:val="20"/>
          <w:szCs w:val="20"/>
          <w:lang w:val="en-US"/>
        </w:rPr>
        <w:tab/>
        <w:t>Effective communication</w:t>
      </w:r>
      <w:r w:rsidRPr="004C2FFD">
        <w:rPr>
          <w:b/>
          <w:bCs/>
          <w:sz w:val="20"/>
          <w:szCs w:val="20"/>
          <w:lang w:val="en-US"/>
        </w:rPr>
        <w:tab/>
      </w:r>
      <w:r w:rsidRPr="004C2FFD">
        <w:rPr>
          <w:b/>
          <w:bCs/>
          <w:sz w:val="20"/>
          <w:szCs w:val="20"/>
          <w:lang w:val="en-US"/>
        </w:rPr>
        <w:tab/>
      </w:r>
      <w:r w:rsidRPr="004C2FFD">
        <w:rPr>
          <w:b/>
          <w:bCs/>
          <w:sz w:val="20"/>
          <w:szCs w:val="20"/>
          <w:lang w:val="en-US"/>
        </w:rPr>
        <w:tab/>
      </w:r>
      <w:r w:rsidRPr="004C2FFD">
        <w:rPr>
          <w:b/>
          <w:bCs/>
          <w:sz w:val="20"/>
          <w:szCs w:val="20"/>
          <w:lang w:val="en-US"/>
        </w:rPr>
        <w:tab/>
      </w:r>
      <w:r w:rsidRPr="004C2FFD">
        <w:rPr>
          <w:b/>
          <w:bCs/>
          <w:sz w:val="20"/>
          <w:szCs w:val="20"/>
          <w:lang w:val="en-US"/>
        </w:rPr>
        <w:tab/>
      </w:r>
      <w:r w:rsidRPr="004C2FFD">
        <w:rPr>
          <w:b/>
          <w:bCs/>
          <w:sz w:val="20"/>
          <w:szCs w:val="20"/>
          <w:lang w:val="en-US"/>
        </w:rPr>
        <w:tab/>
      </w:r>
      <w:r w:rsidRPr="004C2FFD">
        <w:rPr>
          <w:b/>
          <w:bCs/>
          <w:sz w:val="20"/>
          <w:szCs w:val="20"/>
          <w:lang w:val="en-US"/>
        </w:rPr>
        <w:tab/>
      </w:r>
      <w:r w:rsidRPr="004C2FFD">
        <w:rPr>
          <w:b/>
          <w:bCs/>
          <w:sz w:val="20"/>
          <w:szCs w:val="20"/>
          <w:lang w:val="en-US"/>
        </w:rPr>
        <w:tab/>
        <w:t>38</w:t>
      </w:r>
    </w:p>
    <w:p w14:paraId="5392A8AD" w14:textId="77777777" w:rsidR="00A0385A" w:rsidRDefault="00A0385A" w:rsidP="00A0385A">
      <w:pPr>
        <w:pStyle w:val="Body"/>
        <w:spacing w:after="0" w:line="240" w:lineRule="auto"/>
        <w:rPr>
          <w:b/>
          <w:bCs/>
          <w:sz w:val="20"/>
          <w:szCs w:val="20"/>
        </w:rPr>
      </w:pPr>
      <w:r>
        <w:rPr>
          <w:b/>
          <w:bCs/>
          <w:sz w:val="20"/>
          <w:szCs w:val="20"/>
          <w:lang w:val="en-US"/>
        </w:rPr>
        <w:t>4.5.</w:t>
      </w:r>
      <w:r>
        <w:rPr>
          <w:b/>
          <w:bCs/>
          <w:sz w:val="20"/>
          <w:szCs w:val="20"/>
          <w:lang w:val="en-US"/>
        </w:rPr>
        <w:tab/>
        <w:t>Sustainable funding</w:t>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t>39</w:t>
      </w:r>
    </w:p>
    <w:p w14:paraId="3C5DCED6" w14:textId="77777777" w:rsidR="00A0385A" w:rsidRPr="005D7545" w:rsidRDefault="00A0385A" w:rsidP="00A0385A">
      <w:pPr>
        <w:rPr>
          <w:rFonts w:ascii="Aptos" w:hAnsi="Aptos"/>
        </w:rPr>
      </w:pPr>
      <w:r w:rsidRPr="005D7545">
        <w:rPr>
          <w:rFonts w:ascii="Aptos" w:hAnsi="Aptos"/>
          <w:sz w:val="20"/>
          <w:szCs w:val="20"/>
        </w:rPr>
        <w:t>References</w:t>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r>
      <w:r w:rsidRPr="005D7545">
        <w:rPr>
          <w:rFonts w:ascii="Aptos" w:hAnsi="Aptos"/>
          <w:sz w:val="20"/>
          <w:szCs w:val="20"/>
        </w:rPr>
        <w:tab/>
        <w:t>40</w:t>
      </w:r>
    </w:p>
    <w:p w14:paraId="7B9A3B06" w14:textId="56AFC675" w:rsidR="00BA1605" w:rsidRDefault="009566F4">
      <w:pPr>
        <w:pStyle w:val="Body"/>
        <w:spacing w:after="0" w:line="240" w:lineRule="auto"/>
      </w:pPr>
      <w:r>
        <w:rPr>
          <w:rStyle w:val="Strong"/>
        </w:rPr>
        <w:br w:type="page"/>
      </w:r>
    </w:p>
    <w:p w14:paraId="66D75E99" w14:textId="77777777" w:rsidR="00BA1605" w:rsidRDefault="009566F4">
      <w:pPr>
        <w:pStyle w:val="Body"/>
        <w:rPr>
          <w:rStyle w:val="Strong"/>
        </w:rPr>
      </w:pPr>
      <w:r>
        <w:rPr>
          <w:rStyle w:val="Strong"/>
        </w:rPr>
        <w:lastRenderedPageBreak/>
        <w:t>Acknowledgements</w:t>
      </w:r>
    </w:p>
    <w:p w14:paraId="28E2D15F" w14:textId="08A40A63" w:rsidR="00BA1605" w:rsidRDefault="009566F4">
      <w:pPr>
        <w:pStyle w:val="Body"/>
      </w:pPr>
      <w:r>
        <w:rPr>
          <w:rStyle w:val="PageNumber"/>
          <w:lang w:val="en-US"/>
        </w:rPr>
        <w:t>This work is the result of a consensus-</w:t>
      </w:r>
      <w:r w:rsidR="007F68BC">
        <w:rPr>
          <w:rStyle w:val="PageNumber"/>
          <w:lang w:val="en-US"/>
        </w:rPr>
        <w:t xml:space="preserve">building </w:t>
      </w:r>
      <w:r>
        <w:rPr>
          <w:rStyle w:val="PageNumber"/>
          <w:lang w:val="en-US"/>
        </w:rPr>
        <w:t xml:space="preserve">wide expert, stakeholder and </w:t>
      </w:r>
      <w:r w:rsidRPr="004C2FFD">
        <w:rPr>
          <w:rStyle w:val="PageNumber"/>
          <w:lang w:val="en-US"/>
        </w:rPr>
        <w:t xml:space="preserve">public consultation </w:t>
      </w:r>
      <w:r>
        <w:rPr>
          <w:rStyle w:val="PageNumber"/>
          <w:lang w:val="en-US"/>
        </w:rPr>
        <w:t xml:space="preserve">process. The draft </w:t>
      </w:r>
      <w:r w:rsidR="00D5280E" w:rsidRPr="00D5280E">
        <w:t>Strep A</w:t>
      </w:r>
      <w:r w:rsidR="00D5280E">
        <w:rPr>
          <w:i/>
          <w:iCs/>
        </w:rPr>
        <w:t xml:space="preserve"> </w:t>
      </w:r>
      <w:r>
        <w:rPr>
          <w:rStyle w:val="PageNumber"/>
          <w:lang w:val="en-US"/>
        </w:rPr>
        <w:t xml:space="preserve">vaccine Research and Development Roadmap was prepared by Johan Vekemans under a consultancy agreement with the Strep </w:t>
      </w:r>
      <w:proofErr w:type="gramStart"/>
      <w:r>
        <w:rPr>
          <w:rStyle w:val="PageNumber"/>
          <w:lang w:val="en-US"/>
        </w:rPr>
        <w:t>A</w:t>
      </w:r>
      <w:proofErr w:type="gramEnd"/>
      <w:r>
        <w:rPr>
          <w:rStyle w:val="PageNumber"/>
          <w:lang w:val="en-US"/>
        </w:rPr>
        <w:t xml:space="preserve"> Global Vaccine Consortium (SAVAC), itself working under a collaborative agreement with the World Health Organization (WHO). </w:t>
      </w:r>
    </w:p>
    <w:p w14:paraId="7602EC17" w14:textId="77777777" w:rsidR="00BA1605" w:rsidRDefault="009566F4">
      <w:pPr>
        <w:pStyle w:val="Body"/>
      </w:pPr>
      <w:r>
        <w:rPr>
          <w:rStyle w:val="PageNumber"/>
          <w:lang w:val="en-US"/>
        </w:rPr>
        <w:t xml:space="preserve">The drafting of this document was informed by two expert consultations, in London and Geneva, the proceedings of which </w:t>
      </w:r>
      <w:r>
        <w:rPr>
          <w:shd w:val="clear" w:color="auto" w:fill="FFFF00"/>
          <w:lang w:val="en-US"/>
        </w:rPr>
        <w:t>have been reported</w:t>
      </w:r>
      <w:r>
        <w:rPr>
          <w:rStyle w:val="PageNumber"/>
        </w:rPr>
        <w:t xml:space="preserve"> (</w:t>
      </w:r>
      <w:r>
        <w:rPr>
          <w:shd w:val="clear" w:color="auto" w:fill="FFFF00"/>
        </w:rPr>
        <w:t>ref</w:t>
      </w:r>
      <w:r>
        <w:rPr>
          <w:rStyle w:val="PageNumber"/>
          <w:lang w:val="en-US"/>
        </w:rPr>
        <w:t>). The work was finalized with contributions from invited global experts and a public consultation. Prior to finalization, the document was reviewed by members of WHO</w:t>
      </w:r>
      <w:r>
        <w:rPr>
          <w:rStyle w:val="PageNumber"/>
          <w:rtl/>
        </w:rPr>
        <w:t>’</w:t>
      </w:r>
      <w:r>
        <w:rPr>
          <w:rStyle w:val="PageNumber"/>
          <w:lang w:val="en-US"/>
        </w:rPr>
        <w:t xml:space="preserve">s Product Development for Vaccines Advisory Committee (PDVAC). </w:t>
      </w:r>
    </w:p>
    <w:p w14:paraId="431C51E4" w14:textId="77777777" w:rsidR="00BA1605" w:rsidRDefault="009566F4">
      <w:pPr>
        <w:pStyle w:val="Body"/>
      </w:pPr>
      <w:r>
        <w:rPr>
          <w:rStyle w:val="PageNumber"/>
          <w:lang w:val="en-US"/>
        </w:rPr>
        <w:t xml:space="preserve">The Department of Immunization, Vaccines and Biologicals (IVB) at the WHO would like to thank the many individuals who contributed to the development of this document. </w:t>
      </w:r>
    </w:p>
    <w:p w14:paraId="307E61DC" w14:textId="77777777" w:rsidR="00BA1605" w:rsidRDefault="009566F4">
      <w:pPr>
        <w:pStyle w:val="Body"/>
      </w:pPr>
      <w:r>
        <w:rPr>
          <w:rStyle w:val="PageNumber"/>
          <w:lang w:val="en-US"/>
        </w:rPr>
        <w:t>Declarations of potential competing interests were received from all contributing experts. WHO processes were used to assess declared interests and to manage any real or perceived conflicts of interest.</w:t>
      </w:r>
    </w:p>
    <w:p w14:paraId="7B7CFA14" w14:textId="77777777" w:rsidR="00BA1605" w:rsidRDefault="009566F4">
      <w:pPr>
        <w:pStyle w:val="Body"/>
      </w:pPr>
      <w:r>
        <w:rPr>
          <w:shd w:val="clear" w:color="auto" w:fill="FFFF00"/>
          <w:lang w:val="en-US"/>
        </w:rPr>
        <w:t>Funding statement</w:t>
      </w:r>
    </w:p>
    <w:p w14:paraId="0492C436" w14:textId="77777777" w:rsidR="00BA1605" w:rsidRDefault="009566F4">
      <w:pPr>
        <w:pStyle w:val="Body"/>
        <w:rPr>
          <w:rStyle w:val="Strong"/>
        </w:rPr>
      </w:pPr>
      <w:r>
        <w:rPr>
          <w:rStyle w:val="Strong"/>
          <w:lang w:val="de-DE"/>
        </w:rPr>
        <w:t>WHO</w:t>
      </w:r>
      <w:r>
        <w:rPr>
          <w:b/>
          <w:bCs/>
          <w:spacing w:val="6"/>
        </w:rPr>
        <w:t xml:space="preserve"> </w:t>
      </w:r>
      <w:r>
        <w:rPr>
          <w:rStyle w:val="Strong"/>
          <w:lang w:val="it-IT"/>
        </w:rPr>
        <w:t>Secretariat</w:t>
      </w:r>
    </w:p>
    <w:p w14:paraId="0D7DF129" w14:textId="77777777" w:rsidR="00BA1605" w:rsidRDefault="009566F4">
      <w:pPr>
        <w:pStyle w:val="BodyText"/>
        <w:ind w:left="425"/>
      </w:pPr>
      <w:r w:rsidRPr="00477AFB">
        <w:rPr>
          <w:rStyle w:val="PageNumber"/>
          <w:highlight w:val="yellow"/>
        </w:rPr>
        <w:t>Pierre Gsell</w:t>
      </w:r>
    </w:p>
    <w:p w14:paraId="33996572" w14:textId="77777777" w:rsidR="00BA1605" w:rsidRDefault="009566F4">
      <w:pPr>
        <w:pStyle w:val="Body"/>
      </w:pPr>
      <w:r>
        <w:rPr>
          <w:color w:val="BF4E14"/>
          <w:u w:color="BF4E14"/>
          <w:shd w:val="clear" w:color="auto" w:fill="FFFF00"/>
        </w:rPr>
        <w:br w:type="page"/>
      </w:r>
    </w:p>
    <w:p w14:paraId="1ED59F0E" w14:textId="77777777" w:rsidR="00BA1605" w:rsidRDefault="00BA1605">
      <w:pPr>
        <w:pStyle w:val="Body"/>
        <w:rPr>
          <w:color w:val="BF4E14"/>
          <w:u w:color="BF4E14"/>
        </w:rPr>
      </w:pPr>
    </w:p>
    <w:p w14:paraId="0443B15C" w14:textId="77777777" w:rsidR="00BA1605" w:rsidRDefault="009566F4">
      <w:pPr>
        <w:pStyle w:val="Body"/>
        <w:rPr>
          <w:rStyle w:val="Strong"/>
        </w:rPr>
      </w:pPr>
      <w:r>
        <w:rPr>
          <w:rStyle w:val="Strong"/>
          <w:lang w:val="it-IT"/>
        </w:rPr>
        <w:t>Abbreviations</w:t>
      </w:r>
    </w:p>
    <w:p w14:paraId="33F7BEA9" w14:textId="77777777" w:rsidR="00BA1605" w:rsidRDefault="009566F4">
      <w:pPr>
        <w:pStyle w:val="Body"/>
      </w:pPr>
      <w:r>
        <w:rPr>
          <w:rStyle w:val="PageNumber"/>
          <w:lang w:val="pt-PT"/>
        </w:rPr>
        <w:t>AMR: antimicrobial resistance</w:t>
      </w:r>
    </w:p>
    <w:p w14:paraId="425A21A0" w14:textId="77777777" w:rsidR="00BA1605" w:rsidRDefault="009566F4">
      <w:pPr>
        <w:pStyle w:val="Body"/>
      </w:pPr>
      <w:r>
        <w:rPr>
          <w:rStyle w:val="PageNumber"/>
          <w:lang w:val="en-US"/>
        </w:rPr>
        <w:t>CHIM: controlled human infection model</w:t>
      </w:r>
    </w:p>
    <w:p w14:paraId="16C8D4DD" w14:textId="77777777" w:rsidR="00BA1605" w:rsidRDefault="009566F4">
      <w:pPr>
        <w:pStyle w:val="Body"/>
      </w:pPr>
      <w:r>
        <w:rPr>
          <w:rStyle w:val="PageNumber"/>
          <w:lang w:val="en-US"/>
        </w:rPr>
        <w:t>CMC: chemistry, manufacturing and control</w:t>
      </w:r>
    </w:p>
    <w:p w14:paraId="319ADEAE" w14:textId="77777777" w:rsidR="00BA1605" w:rsidRDefault="009566F4">
      <w:pPr>
        <w:pStyle w:val="Body"/>
      </w:pPr>
      <w:r>
        <w:rPr>
          <w:rStyle w:val="PageNumber"/>
          <w:lang w:val="en-US"/>
        </w:rPr>
        <w:t>ELISA: enzyme linked immunosorbent assay</w:t>
      </w:r>
    </w:p>
    <w:p w14:paraId="1D5D7C20" w14:textId="77777777" w:rsidR="00BA1605" w:rsidRDefault="009566F4">
      <w:pPr>
        <w:pStyle w:val="Body"/>
      </w:pPr>
      <w:r>
        <w:rPr>
          <w:rStyle w:val="PageNumber"/>
          <w:lang w:val="en-US"/>
        </w:rPr>
        <w:t xml:space="preserve">EPI: expanded </w:t>
      </w:r>
      <w:proofErr w:type="spellStart"/>
      <w:r>
        <w:rPr>
          <w:rStyle w:val="PageNumber"/>
          <w:lang w:val="en-US"/>
        </w:rPr>
        <w:t>programme</w:t>
      </w:r>
      <w:proofErr w:type="spellEnd"/>
      <w:r>
        <w:rPr>
          <w:rStyle w:val="PageNumber"/>
          <w:lang w:val="en-US"/>
        </w:rPr>
        <w:t xml:space="preserve"> on immunization</w:t>
      </w:r>
    </w:p>
    <w:p w14:paraId="266F92F8" w14:textId="77777777" w:rsidR="00BA1605" w:rsidRDefault="009566F4">
      <w:pPr>
        <w:pStyle w:val="Body"/>
      </w:pPr>
      <w:r>
        <w:rPr>
          <w:rStyle w:val="PageNumber"/>
          <w:lang w:val="en-US"/>
        </w:rPr>
        <w:t>GCP: good clinical practice</w:t>
      </w:r>
    </w:p>
    <w:p w14:paraId="2166088A" w14:textId="77777777" w:rsidR="00BA1605" w:rsidRDefault="009566F4">
      <w:pPr>
        <w:pStyle w:val="Body"/>
      </w:pPr>
      <w:r>
        <w:rPr>
          <w:rStyle w:val="PageNumber"/>
          <w:lang w:val="en-US"/>
        </w:rPr>
        <w:t>GMP: good manufacturing practice</w:t>
      </w:r>
    </w:p>
    <w:p w14:paraId="626264CE" w14:textId="77777777" w:rsidR="00BA1605" w:rsidRDefault="009566F4">
      <w:pPr>
        <w:pStyle w:val="Body"/>
      </w:pPr>
      <w:r>
        <w:rPr>
          <w:rStyle w:val="PageNumber"/>
          <w:lang w:val="en-US"/>
        </w:rPr>
        <w:t>LMIC: low- and middle-income countries</w:t>
      </w:r>
    </w:p>
    <w:p w14:paraId="73C22865" w14:textId="77777777" w:rsidR="00BA1605" w:rsidRDefault="009566F4">
      <w:pPr>
        <w:pStyle w:val="Body"/>
      </w:pPr>
      <w:r>
        <w:rPr>
          <w:rStyle w:val="PageNumber"/>
          <w:lang w:val="en-US"/>
        </w:rPr>
        <w:t>NRAs: national regulatory authorities</w:t>
      </w:r>
    </w:p>
    <w:p w14:paraId="7A94AAAA" w14:textId="77777777" w:rsidR="00BA1605" w:rsidRDefault="009566F4">
      <w:pPr>
        <w:pStyle w:val="Body"/>
      </w:pPr>
      <w:r>
        <w:rPr>
          <w:rStyle w:val="PageNumber"/>
          <w:lang w:val="en-US"/>
        </w:rPr>
        <w:t>OPA: opsonophagocytic assay</w:t>
      </w:r>
    </w:p>
    <w:p w14:paraId="34644541" w14:textId="77777777" w:rsidR="00BA1605" w:rsidRDefault="009566F4">
      <w:pPr>
        <w:pStyle w:val="Body"/>
      </w:pPr>
      <w:r>
        <w:rPr>
          <w:rStyle w:val="PageNumber"/>
          <w:lang w:val="en-US"/>
        </w:rPr>
        <w:t>PDVAC: Product Development for Vaccines Advisory Committee</w:t>
      </w:r>
    </w:p>
    <w:p w14:paraId="05C18E15" w14:textId="77777777" w:rsidR="00BA1605" w:rsidRDefault="009566F4">
      <w:pPr>
        <w:pStyle w:val="Body"/>
      </w:pPr>
      <w:r>
        <w:rPr>
          <w:rStyle w:val="PageNumber"/>
        </w:rPr>
        <w:t>PPP: Public–</w:t>
      </w:r>
      <w:r>
        <w:rPr>
          <w:rStyle w:val="PageNumber"/>
          <w:lang w:val="en-US"/>
        </w:rPr>
        <w:t>private partnership</w:t>
      </w:r>
    </w:p>
    <w:p w14:paraId="6D746955" w14:textId="77777777" w:rsidR="00BA1605" w:rsidRDefault="009566F4">
      <w:pPr>
        <w:pStyle w:val="Body"/>
        <w:rPr>
          <w:rStyle w:val="PageNumber"/>
          <w:lang w:val="en-US"/>
        </w:rPr>
      </w:pPr>
      <w:r>
        <w:rPr>
          <w:rStyle w:val="PageNumber"/>
          <w:lang w:val="en-US"/>
        </w:rPr>
        <w:t>R&amp;D: research and development</w:t>
      </w:r>
    </w:p>
    <w:p w14:paraId="4EEFCC5A" w14:textId="33A65239" w:rsidR="001A524A" w:rsidRDefault="001A524A">
      <w:pPr>
        <w:pStyle w:val="Body"/>
      </w:pPr>
      <w:r>
        <w:rPr>
          <w:rStyle w:val="PageNumber"/>
          <w:lang w:val="en-US"/>
        </w:rPr>
        <w:t>RHD: Rheumatic heart disease</w:t>
      </w:r>
    </w:p>
    <w:p w14:paraId="25F9DA71" w14:textId="77777777" w:rsidR="00BA1605" w:rsidRDefault="009566F4">
      <w:pPr>
        <w:pStyle w:val="Body"/>
      </w:pPr>
      <w:r>
        <w:rPr>
          <w:rStyle w:val="PageNumber"/>
          <w:lang w:val="en-US"/>
        </w:rPr>
        <w:t>SAGE: Strategic Advisory Group of Experts (on Immunization)</w:t>
      </w:r>
    </w:p>
    <w:p w14:paraId="7D3DDE90" w14:textId="77777777" w:rsidR="00BA1605" w:rsidRDefault="009566F4">
      <w:pPr>
        <w:pStyle w:val="Body"/>
      </w:pPr>
      <w:r>
        <w:rPr>
          <w:rStyle w:val="PageNumber"/>
          <w:lang w:val="en-US"/>
        </w:rPr>
        <w:t>SAVAC: Strep A Global Vaccine Consortium</w:t>
      </w:r>
    </w:p>
    <w:p w14:paraId="49903F63" w14:textId="77777777" w:rsidR="00BA1605" w:rsidRDefault="009566F4">
      <w:pPr>
        <w:pStyle w:val="Body"/>
      </w:pPr>
      <w:r>
        <w:rPr>
          <w:rStyle w:val="PageNumber"/>
          <w:lang w:val="en-US"/>
        </w:rPr>
        <w:t>SBA: serum bactericidal assays</w:t>
      </w:r>
    </w:p>
    <w:p w14:paraId="3DDC8338" w14:textId="77777777" w:rsidR="00BA1605" w:rsidRDefault="009566F4">
      <w:pPr>
        <w:pStyle w:val="Body"/>
      </w:pPr>
      <w:r>
        <w:rPr>
          <w:rStyle w:val="PageNumber"/>
        </w:rPr>
        <w:t xml:space="preserve">Strep A: Group A  </w:t>
      </w:r>
      <w:r>
        <w:rPr>
          <w:i/>
          <w:iCs/>
        </w:rPr>
        <w:t>Streptococcus</w:t>
      </w:r>
      <w:r>
        <w:rPr>
          <w:rStyle w:val="PageNumber"/>
        </w:rPr>
        <w:t>,</w:t>
      </w:r>
      <w:r>
        <w:rPr>
          <w:rStyle w:val="PageNumber"/>
          <w:lang w:val="en-US"/>
        </w:rPr>
        <w:t xml:space="preserve"> also referred to as </w:t>
      </w:r>
      <w:r>
        <w:rPr>
          <w:i/>
          <w:iCs/>
        </w:rPr>
        <w:t>Streptococcus pyogenes</w:t>
      </w:r>
    </w:p>
    <w:p w14:paraId="34E1DD5C" w14:textId="77777777" w:rsidR="00BA1605" w:rsidRDefault="009566F4">
      <w:pPr>
        <w:pStyle w:val="Body"/>
      </w:pPr>
      <w:r>
        <w:rPr>
          <w:rStyle w:val="PageNumber"/>
          <w:lang w:val="en-US"/>
        </w:rPr>
        <w:t>WHO: World Health Organization</w:t>
      </w:r>
    </w:p>
    <w:p w14:paraId="57F5DF72" w14:textId="77777777" w:rsidR="00BA1605" w:rsidRDefault="009566F4">
      <w:pPr>
        <w:pStyle w:val="Body"/>
      </w:pPr>
      <w:r>
        <w:rPr>
          <w:rStyle w:val="PageNumber"/>
        </w:rPr>
        <w:br w:type="page"/>
      </w:r>
    </w:p>
    <w:p w14:paraId="0E8A0E21" w14:textId="77777777" w:rsidR="00BA1605" w:rsidRDefault="009566F4">
      <w:pPr>
        <w:pStyle w:val="Body"/>
        <w:rPr>
          <w:rStyle w:val="Strong"/>
        </w:rPr>
      </w:pPr>
      <w:r>
        <w:rPr>
          <w:rStyle w:val="Strong"/>
        </w:rPr>
        <w:lastRenderedPageBreak/>
        <w:t>Executive Summary</w:t>
      </w:r>
    </w:p>
    <w:p w14:paraId="614CC92D" w14:textId="77777777" w:rsidR="00BA1605" w:rsidRDefault="009566F4">
      <w:pPr>
        <w:pStyle w:val="Body"/>
      </w:pPr>
      <w:r>
        <w:rPr>
          <w:rStyle w:val="PageNumber"/>
          <w:lang w:val="en-US"/>
        </w:rPr>
        <w:t>Purpose and scope</w:t>
      </w:r>
    </w:p>
    <w:p w14:paraId="59CE9E3C" w14:textId="610C7E42" w:rsidR="00BA1605" w:rsidRDefault="009566F4">
      <w:pPr>
        <w:pStyle w:val="Body"/>
      </w:pPr>
      <w:r>
        <w:rPr>
          <w:rStyle w:val="PageNumber"/>
          <w:lang w:val="en-US"/>
        </w:rPr>
        <w:t xml:space="preserve">This roadmap sets priority actions to accelerate the development, licensure, and equitable introduction of safe and effective vaccines against </w:t>
      </w:r>
      <w:r>
        <w:rPr>
          <w:i/>
          <w:iCs/>
        </w:rPr>
        <w:t>Streptococcus pyogenes</w:t>
      </w:r>
      <w:r w:rsidR="00EE09F5">
        <w:rPr>
          <w:i/>
          <w:iCs/>
        </w:rPr>
        <w:t xml:space="preserve"> (S. Pyogenes)</w:t>
      </w:r>
      <w:r>
        <w:rPr>
          <w:rStyle w:val="PageNumber"/>
          <w:lang w:val="en-US"/>
        </w:rPr>
        <w:t xml:space="preserve">, also referred to </w:t>
      </w:r>
      <w:r w:rsidRPr="008A6803">
        <w:rPr>
          <w:rStyle w:val="PageNumber"/>
          <w:color w:val="auto"/>
          <w:lang w:val="en-US"/>
        </w:rPr>
        <w:t xml:space="preserve">as </w:t>
      </w:r>
      <w:r w:rsidRPr="008A6803">
        <w:rPr>
          <w:color w:val="auto"/>
          <w:lang w:val="en-US"/>
        </w:rPr>
        <w:t xml:space="preserve">group A </w:t>
      </w:r>
      <w:r w:rsidRPr="008A6803">
        <w:rPr>
          <w:i/>
          <w:iCs/>
          <w:color w:val="auto"/>
        </w:rPr>
        <w:t>Streptococcus</w:t>
      </w:r>
      <w:r w:rsidRPr="008A6803">
        <w:rPr>
          <w:rStyle w:val="PageNumber"/>
          <w:color w:val="auto"/>
        </w:rPr>
        <w:t xml:space="preserve"> </w:t>
      </w:r>
      <w:r w:rsidRPr="008A6803">
        <w:rPr>
          <w:rStyle w:val="PageNumber"/>
          <w:color w:val="auto"/>
          <w:lang w:val="en-US"/>
        </w:rPr>
        <w:t>and</w:t>
      </w:r>
      <w:r>
        <w:rPr>
          <w:rStyle w:val="PageNumber"/>
          <w:lang w:val="en-US"/>
        </w:rPr>
        <w:t xml:space="preserve"> Strep A. It synthesizes current evidence, identifies critical gaps, and aligns research and development (R&amp;D), regulatory, manufacturing, and programmatic needs to maximize global public health impact, particularly in low- and middle-income countries (LMICs).</w:t>
      </w:r>
    </w:p>
    <w:p w14:paraId="6D8EB9B0" w14:textId="70FC04C3" w:rsidR="00EB647A" w:rsidRDefault="009566F4">
      <w:pPr>
        <w:pStyle w:val="Body"/>
        <w:rPr>
          <w:rStyle w:val="PageNumber"/>
          <w:lang w:val="en-US"/>
        </w:rPr>
      </w:pPr>
      <w:r w:rsidRPr="008A6803">
        <w:rPr>
          <w:rStyle w:val="PageNumber"/>
          <w:i/>
          <w:iCs/>
          <w:lang w:val="en-US"/>
        </w:rPr>
        <w:t>S</w:t>
      </w:r>
      <w:r w:rsidR="00C109AF" w:rsidRPr="008A6803">
        <w:rPr>
          <w:rStyle w:val="PageNumber"/>
          <w:i/>
          <w:iCs/>
          <w:lang w:val="en-US"/>
        </w:rPr>
        <w:t>. pyogenes</w:t>
      </w:r>
      <w:r>
        <w:rPr>
          <w:rStyle w:val="PageNumber"/>
          <w:lang w:val="en-US"/>
        </w:rPr>
        <w:t xml:space="preserve"> causes a wide clinical spectrum</w:t>
      </w:r>
      <w:r w:rsidR="00D45611">
        <w:rPr>
          <w:rStyle w:val="PageNumber"/>
          <w:lang w:val="en-US"/>
        </w:rPr>
        <w:t xml:space="preserve"> of disease</w:t>
      </w:r>
      <w:r>
        <w:rPr>
          <w:rStyle w:val="PageNumber"/>
          <w:lang w:val="en-US"/>
        </w:rPr>
        <w:t xml:space="preserve">—from pharyngitis and impetigo to invasive disease (e.g. sepsis, pneumonia, cellulitis, necrotizing fasciitis) and toxin-mediated syndromes—resulting in substantial morbidity and mortality. Immune-mediated sequelae, notably acute rheumatic fever (ARF) and rheumatic heart disease (RHD), drive chronic disability and premature death, disproportionately affecting children, adolescents, young </w:t>
      </w:r>
      <w:r w:rsidRPr="008A6803">
        <w:rPr>
          <w:rStyle w:val="PageNumber"/>
          <w:color w:val="auto"/>
          <w:lang w:val="en-US"/>
        </w:rPr>
        <w:t xml:space="preserve">adults, </w:t>
      </w:r>
      <w:r w:rsidRPr="008A6803">
        <w:rPr>
          <w:color w:val="auto"/>
          <w:lang w:val="en-US"/>
        </w:rPr>
        <w:t>and</w:t>
      </w:r>
      <w:r w:rsidRPr="008A6803">
        <w:rPr>
          <w:rStyle w:val="PageNumber"/>
          <w:color w:val="auto"/>
          <w:lang w:val="en-US"/>
        </w:rPr>
        <w:t xml:space="preserve"> women </w:t>
      </w:r>
      <w:r>
        <w:rPr>
          <w:rStyle w:val="PageNumber"/>
          <w:lang w:val="en-US"/>
        </w:rPr>
        <w:t xml:space="preserve">(including adverse maternal and perinatal outcomes). </w:t>
      </w:r>
      <w:r w:rsidR="006D45A5">
        <w:rPr>
          <w:rStyle w:val="PageNumber"/>
          <w:lang w:val="en-US"/>
        </w:rPr>
        <w:t xml:space="preserve">Rheumatic heart disease (RHD) constitutes the most dramatic and neglected consequence of </w:t>
      </w:r>
      <w:r w:rsidR="006D45A5" w:rsidRPr="008A6803">
        <w:rPr>
          <w:rStyle w:val="PageNumber"/>
          <w:i/>
          <w:iCs/>
          <w:lang w:val="en-US"/>
        </w:rPr>
        <w:t>S</w:t>
      </w:r>
      <w:r w:rsidR="00C109AF" w:rsidRPr="008A6803">
        <w:rPr>
          <w:rStyle w:val="PageNumber"/>
          <w:i/>
          <w:iCs/>
          <w:lang w:val="en-US"/>
        </w:rPr>
        <w:t>. pyogenes</w:t>
      </w:r>
      <w:r w:rsidR="006D45A5">
        <w:rPr>
          <w:rStyle w:val="PageNumber"/>
          <w:lang w:val="en-US"/>
        </w:rPr>
        <w:t xml:space="preserve"> as a human pathogen. </w:t>
      </w:r>
      <w:r>
        <w:rPr>
          <w:rStyle w:val="PageNumber"/>
          <w:lang w:val="en-US"/>
        </w:rPr>
        <w:t>Current prevention strategies that rely on antibiotics</w:t>
      </w:r>
      <w:r w:rsidR="00A42235">
        <w:rPr>
          <w:rStyle w:val="PageNumber"/>
          <w:lang w:val="en-US"/>
        </w:rPr>
        <w:t xml:space="preserve"> </w:t>
      </w:r>
      <w:r w:rsidR="009C6F5A">
        <w:rPr>
          <w:rStyle w:val="PageNumber"/>
          <w:lang w:val="en-US"/>
        </w:rPr>
        <w:t xml:space="preserve">leave an important </w:t>
      </w:r>
      <w:r w:rsidR="00243A47">
        <w:rPr>
          <w:rStyle w:val="PageNumber"/>
          <w:lang w:val="en-US"/>
        </w:rPr>
        <w:t>burden</w:t>
      </w:r>
      <w:r>
        <w:rPr>
          <w:rStyle w:val="PageNumber"/>
          <w:lang w:val="en-US"/>
        </w:rPr>
        <w:t xml:space="preserve"> and drive substantial antibiotic use for sore throat, contributing to antimicrobial resistance (AMR). </w:t>
      </w:r>
    </w:p>
    <w:p w14:paraId="21C43208" w14:textId="5E352071" w:rsidR="00BA1605" w:rsidRDefault="00105C0C">
      <w:pPr>
        <w:pStyle w:val="Body"/>
      </w:pPr>
      <w:r>
        <w:rPr>
          <w:rStyle w:val="PageNumber"/>
          <w:lang w:val="en-US"/>
        </w:rPr>
        <w:t>A</w:t>
      </w:r>
      <w:r w:rsidR="00EB647A" w:rsidRPr="00EB647A">
        <w:rPr>
          <w:rStyle w:val="PageNumber"/>
          <w:lang w:val="en-US"/>
        </w:rPr>
        <w:t xml:space="preserve"> safe, affordable and globally effective </w:t>
      </w:r>
      <w:r w:rsidR="00C158D0">
        <w:rPr>
          <w:rStyle w:val="PageNumber"/>
          <w:lang w:val="en-US"/>
        </w:rPr>
        <w:t xml:space="preserve">Strep A </w:t>
      </w:r>
      <w:r w:rsidR="00EB647A" w:rsidRPr="00EB647A">
        <w:rPr>
          <w:rStyle w:val="PageNumber"/>
          <w:lang w:val="en-US"/>
        </w:rPr>
        <w:t xml:space="preserve">vaccine is needed to prevent </w:t>
      </w:r>
      <w:r w:rsidR="00A42235">
        <w:rPr>
          <w:rStyle w:val="PageNumber"/>
          <w:lang w:val="en-US"/>
        </w:rPr>
        <w:t>RHD</w:t>
      </w:r>
      <w:r w:rsidR="00EB647A" w:rsidRPr="00EB647A">
        <w:rPr>
          <w:rStyle w:val="PageNumber"/>
          <w:lang w:val="en-US"/>
        </w:rPr>
        <w:t xml:space="preserve">, </w:t>
      </w:r>
      <w:r w:rsidR="00BB5685">
        <w:rPr>
          <w:rStyle w:val="PageNumber"/>
          <w:lang w:val="en-US"/>
        </w:rPr>
        <w:t xml:space="preserve">pharyngitis, impetigo and other </w:t>
      </w:r>
      <w:r w:rsidR="00EB647A" w:rsidRPr="00EB647A">
        <w:rPr>
          <w:rStyle w:val="PageNumber"/>
          <w:lang w:val="en-US"/>
        </w:rPr>
        <w:t>acute infections</w:t>
      </w:r>
      <w:r w:rsidR="00BB4C3F">
        <w:rPr>
          <w:rStyle w:val="PageNumber"/>
          <w:lang w:val="en-US"/>
        </w:rPr>
        <w:t xml:space="preserve"> and </w:t>
      </w:r>
      <w:r w:rsidR="00EB647A" w:rsidRPr="00EB647A">
        <w:rPr>
          <w:rStyle w:val="PageNumber"/>
          <w:lang w:val="en-US"/>
        </w:rPr>
        <w:t>immune-mediated sequelae.</w:t>
      </w:r>
      <w:r w:rsidR="00E23BD8">
        <w:rPr>
          <w:rStyle w:val="PageNumber"/>
          <w:lang w:val="en-US"/>
        </w:rPr>
        <w:t xml:space="preserve"> </w:t>
      </w:r>
      <w:r w:rsidR="009566F4">
        <w:rPr>
          <w:rStyle w:val="PageNumber"/>
          <w:lang w:val="en-US"/>
        </w:rPr>
        <w:t>A vaccine could transform disease control across the life course, reducing morbidity, mortality and antibiotic consumption.</w:t>
      </w:r>
    </w:p>
    <w:p w14:paraId="6D5DC373" w14:textId="13C1D22A" w:rsidR="00EE78CF" w:rsidRDefault="00525612" w:rsidP="007F38AC">
      <w:pPr>
        <w:pStyle w:val="Body"/>
        <w:rPr>
          <w:rStyle w:val="PageNumber"/>
          <w:lang w:val="en-US"/>
        </w:rPr>
      </w:pPr>
      <w:r>
        <w:rPr>
          <w:rStyle w:val="PageNumber"/>
          <w:lang w:val="en-US"/>
        </w:rPr>
        <w:t xml:space="preserve">There is strong evidence that </w:t>
      </w:r>
      <w:r w:rsidR="00C03DC9">
        <w:rPr>
          <w:rStyle w:val="PageNumber"/>
          <w:lang w:val="en-US"/>
        </w:rPr>
        <w:t>p</w:t>
      </w:r>
      <w:r w:rsidR="00BD643E">
        <w:rPr>
          <w:rStyle w:val="PageNumber"/>
          <w:lang w:val="en-US"/>
        </w:rPr>
        <w:t xml:space="preserve">haryngitis </w:t>
      </w:r>
      <w:r>
        <w:rPr>
          <w:rStyle w:val="PageNumber"/>
          <w:lang w:val="en-US"/>
        </w:rPr>
        <w:t xml:space="preserve">is on the causal pathway to RHD, </w:t>
      </w:r>
      <w:r w:rsidR="00BD643E">
        <w:rPr>
          <w:rStyle w:val="PageNumber"/>
          <w:lang w:val="en-US"/>
        </w:rPr>
        <w:t xml:space="preserve">and </w:t>
      </w:r>
      <w:r w:rsidR="00A955EE">
        <w:rPr>
          <w:rStyle w:val="PageNumber"/>
          <w:lang w:val="en-US"/>
        </w:rPr>
        <w:t xml:space="preserve">more limited but suggestive </w:t>
      </w:r>
      <w:r>
        <w:rPr>
          <w:rStyle w:val="PageNumber"/>
          <w:lang w:val="en-US"/>
        </w:rPr>
        <w:t xml:space="preserve">evidence </w:t>
      </w:r>
      <w:r w:rsidR="00C20D69">
        <w:rPr>
          <w:rStyle w:val="PageNumber"/>
          <w:lang w:val="en-US"/>
        </w:rPr>
        <w:t>on the contributive role of</w:t>
      </w:r>
      <w:r>
        <w:rPr>
          <w:rStyle w:val="PageNumber"/>
          <w:lang w:val="en-US"/>
        </w:rPr>
        <w:t xml:space="preserve"> </w:t>
      </w:r>
      <w:r w:rsidR="00A42235">
        <w:rPr>
          <w:rStyle w:val="PageNumber"/>
          <w:lang w:val="en-US"/>
        </w:rPr>
        <w:t>impetigo</w:t>
      </w:r>
      <w:r w:rsidR="00C20D69">
        <w:rPr>
          <w:rStyle w:val="PageNumber"/>
          <w:lang w:val="en-US"/>
        </w:rPr>
        <w:t xml:space="preserve">. </w:t>
      </w:r>
      <w:r w:rsidR="00255CAE">
        <w:rPr>
          <w:rStyle w:val="PageNumber"/>
          <w:lang w:val="en-US"/>
        </w:rPr>
        <w:t>P</w:t>
      </w:r>
      <w:r w:rsidR="00C20D69">
        <w:rPr>
          <w:rStyle w:val="PageNumber"/>
          <w:lang w:val="en-US"/>
        </w:rPr>
        <w:t xml:space="preserve">revention of pharyngitis and impetigo are </w:t>
      </w:r>
      <w:r w:rsidR="00255CAE">
        <w:rPr>
          <w:rStyle w:val="PageNumber"/>
          <w:lang w:val="en-US"/>
        </w:rPr>
        <w:t xml:space="preserve">therefore </w:t>
      </w:r>
      <w:r w:rsidR="00C20D69">
        <w:rPr>
          <w:rStyle w:val="PageNumber"/>
          <w:lang w:val="en-US"/>
        </w:rPr>
        <w:t>likely to result in a reduction in RHD</w:t>
      </w:r>
      <w:r w:rsidR="002C1B2D">
        <w:rPr>
          <w:rStyle w:val="PageNumber"/>
          <w:lang w:val="en-US"/>
        </w:rPr>
        <w:t>,</w:t>
      </w:r>
      <w:r w:rsidR="00980B6A">
        <w:rPr>
          <w:rStyle w:val="PageNumber"/>
          <w:lang w:val="en-US"/>
        </w:rPr>
        <w:t xml:space="preserve"> </w:t>
      </w:r>
      <w:r w:rsidR="002C1B2D">
        <w:rPr>
          <w:rStyle w:val="PageNumber"/>
          <w:lang w:val="en-US"/>
        </w:rPr>
        <w:t>the priority global health target</w:t>
      </w:r>
      <w:r w:rsidR="00E605DC">
        <w:rPr>
          <w:rStyle w:val="PageNumber"/>
          <w:lang w:val="en-US"/>
        </w:rPr>
        <w:t xml:space="preserve"> for a Strep A vaccine</w:t>
      </w:r>
      <w:r w:rsidR="00A42235">
        <w:rPr>
          <w:rStyle w:val="PageNumber"/>
          <w:lang w:val="en-US"/>
        </w:rPr>
        <w:t>. However,</w:t>
      </w:r>
      <w:r w:rsidR="00643222">
        <w:rPr>
          <w:rStyle w:val="PageNumber"/>
          <w:lang w:val="en-US"/>
        </w:rPr>
        <w:t xml:space="preserve"> </w:t>
      </w:r>
      <w:r w:rsidR="00255CAE">
        <w:rPr>
          <w:rStyle w:val="PageNumber"/>
          <w:lang w:val="en-US"/>
        </w:rPr>
        <w:t xml:space="preserve">indirect evidence may not </w:t>
      </w:r>
      <w:r w:rsidR="009E459A">
        <w:rPr>
          <w:rStyle w:val="PageNumber"/>
          <w:lang w:val="en-US"/>
        </w:rPr>
        <w:t xml:space="preserve">be sufficient to drive policy decision for wide </w:t>
      </w:r>
      <w:r w:rsidR="00863E0A">
        <w:rPr>
          <w:rStyle w:val="PageNumber"/>
          <w:lang w:val="en-US"/>
        </w:rPr>
        <w:t xml:space="preserve">vaccine </w:t>
      </w:r>
      <w:r w:rsidR="009E459A">
        <w:rPr>
          <w:rStyle w:val="PageNumber"/>
          <w:lang w:val="en-US"/>
        </w:rPr>
        <w:t xml:space="preserve">implementation </w:t>
      </w:r>
      <w:r w:rsidR="00863E0A">
        <w:rPr>
          <w:rStyle w:val="PageNumber"/>
          <w:lang w:val="en-US"/>
        </w:rPr>
        <w:t>in high endemicity areas</w:t>
      </w:r>
      <w:r w:rsidR="00317941">
        <w:rPr>
          <w:rStyle w:val="PageNumber"/>
          <w:lang w:val="en-US"/>
        </w:rPr>
        <w:t xml:space="preserve">. </w:t>
      </w:r>
      <w:r w:rsidR="0012606F">
        <w:rPr>
          <w:rStyle w:val="PageNumber"/>
          <w:lang w:val="en-US"/>
        </w:rPr>
        <w:t xml:space="preserve">Further </w:t>
      </w:r>
      <w:r w:rsidR="002354E9">
        <w:t>evidence linking these clinical endpoints to reductions in RHD</w:t>
      </w:r>
      <w:r w:rsidR="00850E7A">
        <w:t xml:space="preserve"> </w:t>
      </w:r>
      <w:r w:rsidR="003676DF">
        <w:t xml:space="preserve">could </w:t>
      </w:r>
      <w:r w:rsidR="002354E9">
        <w:t xml:space="preserve">inform </w:t>
      </w:r>
      <w:r w:rsidR="003676DF">
        <w:t xml:space="preserve">future </w:t>
      </w:r>
      <w:r w:rsidR="002354E9">
        <w:t>policy</w:t>
      </w:r>
      <w:r w:rsidR="003676DF">
        <w:t xml:space="preserve"> decisions</w:t>
      </w:r>
      <w:r w:rsidR="002354E9">
        <w:t>.</w:t>
      </w:r>
      <w:r w:rsidR="00863E0A">
        <w:rPr>
          <w:rStyle w:val="PageNumber"/>
          <w:lang w:val="en-US"/>
        </w:rPr>
        <w:t xml:space="preserve"> </w:t>
      </w:r>
    </w:p>
    <w:p w14:paraId="7EC0305F" w14:textId="00A15FE7" w:rsidR="00BA1605" w:rsidRDefault="00585E4B" w:rsidP="007F38AC">
      <w:pPr>
        <w:pStyle w:val="Body"/>
      </w:pPr>
      <w:r>
        <w:rPr>
          <w:rStyle w:val="PageNumber"/>
          <w:lang w:val="en-US"/>
        </w:rPr>
        <w:t xml:space="preserve">Recent evidence emerged that </w:t>
      </w:r>
      <w:r w:rsidR="0090339E">
        <w:rPr>
          <w:rStyle w:val="PageNumber"/>
          <w:lang w:val="en-US"/>
        </w:rPr>
        <w:t>demonstrate</w:t>
      </w:r>
      <w:r w:rsidR="00BA12A4">
        <w:rPr>
          <w:rStyle w:val="PageNumber"/>
          <w:lang w:val="en-US"/>
        </w:rPr>
        <w:t>s</w:t>
      </w:r>
      <w:r w:rsidR="0090339E">
        <w:rPr>
          <w:rStyle w:val="PageNumber"/>
          <w:lang w:val="en-US"/>
        </w:rPr>
        <w:t xml:space="preserve"> the clinical significance of </w:t>
      </w:r>
      <w:r w:rsidR="00752E5B">
        <w:rPr>
          <w:rStyle w:val="PageNumber"/>
          <w:lang w:val="en-US"/>
        </w:rPr>
        <w:t xml:space="preserve">early valvular abnormalities </w:t>
      </w:r>
      <w:r w:rsidR="005B3C8F">
        <w:rPr>
          <w:rStyle w:val="PageNumber"/>
          <w:lang w:val="en-US"/>
        </w:rPr>
        <w:t>as an intermediate disease stage that can evo</w:t>
      </w:r>
      <w:r w:rsidR="003D7796">
        <w:rPr>
          <w:rStyle w:val="PageNumber"/>
          <w:lang w:val="en-US"/>
        </w:rPr>
        <w:t xml:space="preserve">lve towards </w:t>
      </w:r>
      <w:r w:rsidR="005F3645">
        <w:rPr>
          <w:rStyle w:val="PageNumber"/>
          <w:lang w:val="en-US"/>
        </w:rPr>
        <w:t>symptomatic, advanced</w:t>
      </w:r>
      <w:r w:rsidR="003D7796">
        <w:rPr>
          <w:rStyle w:val="PageNumber"/>
          <w:lang w:val="en-US"/>
        </w:rPr>
        <w:t xml:space="preserve"> RHD. D</w:t>
      </w:r>
      <w:r w:rsidR="009566F4">
        <w:rPr>
          <w:rStyle w:val="PageNumber"/>
          <w:lang w:val="en-US"/>
        </w:rPr>
        <w:t>emonstrat</w:t>
      </w:r>
      <w:r w:rsidR="00863E0A">
        <w:rPr>
          <w:rStyle w:val="PageNumber"/>
          <w:lang w:val="en-US"/>
        </w:rPr>
        <w:t>ing</w:t>
      </w:r>
      <w:r w:rsidR="009566F4">
        <w:rPr>
          <w:rStyle w:val="PageNumber"/>
          <w:lang w:val="en-US"/>
        </w:rPr>
        <w:t xml:space="preserve"> vaccine efficacy </w:t>
      </w:r>
      <w:r w:rsidR="009566F4" w:rsidRPr="00980B6A">
        <w:rPr>
          <w:rStyle w:val="PageNumber"/>
          <w:lang w:val="en-US"/>
        </w:rPr>
        <w:t xml:space="preserve">in preventing </w:t>
      </w:r>
      <w:r w:rsidR="009566F4">
        <w:rPr>
          <w:rStyle w:val="PageNumber"/>
          <w:lang w:val="en-US"/>
        </w:rPr>
        <w:t>echocardiographic evidence of early RHD</w:t>
      </w:r>
      <w:r w:rsidR="00FB64D4">
        <w:rPr>
          <w:rStyle w:val="PageNumber"/>
          <w:lang w:val="en-US"/>
        </w:rPr>
        <w:t xml:space="preserve"> is </w:t>
      </w:r>
      <w:r w:rsidR="00730447">
        <w:rPr>
          <w:rStyle w:val="PageNumber"/>
          <w:lang w:val="en-US"/>
        </w:rPr>
        <w:t xml:space="preserve">therefore identified as </w:t>
      </w:r>
      <w:r w:rsidR="00FB64D4">
        <w:rPr>
          <w:rStyle w:val="PageNumber"/>
          <w:lang w:val="en-US"/>
        </w:rPr>
        <w:t>an important strategic goal</w:t>
      </w:r>
      <w:r w:rsidR="00294A1F">
        <w:rPr>
          <w:rStyle w:val="PageNumber"/>
          <w:lang w:val="en-US"/>
        </w:rPr>
        <w:t xml:space="preserve"> for </w:t>
      </w:r>
      <w:proofErr w:type="gramStart"/>
      <w:r w:rsidR="00294A1F">
        <w:rPr>
          <w:rStyle w:val="PageNumber"/>
          <w:lang w:val="en-US"/>
        </w:rPr>
        <w:t>late stage</w:t>
      </w:r>
      <w:proofErr w:type="gramEnd"/>
      <w:r w:rsidR="00294A1F">
        <w:rPr>
          <w:rStyle w:val="PageNumber"/>
          <w:lang w:val="en-US"/>
        </w:rPr>
        <w:t xml:space="preserve"> vaccine </w:t>
      </w:r>
      <w:r w:rsidR="009566F4">
        <w:rPr>
          <w:rStyle w:val="PageNumber"/>
          <w:lang w:val="en-US"/>
        </w:rPr>
        <w:t>evaluation.</w:t>
      </w:r>
      <w:r w:rsidR="00294A1F">
        <w:rPr>
          <w:rStyle w:val="PageNumber"/>
          <w:lang w:val="en-US"/>
        </w:rPr>
        <w:t xml:space="preserve"> Further epidemiologic evidence is needed to define the sample size needed </w:t>
      </w:r>
      <w:r w:rsidR="002D6F37">
        <w:rPr>
          <w:rStyle w:val="PageNumber"/>
          <w:lang w:val="en-US"/>
        </w:rPr>
        <w:t xml:space="preserve">for </w:t>
      </w:r>
      <w:r w:rsidR="00981CF1">
        <w:rPr>
          <w:rStyle w:val="PageNumber"/>
          <w:lang w:val="en-US"/>
        </w:rPr>
        <w:t>a vaccine efficacy study with an early RHD endpoint.</w:t>
      </w:r>
    </w:p>
    <w:p w14:paraId="2E0CBA0D" w14:textId="77777777" w:rsidR="00BA1605" w:rsidRDefault="009566F4">
      <w:pPr>
        <w:pStyle w:val="Body"/>
      </w:pPr>
      <w:r>
        <w:rPr>
          <w:rStyle w:val="PageNumber"/>
          <w:lang w:val="en-US"/>
        </w:rPr>
        <w:lastRenderedPageBreak/>
        <w:t xml:space="preserve">Realizing the full potential of Strep A vaccines will also include vaccine use and impact for prevention of invasive infections in people at </w:t>
      </w:r>
      <w:r w:rsidRPr="00356C43">
        <w:rPr>
          <w:rStyle w:val="PageNumber"/>
          <w:lang w:val="en-US"/>
        </w:rPr>
        <w:t>increased</w:t>
      </w:r>
      <w:r>
        <w:rPr>
          <w:rStyle w:val="PageNumber"/>
          <w:lang w:val="en-US"/>
        </w:rPr>
        <w:t xml:space="preserve"> risk, including the elderly and pregnant women.</w:t>
      </w:r>
    </w:p>
    <w:p w14:paraId="394A6335" w14:textId="77777777" w:rsidR="00BA1605" w:rsidRDefault="009566F4">
      <w:pPr>
        <w:pStyle w:val="Body"/>
      </w:pPr>
      <w:proofErr w:type="gramStart"/>
      <w:r>
        <w:rPr>
          <w:rStyle w:val="PageNumber"/>
          <w:lang w:val="en-US"/>
        </w:rPr>
        <w:t>Priorities activities</w:t>
      </w:r>
      <w:proofErr w:type="gramEnd"/>
      <w:r>
        <w:rPr>
          <w:rStyle w:val="PageNumber"/>
          <w:lang w:val="en-US"/>
        </w:rPr>
        <w:t xml:space="preserve"> highlighted under this Roadmap include: </w:t>
      </w:r>
    </w:p>
    <w:p w14:paraId="75CCC3F7" w14:textId="0FCCD9D4" w:rsidR="00BA1605" w:rsidRDefault="009566F4">
      <w:pPr>
        <w:pStyle w:val="Body"/>
      </w:pPr>
      <w:r>
        <w:rPr>
          <w:rStyle w:val="PageNumber"/>
          <w:lang w:val="en-US"/>
        </w:rPr>
        <w:t xml:space="preserve">- To address key evidence gaps. </w:t>
      </w:r>
      <w:r w:rsidR="005A4D17">
        <w:rPr>
          <w:rStyle w:val="PageNumber"/>
          <w:lang w:val="en-US"/>
        </w:rPr>
        <w:t>Further e</w:t>
      </w:r>
      <w:r>
        <w:rPr>
          <w:rStyle w:val="PageNumber"/>
          <w:lang w:val="en-US"/>
        </w:rPr>
        <w:t xml:space="preserve">pidemiologic evidence </w:t>
      </w:r>
      <w:r w:rsidR="005A4D17">
        <w:rPr>
          <w:rStyle w:val="PageNumber"/>
          <w:lang w:val="en-US"/>
        </w:rPr>
        <w:t xml:space="preserve">is </w:t>
      </w:r>
      <w:r w:rsidR="00861C1B">
        <w:rPr>
          <w:rStyle w:val="PageNumber"/>
          <w:lang w:val="en-US"/>
        </w:rPr>
        <w:t>needed to define</w:t>
      </w:r>
      <w:r>
        <w:rPr>
          <w:rStyle w:val="PageNumber"/>
          <w:lang w:val="en-US"/>
        </w:rPr>
        <w:t xml:space="preserve"> priority age targets for vaccination</w:t>
      </w:r>
      <w:r w:rsidR="009E01CE">
        <w:rPr>
          <w:rStyle w:val="PageNumber"/>
          <w:lang w:val="en-US"/>
        </w:rPr>
        <w:t>. D</w:t>
      </w:r>
      <w:r>
        <w:rPr>
          <w:rStyle w:val="PageNumber"/>
          <w:lang w:val="en-US"/>
        </w:rPr>
        <w:t xml:space="preserve">ocumenting baseline incidence of key vaccine trial endpoints </w:t>
      </w:r>
      <w:r w:rsidR="0064657E">
        <w:rPr>
          <w:rStyle w:val="PageNumber"/>
          <w:lang w:val="en-US"/>
        </w:rPr>
        <w:t xml:space="preserve">is also critical to </w:t>
      </w:r>
      <w:r>
        <w:rPr>
          <w:rStyle w:val="PageNumber"/>
          <w:lang w:val="en-US"/>
        </w:rPr>
        <w:t xml:space="preserve">support trial sample size determination (including in priority pharyngitis, </w:t>
      </w:r>
      <w:r w:rsidR="00175967">
        <w:rPr>
          <w:rStyle w:val="PageNumber"/>
          <w:lang w:val="en-US"/>
        </w:rPr>
        <w:t>impetigo</w:t>
      </w:r>
      <w:r>
        <w:rPr>
          <w:rStyle w:val="PageNumber"/>
          <w:lang w:val="en-US"/>
        </w:rPr>
        <w:t xml:space="preserve"> and early RHD). Such evidence should be gathered in various geographies to capture the disease presentation and bacterial heterogeneity</w:t>
      </w:r>
      <w:r w:rsidR="00D6304C">
        <w:rPr>
          <w:rStyle w:val="PageNumber"/>
          <w:lang w:val="en-US"/>
        </w:rPr>
        <w:t xml:space="preserve"> globally</w:t>
      </w:r>
      <w:r>
        <w:rPr>
          <w:rStyle w:val="PageNumber"/>
          <w:lang w:val="en-US"/>
        </w:rPr>
        <w:t xml:space="preserve">. </w:t>
      </w:r>
    </w:p>
    <w:p w14:paraId="0BAD0110" w14:textId="503273CD" w:rsidR="00BA1605" w:rsidRDefault="009566F4">
      <w:pPr>
        <w:pStyle w:val="Body"/>
      </w:pPr>
      <w:r>
        <w:rPr>
          <w:rStyle w:val="PageNumber"/>
          <w:lang w:val="en-US"/>
        </w:rPr>
        <w:t xml:space="preserve">- To progress a diverse candidate vaccine pipeline. Progressing </w:t>
      </w:r>
      <w:proofErr w:type="gramStart"/>
      <w:r>
        <w:rPr>
          <w:rStyle w:val="PageNumber"/>
          <w:lang w:val="en-US"/>
        </w:rPr>
        <w:t>a number of</w:t>
      </w:r>
      <w:proofErr w:type="gramEnd"/>
      <w:r>
        <w:rPr>
          <w:rStyle w:val="PageNumber"/>
          <w:lang w:val="en-US"/>
        </w:rPr>
        <w:t xml:space="preserve"> candidates from the discovery phase to early clinical evaluation, and initial demonstration of proof-of-concept are key and will rely on the ability to form product development partnerships, to access good manufacturing practice (GMP) platforms and experienced clinical trial networks in different geographies. Streamlined clinical development plans, consensus endpoints and trial designs meeting regulatory expectations are needed for the </w:t>
      </w:r>
      <w:r w:rsidR="00217FA8">
        <w:rPr>
          <w:rStyle w:val="PageNumber"/>
          <w:lang w:val="en-US"/>
        </w:rPr>
        <w:t xml:space="preserve">different target indications, in </w:t>
      </w:r>
      <w:r w:rsidR="00D569BD">
        <w:rPr>
          <w:rStyle w:val="PageNumber"/>
          <w:lang w:val="en-US"/>
        </w:rPr>
        <w:t>different age groups</w:t>
      </w:r>
      <w:r w:rsidR="008D2A1A">
        <w:rPr>
          <w:rStyle w:val="PageNumber"/>
          <w:lang w:val="en-US"/>
        </w:rPr>
        <w:t xml:space="preserve">, for which </w:t>
      </w:r>
      <w:r w:rsidR="000F6617">
        <w:rPr>
          <w:rStyle w:val="PageNumber"/>
          <w:lang w:val="en-US"/>
        </w:rPr>
        <w:t>disease entities differ</w:t>
      </w:r>
      <w:r w:rsidR="00596FF0">
        <w:rPr>
          <w:rStyle w:val="PageNumber"/>
          <w:lang w:val="en-US"/>
        </w:rPr>
        <w:t xml:space="preserve"> as vaccine targets</w:t>
      </w:r>
      <w:r>
        <w:rPr>
          <w:rStyle w:val="PageNumber"/>
          <w:lang w:val="en-US"/>
        </w:rPr>
        <w:t xml:space="preserve">. Safety will be paramount and needs to be based on consensus precautions prospectively defined in collaboration with key stakeholders. The development of standardized, validated immunologic readouts and correlates of protection should be </w:t>
      </w:r>
      <w:r w:rsidR="00793630">
        <w:rPr>
          <w:rStyle w:val="PageNumber"/>
          <w:lang w:val="en-US"/>
        </w:rPr>
        <w:t>adapted</w:t>
      </w:r>
      <w:r>
        <w:rPr>
          <w:rStyle w:val="PageNumber"/>
          <w:lang w:val="en-US"/>
        </w:rPr>
        <w:t xml:space="preserve"> to </w:t>
      </w:r>
      <w:r w:rsidR="00793630">
        <w:rPr>
          <w:rStyle w:val="PageNumber"/>
          <w:lang w:val="en-US"/>
        </w:rPr>
        <w:t xml:space="preserve">the stage of </w:t>
      </w:r>
      <w:r>
        <w:rPr>
          <w:rStyle w:val="PageNumber"/>
          <w:lang w:val="en-US"/>
        </w:rPr>
        <w:t>development, enabling lot-to-lot consistency and bridging steps needed to accelerate vaccine R&amp;D towards licensure.</w:t>
      </w:r>
    </w:p>
    <w:p w14:paraId="5191DE68" w14:textId="6F25AB92" w:rsidR="00BA1605" w:rsidRDefault="009566F4">
      <w:pPr>
        <w:pStyle w:val="Body"/>
        <w:tabs>
          <w:tab w:val="left" w:pos="720"/>
        </w:tabs>
      </w:pPr>
      <w:r>
        <w:rPr>
          <w:rStyle w:val="PageNumber"/>
          <w:lang w:val="en-US"/>
        </w:rPr>
        <w:t xml:space="preserve">- To prepare for </w:t>
      </w:r>
      <w:proofErr w:type="gramStart"/>
      <w:r>
        <w:rPr>
          <w:rStyle w:val="PageNumber"/>
          <w:lang w:val="en-US"/>
        </w:rPr>
        <w:t>maxim</w:t>
      </w:r>
      <w:r w:rsidR="00D45611">
        <w:rPr>
          <w:rStyle w:val="PageNumber"/>
          <w:lang w:val="en-US"/>
        </w:rPr>
        <w:t xml:space="preserve">um </w:t>
      </w:r>
      <w:r>
        <w:rPr>
          <w:rStyle w:val="PageNumber"/>
          <w:lang w:val="en-US"/>
        </w:rPr>
        <w:t xml:space="preserve"> public</w:t>
      </w:r>
      <w:proofErr w:type="gramEnd"/>
      <w:r>
        <w:rPr>
          <w:rStyle w:val="PageNumber"/>
          <w:lang w:val="en-US"/>
        </w:rPr>
        <w:t xml:space="preserve"> health impact and affordable access. This will rely on aligning R&amp;D activities with regulatory and policy decision</w:t>
      </w:r>
      <w:r w:rsidR="00BA12A4">
        <w:rPr>
          <w:rStyle w:val="PageNumber"/>
          <w:lang w:val="en-US"/>
        </w:rPr>
        <w:t>-</w:t>
      </w:r>
      <w:r>
        <w:rPr>
          <w:rStyle w:val="PageNumber"/>
          <w:lang w:val="en-US"/>
        </w:rPr>
        <w:t xml:space="preserve">maker expectations, and identification of a viable implementation </w:t>
      </w:r>
      <w:r w:rsidR="00A33A51">
        <w:rPr>
          <w:rStyle w:val="PageNumber"/>
          <w:lang w:val="en-US"/>
        </w:rPr>
        <w:t xml:space="preserve">strategy, tailored </w:t>
      </w:r>
      <w:r w:rsidR="007D6BAE">
        <w:rPr>
          <w:rStyle w:val="PageNumber"/>
          <w:lang w:val="en-US"/>
        </w:rPr>
        <w:t>to</w:t>
      </w:r>
      <w:r w:rsidR="00A33A51">
        <w:rPr>
          <w:rStyle w:val="PageNumber"/>
          <w:lang w:val="en-US"/>
        </w:rPr>
        <w:t xml:space="preserve"> target indications</w:t>
      </w:r>
      <w:r>
        <w:rPr>
          <w:rStyle w:val="PageNumber"/>
          <w:lang w:val="en-US"/>
        </w:rPr>
        <w:t xml:space="preserve">. Appropriate assessment of the value </w:t>
      </w:r>
      <w:r w:rsidR="00BD0C64">
        <w:rPr>
          <w:rStyle w:val="PageNumber"/>
          <w:lang w:val="en-US"/>
        </w:rPr>
        <w:t xml:space="preserve">of Strep A vaccines and vaccinations </w:t>
      </w:r>
      <w:r>
        <w:rPr>
          <w:rStyle w:val="PageNumber"/>
          <w:lang w:val="en-US"/>
        </w:rPr>
        <w:t>should include assessment of risk and safety, demonstration of prevention of clinically meaningful endpoints, and broader measures of impact including antibiotic use and health-economic outcomes. Access to low-cost manufacturing meeting all chemistry, manufacturing and control (CMC) requirements will be key to support cost-effectiveness, affordability and sustainable supply. Outreach to appropriate stakeholder</w:t>
      </w:r>
      <w:r w:rsidR="00BA12A4">
        <w:rPr>
          <w:rStyle w:val="PageNumber"/>
          <w:lang w:val="en-US"/>
        </w:rPr>
        <w:t>s</w:t>
      </w:r>
      <w:r>
        <w:rPr>
          <w:rStyle w:val="PageNumber"/>
          <w:lang w:val="en-US"/>
        </w:rPr>
        <w:t xml:space="preserve"> including end-users is essential and should be based on proper social and </w:t>
      </w:r>
      <w:proofErr w:type="spellStart"/>
      <w:r>
        <w:rPr>
          <w:rStyle w:val="PageNumber"/>
          <w:lang w:val="en-US"/>
        </w:rPr>
        <w:t>behavioural</w:t>
      </w:r>
      <w:proofErr w:type="spellEnd"/>
      <w:r>
        <w:rPr>
          <w:rStyle w:val="PageNumber"/>
          <w:lang w:val="en-US"/>
        </w:rPr>
        <w:t xml:space="preserve"> research informing acceptability and demand, addressing gender, literacy, access, and vulnerability factors.</w:t>
      </w:r>
    </w:p>
    <w:p w14:paraId="640E1E16" w14:textId="2DF5A488" w:rsidR="00BA1605" w:rsidRDefault="009566F4">
      <w:pPr>
        <w:pStyle w:val="Body"/>
      </w:pPr>
      <w:proofErr w:type="gramStart"/>
      <w:r>
        <w:rPr>
          <w:rStyle w:val="PageNumber"/>
          <w:lang w:val="en-US"/>
        </w:rPr>
        <w:t>A number of</w:t>
      </w:r>
      <w:proofErr w:type="gramEnd"/>
      <w:r>
        <w:rPr>
          <w:rStyle w:val="PageNumber"/>
          <w:lang w:val="en-US"/>
        </w:rPr>
        <w:t xml:space="preserve"> key capacities are </w:t>
      </w:r>
      <w:r w:rsidRPr="00F41D5F">
        <w:rPr>
          <w:rStyle w:val="PageNumber"/>
          <w:lang w:val="en-US"/>
        </w:rPr>
        <w:t xml:space="preserve">identified as </w:t>
      </w:r>
      <w:r w:rsidR="00C650F4" w:rsidRPr="00F41D5F">
        <w:rPr>
          <w:rStyle w:val="PageNumber"/>
          <w:lang w:val="en-US"/>
        </w:rPr>
        <w:t xml:space="preserve">important </w:t>
      </w:r>
      <w:r w:rsidRPr="00F41D5F">
        <w:rPr>
          <w:rStyle w:val="PageNumber"/>
          <w:lang w:val="en-US"/>
        </w:rPr>
        <w:t>determinants of success</w:t>
      </w:r>
      <w:r w:rsidR="004461FC" w:rsidRPr="00F41D5F">
        <w:rPr>
          <w:rStyle w:val="PageNumber"/>
          <w:lang w:val="en-US"/>
        </w:rPr>
        <w:t xml:space="preserve"> on</w:t>
      </w:r>
      <w:r w:rsidR="004461FC">
        <w:rPr>
          <w:rStyle w:val="PageNumber"/>
          <w:lang w:val="en-US"/>
        </w:rPr>
        <w:t xml:space="preserve"> the pathway to availability of a safe, effective and </w:t>
      </w:r>
      <w:r w:rsidR="006D2C7B">
        <w:rPr>
          <w:rStyle w:val="PageNumber"/>
          <w:lang w:val="en-US"/>
        </w:rPr>
        <w:t xml:space="preserve">affordable </w:t>
      </w:r>
      <w:r w:rsidR="004461FC">
        <w:rPr>
          <w:rStyle w:val="PageNumber"/>
          <w:lang w:val="en-US"/>
        </w:rPr>
        <w:t xml:space="preserve">vaccine </w:t>
      </w:r>
      <w:r w:rsidR="006D2C7B">
        <w:rPr>
          <w:rStyle w:val="PageNumber"/>
          <w:lang w:val="en-US"/>
        </w:rPr>
        <w:t xml:space="preserve">with public health </w:t>
      </w:r>
      <w:proofErr w:type="gramStart"/>
      <w:r w:rsidR="006D2C7B">
        <w:rPr>
          <w:rStyle w:val="PageNumber"/>
          <w:lang w:val="en-US"/>
        </w:rPr>
        <w:t>impact</w:t>
      </w:r>
      <w:r w:rsidR="004461FC">
        <w:rPr>
          <w:rStyle w:val="PageNumber"/>
          <w:lang w:val="en-US"/>
        </w:rPr>
        <w:t xml:space="preserve"> </w:t>
      </w:r>
      <w:r>
        <w:rPr>
          <w:rStyle w:val="PageNumber"/>
          <w:lang w:val="en-US"/>
        </w:rPr>
        <w:t>:</w:t>
      </w:r>
      <w:proofErr w:type="gramEnd"/>
    </w:p>
    <w:p w14:paraId="0CA517D3" w14:textId="77777777" w:rsidR="00BA1605" w:rsidRDefault="009566F4">
      <w:pPr>
        <w:pStyle w:val="ListParagraph"/>
        <w:numPr>
          <w:ilvl w:val="0"/>
          <w:numId w:val="2"/>
        </w:numPr>
      </w:pPr>
      <w:r>
        <w:rPr>
          <w:rStyle w:val="PageNumber"/>
        </w:rPr>
        <w:t xml:space="preserve">Improvements in diagnostics including sampling methodologies, point of care testing, culture/PCR access and quality, molecular typing, identification of </w:t>
      </w:r>
      <w:r>
        <w:rPr>
          <w:rStyle w:val="PageNumber"/>
        </w:rPr>
        <w:lastRenderedPageBreak/>
        <w:t xml:space="preserve">biomarkers of disease status, exposure history, risk and protection; strengthening of early RHD echocardiography capacity in high-endemicity areas </w:t>
      </w:r>
    </w:p>
    <w:p w14:paraId="348FA75C" w14:textId="361D8FEB" w:rsidR="00BA1605" w:rsidRDefault="009566F4">
      <w:pPr>
        <w:pStyle w:val="ListParagraph"/>
        <w:numPr>
          <w:ilvl w:val="0"/>
          <w:numId w:val="2"/>
        </w:numPr>
      </w:pPr>
      <w:r>
        <w:rPr>
          <w:rStyle w:val="PageNumber"/>
        </w:rPr>
        <w:t>Surveillance and clinical trial networks: multi-site, standardized platforms with high research standards, know-</w:t>
      </w:r>
      <w:r w:rsidR="00E5552C">
        <w:rPr>
          <w:rStyle w:val="PageNumber"/>
        </w:rPr>
        <w:t xml:space="preserve">how </w:t>
      </w:r>
      <w:r>
        <w:rPr>
          <w:rStyle w:val="PageNumber"/>
        </w:rPr>
        <w:t>and infrastructure in diverse epidemiologic settings, including supportive regulatory and ethical frameworks, clinical, laboratory, echocardiography, GCP expertise, data systems, pharmacovigilance and community engagement</w:t>
      </w:r>
    </w:p>
    <w:p w14:paraId="0614469F" w14:textId="7FB2E689" w:rsidR="00BA1605" w:rsidRDefault="009566F4">
      <w:pPr>
        <w:pStyle w:val="ListParagraph"/>
        <w:numPr>
          <w:ilvl w:val="0"/>
          <w:numId w:val="2"/>
        </w:numPr>
      </w:pPr>
      <w:r>
        <w:rPr>
          <w:rStyle w:val="PageNumber"/>
        </w:rPr>
        <w:t>Controlled human infection models (CHIM) for early proof-of-concept evaluation</w:t>
      </w:r>
      <w:r w:rsidR="0019674F">
        <w:rPr>
          <w:rStyle w:val="PageNumber"/>
        </w:rPr>
        <w:t xml:space="preserve"> of </w:t>
      </w:r>
      <w:r w:rsidR="00E37B5E">
        <w:rPr>
          <w:rStyle w:val="PageNumber"/>
        </w:rPr>
        <w:t xml:space="preserve">pharyngitis and </w:t>
      </w:r>
      <w:r w:rsidR="00EC6218">
        <w:rPr>
          <w:rStyle w:val="PageNumber"/>
        </w:rPr>
        <w:t xml:space="preserve">skin infection </w:t>
      </w:r>
      <w:r w:rsidR="0019674F">
        <w:rPr>
          <w:rStyle w:val="PageNumber"/>
        </w:rPr>
        <w:t>endpoints</w:t>
      </w:r>
      <w:r>
        <w:rPr>
          <w:rStyle w:val="PageNumber"/>
        </w:rPr>
        <w:t>, and early evaluation of immune determinants of protection</w:t>
      </w:r>
    </w:p>
    <w:p w14:paraId="5C7C45A1" w14:textId="796F90A4" w:rsidR="00BA1605" w:rsidRDefault="009566F4">
      <w:pPr>
        <w:pStyle w:val="ListParagraph"/>
        <w:numPr>
          <w:ilvl w:val="0"/>
          <w:numId w:val="2"/>
        </w:numPr>
      </w:pPr>
      <w:r>
        <w:rPr>
          <w:rStyle w:val="PageNumber"/>
        </w:rPr>
        <w:t>Standardized reagents and assays for regulatory-acceptable characterization of immunogenicity and identification of correlates of protection</w:t>
      </w:r>
    </w:p>
    <w:p w14:paraId="5BEB2DC2" w14:textId="77777777" w:rsidR="0019674F" w:rsidRDefault="0019674F" w:rsidP="0019674F">
      <w:pPr>
        <w:pStyle w:val="ListParagraph"/>
        <w:numPr>
          <w:ilvl w:val="0"/>
          <w:numId w:val="2"/>
        </w:numPr>
      </w:pPr>
      <w:r>
        <w:rPr>
          <w:rStyle w:val="PageNumber"/>
        </w:rPr>
        <w:t>Low-cost manufacturing to support provision of scalable GMP clinical trial material, technology transfer and future affordable, sustainable and equitable access to vaccines</w:t>
      </w:r>
    </w:p>
    <w:p w14:paraId="2F3DC238" w14:textId="1B049C83" w:rsidR="00A75E1F" w:rsidRPr="00A75E1F" w:rsidRDefault="009566F4" w:rsidP="00807CE7">
      <w:pPr>
        <w:pStyle w:val="ListParagraph"/>
        <w:numPr>
          <w:ilvl w:val="0"/>
          <w:numId w:val="2"/>
        </w:numPr>
        <w:rPr>
          <w:rStyle w:val="PageNumber"/>
          <w:rFonts w:ascii="Times New Roman" w:eastAsia="Arial Unicode MS" w:hAnsi="Times New Roman" w:cs="Times New Roman"/>
          <w:color w:val="auto"/>
          <w:kern w:val="0"/>
          <w:lang w:eastAsia="en-US"/>
        </w:rPr>
      </w:pPr>
      <w:r>
        <w:rPr>
          <w:rStyle w:val="PageNumber"/>
        </w:rPr>
        <w:t xml:space="preserve">Modelling to </w:t>
      </w:r>
      <w:r w:rsidR="001C3CF4">
        <w:rPr>
          <w:rStyle w:val="PageNumber"/>
        </w:rPr>
        <w:t xml:space="preserve">support burden assessment and </w:t>
      </w:r>
      <w:r>
        <w:rPr>
          <w:rStyle w:val="PageNumber"/>
        </w:rPr>
        <w:t>project health impact, cost-effectiveness, optimal implementation strategies, inform national and global prioritization based on a full health, economic and social valuation</w:t>
      </w:r>
    </w:p>
    <w:p w14:paraId="502F58C2" w14:textId="08F4B7D9" w:rsidR="00BA1605" w:rsidRDefault="009566F4">
      <w:pPr>
        <w:pStyle w:val="Body"/>
      </w:pPr>
      <w:r>
        <w:rPr>
          <w:rStyle w:val="PageNumber"/>
          <w:lang w:val="en-US"/>
        </w:rPr>
        <w:t xml:space="preserve">The global health community should strengthen critical enablers for the Strep A vaccine field: </w:t>
      </w:r>
    </w:p>
    <w:p w14:paraId="436CF493" w14:textId="77777777" w:rsidR="00BA1605" w:rsidRDefault="009566F4">
      <w:pPr>
        <w:pStyle w:val="ListParagraph"/>
        <w:numPr>
          <w:ilvl w:val="0"/>
          <w:numId w:val="2"/>
        </w:numPr>
      </w:pPr>
      <w:r>
        <w:rPr>
          <w:rStyle w:val="PageNumber"/>
        </w:rPr>
        <w:t>Public–private product development partnerships: align academic innovation with industrial development, manufacturing readiness, and regulatory navigation; share risk and information to accelerate timelines while ensuring future access.</w:t>
      </w:r>
    </w:p>
    <w:p w14:paraId="45EF8D09" w14:textId="77777777" w:rsidR="00BA1605" w:rsidRDefault="009566F4">
      <w:pPr>
        <w:pStyle w:val="ListParagraph"/>
        <w:numPr>
          <w:ilvl w:val="0"/>
          <w:numId w:val="2"/>
        </w:numPr>
      </w:pPr>
      <w:r>
        <w:rPr>
          <w:rStyle w:val="PageNumber"/>
        </w:rPr>
        <w:t>Manufacturing and regulatory expertise: build capacity through mentorship, scientific advice, and regional regulatory-compliant strengthening initiatives to guide less-experienced developers through GMP, CMC, and clinical milestones.</w:t>
      </w:r>
    </w:p>
    <w:p w14:paraId="12025FC0" w14:textId="77777777" w:rsidR="00BA1605" w:rsidRDefault="009566F4">
      <w:pPr>
        <w:pStyle w:val="ListParagraph"/>
        <w:numPr>
          <w:ilvl w:val="0"/>
          <w:numId w:val="2"/>
        </w:numPr>
      </w:pPr>
      <w:r>
        <w:rPr>
          <w:rStyle w:val="PageNumber"/>
        </w:rPr>
        <w:t xml:space="preserve">Stakeholder engagement: </w:t>
      </w:r>
      <w:proofErr w:type="gramStart"/>
      <w:r>
        <w:rPr>
          <w:rStyle w:val="PageNumber"/>
        </w:rPr>
        <w:t>coordinate</w:t>
      </w:r>
      <w:proofErr w:type="gramEnd"/>
      <w:r>
        <w:rPr>
          <w:rStyle w:val="PageNumber"/>
        </w:rPr>
        <w:t xml:space="preserve"> academia, manufacturers, funders, regulators/ethics bodies, NITAGs/RITAGs, communities, and implementers across the end-to-end value chain.</w:t>
      </w:r>
    </w:p>
    <w:p w14:paraId="001FF530" w14:textId="5C572609" w:rsidR="00BA1605" w:rsidRDefault="009566F4">
      <w:pPr>
        <w:pStyle w:val="ListParagraph"/>
        <w:numPr>
          <w:ilvl w:val="0"/>
          <w:numId w:val="2"/>
        </w:numPr>
      </w:pPr>
      <w:r>
        <w:rPr>
          <w:rStyle w:val="PageNumber"/>
        </w:rPr>
        <w:t xml:space="preserve">Effective communication: elevate the visibility of </w:t>
      </w:r>
      <w:r w:rsidRPr="00807CE7">
        <w:rPr>
          <w:rStyle w:val="PageNumber"/>
          <w:i/>
          <w:iCs/>
        </w:rPr>
        <w:t>S</w:t>
      </w:r>
      <w:r w:rsidR="00EA2BE6" w:rsidRPr="00807CE7">
        <w:rPr>
          <w:rStyle w:val="PageNumber"/>
          <w:i/>
          <w:iCs/>
        </w:rPr>
        <w:t>. pyogenes</w:t>
      </w:r>
      <w:r>
        <w:rPr>
          <w:rStyle w:val="PageNumber"/>
        </w:rPr>
        <w:t xml:space="preserve"> burden and vaccine progress; tailor messages to local contexts; support demand forecasting and investor confidence.</w:t>
      </w:r>
    </w:p>
    <w:p w14:paraId="650DDAE6" w14:textId="77777777" w:rsidR="00BA1605" w:rsidRDefault="009566F4">
      <w:pPr>
        <w:pStyle w:val="ListParagraph"/>
        <w:numPr>
          <w:ilvl w:val="0"/>
          <w:numId w:val="2"/>
        </w:numPr>
      </w:pPr>
      <w:r>
        <w:rPr>
          <w:rStyle w:val="PageNumber"/>
        </w:rPr>
        <w:t>Sustainable funding: Expand and diversify financing with multi-year commitments spanning discovery to implementation; link public/philanthropic investments to affordability and equitable access; resource manufacturing infrastructure and regulatory capacity, especially in LMICs.</w:t>
      </w:r>
    </w:p>
    <w:p w14:paraId="5F9386B1" w14:textId="36DCFEBD" w:rsidR="00BA1605" w:rsidRDefault="009566F4">
      <w:pPr>
        <w:pStyle w:val="Body"/>
      </w:pPr>
      <w:r>
        <w:rPr>
          <w:rStyle w:val="PageNumber"/>
        </w:rPr>
        <w:lastRenderedPageBreak/>
        <w:t>Conclusion</w:t>
      </w:r>
    </w:p>
    <w:p w14:paraId="39A3140F" w14:textId="0E6E1618" w:rsidR="00BA1605" w:rsidRDefault="00F61C6E">
      <w:pPr>
        <w:pStyle w:val="Body"/>
      </w:pPr>
      <w:r>
        <w:rPr>
          <w:rStyle w:val="PageNumber"/>
          <w:lang w:val="en-US"/>
        </w:rPr>
        <w:t>D</w:t>
      </w:r>
      <w:r w:rsidRPr="00F61C6E">
        <w:rPr>
          <w:rStyle w:val="PageNumber"/>
          <w:lang w:val="en-US"/>
        </w:rPr>
        <w:t>evelopment of a safe, effective and affordable Strep A vaccine is an urgent public health priority</w:t>
      </w:r>
      <w:proofErr w:type="gramStart"/>
      <w:r w:rsidR="001D6D8B">
        <w:rPr>
          <w:rStyle w:val="PageNumber"/>
          <w:lang w:val="en-US"/>
        </w:rPr>
        <w:t xml:space="preserve">. </w:t>
      </w:r>
      <w:r w:rsidRPr="00F61C6E">
        <w:rPr>
          <w:rStyle w:val="PageNumber"/>
          <w:lang w:val="en-US"/>
        </w:rPr>
        <w:t>.</w:t>
      </w:r>
      <w:proofErr w:type="gramEnd"/>
      <w:r w:rsidR="0019674F">
        <w:rPr>
          <w:rStyle w:val="PageNumber"/>
          <w:lang w:val="en-US"/>
        </w:rPr>
        <w:t xml:space="preserve"> </w:t>
      </w:r>
      <w:r w:rsidR="009566F4">
        <w:rPr>
          <w:rStyle w:val="PageNumber"/>
          <w:lang w:val="en-US"/>
        </w:rPr>
        <w:t xml:space="preserve">Coordinated action across evidence generation, clinical development, regulatory alignment, manufacturing readiness, programmatic planning, and financing can accelerate progress to licensure and equitable introduction. Implementing this roadmap will position the global health community to prevent substantial morbidity, mortality, and antibiotic use attributable to </w:t>
      </w:r>
      <w:r w:rsidR="00603622" w:rsidRPr="00807CE7">
        <w:rPr>
          <w:rStyle w:val="PageNumber"/>
          <w:i/>
          <w:iCs/>
          <w:lang w:val="en-US"/>
        </w:rPr>
        <w:t>S. pyogenes</w:t>
      </w:r>
      <w:r w:rsidR="009566F4">
        <w:rPr>
          <w:rStyle w:val="PageNumber"/>
          <w:lang w:val="en-US"/>
        </w:rPr>
        <w:t>, delivering durable benefits across the life course and geographies.</w:t>
      </w:r>
    </w:p>
    <w:p w14:paraId="40E1E881" w14:textId="77777777" w:rsidR="00BA1605" w:rsidRDefault="009566F4">
      <w:pPr>
        <w:pStyle w:val="Body"/>
      </w:pPr>
      <w:r>
        <w:rPr>
          <w:rStyle w:val="Strong"/>
        </w:rPr>
        <w:br w:type="page"/>
      </w:r>
    </w:p>
    <w:p w14:paraId="35A16253" w14:textId="77777777" w:rsidR="00BA1605" w:rsidRDefault="009566F4">
      <w:pPr>
        <w:pStyle w:val="Body"/>
        <w:rPr>
          <w:rStyle w:val="Strong"/>
        </w:rPr>
      </w:pPr>
      <w:r>
        <w:rPr>
          <w:rStyle w:val="Strong"/>
        </w:rPr>
        <w:lastRenderedPageBreak/>
        <w:t>Background on WHO Vaccine R&amp;D Technology Roadmaps</w:t>
      </w:r>
    </w:p>
    <w:p w14:paraId="7CBCA63A" w14:textId="2D817D80" w:rsidR="0056310A" w:rsidRPr="00392B1C" w:rsidRDefault="009566F4">
      <w:pPr>
        <w:pStyle w:val="Body"/>
        <w:rPr>
          <w:rStyle w:val="PageNumber"/>
          <w:lang w:val="en-US"/>
        </w:rPr>
      </w:pPr>
      <w:r>
        <w:rPr>
          <w:rStyle w:val="PageNumber"/>
          <w:lang w:val="en-US"/>
        </w:rPr>
        <w:t xml:space="preserve">Vaccine R&amp;D Roadmaps produced by the World Health Organization (WHO) aim to provide a strategic framework outlining priority activities for global stakeholders, including vaccine researchers, funders, product sponsors, industry, regulatory authorities, </w:t>
      </w:r>
      <w:proofErr w:type="gramStart"/>
      <w:r>
        <w:rPr>
          <w:rStyle w:val="PageNumber"/>
          <w:lang w:val="en-US"/>
        </w:rPr>
        <w:t>policy-makers</w:t>
      </w:r>
      <w:proofErr w:type="gramEnd"/>
      <w:r>
        <w:rPr>
          <w:rStyle w:val="PageNumber"/>
          <w:lang w:val="en-US"/>
        </w:rPr>
        <w:t xml:space="preserve"> and the public. In essence the </w:t>
      </w:r>
      <w:proofErr w:type="gramStart"/>
      <w:r>
        <w:rPr>
          <w:rStyle w:val="PageNumber"/>
          <w:lang w:val="en-US"/>
        </w:rPr>
        <w:t>Roadmap</w:t>
      </w:r>
      <w:proofErr w:type="gramEnd"/>
      <w:r>
        <w:rPr>
          <w:rStyle w:val="PageNumber"/>
          <w:lang w:val="en-US"/>
        </w:rPr>
        <w:t xml:space="preserve"> encourages innovation, facilitates progress and an acceleration of the pathway to vaccine licensure and policy recommendation, affordable availability, access and use in context of a functional delivery program, to ultimately address priority global health needs. R&amp;D Roadmaps are not formally linked to any of the WHO policy recommendation and prequalification processes and interactions but </w:t>
      </w:r>
      <w:proofErr w:type="gramStart"/>
      <w:r>
        <w:rPr>
          <w:rStyle w:val="PageNumber"/>
          <w:lang w:val="en-US"/>
        </w:rPr>
        <w:t>aims</w:t>
      </w:r>
      <w:proofErr w:type="gramEnd"/>
      <w:r>
        <w:rPr>
          <w:rStyle w:val="PageNumber"/>
          <w:lang w:val="en-US"/>
        </w:rPr>
        <w:t xml:space="preserve"> to promote aligned preparation of such processes and interactions. An end-to-end perspective is adopted, from research to use, addressing short term needs as well as providing a long-term perspective with the idea that a clear vision of the downstream pathway to licensure, policy and implementation will support appropriate upstream R&amp;D activities. (</w:t>
      </w:r>
      <w:r w:rsidR="00392B1C" w:rsidRPr="00392B1C">
        <w:rPr>
          <w:rStyle w:val="PageNumber"/>
          <w:u w:val="single"/>
          <w:lang w:val="en-US"/>
        </w:rPr>
        <w:t>https://www.who.int/teams/immunization-vaccines-and-biologicals/product-and-delivery-research/roadmaps</w:t>
      </w:r>
      <w:r>
        <w:rPr>
          <w:rStyle w:val="PageNumber"/>
        </w:rPr>
        <w:t>)</w:t>
      </w:r>
      <w:r w:rsidR="00295C43">
        <w:rPr>
          <w:rStyle w:val="PageNumber"/>
        </w:rPr>
        <w:t xml:space="preserve"> </w:t>
      </w:r>
    </w:p>
    <w:p w14:paraId="0B45CC3E" w14:textId="0C9B3709" w:rsidR="00BA1605" w:rsidRDefault="00CC7A36">
      <w:pPr>
        <w:pStyle w:val="Body"/>
      </w:pPr>
      <w:r>
        <w:rPr>
          <w:rStyle w:val="PageNumber"/>
        </w:rPr>
        <w:t>WHO vaccine R&amp;D Roadmaps complement v</w:t>
      </w:r>
      <w:r w:rsidR="004324EC" w:rsidRPr="004324EC">
        <w:rPr>
          <w:rStyle w:val="PageNumber"/>
        </w:rPr>
        <w:t>accine preferred product characteristics (PPCs) published by the WHO</w:t>
      </w:r>
      <w:r w:rsidR="009147C5">
        <w:rPr>
          <w:rStyle w:val="PageNumber"/>
        </w:rPr>
        <w:t>, which</w:t>
      </w:r>
      <w:r w:rsidR="004324EC" w:rsidRPr="004324EC">
        <w:rPr>
          <w:rStyle w:val="PageNumber"/>
        </w:rPr>
        <w:t xml:space="preserve"> describe preferred parameters pertaining to vaccine indications, target population, data collected for safety and efficacy evaluation, R&amp;D and immunization strategies. Selected disease areas are identified as WHO priorities based on the unmet public health need for vaccines, technical feasibility assessment and suitability for use in low- and middle-income countries.</w:t>
      </w:r>
    </w:p>
    <w:p w14:paraId="4C57F5F6" w14:textId="7E38BF0F" w:rsidR="00BA1605" w:rsidRDefault="009566F4">
      <w:pPr>
        <w:pStyle w:val="Body"/>
      </w:pPr>
      <w:r>
        <w:rPr>
          <w:rStyle w:val="PageNumber"/>
          <w:lang w:val="en-US"/>
        </w:rPr>
        <w:t>WHO vaccine R&amp;D Roadmaps capture priorities at a certain moment in time and are intended to be updated as new evidence emerge</w:t>
      </w:r>
      <w:r w:rsidR="0019674F">
        <w:rPr>
          <w:rStyle w:val="PageNumber"/>
          <w:lang w:val="en-US"/>
        </w:rPr>
        <w:t xml:space="preserve">s </w:t>
      </w:r>
      <w:r>
        <w:rPr>
          <w:rStyle w:val="PageNumber"/>
          <w:lang w:val="en-US"/>
        </w:rPr>
        <w:t>and perspectives evolve. A first WHO Strep A Vaccine Development Technology Roadmap was developed and published in 2018</w:t>
      </w:r>
      <w:r w:rsidR="00DA2ED5">
        <w:rPr>
          <w:rStyle w:val="PageNumber"/>
          <w:lang w:val="en-US"/>
        </w:rPr>
        <w:t xml:space="preserve">, along with the expression of WHO </w:t>
      </w:r>
      <w:r w:rsidR="00E81680">
        <w:rPr>
          <w:rStyle w:val="PageNumber"/>
          <w:lang w:val="en-US"/>
        </w:rPr>
        <w:t xml:space="preserve">Strep A Vaccine </w:t>
      </w:r>
      <w:r w:rsidR="0019674F">
        <w:rPr>
          <w:rStyle w:val="PageNumber"/>
          <w:lang w:val="en-US"/>
        </w:rPr>
        <w:t>PPC</w:t>
      </w:r>
      <w:r>
        <w:rPr>
          <w:rStyle w:val="PageNumber"/>
          <w:lang w:val="en-US"/>
        </w:rPr>
        <w:t>. (</w:t>
      </w:r>
      <w:r w:rsidR="00392B1C" w:rsidRPr="00383561">
        <w:rPr>
          <w:rStyle w:val="PageNumber"/>
          <w:u w:val="single"/>
          <w:lang w:val="en-US"/>
        </w:rPr>
        <w:t>https://savac.ivi.int/documents/WHO-IVB-18.08-GAS%20Vaccine%20Develoment%20Technology%20Roadmap%202018.pdf</w:t>
      </w:r>
      <w:r>
        <w:rPr>
          <w:rStyle w:val="PageNumber"/>
          <w:lang w:val="en-US"/>
        </w:rPr>
        <w:t xml:space="preserve">) This updated R&amp;D Roadmap provides a renewed vision and strategic goals for Strep A vaccine development, building on the 2018 identified priorities, updated according to evolutions in the field. It describes the areas of work and specific activities that WHO considers priorities for supporting the vaccine development effort. </w:t>
      </w:r>
      <w:r w:rsidR="00C3219D" w:rsidRPr="00CC3366">
        <w:rPr>
          <w:rStyle w:val="PageNumber"/>
          <w:highlight w:val="yellow"/>
          <w:lang w:val="en-US"/>
        </w:rPr>
        <w:t xml:space="preserve">It is aligned with the updated expression of WHO </w:t>
      </w:r>
      <w:r w:rsidR="0019674F" w:rsidRPr="00CC3366">
        <w:rPr>
          <w:rStyle w:val="PageNumber"/>
          <w:highlight w:val="yellow"/>
          <w:lang w:val="en-US"/>
        </w:rPr>
        <w:t>PPC</w:t>
      </w:r>
      <w:r w:rsidR="00C3219D" w:rsidRPr="00CC3366">
        <w:rPr>
          <w:rStyle w:val="PageNumber"/>
          <w:highlight w:val="yellow"/>
          <w:lang w:val="en-US"/>
        </w:rPr>
        <w:t xml:space="preserve"> (ref)</w:t>
      </w:r>
    </w:p>
    <w:p w14:paraId="0128BB17" w14:textId="613A5390" w:rsidR="00BA1605" w:rsidRDefault="009566F4">
      <w:pPr>
        <w:pStyle w:val="Body"/>
      </w:pPr>
      <w:r>
        <w:rPr>
          <w:rStyle w:val="PageNumber"/>
          <w:lang w:val="en-US"/>
        </w:rPr>
        <w:t>This document has been compiled with input from academic groups,</w:t>
      </w:r>
      <w:r w:rsidR="001019F9">
        <w:rPr>
          <w:rStyle w:val="PageNumber"/>
          <w:lang w:val="en-US"/>
        </w:rPr>
        <w:t xml:space="preserve"> </w:t>
      </w:r>
      <w:r w:rsidR="001019F9" w:rsidRPr="001019F9">
        <w:rPr>
          <w:rStyle w:val="PageNumber"/>
          <w:lang w:val="en-US"/>
        </w:rPr>
        <w:t>not-for-profit vaccine developers</w:t>
      </w:r>
      <w:r w:rsidR="001019F9">
        <w:rPr>
          <w:rStyle w:val="PageNumber"/>
          <w:lang w:val="en-US"/>
        </w:rPr>
        <w:t>,</w:t>
      </w:r>
      <w:r>
        <w:rPr>
          <w:rStyle w:val="PageNumber"/>
          <w:lang w:val="en-US"/>
        </w:rPr>
        <w:t xml:space="preserve"> industry, funding bodies, public health agencies and national stakeholders from endemic areas. It is neither product- nor product-type specific. WHO encourages implementation of the </w:t>
      </w:r>
      <w:proofErr w:type="gramStart"/>
      <w:r>
        <w:rPr>
          <w:rStyle w:val="PageNumber"/>
          <w:lang w:val="en-US"/>
        </w:rPr>
        <w:t>Roadmap</w:t>
      </w:r>
      <w:proofErr w:type="gramEnd"/>
      <w:r>
        <w:rPr>
          <w:rStyle w:val="PageNumber"/>
          <w:lang w:val="en-US"/>
        </w:rPr>
        <w:t xml:space="preserve"> through an aligned buy-in and collaborative </w:t>
      </w:r>
      <w:proofErr w:type="spellStart"/>
      <w:r>
        <w:rPr>
          <w:rStyle w:val="PageNumber"/>
          <w:lang w:val="en-US"/>
        </w:rPr>
        <w:t>endeavours</w:t>
      </w:r>
      <w:proofErr w:type="spellEnd"/>
      <w:r>
        <w:rPr>
          <w:rStyle w:val="PageNumber"/>
          <w:lang w:val="en-US"/>
        </w:rPr>
        <w:t xml:space="preserve"> by the variety of active stakeholders. </w:t>
      </w:r>
      <w:r>
        <w:rPr>
          <w:rStyle w:val="Strong"/>
        </w:rPr>
        <w:br w:type="page"/>
      </w:r>
    </w:p>
    <w:p w14:paraId="129E229F" w14:textId="455451D9" w:rsidR="00BA1605" w:rsidRDefault="009566F4">
      <w:pPr>
        <w:pStyle w:val="Body"/>
        <w:rPr>
          <w:rStyle w:val="Strong"/>
        </w:rPr>
      </w:pPr>
      <w:r>
        <w:rPr>
          <w:rStyle w:val="Strong"/>
        </w:rPr>
        <w:lastRenderedPageBreak/>
        <w:t>WHO VISION AND STRATEGIC GOALS</w:t>
      </w:r>
    </w:p>
    <w:p w14:paraId="57A2E941" w14:textId="77777777" w:rsidR="00BA1605" w:rsidRDefault="009566F4">
      <w:pPr>
        <w:pStyle w:val="Body"/>
        <w:rPr>
          <w:rStyle w:val="Strong"/>
        </w:rPr>
      </w:pPr>
      <w:r>
        <w:rPr>
          <w:rStyle w:val="Strong"/>
        </w:rPr>
        <w:t>Vision</w:t>
      </w:r>
    </w:p>
    <w:p w14:paraId="1FDB507F" w14:textId="01528F5D" w:rsidR="00BA1605" w:rsidRDefault="009566F4">
      <w:pPr>
        <w:pStyle w:val="Body"/>
      </w:pPr>
      <w:r>
        <w:rPr>
          <w:rStyle w:val="PageNumber"/>
          <w:lang w:val="en-US"/>
        </w:rPr>
        <w:t xml:space="preserve">The development of a safe, affordable and globally effective vaccine is needed to prevent </w:t>
      </w:r>
      <w:r w:rsidR="00E0207E">
        <w:rPr>
          <w:rStyle w:val="PageNumber"/>
          <w:lang w:val="en-US"/>
        </w:rPr>
        <w:t>RHD,</w:t>
      </w:r>
      <w:r w:rsidR="00C64C9B">
        <w:rPr>
          <w:rStyle w:val="PageNumber"/>
          <w:lang w:val="en-US"/>
        </w:rPr>
        <w:t xml:space="preserve"> </w:t>
      </w:r>
      <w:r>
        <w:rPr>
          <w:rStyle w:val="PageNumber"/>
          <w:lang w:val="en-US"/>
        </w:rPr>
        <w:t xml:space="preserve">acute </w:t>
      </w:r>
      <w:r w:rsidR="00E0207E" w:rsidRPr="00042532">
        <w:rPr>
          <w:rFonts w:cstheme="minorHAnsi"/>
          <w:i/>
          <w:iCs/>
        </w:rPr>
        <w:t>S. pyogenes</w:t>
      </w:r>
      <w:r>
        <w:rPr>
          <w:rStyle w:val="PageNumber"/>
          <w:lang w:val="en-US"/>
        </w:rPr>
        <w:t xml:space="preserve"> infections and associated antibiotic use, other immune-mediated sequelae and the associated mortality.</w:t>
      </w:r>
    </w:p>
    <w:p w14:paraId="3BABED41" w14:textId="0162A00A" w:rsidR="00BA1605" w:rsidRDefault="009566F4">
      <w:pPr>
        <w:pStyle w:val="Body"/>
        <w:rPr>
          <w:rStyle w:val="Strong"/>
        </w:rPr>
      </w:pPr>
      <w:r>
        <w:rPr>
          <w:rStyle w:val="Strong"/>
          <w:lang w:val="it-IT"/>
        </w:rPr>
        <w:t>Immediate Strategic Goal</w:t>
      </w:r>
      <w:r w:rsidR="00917A5D">
        <w:rPr>
          <w:rStyle w:val="Strong"/>
          <w:lang w:val="it-IT"/>
        </w:rPr>
        <w:t>s</w:t>
      </w:r>
    </w:p>
    <w:p w14:paraId="0C7D14ED" w14:textId="5214B2EF" w:rsidR="009658BA" w:rsidRDefault="009566F4" w:rsidP="00580C52">
      <w:pPr>
        <w:pStyle w:val="Body"/>
        <w:rPr>
          <w:rStyle w:val="PageNumber"/>
          <w:lang w:val="en-US"/>
        </w:rPr>
      </w:pPr>
      <w:r>
        <w:rPr>
          <w:rStyle w:val="PageNumber"/>
          <w:lang w:val="en-US"/>
        </w:rPr>
        <w:t xml:space="preserve">Demonstrate </w:t>
      </w:r>
      <w:proofErr w:type="spellStart"/>
      <w:r>
        <w:rPr>
          <w:rStyle w:val="PageNumber"/>
          <w:lang w:val="en-US"/>
        </w:rPr>
        <w:t>favourable</w:t>
      </w:r>
      <w:proofErr w:type="spellEnd"/>
      <w:r>
        <w:rPr>
          <w:rStyle w:val="PageNumber"/>
          <w:lang w:val="en-US"/>
        </w:rPr>
        <w:t xml:space="preserve"> safety and proof of efficacy of a candidate vaccine against </w:t>
      </w:r>
      <w:r w:rsidR="00E0207E" w:rsidRPr="00042532">
        <w:rPr>
          <w:rFonts w:cstheme="minorHAnsi"/>
          <w:i/>
          <w:iCs/>
        </w:rPr>
        <w:t>S. pyogenes</w:t>
      </w:r>
      <w:r w:rsidR="00E0207E" w:rsidRPr="00B37A35">
        <w:rPr>
          <w:rFonts w:cstheme="minorHAnsi"/>
        </w:rPr>
        <w:t xml:space="preserve"> </w:t>
      </w:r>
      <w:r>
        <w:rPr>
          <w:rStyle w:val="PageNumber"/>
          <w:lang w:val="en-US"/>
        </w:rPr>
        <w:t>pharyngitis</w:t>
      </w:r>
      <w:r w:rsidR="00587509">
        <w:rPr>
          <w:rStyle w:val="PageNumber"/>
          <w:lang w:val="en-US"/>
        </w:rPr>
        <w:t>.</w:t>
      </w:r>
    </w:p>
    <w:p w14:paraId="41BB2C5F" w14:textId="2C6BEB25" w:rsidR="00E9599C" w:rsidRDefault="009658BA" w:rsidP="00580C52">
      <w:pPr>
        <w:pStyle w:val="Body"/>
        <w:rPr>
          <w:rStyle w:val="PageNumber"/>
          <w:lang w:val="en-US"/>
        </w:rPr>
      </w:pPr>
      <w:r>
        <w:rPr>
          <w:rStyle w:val="PageNumber"/>
          <w:lang w:val="en-US"/>
        </w:rPr>
        <w:t xml:space="preserve">Demonstrate </w:t>
      </w:r>
      <w:proofErr w:type="spellStart"/>
      <w:r>
        <w:rPr>
          <w:rStyle w:val="PageNumber"/>
          <w:lang w:val="en-US"/>
        </w:rPr>
        <w:t>favourable</w:t>
      </w:r>
      <w:proofErr w:type="spellEnd"/>
      <w:r>
        <w:rPr>
          <w:rStyle w:val="PageNumber"/>
          <w:lang w:val="en-US"/>
        </w:rPr>
        <w:t xml:space="preserve"> safety and proof of efficacy of a candidate vaccine against </w:t>
      </w:r>
      <w:r w:rsidR="00E0207E" w:rsidRPr="00042532">
        <w:rPr>
          <w:rFonts w:cstheme="minorHAnsi"/>
          <w:i/>
          <w:iCs/>
        </w:rPr>
        <w:t>S. pyogenes</w:t>
      </w:r>
      <w:r w:rsidR="00E9599C">
        <w:rPr>
          <w:rStyle w:val="PageNumber"/>
          <w:lang w:val="en-US"/>
        </w:rPr>
        <w:t xml:space="preserve"> </w:t>
      </w:r>
      <w:r w:rsidR="00504E6A">
        <w:rPr>
          <w:rStyle w:val="PageNumber"/>
          <w:lang w:val="en-US"/>
        </w:rPr>
        <w:t>impetigo</w:t>
      </w:r>
      <w:r w:rsidR="00580C52">
        <w:rPr>
          <w:rStyle w:val="PageNumber"/>
          <w:lang w:val="en-US"/>
        </w:rPr>
        <w:t xml:space="preserve"> </w:t>
      </w:r>
      <w:r w:rsidR="00674AAC">
        <w:rPr>
          <w:rStyle w:val="PageNumber"/>
          <w:lang w:val="en-US"/>
        </w:rPr>
        <w:t>in children</w:t>
      </w:r>
      <w:r w:rsidR="00587509">
        <w:rPr>
          <w:rStyle w:val="PageNumber"/>
          <w:lang w:val="en-US"/>
        </w:rPr>
        <w:t>.</w:t>
      </w:r>
    </w:p>
    <w:p w14:paraId="358C859F" w14:textId="416243F5" w:rsidR="00E0207E" w:rsidRDefault="00E9599C" w:rsidP="00580C52">
      <w:pPr>
        <w:pStyle w:val="Body"/>
      </w:pPr>
      <w:r>
        <w:rPr>
          <w:rStyle w:val="PageNumber"/>
          <w:lang w:val="en-US"/>
        </w:rPr>
        <w:t xml:space="preserve">Demonstrate </w:t>
      </w:r>
      <w:proofErr w:type="spellStart"/>
      <w:r>
        <w:rPr>
          <w:rStyle w:val="PageNumber"/>
          <w:lang w:val="en-US"/>
        </w:rPr>
        <w:t>favourable</w:t>
      </w:r>
      <w:proofErr w:type="spellEnd"/>
      <w:r>
        <w:rPr>
          <w:rStyle w:val="PageNumber"/>
          <w:lang w:val="en-US"/>
        </w:rPr>
        <w:t xml:space="preserve"> safety and proof of efficacy of a candidate vaccine against </w:t>
      </w:r>
      <w:r w:rsidR="00796619">
        <w:rPr>
          <w:rStyle w:val="PageNumber"/>
          <w:lang w:val="en-US"/>
        </w:rPr>
        <w:t>early RHD</w:t>
      </w:r>
      <w:r w:rsidR="00587509">
        <w:rPr>
          <w:rStyle w:val="PageNumber"/>
          <w:lang w:val="en-US"/>
        </w:rPr>
        <w:t>.</w:t>
      </w:r>
    </w:p>
    <w:p w14:paraId="10BB718E" w14:textId="5028296D" w:rsidR="00BA1605" w:rsidRDefault="009566F4">
      <w:pPr>
        <w:pStyle w:val="Body"/>
        <w:rPr>
          <w:rStyle w:val="Strong"/>
        </w:rPr>
      </w:pPr>
      <w:r>
        <w:rPr>
          <w:rStyle w:val="Strong"/>
        </w:rPr>
        <w:t>Medium-Term Strategic Goals</w:t>
      </w:r>
    </w:p>
    <w:p w14:paraId="0D5146CF" w14:textId="689CB1A0" w:rsidR="00DD2AB8" w:rsidRPr="00DD2AB8" w:rsidRDefault="00DD2AB8" w:rsidP="00DD2AB8">
      <w:pPr>
        <w:pStyle w:val="Body"/>
        <w:rPr>
          <w:rStyle w:val="PageNumber"/>
          <w:lang w:val="en-US"/>
        </w:rPr>
      </w:pPr>
      <w:r w:rsidRPr="00DD2AB8">
        <w:rPr>
          <w:rStyle w:val="PageNumber"/>
          <w:lang w:val="en-US"/>
        </w:rPr>
        <w:t xml:space="preserve">Licensure of a safe and efficacious vaccine against </w:t>
      </w:r>
      <w:r w:rsidR="00E0207E" w:rsidRPr="00042532">
        <w:rPr>
          <w:rFonts w:cstheme="minorHAnsi"/>
          <w:i/>
          <w:iCs/>
        </w:rPr>
        <w:t>S. pyogenes</w:t>
      </w:r>
      <w:r w:rsidR="00183FAB">
        <w:rPr>
          <w:rStyle w:val="PageNumber"/>
          <w:lang w:val="en-US"/>
        </w:rPr>
        <w:t xml:space="preserve"> </w:t>
      </w:r>
      <w:r w:rsidRPr="00DD2AB8">
        <w:rPr>
          <w:rStyle w:val="PageNumber"/>
          <w:lang w:val="en-US"/>
        </w:rPr>
        <w:t>pharyngitis in young children</w:t>
      </w:r>
      <w:r w:rsidR="003C3BF1">
        <w:rPr>
          <w:rStyle w:val="PageNumber"/>
          <w:lang w:val="en-US"/>
        </w:rPr>
        <w:t xml:space="preserve">. Demonstration of prevention of </w:t>
      </w:r>
      <w:r w:rsidR="00D80898">
        <w:rPr>
          <w:rStyle w:val="PageNumber"/>
          <w:lang w:val="en-US"/>
        </w:rPr>
        <w:t xml:space="preserve">impetigo </w:t>
      </w:r>
      <w:r w:rsidR="003C3BF1">
        <w:rPr>
          <w:rStyle w:val="PageNumber"/>
          <w:lang w:val="en-US"/>
        </w:rPr>
        <w:t xml:space="preserve">would be an important </w:t>
      </w:r>
      <w:r w:rsidR="005F06A7">
        <w:rPr>
          <w:rStyle w:val="PageNumber"/>
          <w:lang w:val="en-US"/>
        </w:rPr>
        <w:t>addition</w:t>
      </w:r>
      <w:r w:rsidR="003C3BF1">
        <w:rPr>
          <w:rStyle w:val="PageNumber"/>
          <w:lang w:val="en-US"/>
        </w:rPr>
        <w:t>.</w:t>
      </w:r>
      <w:r w:rsidRPr="00DD2AB8">
        <w:rPr>
          <w:rStyle w:val="PageNumber"/>
          <w:lang w:val="en-US"/>
        </w:rPr>
        <w:t xml:space="preserve"> </w:t>
      </w:r>
    </w:p>
    <w:p w14:paraId="6E6D8DF5" w14:textId="5E5722E9" w:rsidR="00DD2AB8" w:rsidRDefault="00DD2AB8" w:rsidP="00DD2AB8">
      <w:pPr>
        <w:pStyle w:val="Body"/>
        <w:rPr>
          <w:rStyle w:val="PageNumber"/>
          <w:lang w:val="en-US"/>
        </w:rPr>
      </w:pPr>
      <w:r w:rsidRPr="00DD2AB8">
        <w:rPr>
          <w:rStyle w:val="PageNumber"/>
          <w:lang w:val="en-US"/>
        </w:rPr>
        <w:t xml:space="preserve">Licensure of a safe and efficacious vaccine against </w:t>
      </w:r>
      <w:r w:rsidR="00787C1A">
        <w:rPr>
          <w:rStyle w:val="PageNumber"/>
          <w:lang w:val="en-US"/>
        </w:rPr>
        <w:t xml:space="preserve">early </w:t>
      </w:r>
      <w:r w:rsidRPr="00DD2AB8">
        <w:rPr>
          <w:rStyle w:val="PageNumber"/>
          <w:lang w:val="en-US"/>
        </w:rPr>
        <w:t>RHD</w:t>
      </w:r>
      <w:r w:rsidR="00787C1A">
        <w:rPr>
          <w:rStyle w:val="PageNumber"/>
          <w:lang w:val="en-US"/>
        </w:rPr>
        <w:t xml:space="preserve">, </w:t>
      </w:r>
      <w:r w:rsidR="002C01E6">
        <w:rPr>
          <w:rStyle w:val="PageNumber"/>
          <w:lang w:val="en-US"/>
        </w:rPr>
        <w:t>an intermediate target on the pathway to RHD.</w:t>
      </w:r>
    </w:p>
    <w:p w14:paraId="58FF7FED" w14:textId="723E9606" w:rsidR="00BA1605" w:rsidRDefault="009566F4">
      <w:pPr>
        <w:pStyle w:val="Body"/>
        <w:rPr>
          <w:rStyle w:val="Strong"/>
        </w:rPr>
      </w:pPr>
      <w:r>
        <w:rPr>
          <w:rStyle w:val="Strong"/>
        </w:rPr>
        <w:t>Long-Term Strategic Goals</w:t>
      </w:r>
    </w:p>
    <w:p w14:paraId="5CDB9EC2" w14:textId="218C7462" w:rsidR="00BA1605" w:rsidRDefault="009566F4">
      <w:pPr>
        <w:pStyle w:val="Body"/>
        <w:rPr>
          <w:rStyle w:val="Strong"/>
        </w:rPr>
      </w:pPr>
      <w:r>
        <w:rPr>
          <w:rStyle w:val="PageNumber"/>
          <w:lang w:val="en-US"/>
        </w:rPr>
        <w:t xml:space="preserve">Global programmatic inclusion of a safe, effective and affordable vaccine for prevention of acute </w:t>
      </w:r>
      <w:r w:rsidR="00E0207E" w:rsidRPr="00042532">
        <w:rPr>
          <w:rFonts w:cstheme="minorHAnsi"/>
          <w:i/>
          <w:iCs/>
        </w:rPr>
        <w:t>S. pyogenes</w:t>
      </w:r>
      <w:r>
        <w:rPr>
          <w:rStyle w:val="PageNumber"/>
          <w:lang w:val="en-US"/>
        </w:rPr>
        <w:t xml:space="preserve"> infections and RHD, other immune-mediated sequelae and the</w:t>
      </w:r>
      <w:r w:rsidR="00E0207E">
        <w:rPr>
          <w:rStyle w:val="PageNumber"/>
          <w:lang w:val="en-US"/>
        </w:rPr>
        <w:t>ir</w:t>
      </w:r>
      <w:r>
        <w:rPr>
          <w:rStyle w:val="PageNumber"/>
          <w:lang w:val="en-US"/>
        </w:rPr>
        <w:t xml:space="preserve"> associated mortality.</w:t>
      </w:r>
      <w:r>
        <w:rPr>
          <w:rStyle w:val="Strong"/>
        </w:rPr>
        <w:t xml:space="preserve"> </w:t>
      </w:r>
    </w:p>
    <w:p w14:paraId="70666C63" w14:textId="77777777" w:rsidR="00BA1605" w:rsidRDefault="009566F4">
      <w:pPr>
        <w:pStyle w:val="Body"/>
      </w:pPr>
      <w:r>
        <w:rPr>
          <w:rStyle w:val="Strong"/>
        </w:rPr>
        <w:br w:type="page"/>
      </w:r>
    </w:p>
    <w:p w14:paraId="24591218" w14:textId="77777777" w:rsidR="00BA1605" w:rsidRDefault="009566F4">
      <w:pPr>
        <w:pStyle w:val="ListParagraph"/>
        <w:numPr>
          <w:ilvl w:val="0"/>
          <w:numId w:val="4"/>
        </w:numPr>
        <w:rPr>
          <w:b/>
          <w:bCs/>
        </w:rPr>
      </w:pPr>
      <w:r>
        <w:rPr>
          <w:rStyle w:val="PageNumber"/>
          <w:b/>
          <w:bCs/>
        </w:rPr>
        <w:lastRenderedPageBreak/>
        <w:t>INTRODUCTION</w:t>
      </w:r>
    </w:p>
    <w:p w14:paraId="0817ED6D" w14:textId="100C6012" w:rsidR="00BA1605" w:rsidRDefault="009566F4">
      <w:pPr>
        <w:pStyle w:val="Body"/>
      </w:pPr>
      <w:r>
        <w:rPr>
          <w:i/>
          <w:iCs/>
        </w:rPr>
        <w:t>Streptococcus pyogenes</w:t>
      </w:r>
      <w:r>
        <w:rPr>
          <w:rStyle w:val="PageNumber"/>
          <w:lang w:val="en-US"/>
        </w:rPr>
        <w:t xml:space="preserve"> (</w:t>
      </w:r>
      <w:r w:rsidRPr="004A5344">
        <w:t>group A</w:t>
      </w:r>
      <w:r w:rsidRPr="00941ECC">
        <w:rPr>
          <w:i/>
          <w:iCs/>
        </w:rPr>
        <w:t xml:space="preserve"> Streptococcus, or Strep A</w:t>
      </w:r>
      <w:r w:rsidRPr="004A5344">
        <w:t>) is a Gram-positive bacterium responsible for a remarkably broad spectrum of clinical</w:t>
      </w:r>
      <w:r w:rsidRPr="004A5344">
        <w:rPr>
          <w:rStyle w:val="PageNumber"/>
          <w:lang w:val="en-US"/>
        </w:rPr>
        <w:t xml:space="preserve"> manifestations in</w:t>
      </w:r>
      <w:r>
        <w:rPr>
          <w:rStyle w:val="PageNumber"/>
          <w:lang w:val="en-US"/>
        </w:rPr>
        <w:t xml:space="preserve"> humans, its only known host and reservoir. </w:t>
      </w:r>
      <w:r w:rsidR="00933586" w:rsidRPr="00042532">
        <w:rPr>
          <w:rFonts w:cstheme="minorHAnsi"/>
          <w:i/>
          <w:iCs/>
        </w:rPr>
        <w:t>S. pyogenes</w:t>
      </w:r>
      <w:r>
        <w:rPr>
          <w:rStyle w:val="PageNumber"/>
          <w:lang w:val="en-US"/>
        </w:rPr>
        <w:t xml:space="preserve"> is among the leading infectious causes of death and disability globally, responsible for more than half a million premature deaths each year. </w:t>
      </w:r>
      <w:r w:rsidRPr="00836C6E">
        <w:rPr>
          <w:rStyle w:val="PageNumber"/>
          <w:lang w:val="en-US"/>
        </w:rPr>
        <w:t>(</w:t>
      </w:r>
      <w:r w:rsidR="00D3546E">
        <w:rPr>
          <w:rStyle w:val="PageNumber"/>
        </w:rPr>
        <w:t xml:space="preserve">Brouwer S et al. </w:t>
      </w:r>
      <w:proofErr w:type="gramStart"/>
      <w:r w:rsidR="00D3546E">
        <w:rPr>
          <w:rStyle w:val="PageNumber"/>
        </w:rPr>
        <w:t>2023</w:t>
      </w:r>
      <w:r w:rsidR="00F2199F">
        <w:rPr>
          <w:rStyle w:val="PageNumber"/>
        </w:rPr>
        <w:t xml:space="preserve"> ;</w:t>
      </w:r>
      <w:proofErr w:type="gramEnd"/>
      <w:r w:rsidR="00F2199F">
        <w:rPr>
          <w:rStyle w:val="PageNumber"/>
        </w:rPr>
        <w:t xml:space="preserve"> Craik N et al. </w:t>
      </w:r>
      <w:proofErr w:type="gramStart"/>
      <w:r w:rsidR="00F2199F">
        <w:rPr>
          <w:rStyle w:val="PageNumber"/>
        </w:rPr>
        <w:t>2022</w:t>
      </w:r>
      <w:r w:rsidR="00836C6E">
        <w:rPr>
          <w:rStyle w:val="PageNumber"/>
        </w:rPr>
        <w:t xml:space="preserve"> ;</w:t>
      </w:r>
      <w:proofErr w:type="gramEnd"/>
      <w:r w:rsidR="00836C6E">
        <w:rPr>
          <w:rStyle w:val="PageNumber"/>
        </w:rPr>
        <w:t xml:space="preserve"> Ordunez P et al. 2019</w:t>
      </w:r>
      <w:r w:rsidRPr="00836C6E">
        <w:rPr>
          <w:rStyle w:val="PageNumber"/>
          <w:lang w:val="en-US"/>
        </w:rPr>
        <w:t xml:space="preserve">) </w:t>
      </w:r>
      <w:r>
        <w:rPr>
          <w:rStyle w:val="PageNumber"/>
          <w:lang w:val="en-US"/>
        </w:rPr>
        <w:t>The disease burden is disproportionately borne by low- and middle-income countries (LMICs), where resource constraints limit the effectiveness of current prevention and control strategies (</w:t>
      </w:r>
      <w:r w:rsidR="00A725F7">
        <w:rPr>
          <w:rStyle w:val="PageNumber"/>
        </w:rPr>
        <w:t xml:space="preserve">Brouwer S et al. </w:t>
      </w:r>
      <w:proofErr w:type="gramStart"/>
      <w:r w:rsidR="00A725F7">
        <w:rPr>
          <w:rStyle w:val="PageNumber"/>
        </w:rPr>
        <w:t>2023 ;</w:t>
      </w:r>
      <w:proofErr w:type="gramEnd"/>
      <w:r w:rsidR="00A725F7">
        <w:rPr>
          <w:rStyle w:val="PageNumber"/>
        </w:rPr>
        <w:t xml:space="preserve"> Craik N et al. </w:t>
      </w:r>
      <w:proofErr w:type="gramStart"/>
      <w:r w:rsidR="00A725F7">
        <w:rPr>
          <w:rStyle w:val="PageNumber"/>
        </w:rPr>
        <w:t>2022 ;</w:t>
      </w:r>
      <w:proofErr w:type="gramEnd"/>
      <w:r w:rsidR="00A725F7">
        <w:rPr>
          <w:rStyle w:val="PageNumber"/>
        </w:rPr>
        <w:t xml:space="preserve"> Ordunez P et al. 2019</w:t>
      </w:r>
      <w:r>
        <w:rPr>
          <w:rStyle w:val="PageNumber"/>
        </w:rPr>
        <w:t>).</w:t>
      </w:r>
    </w:p>
    <w:p w14:paraId="7F9A996E" w14:textId="3F5820CF" w:rsidR="00BA1605" w:rsidRDefault="009566F4">
      <w:pPr>
        <w:pStyle w:val="Body"/>
      </w:pPr>
      <w:r>
        <w:rPr>
          <w:rStyle w:val="PageNumber"/>
          <w:lang w:val="en-US"/>
        </w:rPr>
        <w:t xml:space="preserve">The pharyngeal mucosa and the skin are the main ecological and transmission reservoirs of </w:t>
      </w:r>
      <w:r w:rsidR="00933586" w:rsidRPr="00042532">
        <w:rPr>
          <w:rFonts w:cstheme="minorHAnsi"/>
          <w:i/>
          <w:iCs/>
        </w:rPr>
        <w:t>S. pyogenes</w:t>
      </w:r>
      <w:r>
        <w:rPr>
          <w:rStyle w:val="PageNumber"/>
          <w:lang w:val="en-US"/>
        </w:rPr>
        <w:t>. (</w:t>
      </w:r>
      <w:r w:rsidR="00C45437">
        <w:rPr>
          <w:rStyle w:val="PageNumber"/>
          <w:lang w:val="en-US"/>
        </w:rPr>
        <w:t xml:space="preserve">Barth D et al. </w:t>
      </w:r>
      <w:proofErr w:type="gramStart"/>
      <w:r w:rsidR="00C45437">
        <w:rPr>
          <w:rStyle w:val="PageNumber"/>
          <w:lang w:val="en-US"/>
        </w:rPr>
        <w:t>2025 ;</w:t>
      </w:r>
      <w:proofErr w:type="gramEnd"/>
      <w:r w:rsidR="00C45437">
        <w:rPr>
          <w:rStyle w:val="PageNumber"/>
          <w:lang w:val="en-US"/>
        </w:rPr>
        <w:t xml:space="preserve"> </w:t>
      </w:r>
      <w:r w:rsidR="00A725F7">
        <w:rPr>
          <w:rStyle w:val="PageNumber"/>
          <w:lang w:val="en-US"/>
        </w:rPr>
        <w:t>Enkel S</w:t>
      </w:r>
      <w:r w:rsidR="00D57DE9">
        <w:rPr>
          <w:rStyle w:val="PageNumber"/>
          <w:lang w:val="en-US"/>
        </w:rPr>
        <w:t>, Barnes S</w:t>
      </w:r>
      <w:r w:rsidR="00FB1F6F">
        <w:rPr>
          <w:rStyle w:val="PageNumber"/>
          <w:lang w:val="en-US"/>
        </w:rPr>
        <w:t xml:space="preserve"> et al.</w:t>
      </w:r>
      <w:r w:rsidR="0008544C">
        <w:rPr>
          <w:rStyle w:val="PageNumber"/>
          <w:lang w:val="en-US"/>
        </w:rPr>
        <w:t xml:space="preserve"> 2024</w:t>
      </w:r>
      <w:r>
        <w:rPr>
          <w:rStyle w:val="PageNumber"/>
          <w:lang w:val="en-US"/>
        </w:rPr>
        <w:t>) Pharyngitis and impetigo account for the largest number of symptomatic infections (</w:t>
      </w:r>
      <w:r w:rsidR="00C45437">
        <w:rPr>
          <w:rStyle w:val="PageNumber"/>
          <w:lang w:val="en-US"/>
        </w:rPr>
        <w:t xml:space="preserve">Craik N et al. </w:t>
      </w:r>
      <w:proofErr w:type="gramStart"/>
      <w:r w:rsidR="00C45437">
        <w:rPr>
          <w:rStyle w:val="PageNumber"/>
          <w:lang w:val="en-US"/>
        </w:rPr>
        <w:t>2022 ;</w:t>
      </w:r>
      <w:proofErr w:type="gramEnd"/>
      <w:r w:rsidR="00C45437">
        <w:rPr>
          <w:rStyle w:val="PageNumber"/>
          <w:lang w:val="en-US"/>
        </w:rPr>
        <w:t xml:space="preserve"> </w:t>
      </w:r>
      <w:r w:rsidR="00D56A9F">
        <w:rPr>
          <w:rStyle w:val="PageNumber"/>
          <w:lang w:val="en-US"/>
        </w:rPr>
        <w:t>Miller K et al. 2022</w:t>
      </w:r>
      <w:r>
        <w:rPr>
          <w:rStyle w:val="PageNumber"/>
          <w:lang w:val="en-US"/>
        </w:rPr>
        <w:t xml:space="preserve">). </w:t>
      </w:r>
      <w:r w:rsidR="00933586" w:rsidRPr="00042532">
        <w:rPr>
          <w:rFonts w:cstheme="minorHAnsi"/>
          <w:i/>
          <w:iCs/>
        </w:rPr>
        <w:t>S. pyogenes</w:t>
      </w:r>
      <w:r>
        <w:rPr>
          <w:rStyle w:val="PageNumber"/>
          <w:lang w:val="en-US"/>
        </w:rPr>
        <w:t xml:space="preserve"> also causes invasive infections such as sepsis, pneumonia, meningitis, cellulitis, necrotizing fasciitis and septic arthritis. These severe infections are associated with substantial morbidity and mortality</w:t>
      </w:r>
      <w:r w:rsidR="00EA6B38">
        <w:rPr>
          <w:rStyle w:val="PageNumber"/>
          <w:lang w:val="en-US"/>
        </w:rPr>
        <w:t xml:space="preserve">. </w:t>
      </w:r>
      <w:r w:rsidR="00EA6B38">
        <w:rPr>
          <w:rStyle w:val="PageNumber"/>
        </w:rPr>
        <w:t>Progress</w:t>
      </w:r>
      <w:r w:rsidR="00A84138">
        <w:rPr>
          <w:rStyle w:val="PageNumber"/>
        </w:rPr>
        <w:t>ion</w:t>
      </w:r>
      <w:r w:rsidR="00EA6B38">
        <w:rPr>
          <w:rStyle w:val="PageNumber"/>
        </w:rPr>
        <w:t xml:space="preserve"> to a fatal outcome </w:t>
      </w:r>
      <w:r w:rsidR="00A84138">
        <w:rPr>
          <w:rStyle w:val="PageNumber"/>
        </w:rPr>
        <w:t>can be fast</w:t>
      </w:r>
      <w:r w:rsidR="003B33B5">
        <w:rPr>
          <w:rStyle w:val="PageNumber"/>
        </w:rPr>
        <w:t xml:space="preserve"> and </w:t>
      </w:r>
      <w:r w:rsidR="00933586">
        <w:rPr>
          <w:rStyle w:val="PageNumber"/>
        </w:rPr>
        <w:t xml:space="preserve">even </w:t>
      </w:r>
      <w:r w:rsidR="003B33B5">
        <w:rPr>
          <w:rStyle w:val="PageNumber"/>
        </w:rPr>
        <w:t>w</w:t>
      </w:r>
      <w:r w:rsidR="00EA6B38">
        <w:rPr>
          <w:rStyle w:val="PageNumber"/>
        </w:rPr>
        <w:t xml:space="preserve">hen treated, </w:t>
      </w:r>
      <w:r w:rsidR="00394B9B">
        <w:rPr>
          <w:rStyle w:val="PageNumber"/>
        </w:rPr>
        <w:t>case fatality</w:t>
      </w:r>
      <w:r w:rsidR="00EA6B38">
        <w:rPr>
          <w:rStyle w:val="PageNumber"/>
        </w:rPr>
        <w:t xml:space="preserve"> rates are high. (</w:t>
      </w:r>
      <w:r w:rsidR="006B406B">
        <w:rPr>
          <w:rStyle w:val="PageNumber"/>
        </w:rPr>
        <w:t xml:space="preserve">Li H et al. </w:t>
      </w:r>
      <w:r w:rsidR="004D2826">
        <w:rPr>
          <w:rStyle w:val="PageNumber"/>
        </w:rPr>
        <w:t>2025 ; Lamagni T et al. 2009</w:t>
      </w:r>
      <w:r w:rsidR="00EA6B38">
        <w:rPr>
          <w:rStyle w:val="PageNumber"/>
        </w:rPr>
        <w:t>)</w:t>
      </w:r>
      <w:r w:rsidR="00A84138">
        <w:rPr>
          <w:rStyle w:val="PageNumber"/>
        </w:rPr>
        <w:t xml:space="preserve"> </w:t>
      </w:r>
      <w:r w:rsidR="00484B94">
        <w:rPr>
          <w:rStyle w:val="PageNumber"/>
        </w:rPr>
        <w:t>People in good health can be affected</w:t>
      </w:r>
      <w:r w:rsidR="00375F0D">
        <w:rPr>
          <w:rStyle w:val="PageNumber"/>
        </w:rPr>
        <w:t>. N</w:t>
      </w:r>
      <w:proofErr w:type="spellStart"/>
      <w:r>
        <w:rPr>
          <w:rStyle w:val="PageNumber"/>
          <w:lang w:val="en-US"/>
        </w:rPr>
        <w:t>eonates</w:t>
      </w:r>
      <w:proofErr w:type="spellEnd"/>
      <w:r>
        <w:rPr>
          <w:rStyle w:val="PageNumber"/>
          <w:lang w:val="en-US"/>
        </w:rPr>
        <w:t>, pregnant and postpartum women, the elderly, and individuals with skin breaks, obesity, or diabetes</w:t>
      </w:r>
      <w:r w:rsidR="006937F8">
        <w:rPr>
          <w:rStyle w:val="PageNumber"/>
          <w:lang w:val="en-US"/>
        </w:rPr>
        <w:t xml:space="preserve"> are particularly at risk</w:t>
      </w:r>
      <w:r>
        <w:rPr>
          <w:rStyle w:val="PageNumber"/>
          <w:lang w:val="en-US"/>
        </w:rPr>
        <w:t>. (</w:t>
      </w:r>
      <w:r w:rsidR="00093C3C">
        <w:rPr>
          <w:rStyle w:val="PageNumber"/>
          <w:lang w:val="en-US"/>
        </w:rPr>
        <w:t xml:space="preserve">Walker M et al. </w:t>
      </w:r>
      <w:r w:rsidR="0036775A">
        <w:rPr>
          <w:rStyle w:val="PageNumber"/>
          <w:lang w:val="en-US"/>
        </w:rPr>
        <w:t>2014</w:t>
      </w:r>
      <w:r>
        <w:rPr>
          <w:rStyle w:val="PageNumber"/>
          <w:lang w:val="en-US"/>
        </w:rPr>
        <w:t xml:space="preserve">) The release of </w:t>
      </w:r>
      <w:proofErr w:type="spellStart"/>
      <w:r>
        <w:rPr>
          <w:rStyle w:val="PageNumber"/>
          <w:lang w:val="en-US"/>
        </w:rPr>
        <w:t>superantigenic</w:t>
      </w:r>
      <w:proofErr w:type="spellEnd"/>
      <w:r>
        <w:rPr>
          <w:rStyle w:val="PageNumber"/>
          <w:lang w:val="en-US"/>
        </w:rPr>
        <w:t xml:space="preserve"> toxins can lead to toxin-mediated diseases, such as scarlet fever and streptococcal toxic shock syndrome, the latter carrying a high case fatality rate. (</w:t>
      </w:r>
      <w:r w:rsidR="00705B3B">
        <w:rPr>
          <w:rStyle w:val="PageNumber"/>
          <w:lang w:val="en-US"/>
        </w:rPr>
        <w:t>Walker M et al. 2014</w:t>
      </w:r>
      <w:r>
        <w:rPr>
          <w:rStyle w:val="PageNumber"/>
        </w:rPr>
        <w:t xml:space="preserve">) </w:t>
      </w:r>
      <w:r>
        <w:rPr>
          <w:rStyle w:val="PageNumber"/>
          <w:lang w:val="en-US"/>
        </w:rPr>
        <w:t xml:space="preserve">Outbreaks of invasive </w:t>
      </w:r>
      <w:r w:rsidR="00933586" w:rsidRPr="00042532">
        <w:rPr>
          <w:rFonts w:cstheme="minorHAnsi"/>
          <w:i/>
          <w:iCs/>
        </w:rPr>
        <w:t>S. pyogenes</w:t>
      </w:r>
      <w:r>
        <w:rPr>
          <w:rStyle w:val="PageNumber"/>
          <w:lang w:val="en-US"/>
        </w:rPr>
        <w:t xml:space="preserve"> infections have been</w:t>
      </w:r>
      <w:r>
        <w:rPr>
          <w:color w:val="0433FF"/>
          <w:lang w:val="en-US"/>
        </w:rPr>
        <w:t xml:space="preserve"> </w:t>
      </w:r>
      <w:r>
        <w:rPr>
          <w:rStyle w:val="PageNumber"/>
          <w:lang w:val="en-US"/>
        </w:rPr>
        <w:t xml:space="preserve">reported in both community and institutional settings across high- and </w:t>
      </w:r>
      <w:r w:rsidR="00933586">
        <w:rPr>
          <w:rStyle w:val="PageNumber"/>
          <w:lang w:val="en-US"/>
        </w:rPr>
        <w:t>LMICs</w:t>
      </w:r>
      <w:r w:rsidR="00EF4C87">
        <w:rPr>
          <w:rStyle w:val="PageNumber"/>
          <w:lang w:val="en-US"/>
        </w:rPr>
        <w:t xml:space="preserve">, </w:t>
      </w:r>
      <w:r w:rsidR="000552A7">
        <w:rPr>
          <w:rStyle w:val="PageNumber"/>
          <w:lang w:val="en-US"/>
        </w:rPr>
        <w:t xml:space="preserve">in some instances </w:t>
      </w:r>
      <w:r w:rsidR="00EF4C87">
        <w:rPr>
          <w:rStyle w:val="PageNumber"/>
          <w:lang w:val="en-US"/>
        </w:rPr>
        <w:t xml:space="preserve">with </w:t>
      </w:r>
      <w:r w:rsidR="000552A7">
        <w:rPr>
          <w:rStyle w:val="PageNumber"/>
          <w:lang w:val="en-US"/>
        </w:rPr>
        <w:t xml:space="preserve">increasing </w:t>
      </w:r>
      <w:r w:rsidR="00933586">
        <w:rPr>
          <w:rStyle w:val="PageNumber"/>
          <w:lang w:val="en-US"/>
        </w:rPr>
        <w:t xml:space="preserve">frequency </w:t>
      </w:r>
      <w:r w:rsidR="000552A7">
        <w:rPr>
          <w:rStyle w:val="PageNumber"/>
          <w:lang w:val="en-US"/>
        </w:rPr>
        <w:t>over time</w:t>
      </w:r>
      <w:r>
        <w:rPr>
          <w:rStyle w:val="PageNumber"/>
          <w:lang w:val="en-US"/>
        </w:rPr>
        <w:t xml:space="preserve">. </w:t>
      </w:r>
      <w:r>
        <w:rPr>
          <w:rStyle w:val="PageNumber"/>
        </w:rPr>
        <w:t>(</w:t>
      </w:r>
      <w:r w:rsidR="00C45437">
        <w:rPr>
          <w:rStyle w:val="PageNumber"/>
        </w:rPr>
        <w:t xml:space="preserve">Lamagni T et al. 2018 ; </w:t>
      </w:r>
      <w:r w:rsidR="00426099">
        <w:rPr>
          <w:rStyle w:val="PageNumber"/>
        </w:rPr>
        <w:t>Lynskey N et al. 2019</w:t>
      </w:r>
      <w:r w:rsidR="00705B3B" w:rsidRPr="00705B3B">
        <w:rPr>
          <w:rStyle w:val="PageNumber"/>
          <w:lang w:val="en-US"/>
        </w:rPr>
        <w:t xml:space="preserve"> </w:t>
      </w:r>
      <w:r w:rsidR="00426099">
        <w:rPr>
          <w:rStyle w:val="PageNumber"/>
          <w:lang w:val="en-US"/>
        </w:rPr>
        <w:t xml:space="preserve">; </w:t>
      </w:r>
      <w:r w:rsidR="00705B3B">
        <w:rPr>
          <w:rStyle w:val="PageNumber"/>
          <w:lang w:val="en-US"/>
        </w:rPr>
        <w:t>Walker M et al. 2014</w:t>
      </w:r>
      <w:r>
        <w:rPr>
          <w:rStyle w:val="PageNumber"/>
        </w:rPr>
        <w:t xml:space="preserve">) </w:t>
      </w:r>
      <w:r w:rsidR="00EB01C3">
        <w:rPr>
          <w:rStyle w:val="PageNumber"/>
        </w:rPr>
        <w:t>The association between o</w:t>
      </w:r>
      <w:r w:rsidR="00B16FB2">
        <w:rPr>
          <w:rStyle w:val="PageNumber"/>
        </w:rPr>
        <w:t xml:space="preserve">utbreaks </w:t>
      </w:r>
      <w:r w:rsidR="00EB01C3">
        <w:rPr>
          <w:rStyle w:val="PageNumber"/>
        </w:rPr>
        <w:t xml:space="preserve">and incidence of secondary complications </w:t>
      </w:r>
      <w:r w:rsidR="00B16FB2">
        <w:rPr>
          <w:rStyle w:val="PageNumber"/>
        </w:rPr>
        <w:t xml:space="preserve">have been </w:t>
      </w:r>
      <w:r w:rsidR="00EB01C3">
        <w:rPr>
          <w:rStyle w:val="PageNumber"/>
        </w:rPr>
        <w:t xml:space="preserve">documented. </w:t>
      </w:r>
      <w:r w:rsidR="00AB1B72">
        <w:rPr>
          <w:rStyle w:val="PageNumber"/>
        </w:rPr>
        <w:t>(Cordery R et al. 2022)</w:t>
      </w:r>
    </w:p>
    <w:p w14:paraId="3FE2674A" w14:textId="4CF29D5F" w:rsidR="00BA1605" w:rsidRDefault="009566F4">
      <w:pPr>
        <w:pStyle w:val="Body"/>
      </w:pPr>
      <w:r>
        <w:rPr>
          <w:rStyle w:val="PageNumber"/>
          <w:lang w:val="en-US"/>
        </w:rPr>
        <w:t xml:space="preserve">Beyond acute disease, immune-mediated sequelae of </w:t>
      </w:r>
      <w:r w:rsidR="00933586" w:rsidRPr="00042532">
        <w:rPr>
          <w:rFonts w:cstheme="minorHAnsi"/>
          <w:i/>
          <w:iCs/>
        </w:rPr>
        <w:t>S. pyogenes</w:t>
      </w:r>
      <w:r>
        <w:rPr>
          <w:rStyle w:val="PageNumber"/>
          <w:lang w:val="en-US"/>
        </w:rPr>
        <w:t xml:space="preserve"> infection remain a major cause of chronic illness and death (</w:t>
      </w:r>
      <w:r w:rsidR="00B56EC6">
        <w:rPr>
          <w:rStyle w:val="PageNumber"/>
          <w:lang w:val="en-US"/>
        </w:rPr>
        <w:t>Walker M et al. 2014</w:t>
      </w:r>
      <w:r>
        <w:rPr>
          <w:rStyle w:val="PageNumber"/>
          <w:lang w:val="en-US"/>
        </w:rPr>
        <w:t xml:space="preserve">). Acute rheumatic fever (ARF) may lead to rheumatic heart disease (RHD), while post-streptococcal glomerulonephritis (PSGN) can contribute to chronic renal impairment and end-stage renal disease. RHD alone affects an estimated </w:t>
      </w:r>
      <w:r w:rsidR="00933586">
        <w:rPr>
          <w:rStyle w:val="PageNumber"/>
          <w:lang w:val="en-US"/>
        </w:rPr>
        <w:t>55</w:t>
      </w:r>
      <w:r>
        <w:rPr>
          <w:rStyle w:val="PageNumber"/>
          <w:lang w:val="en-US"/>
        </w:rPr>
        <w:t xml:space="preserve"> million people globally, causing more </w:t>
      </w:r>
      <w:r w:rsidRPr="003321D6">
        <w:rPr>
          <w:rStyle w:val="PageNumber"/>
          <w:lang w:val="en-US"/>
        </w:rPr>
        <w:t>than 3</w:t>
      </w:r>
      <w:r w:rsidR="00933586" w:rsidRPr="00375F0D">
        <w:rPr>
          <w:rStyle w:val="PageNumber"/>
          <w:lang w:val="en-US"/>
        </w:rPr>
        <w:t>5</w:t>
      </w:r>
      <w:r w:rsidRPr="003321D6">
        <w:rPr>
          <w:rStyle w:val="PageNumber"/>
          <w:lang w:val="en-US"/>
        </w:rPr>
        <w:t>0,000 premature</w:t>
      </w:r>
      <w:r>
        <w:rPr>
          <w:rStyle w:val="PageNumber"/>
          <w:lang w:val="en-US"/>
        </w:rPr>
        <w:t xml:space="preserve"> deaths annually. (</w:t>
      </w:r>
      <w:r w:rsidR="0000229B">
        <w:rPr>
          <w:rStyle w:val="PageNumber"/>
          <w:lang w:val="en-US"/>
        </w:rPr>
        <w:t xml:space="preserve">Watkins D et al. </w:t>
      </w:r>
      <w:proofErr w:type="gramStart"/>
      <w:r w:rsidR="0000229B">
        <w:rPr>
          <w:rStyle w:val="PageNumber"/>
          <w:lang w:val="en-US"/>
        </w:rPr>
        <w:t>2017 ;</w:t>
      </w:r>
      <w:proofErr w:type="gramEnd"/>
      <w:r w:rsidR="0000229B">
        <w:rPr>
          <w:rStyle w:val="PageNumber"/>
          <w:lang w:val="en-US"/>
        </w:rPr>
        <w:t xml:space="preserve"> Carapetis J et al. </w:t>
      </w:r>
      <w:proofErr w:type="gramStart"/>
      <w:r w:rsidR="0000229B">
        <w:rPr>
          <w:rStyle w:val="PageNumber"/>
          <w:lang w:val="en-US"/>
        </w:rPr>
        <w:t>2005 ;</w:t>
      </w:r>
      <w:proofErr w:type="gramEnd"/>
      <w:r w:rsidR="0000229B">
        <w:rPr>
          <w:rStyle w:val="PageNumber"/>
          <w:lang w:val="en-US"/>
        </w:rPr>
        <w:t xml:space="preserve"> Craik N et al. 2022</w:t>
      </w:r>
      <w:proofErr w:type="gramStart"/>
      <w:r>
        <w:rPr>
          <w:rStyle w:val="PageNumber"/>
          <w:lang w:val="en-US"/>
        </w:rPr>
        <w:t>)  RHD</w:t>
      </w:r>
      <w:proofErr w:type="gramEnd"/>
      <w:r>
        <w:rPr>
          <w:rStyle w:val="PageNumber"/>
          <w:lang w:val="en-US"/>
        </w:rPr>
        <w:t xml:space="preserve"> is a major cause of chronic disability, especially among children, adolescents, and young adults. </w:t>
      </w:r>
      <w:r w:rsidR="00A75E1F">
        <w:t>It disproportionately affects women, contributing to adverse maternal and perinatal outcomes, and remains an important contributor to maternal morbidity and mortality in high-burden settings.</w:t>
      </w:r>
      <w:r w:rsidR="00A75E1F" w:rsidDel="00A75E1F">
        <w:rPr>
          <w:rStyle w:val="PageNumber"/>
          <w:lang w:val="en-US"/>
        </w:rPr>
        <w:t xml:space="preserve"> </w:t>
      </w:r>
      <w:r>
        <w:rPr>
          <w:rStyle w:val="PageNumber"/>
          <w:lang w:val="en-US"/>
        </w:rPr>
        <w:t>(</w:t>
      </w:r>
      <w:proofErr w:type="spellStart"/>
      <w:r w:rsidR="007B0CDE">
        <w:rPr>
          <w:rStyle w:val="PageNumber"/>
          <w:lang w:val="en-US"/>
        </w:rPr>
        <w:t>Rothenbühler</w:t>
      </w:r>
      <w:proofErr w:type="spellEnd"/>
      <w:r w:rsidR="007B0CDE">
        <w:rPr>
          <w:rStyle w:val="PageNumber"/>
          <w:lang w:val="en-US"/>
        </w:rPr>
        <w:t xml:space="preserve"> M et al. </w:t>
      </w:r>
      <w:proofErr w:type="gramStart"/>
      <w:r w:rsidR="007B0CDE">
        <w:rPr>
          <w:rStyle w:val="PageNumber"/>
          <w:lang w:val="en-US"/>
        </w:rPr>
        <w:t>2014</w:t>
      </w:r>
      <w:r w:rsidR="00904695">
        <w:rPr>
          <w:rStyle w:val="PageNumber"/>
          <w:lang w:val="en-US"/>
        </w:rPr>
        <w:t xml:space="preserve"> ;</w:t>
      </w:r>
      <w:proofErr w:type="gramEnd"/>
      <w:r w:rsidR="00904695">
        <w:rPr>
          <w:rStyle w:val="PageNumber"/>
          <w:lang w:val="en-US"/>
        </w:rPr>
        <w:t xml:space="preserve"> </w:t>
      </w:r>
      <w:r w:rsidR="006B6A49">
        <w:rPr>
          <w:rStyle w:val="PageNumber"/>
          <w:lang w:val="en-US"/>
        </w:rPr>
        <w:t xml:space="preserve">Sherwood E et al. </w:t>
      </w:r>
      <w:r w:rsidR="007B0CDE">
        <w:rPr>
          <w:rStyle w:val="PageNumber"/>
          <w:lang w:val="en-US"/>
        </w:rPr>
        <w:t>2022</w:t>
      </w:r>
      <w:r>
        <w:rPr>
          <w:rStyle w:val="PageNumber"/>
        </w:rPr>
        <w:t xml:space="preserve">) </w:t>
      </w:r>
    </w:p>
    <w:p w14:paraId="669DE8E7" w14:textId="694C446D" w:rsidR="00BA1605" w:rsidRDefault="008474BE">
      <w:pPr>
        <w:pStyle w:val="Body"/>
      </w:pPr>
      <w:r>
        <w:rPr>
          <w:rStyle w:val="PageNumber"/>
          <w:lang w:val="en-US"/>
        </w:rPr>
        <w:lastRenderedPageBreak/>
        <w:t>A</w:t>
      </w:r>
      <w:r w:rsidR="009566F4">
        <w:rPr>
          <w:rStyle w:val="PageNumber"/>
          <w:lang w:val="en-US"/>
        </w:rPr>
        <w:t xml:space="preserve">ntibiotic treatment of </w:t>
      </w:r>
      <w:r w:rsidR="00A75E1F" w:rsidRPr="00375F0D">
        <w:rPr>
          <w:rStyle w:val="PageNumber"/>
          <w:i/>
          <w:iCs/>
          <w:lang w:val="en-US"/>
        </w:rPr>
        <w:t>S. pyogenes</w:t>
      </w:r>
      <w:r w:rsidR="009566F4">
        <w:rPr>
          <w:rStyle w:val="PageNumber"/>
          <w:lang w:val="en-US"/>
        </w:rPr>
        <w:t xml:space="preserve"> pharyngitis and </w:t>
      </w:r>
      <w:r w:rsidR="00A75E1F">
        <w:rPr>
          <w:rStyle w:val="PageNumber"/>
          <w:lang w:val="en-US"/>
        </w:rPr>
        <w:t>impetigo</w:t>
      </w:r>
      <w:r>
        <w:rPr>
          <w:rStyle w:val="PageNumber"/>
          <w:lang w:val="en-US"/>
        </w:rPr>
        <w:t xml:space="preserve"> constitute the backbone of primary prevention of RHD</w:t>
      </w:r>
      <w:r w:rsidR="009566F4">
        <w:rPr>
          <w:rStyle w:val="PageNumber"/>
          <w:lang w:val="en-US"/>
        </w:rPr>
        <w:t>, and secondary prevention</w:t>
      </w:r>
      <w:r w:rsidR="00842E6A">
        <w:rPr>
          <w:rStyle w:val="PageNumber"/>
          <w:lang w:val="en-US"/>
        </w:rPr>
        <w:t xml:space="preserve"> </w:t>
      </w:r>
      <w:r w:rsidR="002C1565">
        <w:rPr>
          <w:lang w:val="en-US"/>
        </w:rPr>
        <w:t xml:space="preserve">(through regular injections of antibiotics) </w:t>
      </w:r>
      <w:r w:rsidR="009566F4">
        <w:rPr>
          <w:rStyle w:val="PageNumber"/>
          <w:lang w:val="en-US"/>
        </w:rPr>
        <w:t xml:space="preserve">among patients at risk. </w:t>
      </w:r>
      <w:r w:rsidR="00372ED1">
        <w:rPr>
          <w:rStyle w:val="PageNumber"/>
          <w:lang w:val="en-US"/>
        </w:rPr>
        <w:t>(</w:t>
      </w:r>
      <w:r w:rsidR="003E23E8">
        <w:rPr>
          <w:rStyle w:val="PageNumber"/>
          <w:lang w:val="en-US"/>
        </w:rPr>
        <w:t>WHO 2024</w:t>
      </w:r>
      <w:r w:rsidR="00372ED1">
        <w:rPr>
          <w:rStyle w:val="PageNumber"/>
          <w:lang w:val="en-US"/>
        </w:rPr>
        <w:t>)</w:t>
      </w:r>
      <w:r w:rsidR="00E80F64">
        <w:rPr>
          <w:rStyle w:val="PageNumber"/>
          <w:lang w:val="en-US"/>
        </w:rPr>
        <w:t xml:space="preserve"> </w:t>
      </w:r>
      <w:r w:rsidR="009566F4">
        <w:rPr>
          <w:rStyle w:val="PageNumber"/>
          <w:lang w:val="en-US"/>
        </w:rPr>
        <w:t>While effective at the individual level, it has not proven widely successful as a population-level strategy in most LMIC contexts</w:t>
      </w:r>
      <w:r w:rsidR="00851945">
        <w:rPr>
          <w:rStyle w:val="PageNumber"/>
          <w:lang w:val="en-US"/>
        </w:rPr>
        <w:t>, in context of limited health systems resources</w:t>
      </w:r>
      <w:r w:rsidR="001C2898">
        <w:rPr>
          <w:rStyle w:val="PageNumber"/>
          <w:lang w:val="en-US"/>
        </w:rPr>
        <w:t xml:space="preserve"> and frequent </w:t>
      </w:r>
      <w:r w:rsidR="001C2898" w:rsidRPr="00375F0D">
        <w:rPr>
          <w:rStyle w:val="PageNumber"/>
          <w:lang w:val="en-US"/>
        </w:rPr>
        <w:t>penicillin stockouts</w:t>
      </w:r>
      <w:r w:rsidR="0030574B" w:rsidRPr="00375F0D">
        <w:rPr>
          <w:rStyle w:val="PageNumber"/>
          <w:lang w:val="en-US"/>
        </w:rPr>
        <w:t xml:space="preserve"> (</w:t>
      </w:r>
      <w:r w:rsidR="00A526D9">
        <w:rPr>
          <w:rStyle w:val="PageNumber"/>
          <w:lang w:val="en-US"/>
        </w:rPr>
        <w:t>WHO 2024)</w:t>
      </w:r>
      <w:r w:rsidR="009566F4" w:rsidRPr="00375F0D">
        <w:rPr>
          <w:rStyle w:val="PageNumber"/>
          <w:lang w:val="en-US"/>
        </w:rPr>
        <w:t>.</w:t>
      </w:r>
      <w:r w:rsidR="009566F4">
        <w:rPr>
          <w:rStyle w:val="PageNumber"/>
          <w:lang w:val="en-US"/>
        </w:rPr>
        <w:t xml:space="preserve"> Moreover, pharyngitis drives </w:t>
      </w:r>
      <w:r w:rsidR="002E0515">
        <w:rPr>
          <w:rStyle w:val="PageNumber"/>
          <w:lang w:val="en-US"/>
        </w:rPr>
        <w:t xml:space="preserve">large-scale </w:t>
      </w:r>
      <w:r w:rsidR="009566F4">
        <w:rPr>
          <w:rStyle w:val="PageNumber"/>
          <w:lang w:val="en-US"/>
        </w:rPr>
        <w:t xml:space="preserve">global antibiotic use, much of it unnecessary, given that only a fraction of cases of sore throat are due to </w:t>
      </w:r>
      <w:r w:rsidR="00A75E1F" w:rsidRPr="00042532">
        <w:rPr>
          <w:rStyle w:val="PageNumber"/>
          <w:i/>
          <w:iCs/>
          <w:lang w:val="en-US"/>
        </w:rPr>
        <w:t>S. pyogenes</w:t>
      </w:r>
      <w:r w:rsidR="009566F4">
        <w:rPr>
          <w:rStyle w:val="PageNumber"/>
          <w:lang w:val="en-US"/>
        </w:rPr>
        <w:t>. (</w:t>
      </w:r>
      <w:r w:rsidR="00516D52">
        <w:rPr>
          <w:rStyle w:val="PageNumber"/>
          <w:lang w:val="en-US"/>
        </w:rPr>
        <w:t xml:space="preserve">Barnett M et al. </w:t>
      </w:r>
      <w:proofErr w:type="gramStart"/>
      <w:r w:rsidR="00516D52">
        <w:rPr>
          <w:rStyle w:val="PageNumber"/>
          <w:lang w:val="en-US"/>
        </w:rPr>
        <w:t>2014 ;</w:t>
      </w:r>
      <w:proofErr w:type="gramEnd"/>
      <w:r w:rsidR="00F94215">
        <w:rPr>
          <w:rStyle w:val="PageNumber"/>
          <w:lang w:val="en-US"/>
        </w:rPr>
        <w:t xml:space="preserve"> Cunningham </w:t>
      </w:r>
      <w:r w:rsidR="0052352D">
        <w:rPr>
          <w:rStyle w:val="PageNumber"/>
          <w:lang w:val="en-US"/>
        </w:rPr>
        <w:t xml:space="preserve">C </w:t>
      </w:r>
      <w:r w:rsidR="00F94215">
        <w:rPr>
          <w:rStyle w:val="PageNumber"/>
          <w:lang w:val="en-US"/>
        </w:rPr>
        <w:t>et al</w:t>
      </w:r>
      <w:r w:rsidR="0052352D">
        <w:rPr>
          <w:rStyle w:val="PageNumber"/>
          <w:lang w:val="en-US"/>
        </w:rPr>
        <w:t>. 2024</w:t>
      </w:r>
      <w:r w:rsidR="009566F4">
        <w:rPr>
          <w:rStyle w:val="PageNumber"/>
        </w:rPr>
        <w:t xml:space="preserve">) </w:t>
      </w:r>
      <w:r w:rsidR="009566F4">
        <w:rPr>
          <w:rStyle w:val="PageNumber"/>
          <w:lang w:val="en-US"/>
        </w:rPr>
        <w:t xml:space="preserve">The </w:t>
      </w:r>
      <w:r w:rsidR="009F54A6">
        <w:rPr>
          <w:rStyle w:val="PageNumber"/>
          <w:lang w:val="en-US"/>
        </w:rPr>
        <w:t xml:space="preserve">substantial </w:t>
      </w:r>
      <w:r w:rsidR="009566F4">
        <w:rPr>
          <w:rStyle w:val="PageNumber"/>
          <w:lang w:val="en-US"/>
        </w:rPr>
        <w:t xml:space="preserve">antibiotic use associated </w:t>
      </w:r>
      <w:r w:rsidR="009566F4">
        <w:rPr>
          <w:lang w:val="en-US"/>
        </w:rPr>
        <w:t>with</w:t>
      </w:r>
      <w:r w:rsidR="009566F4">
        <w:rPr>
          <w:rStyle w:val="PageNumber"/>
          <w:lang w:val="en-US"/>
        </w:rPr>
        <w:t xml:space="preserve"> confirmed or suspected </w:t>
      </w:r>
      <w:r w:rsidR="00A75E1F" w:rsidRPr="00042532">
        <w:rPr>
          <w:rStyle w:val="PageNumber"/>
          <w:i/>
          <w:iCs/>
          <w:lang w:val="en-US"/>
        </w:rPr>
        <w:t>S. pyogenes</w:t>
      </w:r>
      <w:r w:rsidR="009566F4">
        <w:rPr>
          <w:rStyle w:val="PageNumber"/>
          <w:lang w:val="en-US"/>
        </w:rPr>
        <w:t xml:space="preserve"> disease contributes to the growing threat of antimicrobial resistance (AMR).</w:t>
      </w:r>
      <w:r w:rsidR="009566F4">
        <w:rPr>
          <w:rStyle w:val="PageNumber"/>
        </w:rPr>
        <w:t xml:space="preserve"> (</w:t>
      </w:r>
      <w:r w:rsidR="004F7D6F">
        <w:rPr>
          <w:rStyle w:val="PageNumber"/>
        </w:rPr>
        <w:t>Miller K et al. 2023</w:t>
      </w:r>
      <w:r w:rsidR="009566F4">
        <w:rPr>
          <w:rStyle w:val="PageNumber"/>
        </w:rPr>
        <w:t>)</w:t>
      </w:r>
    </w:p>
    <w:p w14:paraId="03B680BC" w14:textId="377F31C3" w:rsidR="00BA1605" w:rsidRDefault="009566F4">
      <w:pPr>
        <w:pStyle w:val="Body"/>
      </w:pPr>
      <w:r>
        <w:rPr>
          <w:rStyle w:val="PageNumber"/>
          <w:lang w:val="en-US"/>
        </w:rPr>
        <w:t xml:space="preserve">The overall burden of </w:t>
      </w:r>
      <w:r w:rsidR="00A75E1F" w:rsidRPr="00042532">
        <w:rPr>
          <w:rStyle w:val="PageNumber"/>
          <w:i/>
          <w:iCs/>
          <w:lang w:val="en-US"/>
        </w:rPr>
        <w:t>S. pyogenes</w:t>
      </w:r>
      <w:r>
        <w:rPr>
          <w:rStyle w:val="PageNumber"/>
          <w:lang w:val="en-US"/>
        </w:rPr>
        <w:t xml:space="preserve"> disease represents a substantial and preventable global health problem with </w:t>
      </w:r>
      <w:r w:rsidR="0018272A">
        <w:rPr>
          <w:rStyle w:val="PageNumber"/>
          <w:lang w:val="en-US"/>
        </w:rPr>
        <w:t>important</w:t>
      </w:r>
      <w:r w:rsidRPr="000E48ED">
        <w:rPr>
          <w:rStyle w:val="PageNumber"/>
          <w:lang w:val="en-US"/>
        </w:rPr>
        <w:t xml:space="preserve"> </w:t>
      </w:r>
      <w:r>
        <w:rPr>
          <w:rStyle w:val="PageNumber"/>
          <w:lang w:val="en-US"/>
        </w:rPr>
        <w:t>economic and societal consequences. (</w:t>
      </w:r>
      <w:r w:rsidR="004F7D6F">
        <w:rPr>
          <w:rStyle w:val="PageNumber"/>
          <w:lang w:val="en-US"/>
        </w:rPr>
        <w:t>Bloom D et al</w:t>
      </w:r>
      <w:r w:rsidR="00437714">
        <w:rPr>
          <w:rStyle w:val="PageNumber"/>
          <w:lang w:val="en-US"/>
        </w:rPr>
        <w:t xml:space="preserve">. </w:t>
      </w:r>
      <w:proofErr w:type="gramStart"/>
      <w:r w:rsidR="00437714">
        <w:rPr>
          <w:rStyle w:val="PageNumber"/>
          <w:lang w:val="en-US"/>
        </w:rPr>
        <w:t>2024 ;</w:t>
      </w:r>
      <w:proofErr w:type="gramEnd"/>
      <w:r w:rsidR="00437714">
        <w:rPr>
          <w:rStyle w:val="PageNumber"/>
          <w:lang w:val="en-US"/>
        </w:rPr>
        <w:t xml:space="preserve"> Giannini F et al. </w:t>
      </w:r>
      <w:proofErr w:type="gramStart"/>
      <w:r w:rsidR="00437714">
        <w:rPr>
          <w:rStyle w:val="PageNumber"/>
          <w:lang w:val="en-US"/>
        </w:rPr>
        <w:t>2023 ;</w:t>
      </w:r>
      <w:proofErr w:type="gramEnd"/>
      <w:r w:rsidR="00437714">
        <w:rPr>
          <w:rStyle w:val="PageNumber"/>
          <w:lang w:val="en-US"/>
        </w:rPr>
        <w:t xml:space="preserve"> </w:t>
      </w:r>
      <w:r w:rsidR="003200BF">
        <w:rPr>
          <w:rStyle w:val="PageNumber"/>
          <w:lang w:val="en-US"/>
        </w:rPr>
        <w:t>Lee J et al. 2023</w:t>
      </w:r>
      <w:r>
        <w:rPr>
          <w:rStyle w:val="PageNumber"/>
          <w:lang w:val="en-US"/>
        </w:rPr>
        <w:t>) A safe and effective Strep A vaccine would have the potential to transform disease control, substantially reduce antibiotic use associated with sore throat management, and prevent deaths and disabilities across age groups and regions (</w:t>
      </w:r>
      <w:r w:rsidR="001313A6">
        <w:rPr>
          <w:rStyle w:val="PageNumber"/>
          <w:lang w:val="en-US"/>
        </w:rPr>
        <w:t>Cadarette D et al. 2023</w:t>
      </w:r>
      <w:r>
        <w:rPr>
          <w:rStyle w:val="PageNumber"/>
        </w:rPr>
        <w:t>).</w:t>
      </w:r>
    </w:p>
    <w:p w14:paraId="2F41CDB7" w14:textId="3B8D718A" w:rsidR="00BA1605" w:rsidRDefault="009566F4">
      <w:pPr>
        <w:pStyle w:val="Body"/>
      </w:pPr>
      <w:r>
        <w:rPr>
          <w:rStyle w:val="PageNumber"/>
          <w:lang w:val="en-US"/>
        </w:rPr>
        <w:t>However, vaccine development faces several challenges. (</w:t>
      </w:r>
      <w:r w:rsidR="00C80E72" w:rsidRPr="00C80E72">
        <w:rPr>
          <w:rStyle w:val="PageNumber"/>
          <w:lang w:val="en-US"/>
        </w:rPr>
        <w:t>Walkinshaw D, Wright M, Mullin A et al. 2023</w:t>
      </w:r>
      <w:r>
        <w:rPr>
          <w:rStyle w:val="PageNumber"/>
          <w:lang w:val="en-US"/>
        </w:rPr>
        <w:t xml:space="preserve">) Safety and efficacy data packages supportive of regulatory submissions and sound policy decisions need to be better defined. Scientific challenges include important </w:t>
      </w:r>
      <w:r w:rsidRPr="000E48ED">
        <w:rPr>
          <w:rStyle w:val="PageNumber"/>
          <w:color w:val="auto"/>
          <w:lang w:val="en-US"/>
        </w:rPr>
        <w:t xml:space="preserve">knowledge gaps </w:t>
      </w:r>
      <w:r w:rsidRPr="000E48ED">
        <w:rPr>
          <w:color w:val="auto"/>
          <w:lang w:val="en-US"/>
        </w:rPr>
        <w:t>in</w:t>
      </w:r>
      <w:r w:rsidRPr="000E48ED">
        <w:rPr>
          <w:color w:val="auto"/>
        </w:rPr>
        <w:t xml:space="preserve"> </w:t>
      </w:r>
      <w:r w:rsidRPr="000E48ED">
        <w:rPr>
          <w:rStyle w:val="PageNumber"/>
          <w:color w:val="auto"/>
          <w:lang w:val="en-US"/>
        </w:rPr>
        <w:t xml:space="preserve">the </w:t>
      </w:r>
      <w:r>
        <w:rPr>
          <w:rStyle w:val="PageNumber"/>
          <w:lang w:val="en-US"/>
        </w:rPr>
        <w:t xml:space="preserve">epidemiology </w:t>
      </w:r>
      <w:r>
        <w:rPr>
          <w:lang w:val="en-US"/>
        </w:rPr>
        <w:t xml:space="preserve">and </w:t>
      </w:r>
      <w:r>
        <w:rPr>
          <w:rStyle w:val="PageNumber"/>
          <w:lang w:val="en-US"/>
        </w:rPr>
        <w:t xml:space="preserve">molecular bacteriology of </w:t>
      </w:r>
      <w:r w:rsidR="00A75E1F" w:rsidRPr="00042532">
        <w:rPr>
          <w:rStyle w:val="PageNumber"/>
          <w:i/>
          <w:iCs/>
          <w:lang w:val="en-US"/>
        </w:rPr>
        <w:t>S. pyogenes</w:t>
      </w:r>
      <w:r>
        <w:rPr>
          <w:rStyle w:val="PageNumber"/>
          <w:lang w:val="en-US"/>
        </w:rPr>
        <w:t xml:space="preserve">, </w:t>
      </w:r>
      <w:r w:rsidR="001169BD">
        <w:rPr>
          <w:rStyle w:val="PageNumber"/>
          <w:lang w:val="en-US"/>
        </w:rPr>
        <w:t xml:space="preserve">protective immunity </w:t>
      </w:r>
      <w:r>
        <w:rPr>
          <w:rStyle w:val="PageNumber"/>
          <w:lang w:val="en-US"/>
        </w:rPr>
        <w:t>and the pathophysiology of immune-mediated sequelae. (</w:t>
      </w:r>
      <w:r w:rsidR="003A7073">
        <w:rPr>
          <w:rStyle w:val="PageNumber"/>
          <w:lang w:val="en-US"/>
        </w:rPr>
        <w:t xml:space="preserve">Brouwer S et al. </w:t>
      </w:r>
      <w:proofErr w:type="gramStart"/>
      <w:r w:rsidR="003A7073">
        <w:rPr>
          <w:rStyle w:val="PageNumber"/>
          <w:lang w:val="en-US"/>
        </w:rPr>
        <w:t>2023 ;</w:t>
      </w:r>
      <w:proofErr w:type="gramEnd"/>
      <w:r w:rsidR="003A7073">
        <w:rPr>
          <w:rStyle w:val="PageNumber"/>
          <w:lang w:val="en-US"/>
        </w:rPr>
        <w:t xml:space="preserve"> </w:t>
      </w:r>
      <w:proofErr w:type="spellStart"/>
      <w:r w:rsidR="003A7073">
        <w:rPr>
          <w:rStyle w:val="PageNumber"/>
          <w:lang w:val="en-US"/>
        </w:rPr>
        <w:t>Smeesters</w:t>
      </w:r>
      <w:proofErr w:type="spellEnd"/>
      <w:r w:rsidR="003A7073">
        <w:rPr>
          <w:rStyle w:val="PageNumber"/>
          <w:lang w:val="en-US"/>
        </w:rPr>
        <w:t xml:space="preserve"> P et al</w:t>
      </w:r>
      <w:r w:rsidR="00C628CC">
        <w:rPr>
          <w:rStyle w:val="PageNumber"/>
          <w:lang w:val="en-US"/>
        </w:rPr>
        <w:t xml:space="preserve">. </w:t>
      </w:r>
      <w:proofErr w:type="gramStart"/>
      <w:r w:rsidR="00C628CC">
        <w:rPr>
          <w:rStyle w:val="PageNumber"/>
          <w:lang w:val="en-US"/>
        </w:rPr>
        <w:t>2024 ;</w:t>
      </w:r>
      <w:proofErr w:type="gramEnd"/>
      <w:r w:rsidR="00C628CC">
        <w:rPr>
          <w:rStyle w:val="PageNumber"/>
          <w:lang w:val="en-US"/>
        </w:rPr>
        <w:t xml:space="preserve"> Zuhlke L et al. 2026</w:t>
      </w:r>
      <w:r>
        <w:rPr>
          <w:rStyle w:val="PageNumber"/>
          <w:lang w:val="en-US"/>
        </w:rPr>
        <w:t xml:space="preserve">) The wide antigenic diversity of </w:t>
      </w:r>
      <w:r w:rsidRPr="000E48ED">
        <w:rPr>
          <w:rStyle w:val="PageNumber"/>
          <w:i/>
          <w:iCs/>
          <w:lang w:val="en-US"/>
        </w:rPr>
        <w:t>S</w:t>
      </w:r>
      <w:r w:rsidR="00CA0EA1" w:rsidRPr="000E48ED">
        <w:rPr>
          <w:rStyle w:val="PageNumber"/>
          <w:i/>
          <w:iCs/>
          <w:lang w:val="en-US"/>
        </w:rPr>
        <w:t>. pyogenes</w:t>
      </w:r>
      <w:r>
        <w:rPr>
          <w:rStyle w:val="PageNumber"/>
          <w:lang w:val="en-US"/>
        </w:rPr>
        <w:t xml:space="preserve"> complicates global vaccine design and coverage. </w:t>
      </w:r>
      <w:r w:rsidR="00A75E1F">
        <w:t>In addition, limitations in diagnostics, surveillance and trial infrastructure, access to standardized assays and manufacturing capacity, and the need for coordinated regulatory, policy and implementation pathways pose important barriers. A lack of sustained financial investment and political will has further undermine progress</w:t>
      </w:r>
      <w:r>
        <w:rPr>
          <w:rStyle w:val="PageNumber"/>
          <w:lang w:val="en-US"/>
        </w:rPr>
        <w:t xml:space="preserve">. </w:t>
      </w:r>
      <w:r w:rsidRPr="0008661E">
        <w:rPr>
          <w:rStyle w:val="PageNumber"/>
          <w:lang w:val="fr-FR"/>
        </w:rPr>
        <w:t>(</w:t>
      </w:r>
      <w:r w:rsidR="00564A3E" w:rsidRPr="0008661E">
        <w:rPr>
          <w:rStyle w:val="PageNumber"/>
          <w:lang w:val="fr-FR"/>
        </w:rPr>
        <w:t>Cannon J</w:t>
      </w:r>
      <w:r w:rsidR="00E745E3" w:rsidRPr="0008661E">
        <w:rPr>
          <w:rStyle w:val="PageNumber"/>
          <w:lang w:val="fr-FR"/>
        </w:rPr>
        <w:t>, Bennett</w:t>
      </w:r>
      <w:r w:rsidR="0008661E" w:rsidRPr="0008661E">
        <w:rPr>
          <w:rStyle w:val="PageNumber"/>
          <w:lang w:val="fr-FR"/>
        </w:rPr>
        <w:t xml:space="preserve"> J</w:t>
      </w:r>
      <w:r w:rsidR="00564A3E" w:rsidRPr="0008661E">
        <w:rPr>
          <w:rStyle w:val="PageNumber"/>
          <w:lang w:val="fr-FR"/>
        </w:rPr>
        <w:t xml:space="preserve"> et al. 2021 ; </w:t>
      </w:r>
      <w:r w:rsidR="00A86033" w:rsidRPr="0008661E">
        <w:rPr>
          <w:rStyle w:val="PageNumber"/>
          <w:lang w:val="fr-FR"/>
        </w:rPr>
        <w:t>Tortorice D et al. 2023</w:t>
      </w:r>
      <w:r>
        <w:rPr>
          <w:rStyle w:val="PageNumber"/>
        </w:rPr>
        <w:t xml:space="preserve">) </w:t>
      </w:r>
    </w:p>
    <w:p w14:paraId="4D19F16B" w14:textId="30ED04EF" w:rsidR="00BA1605" w:rsidRDefault="009566F4">
      <w:pPr>
        <w:pStyle w:val="Body"/>
      </w:pPr>
      <w:r>
        <w:rPr>
          <w:rStyle w:val="PageNumber"/>
          <w:lang w:val="en-US"/>
        </w:rPr>
        <w:t xml:space="preserve">In </w:t>
      </w:r>
      <w:proofErr w:type="gramStart"/>
      <w:r>
        <w:rPr>
          <w:rStyle w:val="PageNumber"/>
          <w:lang w:val="en-US"/>
        </w:rPr>
        <w:t xml:space="preserve">2018,  </w:t>
      </w:r>
      <w:r w:rsidRPr="000E48ED">
        <w:rPr>
          <w:rStyle w:val="PageNumber"/>
          <w:lang w:val="en-US"/>
        </w:rPr>
        <w:t>first</w:t>
      </w:r>
      <w:proofErr w:type="gramEnd"/>
      <w:r w:rsidRPr="000E48ED">
        <w:rPr>
          <w:rStyle w:val="PageNumber"/>
          <w:lang w:val="en-US"/>
        </w:rPr>
        <w:t xml:space="preserve"> WHO Strep A Vaccine Development Technology Roadmap was developed, in parallel with the expression of WHO </w:t>
      </w:r>
      <w:r w:rsidR="00A75E1F" w:rsidRPr="000E48ED">
        <w:rPr>
          <w:rStyle w:val="PageNumber"/>
          <w:lang w:val="en-US"/>
        </w:rPr>
        <w:t>PPC</w:t>
      </w:r>
      <w:r w:rsidRPr="000E48ED">
        <w:rPr>
          <w:rStyle w:val="PageNumber"/>
          <w:lang w:val="en-US"/>
        </w:rPr>
        <w:t>.</w:t>
      </w:r>
      <w:r w:rsidRPr="000E48ED">
        <w:rPr>
          <w:rStyle w:val="PageNumber"/>
        </w:rPr>
        <w:t xml:space="preserve"> (</w:t>
      </w:r>
      <w:r w:rsidR="00BC5C9D">
        <w:rPr>
          <w:rStyle w:val="PageNumber"/>
        </w:rPr>
        <w:t>Vekemans J et a</w:t>
      </w:r>
      <w:r w:rsidR="00240DF5">
        <w:rPr>
          <w:rStyle w:val="PageNumber"/>
        </w:rPr>
        <w:t>l. 2019</w:t>
      </w:r>
      <w:r w:rsidRPr="000E48ED">
        <w:rPr>
          <w:rStyle w:val="PageNumber"/>
        </w:rPr>
        <w:t xml:space="preserve">) </w:t>
      </w:r>
      <w:r w:rsidR="0018272A" w:rsidRPr="000E48ED">
        <w:rPr>
          <w:rStyle w:val="PageNumber"/>
          <w:lang w:val="en-US"/>
        </w:rPr>
        <w:t xml:space="preserve">Progress has been made in several of the priority activities </w:t>
      </w:r>
      <w:r w:rsidR="00A75E1F" w:rsidRPr="000E48ED">
        <w:rPr>
          <w:rStyle w:val="PageNumber"/>
          <w:lang w:val="en-US"/>
        </w:rPr>
        <w:t xml:space="preserve">since </w:t>
      </w:r>
      <w:r w:rsidR="0018272A" w:rsidRPr="000E48ED">
        <w:rPr>
          <w:rStyle w:val="PageNumber"/>
          <w:lang w:val="en-US"/>
        </w:rPr>
        <w:t>then</w:t>
      </w:r>
      <w:r w:rsidR="00D96C67" w:rsidRPr="000E48ED">
        <w:rPr>
          <w:rStyle w:val="PageNumber"/>
          <w:lang w:val="en-US"/>
        </w:rPr>
        <w:t>.</w:t>
      </w:r>
      <w:r w:rsidR="0018272A" w:rsidRPr="000E48ED">
        <w:rPr>
          <w:rStyle w:val="PageNumber"/>
          <w:lang w:val="en-US"/>
        </w:rPr>
        <w:t xml:space="preserve"> </w:t>
      </w:r>
      <w:r w:rsidRPr="000E48ED">
        <w:rPr>
          <w:rStyle w:val="PageNumber"/>
          <w:lang w:val="en-US"/>
        </w:rPr>
        <w:t xml:space="preserve">New evidence has emerged, and perspectives </w:t>
      </w:r>
      <w:proofErr w:type="gramStart"/>
      <w:r w:rsidRPr="000E48ED">
        <w:rPr>
          <w:rStyle w:val="PageNumber"/>
          <w:lang w:val="en-US"/>
        </w:rPr>
        <w:t>evolved</w:t>
      </w:r>
      <w:proofErr w:type="gramEnd"/>
      <w:r w:rsidRPr="000E48ED">
        <w:rPr>
          <w:rStyle w:val="PageNumber"/>
          <w:lang w:val="en-US"/>
        </w:rPr>
        <w:t xml:space="preserve"> accordingly. Despite this progress, the development of a Strep A vaccine remains an urgent unmet public health priority need. </w:t>
      </w:r>
      <w:r w:rsidRPr="00BF788C">
        <w:rPr>
          <w:shd w:val="clear" w:color="auto" w:fill="FFFF00"/>
          <w:lang w:val="en-US"/>
        </w:rPr>
        <w:t xml:space="preserve">WHO </w:t>
      </w:r>
      <w:r w:rsidR="0059333E" w:rsidRPr="00BF788C">
        <w:rPr>
          <w:shd w:val="clear" w:color="auto" w:fill="FFFF00"/>
          <w:lang w:val="en-US"/>
        </w:rPr>
        <w:t>PPCs</w:t>
      </w:r>
      <w:r w:rsidRPr="00BF788C">
        <w:rPr>
          <w:shd w:val="clear" w:color="auto" w:fill="FFFF00"/>
          <w:lang w:val="en-US"/>
        </w:rPr>
        <w:t xml:space="preserve"> have been re</w:t>
      </w:r>
      <w:r w:rsidR="0018272A" w:rsidRPr="00BF788C">
        <w:rPr>
          <w:shd w:val="clear" w:color="auto" w:fill="FFFF00"/>
          <w:lang w:val="en-US"/>
        </w:rPr>
        <w:t>vised</w:t>
      </w:r>
      <w:r w:rsidRPr="00BF788C">
        <w:rPr>
          <w:shd w:val="clear" w:color="auto" w:fill="FFFF00"/>
          <w:lang w:val="en-US"/>
        </w:rPr>
        <w:t xml:space="preserve">, to better reflect renewed </w:t>
      </w:r>
      <w:r w:rsidRPr="00F83952">
        <w:rPr>
          <w:highlight w:val="yellow"/>
          <w:shd w:val="clear" w:color="auto" w:fill="FFFF00"/>
          <w:lang w:val="en-US"/>
        </w:rPr>
        <w:t>perspectives</w:t>
      </w:r>
      <w:r w:rsidRPr="00F83952">
        <w:rPr>
          <w:rStyle w:val="PageNumber"/>
          <w:highlight w:val="yellow"/>
          <w:lang w:val="en-US"/>
        </w:rPr>
        <w:t xml:space="preserve"> (ref).</w:t>
      </w:r>
      <w:r w:rsidRPr="000E48ED">
        <w:rPr>
          <w:rStyle w:val="PageNumber"/>
          <w:lang w:val="en-US"/>
        </w:rPr>
        <w:t xml:space="preserve"> Here, the new version of the Strep A </w:t>
      </w:r>
      <w:r w:rsidR="0059333E" w:rsidRPr="000E48ED">
        <w:rPr>
          <w:rStyle w:val="PageNumber"/>
          <w:lang w:val="en-US"/>
        </w:rPr>
        <w:t xml:space="preserve">Vaccine Development </w:t>
      </w:r>
      <w:r w:rsidRPr="000E48ED">
        <w:rPr>
          <w:rStyle w:val="PageNumber"/>
          <w:lang w:val="en-US"/>
        </w:rPr>
        <w:t>WHO R&amp;D Roadmap presents updated critical vaccine development priorities to accelerate progress toward the availability of a safe, effective, and globally accessible Strep A vaccine. It includes</w:t>
      </w:r>
      <w:r>
        <w:rPr>
          <w:rStyle w:val="PageNumber"/>
          <w:lang w:val="en-US"/>
        </w:rPr>
        <w:t xml:space="preserve"> the presentation of an overall vision and strategic goals, priority activities, critical capacities and enablers for the field (figure).</w:t>
      </w:r>
    </w:p>
    <w:p w14:paraId="279D5441" w14:textId="77777777" w:rsidR="00BA1605" w:rsidRDefault="00BA1605">
      <w:pPr>
        <w:pStyle w:val="Body"/>
        <w:sectPr w:rsidR="00BA1605">
          <w:headerReference w:type="default" r:id="rId7"/>
          <w:footerReference w:type="default" r:id="rId8"/>
          <w:pgSz w:w="11900" w:h="16840"/>
          <w:pgMar w:top="1440" w:right="1440" w:bottom="1440" w:left="1440" w:header="708" w:footer="708" w:gutter="0"/>
          <w:cols w:space="720"/>
        </w:sectPr>
      </w:pPr>
    </w:p>
    <w:p w14:paraId="7F99A686" w14:textId="253E3C3F" w:rsidR="00BA1605" w:rsidRDefault="005645DA">
      <w:pPr>
        <w:pStyle w:val="Body"/>
        <w:sectPr w:rsidR="00BA1605">
          <w:headerReference w:type="default" r:id="rId9"/>
          <w:pgSz w:w="11900" w:h="16840"/>
          <w:pgMar w:top="1440" w:right="1440" w:bottom="1440" w:left="1440" w:header="708" w:footer="708" w:gutter="0"/>
          <w:cols w:space="720"/>
        </w:sectPr>
      </w:pPr>
      <w:r>
        <w:rPr>
          <w:noProof/>
        </w:rPr>
        <w:lastRenderedPageBreak/>
        <w:drawing>
          <wp:anchor distT="0" distB="0" distL="114300" distR="114300" simplePos="0" relativeHeight="251660288" behindDoc="1" locked="0" layoutInCell="1" allowOverlap="1" wp14:anchorId="5F99F5FB" wp14:editId="54C58BC4">
            <wp:simplePos x="0" y="0"/>
            <wp:positionH relativeFrom="column">
              <wp:posOffset>-539750</wp:posOffset>
            </wp:positionH>
            <wp:positionV relativeFrom="paragraph">
              <wp:posOffset>0</wp:posOffset>
            </wp:positionV>
            <wp:extent cx="6794500" cy="5095240"/>
            <wp:effectExtent l="0" t="0" r="6350" b="0"/>
            <wp:wrapTight wrapText="bothSides">
              <wp:wrapPolygon edited="0">
                <wp:start x="0" y="0"/>
                <wp:lineTo x="0" y="21482"/>
                <wp:lineTo x="21560" y="21482"/>
                <wp:lineTo x="21560" y="0"/>
                <wp:lineTo x="0" y="0"/>
              </wp:wrapPolygon>
            </wp:wrapTight>
            <wp:docPr id="11439036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0367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794500" cy="5095240"/>
                    </a:xfrm>
                    <a:prstGeom prst="rect">
                      <a:avLst/>
                    </a:prstGeom>
                  </pic:spPr>
                </pic:pic>
              </a:graphicData>
            </a:graphic>
            <wp14:sizeRelH relativeFrom="margin">
              <wp14:pctWidth>0</wp14:pctWidth>
            </wp14:sizeRelH>
            <wp14:sizeRelV relativeFrom="margin">
              <wp14:pctHeight>0</wp14:pctHeight>
            </wp14:sizeRelV>
          </wp:anchor>
        </w:drawing>
      </w:r>
    </w:p>
    <w:p w14:paraId="44966A86" w14:textId="77777777" w:rsidR="00BA1605" w:rsidRDefault="009566F4">
      <w:pPr>
        <w:pStyle w:val="ListParagraph"/>
        <w:numPr>
          <w:ilvl w:val="0"/>
          <w:numId w:val="5"/>
        </w:numPr>
        <w:rPr>
          <w:b/>
          <w:bCs/>
        </w:rPr>
      </w:pPr>
      <w:r>
        <w:rPr>
          <w:rStyle w:val="PageNumber"/>
          <w:b/>
          <w:bCs/>
        </w:rPr>
        <w:lastRenderedPageBreak/>
        <w:t>PRIORITY ACTIVITIES</w:t>
      </w:r>
    </w:p>
    <w:p w14:paraId="59817CA8" w14:textId="07CC662B" w:rsidR="00BA1605" w:rsidRDefault="009566F4">
      <w:pPr>
        <w:pStyle w:val="Body"/>
      </w:pPr>
      <w:r>
        <w:rPr>
          <w:rStyle w:val="PageNumber"/>
          <w:lang w:val="en-US"/>
        </w:rPr>
        <w:t xml:space="preserve">Major activity areas are identified below, for contribution to progress towards </w:t>
      </w:r>
      <w:proofErr w:type="gramStart"/>
      <w:r>
        <w:rPr>
          <w:rStyle w:val="PageNumber"/>
          <w:lang w:val="en-US"/>
        </w:rPr>
        <w:t>the strategic</w:t>
      </w:r>
      <w:proofErr w:type="gramEnd"/>
      <w:r>
        <w:rPr>
          <w:rStyle w:val="PageNumber"/>
          <w:lang w:val="en-US"/>
        </w:rPr>
        <w:t xml:space="preserve"> goals. They are interconnected, interdependent, and should be pursued in parallel. </w:t>
      </w:r>
    </w:p>
    <w:p w14:paraId="57981B09" w14:textId="384E80BE" w:rsidR="00BA1605" w:rsidRDefault="009566F4">
      <w:pPr>
        <w:pStyle w:val="ListParagraph"/>
        <w:numPr>
          <w:ilvl w:val="1"/>
          <w:numId w:val="4"/>
        </w:numPr>
        <w:rPr>
          <w:b/>
          <w:bCs/>
        </w:rPr>
      </w:pPr>
      <w:r>
        <w:rPr>
          <w:rStyle w:val="PageNumber"/>
          <w:b/>
          <w:bCs/>
        </w:rPr>
        <w:t>Addressing Evidence Gaps</w:t>
      </w:r>
    </w:p>
    <w:p w14:paraId="4586170C" w14:textId="074B0D66" w:rsidR="00BA1605" w:rsidRDefault="009566F4">
      <w:pPr>
        <w:pStyle w:val="Body"/>
      </w:pPr>
      <w:r>
        <w:rPr>
          <w:rStyle w:val="PageNumber"/>
          <w:lang w:val="en-US"/>
        </w:rPr>
        <w:t xml:space="preserve">This section presents </w:t>
      </w:r>
      <w:r w:rsidR="005C6C25">
        <w:rPr>
          <w:rStyle w:val="PageNumber"/>
          <w:lang w:val="en-US"/>
        </w:rPr>
        <w:t xml:space="preserve">important </w:t>
      </w:r>
      <w:r>
        <w:rPr>
          <w:rStyle w:val="PageNumber"/>
          <w:lang w:val="en-US"/>
        </w:rPr>
        <w:t>evidence gaps which</w:t>
      </w:r>
      <w:r w:rsidR="00F77112">
        <w:rPr>
          <w:rStyle w:val="PageNumber"/>
          <w:lang w:val="en-US"/>
        </w:rPr>
        <w:t>, if addressed,</w:t>
      </w:r>
      <w:r w:rsidR="00093CE1">
        <w:rPr>
          <w:rStyle w:val="PageNumber"/>
          <w:lang w:val="en-US"/>
        </w:rPr>
        <w:t xml:space="preserve"> </w:t>
      </w:r>
      <w:r>
        <w:rPr>
          <w:rStyle w:val="PageNumber"/>
          <w:lang w:val="en-US"/>
        </w:rPr>
        <w:t xml:space="preserve">could advance </w:t>
      </w:r>
      <w:r w:rsidRPr="00D22DDC">
        <w:rPr>
          <w:rStyle w:val="PageNumber"/>
          <w:color w:val="auto"/>
          <w:lang w:val="en-US"/>
        </w:rPr>
        <w:t xml:space="preserve">Strep </w:t>
      </w:r>
      <w:r w:rsidRPr="00D22DDC">
        <w:rPr>
          <w:color w:val="auto"/>
          <w:lang w:val="en-US"/>
        </w:rPr>
        <w:t>A</w:t>
      </w:r>
      <w:r w:rsidRPr="00D22DDC">
        <w:rPr>
          <w:rStyle w:val="PageNumber"/>
          <w:color w:val="auto"/>
          <w:lang w:val="en-US"/>
        </w:rPr>
        <w:t xml:space="preserve"> </w:t>
      </w:r>
      <w:r>
        <w:rPr>
          <w:rStyle w:val="PageNumber"/>
          <w:lang w:val="en-US"/>
        </w:rPr>
        <w:t>vaccine development.</w:t>
      </w:r>
    </w:p>
    <w:p w14:paraId="58EF2E71" w14:textId="05F67A46" w:rsidR="00BA1605" w:rsidRDefault="009677C3">
      <w:pPr>
        <w:pStyle w:val="Body"/>
      </w:pPr>
      <w:r>
        <w:rPr>
          <w:rStyle w:val="PageNumber"/>
          <w:lang w:val="en-US"/>
        </w:rPr>
        <w:t xml:space="preserve">Better </w:t>
      </w:r>
      <w:r w:rsidR="009566F4">
        <w:rPr>
          <w:rStyle w:val="PageNumber"/>
          <w:lang w:val="en-US"/>
        </w:rPr>
        <w:t xml:space="preserve">epidemiologic </w:t>
      </w:r>
      <w:r w:rsidR="00AE199C">
        <w:rPr>
          <w:rStyle w:val="PageNumber"/>
          <w:lang w:val="en-US"/>
        </w:rPr>
        <w:t xml:space="preserve">characterization of </w:t>
      </w:r>
      <w:r w:rsidR="006C22AA">
        <w:rPr>
          <w:rStyle w:val="PageNumber"/>
          <w:lang w:val="en-US"/>
        </w:rPr>
        <w:t xml:space="preserve">the </w:t>
      </w:r>
      <w:r w:rsidR="00CD1CA9">
        <w:rPr>
          <w:rStyle w:val="PageNumber"/>
          <w:lang w:val="en-US"/>
        </w:rPr>
        <w:t xml:space="preserve">drivers of </w:t>
      </w:r>
      <w:r w:rsidR="0059333E" w:rsidRPr="00D22DDC">
        <w:rPr>
          <w:rStyle w:val="PageNumber"/>
          <w:i/>
          <w:iCs/>
          <w:lang w:val="en-US"/>
        </w:rPr>
        <w:t>S. pyogenes</w:t>
      </w:r>
      <w:r w:rsidR="00CD1CA9">
        <w:rPr>
          <w:rStyle w:val="PageNumber"/>
          <w:lang w:val="en-US"/>
        </w:rPr>
        <w:t xml:space="preserve">-related </w:t>
      </w:r>
      <w:r w:rsidR="00F72309">
        <w:rPr>
          <w:rStyle w:val="PageNumber"/>
          <w:lang w:val="en-US"/>
        </w:rPr>
        <w:t xml:space="preserve">disease </w:t>
      </w:r>
      <w:r w:rsidR="00CD1CA9">
        <w:rPr>
          <w:rStyle w:val="PageNumber"/>
          <w:lang w:val="en-US"/>
        </w:rPr>
        <w:t>burden</w:t>
      </w:r>
      <w:r w:rsidR="009566F4">
        <w:rPr>
          <w:rStyle w:val="PageNumber"/>
          <w:lang w:val="en-US"/>
        </w:rPr>
        <w:t xml:space="preserve"> </w:t>
      </w:r>
      <w:r w:rsidR="009C6079">
        <w:rPr>
          <w:rStyle w:val="PageNumber"/>
          <w:lang w:val="en-US"/>
        </w:rPr>
        <w:t>will directly inform trial endpoints</w:t>
      </w:r>
      <w:r w:rsidR="00E45716">
        <w:rPr>
          <w:rStyle w:val="PageNumber"/>
          <w:lang w:val="en-US"/>
        </w:rPr>
        <w:t xml:space="preserve">, </w:t>
      </w:r>
      <w:r w:rsidR="009C6079">
        <w:rPr>
          <w:rStyle w:val="PageNumber"/>
          <w:lang w:val="en-US"/>
        </w:rPr>
        <w:t>sample size determination</w:t>
      </w:r>
      <w:r w:rsidR="00E45716">
        <w:rPr>
          <w:rStyle w:val="PageNumber"/>
          <w:lang w:val="en-US"/>
        </w:rPr>
        <w:t xml:space="preserve"> and the appropriate conduct of clinical trials</w:t>
      </w:r>
      <w:r w:rsidR="009566F4">
        <w:rPr>
          <w:rStyle w:val="PageNumber"/>
          <w:lang w:val="en-US"/>
        </w:rPr>
        <w:t xml:space="preserve">. </w:t>
      </w:r>
      <w:r w:rsidR="00CF519D">
        <w:rPr>
          <w:rStyle w:val="PageNumber"/>
          <w:lang w:val="en-US"/>
        </w:rPr>
        <w:t>H</w:t>
      </w:r>
      <w:r w:rsidR="009566F4">
        <w:rPr>
          <w:rStyle w:val="PageNumber"/>
          <w:lang w:val="en-US"/>
        </w:rPr>
        <w:t>eterogeneity across age groups and geographic regions</w:t>
      </w:r>
      <w:r w:rsidR="00CF519D">
        <w:rPr>
          <w:rStyle w:val="PageNumber"/>
          <w:lang w:val="en-US"/>
        </w:rPr>
        <w:t xml:space="preserve"> needs </w:t>
      </w:r>
      <w:r w:rsidR="00665B96">
        <w:rPr>
          <w:rStyle w:val="PageNumber"/>
          <w:lang w:val="en-US"/>
        </w:rPr>
        <w:t>further documentation</w:t>
      </w:r>
      <w:r w:rsidR="009566F4">
        <w:rPr>
          <w:rStyle w:val="PageNumber"/>
          <w:lang w:val="en-US"/>
        </w:rPr>
        <w:t xml:space="preserve">. </w:t>
      </w:r>
    </w:p>
    <w:p w14:paraId="6AD57A77" w14:textId="5BBD7F9B" w:rsidR="00BA1605" w:rsidRDefault="009566F4">
      <w:pPr>
        <w:pStyle w:val="Body"/>
      </w:pPr>
      <w:r>
        <w:rPr>
          <w:rStyle w:val="PageNumber"/>
          <w:lang w:val="en-US"/>
        </w:rPr>
        <w:t xml:space="preserve">Determinants of </w:t>
      </w:r>
      <w:r w:rsidR="00527EBC">
        <w:rPr>
          <w:rStyle w:val="PageNumber"/>
          <w:lang w:val="en-US"/>
        </w:rPr>
        <w:t xml:space="preserve">severe </w:t>
      </w:r>
      <w:r>
        <w:rPr>
          <w:rStyle w:val="PageNumber"/>
          <w:lang w:val="en-US"/>
        </w:rPr>
        <w:t xml:space="preserve">outcomes, including invasive disease and long-term immune-mediated sequelae - most importantly those leading to </w:t>
      </w:r>
      <w:r>
        <w:rPr>
          <w:lang w:val="en-US"/>
        </w:rPr>
        <w:t>RHD</w:t>
      </w:r>
      <w:r>
        <w:rPr>
          <w:rStyle w:val="PageNumber"/>
          <w:lang w:val="en-US"/>
        </w:rPr>
        <w:t xml:space="preserve"> - should be investigated in greater depth. Molecular and bacteriological factors, such as virulence mechanisms, protein function, and antigenic diversity, are key areas of interest, as are immune determinants of susceptibility and protection.</w:t>
      </w:r>
    </w:p>
    <w:p w14:paraId="3AD339F6" w14:textId="77777777" w:rsidR="00BA1605" w:rsidRDefault="009566F4">
      <w:pPr>
        <w:pStyle w:val="ListParagraph"/>
        <w:numPr>
          <w:ilvl w:val="2"/>
          <w:numId w:val="4"/>
        </w:numPr>
        <w:rPr>
          <w:b/>
          <w:bCs/>
        </w:rPr>
      </w:pPr>
      <w:r>
        <w:rPr>
          <w:rStyle w:val="PageNumber"/>
          <w:b/>
          <w:bCs/>
        </w:rPr>
        <w:t>Improve disease burden estimates</w:t>
      </w:r>
    </w:p>
    <w:p w14:paraId="2CAC32D6" w14:textId="6E1DD842" w:rsidR="00CA7A3B" w:rsidRDefault="00CA7A3B">
      <w:pPr>
        <w:pStyle w:val="Body"/>
      </w:pPr>
      <w:r>
        <w:t xml:space="preserve">Disease burden estimates require strengthening through more granular data across key qualitative and quantitative parameters. Greater attention to geographic heterogeneity is needed, as burden varies substantially between and within regions. Clinical presentation and prevalence differ by age, socioeconomic status, </w:t>
      </w:r>
      <w:r w:rsidR="003B2F93">
        <w:t xml:space="preserve">pregnancy status, </w:t>
      </w:r>
      <w:r>
        <w:t xml:space="preserve">comorbidities, and other context-specific factors. </w:t>
      </w:r>
      <w:r w:rsidR="009566F4">
        <w:rPr>
          <w:rStyle w:val="PageNumber"/>
          <w:lang w:val="en-US"/>
        </w:rPr>
        <w:t xml:space="preserve">Consensus case definitions for epidemiologic studies have recently been </w:t>
      </w:r>
      <w:proofErr w:type="gramStart"/>
      <w:r w:rsidR="009566F4">
        <w:rPr>
          <w:rStyle w:val="PageNumber"/>
          <w:lang w:val="en-US"/>
        </w:rPr>
        <w:t>presented, and</w:t>
      </w:r>
      <w:proofErr w:type="gramEnd"/>
      <w:r w:rsidR="009566F4">
        <w:rPr>
          <w:rStyle w:val="PageNumber"/>
          <w:lang w:val="en-US"/>
        </w:rPr>
        <w:t xml:space="preserve"> should be used. (</w:t>
      </w:r>
      <w:r w:rsidR="006B6DED" w:rsidRPr="006B6DED">
        <w:rPr>
          <w:rStyle w:val="PageNumber"/>
          <w:lang w:val="en-US"/>
        </w:rPr>
        <w:t xml:space="preserve">Miller K, Carapetis J, Cherian T et al. 2022 ; Miller K, </w:t>
      </w:r>
      <w:proofErr w:type="spellStart"/>
      <w:r w:rsidR="006B6DED" w:rsidRPr="006B6DED">
        <w:rPr>
          <w:rStyle w:val="PageNumber"/>
          <w:lang w:val="en-US"/>
        </w:rPr>
        <w:t>Lamagni</w:t>
      </w:r>
      <w:proofErr w:type="spellEnd"/>
      <w:r w:rsidR="006B6DED" w:rsidRPr="006B6DED">
        <w:rPr>
          <w:rStyle w:val="PageNumber"/>
          <w:lang w:val="en-US"/>
        </w:rPr>
        <w:t xml:space="preserve"> T, Cherian T et al. 2022 ; Miller K, </w:t>
      </w:r>
      <w:proofErr w:type="spellStart"/>
      <w:r w:rsidR="006B6DED" w:rsidRPr="006B6DED">
        <w:rPr>
          <w:rStyle w:val="PageNumber"/>
          <w:lang w:val="en-US"/>
        </w:rPr>
        <w:t>Lamagni</w:t>
      </w:r>
      <w:proofErr w:type="spellEnd"/>
      <w:r w:rsidR="006B6DED" w:rsidRPr="006B6DED">
        <w:rPr>
          <w:rStyle w:val="PageNumber"/>
          <w:lang w:val="en-US"/>
        </w:rPr>
        <w:t xml:space="preserve"> T, Hay R et al. 2022 ; Miller K, Tanz R, Shulman S et al. 2022 ; Miller K, Van </w:t>
      </w:r>
      <w:proofErr w:type="spellStart"/>
      <w:r w:rsidR="006B6DED" w:rsidRPr="006B6DED">
        <w:rPr>
          <w:rStyle w:val="PageNumber"/>
          <w:lang w:val="en-US"/>
        </w:rPr>
        <w:t>Beneden</w:t>
      </w:r>
      <w:proofErr w:type="spellEnd"/>
      <w:r w:rsidR="006B6DED" w:rsidRPr="006B6DED">
        <w:rPr>
          <w:rStyle w:val="PageNumber"/>
          <w:lang w:val="en-US"/>
        </w:rPr>
        <w:t xml:space="preserve"> C, McDonald M et al. 2022 ; Moore H, Miller K et al. 2022 ; Scheel A, Beaton A, Katzenellenbogen J et al. 2022 ; Scheel A, Miller K, Beaton A et al. 2022</w:t>
      </w:r>
      <w:r w:rsidR="009566F4">
        <w:rPr>
          <w:rStyle w:val="PageNumber"/>
        </w:rPr>
        <w:t xml:space="preserve">) </w:t>
      </w:r>
    </w:p>
    <w:p w14:paraId="57123AC4" w14:textId="69EAFABC" w:rsidR="00BA1605" w:rsidRDefault="00A3028F">
      <w:pPr>
        <w:pStyle w:val="Body"/>
      </w:pPr>
      <w:r>
        <w:rPr>
          <w:rStyle w:val="PageNumber"/>
          <w:lang w:val="en-US"/>
        </w:rPr>
        <w:t>Considering priority disease targets</w:t>
      </w:r>
      <w:r w:rsidR="007622F7">
        <w:rPr>
          <w:rStyle w:val="PageNumber"/>
          <w:lang w:val="en-US"/>
        </w:rPr>
        <w:t xml:space="preserve"> and possible pivotal trial endpoints</w:t>
      </w:r>
      <w:r>
        <w:rPr>
          <w:rStyle w:val="PageNumber"/>
          <w:lang w:val="en-US"/>
        </w:rPr>
        <w:t>, t</w:t>
      </w:r>
      <w:r w:rsidR="009566F4">
        <w:rPr>
          <w:rStyle w:val="PageNumber"/>
          <w:lang w:val="en-US"/>
        </w:rPr>
        <w:t xml:space="preserve">he burden of pharyngitis </w:t>
      </w:r>
      <w:r w:rsidR="00507377">
        <w:rPr>
          <w:rStyle w:val="PageNumber"/>
          <w:lang w:val="en-US"/>
        </w:rPr>
        <w:t xml:space="preserve">and </w:t>
      </w:r>
      <w:r w:rsidR="00A71B28">
        <w:rPr>
          <w:rStyle w:val="PageNumber"/>
          <w:lang w:val="en-US"/>
        </w:rPr>
        <w:t xml:space="preserve">the spectrum of </w:t>
      </w:r>
      <w:r w:rsidR="00507377">
        <w:rPr>
          <w:rStyle w:val="PageNumber"/>
          <w:lang w:val="en-US"/>
        </w:rPr>
        <w:t>skin disease</w:t>
      </w:r>
      <w:r w:rsidR="008665FA">
        <w:rPr>
          <w:rStyle w:val="PageNumber"/>
          <w:lang w:val="en-US"/>
        </w:rPr>
        <w:t>s</w:t>
      </w:r>
      <w:r w:rsidR="00507377">
        <w:rPr>
          <w:rStyle w:val="PageNumber"/>
          <w:lang w:val="en-US"/>
        </w:rPr>
        <w:t xml:space="preserve"> </w:t>
      </w:r>
      <w:r w:rsidR="009566F4">
        <w:rPr>
          <w:rStyle w:val="PageNumber"/>
          <w:lang w:val="en-US"/>
        </w:rPr>
        <w:t>in LMICs particularly needs better characterization.</w:t>
      </w:r>
      <w:r>
        <w:rPr>
          <w:rStyle w:val="PageNumber"/>
          <w:lang w:val="en-US"/>
        </w:rPr>
        <w:t xml:space="preserve"> </w:t>
      </w:r>
      <w:r w:rsidR="002263B8">
        <w:rPr>
          <w:rStyle w:val="PageNumber"/>
          <w:lang w:val="en-US"/>
        </w:rPr>
        <w:t xml:space="preserve">Determining </w:t>
      </w:r>
      <w:r w:rsidR="0020026C">
        <w:rPr>
          <w:rStyle w:val="PageNumber"/>
          <w:lang w:val="en-US"/>
        </w:rPr>
        <w:t xml:space="preserve">baseline incidence of early RHD in areas where clinical trials can be delivered will inform </w:t>
      </w:r>
      <w:r w:rsidR="00755B2E">
        <w:rPr>
          <w:rStyle w:val="PageNumber"/>
          <w:lang w:val="en-US"/>
        </w:rPr>
        <w:t xml:space="preserve">feasibility </w:t>
      </w:r>
      <w:r w:rsidR="0020026C">
        <w:rPr>
          <w:rStyle w:val="PageNumber"/>
          <w:lang w:val="en-US"/>
        </w:rPr>
        <w:t xml:space="preserve">and </w:t>
      </w:r>
      <w:r w:rsidR="00B82693">
        <w:rPr>
          <w:rStyle w:val="PageNumber"/>
          <w:lang w:val="en-US"/>
        </w:rPr>
        <w:t xml:space="preserve">the </w:t>
      </w:r>
      <w:r w:rsidR="0020026C">
        <w:rPr>
          <w:rStyle w:val="PageNumber"/>
          <w:lang w:val="en-US"/>
        </w:rPr>
        <w:t>sample size need</w:t>
      </w:r>
      <w:r w:rsidR="00BF7988">
        <w:rPr>
          <w:rStyle w:val="PageNumber"/>
          <w:lang w:val="en-US"/>
        </w:rPr>
        <w:t>ed to support this important indication</w:t>
      </w:r>
      <w:r w:rsidR="0043078C">
        <w:rPr>
          <w:rStyle w:val="PageNumber"/>
          <w:lang w:val="en-US"/>
        </w:rPr>
        <w:t xml:space="preserve">. </w:t>
      </w:r>
    </w:p>
    <w:p w14:paraId="05E836F5" w14:textId="6DB02D91" w:rsidR="00BA1605" w:rsidRDefault="00AF2578">
      <w:pPr>
        <w:pStyle w:val="Body"/>
      </w:pPr>
      <w:r>
        <w:rPr>
          <w:rStyle w:val="PageNumber"/>
          <w:lang w:val="en-US"/>
        </w:rPr>
        <w:t xml:space="preserve">Other </w:t>
      </w:r>
      <w:r w:rsidR="00CA7A3B" w:rsidRPr="00B9607F">
        <w:rPr>
          <w:rStyle w:val="PageNumber"/>
          <w:i/>
          <w:iCs/>
        </w:rPr>
        <w:t>S. pyogenes</w:t>
      </w:r>
      <w:r>
        <w:rPr>
          <w:rStyle w:val="PageNumber"/>
          <w:lang w:val="en-US"/>
        </w:rPr>
        <w:t xml:space="preserve"> disease targets are important, too. </w:t>
      </w:r>
      <w:r w:rsidR="009566F4">
        <w:rPr>
          <w:rStyle w:val="PageNumber"/>
          <w:lang w:val="en-US"/>
        </w:rPr>
        <w:t xml:space="preserve">The </w:t>
      </w:r>
      <w:r w:rsidR="009566F4" w:rsidRPr="00D93C13">
        <w:rPr>
          <w:rStyle w:val="PageNumber"/>
          <w:color w:val="auto"/>
          <w:lang w:val="en-US"/>
        </w:rPr>
        <w:t xml:space="preserve">burden of disease </w:t>
      </w:r>
      <w:r w:rsidR="009566F4" w:rsidRPr="00D93C13">
        <w:rPr>
          <w:color w:val="auto"/>
          <w:lang w:val="en-US"/>
        </w:rPr>
        <w:t>during</w:t>
      </w:r>
      <w:r w:rsidR="009566F4" w:rsidRPr="00D93C13">
        <w:rPr>
          <w:rStyle w:val="PageNumber"/>
          <w:color w:val="auto"/>
          <w:lang w:val="en-US"/>
        </w:rPr>
        <w:t xml:space="preserve"> pregnancy and </w:t>
      </w:r>
      <w:r w:rsidR="009566F4" w:rsidRPr="00D93C13">
        <w:rPr>
          <w:color w:val="auto"/>
          <w:lang w:val="en-US"/>
        </w:rPr>
        <w:t>among</w:t>
      </w:r>
      <w:r w:rsidR="009566F4" w:rsidRPr="00D93C13">
        <w:rPr>
          <w:rStyle w:val="PageNumber"/>
          <w:color w:val="auto"/>
          <w:lang w:val="en-US"/>
        </w:rPr>
        <w:t xml:space="preserve"> newborns is a particular </w:t>
      </w:r>
      <w:proofErr w:type="spellStart"/>
      <w:proofErr w:type="gramStart"/>
      <w:r w:rsidR="009566F4" w:rsidRPr="00D93C13">
        <w:rPr>
          <w:rStyle w:val="PageNumber"/>
          <w:color w:val="auto"/>
          <w:lang w:val="en-US"/>
        </w:rPr>
        <w:t>priority</w:t>
      </w:r>
      <w:r w:rsidR="00704A00" w:rsidRPr="00D93C13">
        <w:rPr>
          <w:rStyle w:val="PageNumber"/>
          <w:color w:val="auto"/>
          <w:lang w:val="en-US"/>
        </w:rPr>
        <w:t>need</w:t>
      </w:r>
      <w:r w:rsidR="00704A00">
        <w:rPr>
          <w:rStyle w:val="PageNumber"/>
          <w:lang w:val="en-US"/>
        </w:rPr>
        <w:t>s</w:t>
      </w:r>
      <w:proofErr w:type="spellEnd"/>
      <w:proofErr w:type="gramEnd"/>
      <w:r w:rsidR="00704A00">
        <w:rPr>
          <w:rStyle w:val="PageNumber"/>
          <w:lang w:val="en-US"/>
        </w:rPr>
        <w:t xml:space="preserve"> better characterization</w:t>
      </w:r>
      <w:r w:rsidR="009566F4">
        <w:rPr>
          <w:rStyle w:val="PageNumber"/>
          <w:lang w:val="en-US"/>
        </w:rPr>
        <w:t xml:space="preserve">. The </w:t>
      </w:r>
      <w:r w:rsidR="00CA7A3B" w:rsidRPr="00042532">
        <w:rPr>
          <w:rStyle w:val="PageNumber"/>
          <w:i/>
          <w:iCs/>
          <w:lang w:val="en-US"/>
        </w:rPr>
        <w:t>S. pyogenes</w:t>
      </w:r>
      <w:r w:rsidR="009566F4">
        <w:rPr>
          <w:rStyle w:val="PageNumber"/>
          <w:lang w:val="en-US"/>
        </w:rPr>
        <w:t xml:space="preserve"> attributable fraction of various syndromic presentations including cellulitis, pneumonia, sepsis, and </w:t>
      </w:r>
      <w:r w:rsidR="00E8761E">
        <w:rPr>
          <w:rStyle w:val="PageNumber"/>
          <w:lang w:val="en-US"/>
        </w:rPr>
        <w:t>kidney disease</w:t>
      </w:r>
      <w:r w:rsidR="009566F4">
        <w:rPr>
          <w:rStyle w:val="PageNumber"/>
          <w:lang w:val="en-US"/>
        </w:rPr>
        <w:t xml:space="preserve"> should be further investigated across age groups. </w:t>
      </w:r>
      <w:r w:rsidR="00D016C3">
        <w:rPr>
          <w:rStyle w:val="PageNumber"/>
          <w:lang w:val="en-US"/>
        </w:rPr>
        <w:t xml:space="preserve">The speed of invasive disease progression constitutes a major obstacle to </w:t>
      </w:r>
      <w:r w:rsidR="00D016C3">
        <w:rPr>
          <w:rStyle w:val="PageNumber"/>
          <w:lang w:val="en-US"/>
        </w:rPr>
        <w:lastRenderedPageBreak/>
        <w:t xml:space="preserve">case capture, and that </w:t>
      </w:r>
      <w:proofErr w:type="gramStart"/>
      <w:r w:rsidR="00D016C3">
        <w:rPr>
          <w:rStyle w:val="PageNumber"/>
          <w:lang w:val="en-US"/>
        </w:rPr>
        <w:t>in itself should</w:t>
      </w:r>
      <w:proofErr w:type="gramEnd"/>
      <w:r w:rsidR="00D016C3">
        <w:rPr>
          <w:rStyle w:val="PageNumber"/>
          <w:lang w:val="en-US"/>
        </w:rPr>
        <w:t xml:space="preserve"> be better characterized, to support evidence generation and study case definitions. </w:t>
      </w:r>
      <w:r w:rsidR="009566F4">
        <w:rPr>
          <w:rStyle w:val="PageNumber"/>
          <w:lang w:val="en-US"/>
        </w:rPr>
        <w:t xml:space="preserve">The role of comorbid disease in driving progression from superficial to invasive infection should be better characterized, </w:t>
      </w:r>
      <w:proofErr w:type="gramStart"/>
      <w:r w:rsidR="009566F4">
        <w:rPr>
          <w:rStyle w:val="PageNumber"/>
          <w:lang w:val="en-US"/>
        </w:rPr>
        <w:t>taking into account</w:t>
      </w:r>
      <w:proofErr w:type="gramEnd"/>
      <w:r w:rsidR="009566F4">
        <w:rPr>
          <w:rStyle w:val="PageNumber"/>
          <w:lang w:val="en-US"/>
        </w:rPr>
        <w:t xml:space="preserve"> both systemic conditions and local factors affecting the skin or pharynx.</w:t>
      </w:r>
      <w:r w:rsidR="002C5E2B">
        <w:rPr>
          <w:rStyle w:val="PageNumber"/>
          <w:lang w:val="en-US"/>
        </w:rPr>
        <w:t xml:space="preserve"> </w:t>
      </w:r>
      <w:r w:rsidR="009566F4">
        <w:rPr>
          <w:rStyle w:val="PageNumber"/>
          <w:lang w:val="en-US"/>
        </w:rPr>
        <w:t xml:space="preserve">Future disease burden estimates should incorporate molecular bacteriologic heterogeneity, including the distribution and impact of genetic variants—particularly those affecting antigens relevant to vaccine development. Molecular determinants and </w:t>
      </w:r>
      <w:r w:rsidR="002F58F9">
        <w:rPr>
          <w:rStyle w:val="PageNumber"/>
          <w:lang w:val="en-US"/>
        </w:rPr>
        <w:t>strains</w:t>
      </w:r>
      <w:r w:rsidR="009566F4">
        <w:rPr>
          <w:rStyle w:val="PageNumber"/>
          <w:lang w:val="en-US"/>
        </w:rPr>
        <w:t xml:space="preserve"> associated with invasive disease or progression to severe chronic sequelae warrant further investigation. Tools are available, and efforts to characterize genomic epidemiologic diversity at both regional and global </w:t>
      </w:r>
      <w:r w:rsidR="009566F4" w:rsidRPr="00D93C13">
        <w:rPr>
          <w:rStyle w:val="PageNumber"/>
          <w:color w:val="auto"/>
          <w:lang w:val="en-US"/>
        </w:rPr>
        <w:t xml:space="preserve">scales </w:t>
      </w:r>
      <w:r w:rsidR="009566F4" w:rsidRPr="00D93C13">
        <w:rPr>
          <w:color w:val="auto"/>
          <w:lang w:val="en-US"/>
        </w:rPr>
        <w:t>should be continued</w:t>
      </w:r>
      <w:r w:rsidR="009566F4" w:rsidRPr="00D93C13">
        <w:rPr>
          <w:rStyle w:val="PageNumber"/>
          <w:color w:val="auto"/>
        </w:rPr>
        <w:t>. (</w:t>
      </w:r>
      <w:r w:rsidR="000824D5">
        <w:rPr>
          <w:rStyle w:val="PageNumber"/>
          <w:color w:val="auto"/>
        </w:rPr>
        <w:t>de Crombrugghe G et al. 2025 ; Hall J et al. 202</w:t>
      </w:r>
      <w:r w:rsidR="00CB2ED6">
        <w:rPr>
          <w:rStyle w:val="PageNumber"/>
          <w:color w:val="auto"/>
        </w:rPr>
        <w:t>4</w:t>
      </w:r>
      <w:r w:rsidR="000824D5">
        <w:rPr>
          <w:rStyle w:val="PageNumber"/>
          <w:color w:val="auto"/>
        </w:rPr>
        <w:t xml:space="preserve"> ; Hall </w:t>
      </w:r>
      <w:r w:rsidR="00CB2ED6">
        <w:rPr>
          <w:rStyle w:val="PageNumber"/>
          <w:color w:val="auto"/>
        </w:rPr>
        <w:t>J et al. 2025</w:t>
      </w:r>
      <w:r w:rsidR="009566F4" w:rsidRPr="00D93C13">
        <w:rPr>
          <w:rStyle w:val="PageNumber"/>
          <w:color w:val="auto"/>
          <w:lang w:val="en-US"/>
        </w:rPr>
        <w:t xml:space="preserve">) </w:t>
      </w:r>
      <w:r w:rsidR="009566F4">
        <w:rPr>
          <w:rStyle w:val="PageNumber"/>
          <w:lang w:val="en-US"/>
        </w:rPr>
        <w:t>Monitoring strain-specific transmission, strain replacement, and the emergence of new virulent lineages will also be essential.</w:t>
      </w:r>
      <w:r w:rsidR="005B72CD">
        <w:rPr>
          <w:rStyle w:val="PageNumber"/>
          <w:lang w:val="en-US"/>
        </w:rPr>
        <w:t xml:space="preserve"> </w:t>
      </w:r>
      <w:r w:rsidR="005B72CD" w:rsidRPr="00CA36DC">
        <w:rPr>
          <w:rStyle w:val="PageNumber"/>
          <w:lang w:val="fr-FR"/>
        </w:rPr>
        <w:t>(</w:t>
      </w:r>
      <w:r w:rsidR="00CA36DC">
        <w:rPr>
          <w:rStyle w:val="PageNumber"/>
          <w:lang w:val="fr-FR"/>
        </w:rPr>
        <w:t>D</w:t>
      </w:r>
      <w:r w:rsidR="007F7F84" w:rsidRPr="00CA36DC">
        <w:rPr>
          <w:rStyle w:val="PageNumber"/>
          <w:lang w:val="fr-FR"/>
        </w:rPr>
        <w:t xml:space="preserve">avies M et al. 2025 ; Turner C et al. </w:t>
      </w:r>
      <w:r w:rsidR="00CA36DC" w:rsidRPr="00CA36DC">
        <w:rPr>
          <w:rStyle w:val="PageNumber"/>
          <w:lang w:val="fr-FR"/>
        </w:rPr>
        <w:t xml:space="preserve">2015 ; Vieira A e al. </w:t>
      </w:r>
      <w:r w:rsidR="00CA36DC">
        <w:rPr>
          <w:rStyle w:val="PageNumber"/>
          <w:lang w:val="fr-FR"/>
        </w:rPr>
        <w:t>2024</w:t>
      </w:r>
      <w:r w:rsidR="005B72CD" w:rsidRPr="00CA36DC">
        <w:rPr>
          <w:rStyle w:val="PageNumber"/>
          <w:lang w:val="fr-FR"/>
        </w:rPr>
        <w:t>)</w:t>
      </w:r>
    </w:p>
    <w:p w14:paraId="15B4EC07" w14:textId="56720AB7" w:rsidR="00BA1605" w:rsidRDefault="009566F4">
      <w:pPr>
        <w:pStyle w:val="Body"/>
      </w:pPr>
      <w:r>
        <w:rPr>
          <w:rStyle w:val="PageNumber"/>
          <w:lang w:val="en-US"/>
        </w:rPr>
        <w:t xml:space="preserve">Antibiotic susceptibility </w:t>
      </w:r>
      <w:r w:rsidRPr="00D93C13">
        <w:rPr>
          <w:rStyle w:val="PageNumber"/>
          <w:color w:val="auto"/>
          <w:lang w:val="en-US"/>
        </w:rPr>
        <w:t>patterns should be systematically monitored</w:t>
      </w:r>
      <w:r w:rsidR="00F92871" w:rsidRPr="00D93C13">
        <w:rPr>
          <w:color w:val="auto"/>
          <w:lang w:val="en-US"/>
        </w:rPr>
        <w:t xml:space="preserve">, </w:t>
      </w:r>
      <w:r w:rsidR="00C562CE" w:rsidRPr="00D93C13">
        <w:rPr>
          <w:color w:val="auto"/>
          <w:lang w:val="en-US"/>
        </w:rPr>
        <w:t>in different epidemiologic settings</w:t>
      </w:r>
      <w:r w:rsidRPr="00D93C13">
        <w:rPr>
          <w:color w:val="auto"/>
        </w:rPr>
        <w:t>.</w:t>
      </w:r>
      <w:r w:rsidRPr="00D93C13">
        <w:rPr>
          <w:rStyle w:val="PageNumber"/>
          <w:color w:val="auto"/>
        </w:rPr>
        <w:t xml:space="preserve"> </w:t>
      </w:r>
      <w:r w:rsidR="00C132C8" w:rsidRPr="00D93C13">
        <w:rPr>
          <w:rStyle w:val="PageNumber"/>
          <w:i/>
          <w:iCs/>
          <w:color w:val="auto"/>
          <w:lang w:val="en-US"/>
        </w:rPr>
        <w:t>S. pyogenes</w:t>
      </w:r>
      <w:r w:rsidRPr="00D93C13">
        <w:rPr>
          <w:rStyle w:val="PageNumber"/>
          <w:color w:val="auto"/>
          <w:lang w:val="en-US"/>
        </w:rPr>
        <w:t>-driven antibiotic use should be more accurately quantified</w:t>
      </w:r>
      <w:r>
        <w:rPr>
          <w:rStyle w:val="PageNumber"/>
          <w:lang w:val="en-US"/>
        </w:rPr>
        <w:t>, leveraging multiple data sources to develop a comprehensive estimate of its contribution to antimicrobial resistance.</w:t>
      </w:r>
    </w:p>
    <w:p w14:paraId="2BFAD04C" w14:textId="77777777" w:rsidR="00BA1605" w:rsidRDefault="009566F4">
      <w:pPr>
        <w:pStyle w:val="Body"/>
        <w:rPr>
          <w:b/>
          <w:bCs/>
          <w:color w:val="156082"/>
          <w:u w:color="156082"/>
        </w:rPr>
      </w:pPr>
      <w:r>
        <w:rPr>
          <w:b/>
          <w:bCs/>
          <w:color w:val="156082"/>
          <w:u w:color="156082"/>
          <w:lang w:val="en-US"/>
        </w:rPr>
        <w:t xml:space="preserve">Related key capacities: Diagnostics, surveillance and clinical trial networks, modelling. </w:t>
      </w:r>
    </w:p>
    <w:p w14:paraId="5015CEA6" w14:textId="77777777" w:rsidR="00BA1605" w:rsidRDefault="009566F4">
      <w:pPr>
        <w:pStyle w:val="Body"/>
        <w:rPr>
          <w:b/>
          <w:bCs/>
          <w:color w:val="BF4E14"/>
          <w:u w:color="BF4E14"/>
        </w:rPr>
      </w:pPr>
      <w:r>
        <w:rPr>
          <w:b/>
          <w:bCs/>
          <w:color w:val="BF4E14"/>
          <w:u w:color="BF4E14"/>
          <w:lang w:val="en-US"/>
        </w:rPr>
        <w:t>Related key enablers: engagement of stakeholders, funding</w:t>
      </w:r>
    </w:p>
    <w:p w14:paraId="6FA58461" w14:textId="77777777" w:rsidR="00BA1605" w:rsidRDefault="009566F4">
      <w:pPr>
        <w:pStyle w:val="ListParagraph"/>
        <w:numPr>
          <w:ilvl w:val="2"/>
          <w:numId w:val="4"/>
        </w:numPr>
        <w:rPr>
          <w:b/>
          <w:bCs/>
        </w:rPr>
      </w:pPr>
      <w:r>
        <w:rPr>
          <w:rStyle w:val="PageNumber"/>
          <w:b/>
          <w:bCs/>
        </w:rPr>
        <w:t>Better characterize natural disease history</w:t>
      </w:r>
    </w:p>
    <w:p w14:paraId="3BD4616B" w14:textId="6F317987" w:rsidR="00BA1605" w:rsidRDefault="009566F4">
      <w:pPr>
        <w:pStyle w:val="Body"/>
      </w:pPr>
      <w:r>
        <w:rPr>
          <w:rStyle w:val="PageNumber"/>
          <w:lang w:val="en-US"/>
        </w:rPr>
        <w:t xml:space="preserve">Determinants of transmission, the pathway from colonization to infection and the pathways leading to late </w:t>
      </w:r>
      <w:r w:rsidR="00DF2F0B">
        <w:rPr>
          <w:rStyle w:val="PageNumber"/>
          <w:lang w:val="en-US"/>
        </w:rPr>
        <w:t>immune sequelae</w:t>
      </w:r>
      <w:r>
        <w:rPr>
          <w:rStyle w:val="PageNumber"/>
          <w:lang w:val="en-US"/>
        </w:rPr>
        <w:t xml:space="preserve">, particularly RHD, require more thorough characterization. Investigations are needed in diverse epidemiological settings to investigate both host and bacterial determinants of outcomes. </w:t>
      </w:r>
    </w:p>
    <w:p w14:paraId="61BAA45B" w14:textId="77777777" w:rsidR="00BA1605" w:rsidRDefault="009566F4">
      <w:pPr>
        <w:pStyle w:val="Body"/>
      </w:pPr>
      <w:r>
        <w:rPr>
          <w:rStyle w:val="PageNumber"/>
          <w:lang w:val="en-US"/>
        </w:rPr>
        <w:t>Critical gaps can in understanding of the natural disease history include:</w:t>
      </w:r>
    </w:p>
    <w:p w14:paraId="504034DD" w14:textId="77777777" w:rsidR="00BA1605" w:rsidRDefault="009566F4">
      <w:pPr>
        <w:pStyle w:val="ListParagraph"/>
        <w:numPr>
          <w:ilvl w:val="0"/>
          <w:numId w:val="2"/>
        </w:numPr>
      </w:pPr>
      <w:r>
        <w:rPr>
          <w:rStyle w:val="PageNumber"/>
        </w:rPr>
        <w:t xml:space="preserve">Age patterns: </w:t>
      </w:r>
    </w:p>
    <w:p w14:paraId="4A38DB26" w14:textId="652C628D" w:rsidR="00BA1605" w:rsidRDefault="009566F4">
      <w:pPr>
        <w:pStyle w:val="Body"/>
      </w:pPr>
      <w:r>
        <w:rPr>
          <w:rStyle w:val="PageNumber"/>
          <w:lang w:val="en-US"/>
        </w:rPr>
        <w:t xml:space="preserve">A better understanding of the age of first exposure and the age-specific frequency of </w:t>
      </w:r>
      <w:r w:rsidR="00EA54B2">
        <w:rPr>
          <w:rStyle w:val="PageNumber"/>
          <w:lang w:val="en-US"/>
        </w:rPr>
        <w:t>c</w:t>
      </w:r>
      <w:r w:rsidR="002A1C98">
        <w:rPr>
          <w:rStyle w:val="PageNumber"/>
          <w:lang w:val="en-US"/>
        </w:rPr>
        <w:t>o</w:t>
      </w:r>
      <w:r w:rsidR="00EA54B2">
        <w:rPr>
          <w:rStyle w:val="PageNumber"/>
          <w:lang w:val="en-US"/>
        </w:rPr>
        <w:t xml:space="preserve">lonization </w:t>
      </w:r>
      <w:r>
        <w:rPr>
          <w:rStyle w:val="PageNumber"/>
          <w:lang w:val="en-US"/>
        </w:rPr>
        <w:t xml:space="preserve">is needed. Recent evidence indicates that exposure begins in infancy in some high-endemicity settings, making it a priority to understand how early exposure </w:t>
      </w:r>
      <w:r w:rsidR="00A30238">
        <w:rPr>
          <w:rStyle w:val="PageNumber"/>
          <w:lang w:val="en-US"/>
        </w:rPr>
        <w:t xml:space="preserve">and colonization </w:t>
      </w:r>
      <w:r>
        <w:rPr>
          <w:rStyle w:val="PageNumber"/>
          <w:lang w:val="en-US"/>
        </w:rPr>
        <w:t xml:space="preserve">shapes </w:t>
      </w:r>
      <w:r w:rsidR="00E52EA5">
        <w:rPr>
          <w:rStyle w:val="PageNumber"/>
          <w:lang w:val="en-US"/>
        </w:rPr>
        <w:t xml:space="preserve">immunity and </w:t>
      </w:r>
      <w:r>
        <w:rPr>
          <w:rStyle w:val="PageNumber"/>
          <w:lang w:val="en-US"/>
        </w:rPr>
        <w:t>clinical outcomes. (</w:t>
      </w:r>
      <w:r w:rsidR="00226847">
        <w:rPr>
          <w:rStyle w:val="PageNumber"/>
          <w:lang w:val="en-US"/>
        </w:rPr>
        <w:t xml:space="preserve">Keeley A et al. </w:t>
      </w:r>
      <w:r w:rsidR="00180B0A">
        <w:rPr>
          <w:rStyle w:val="PageNumber"/>
          <w:lang w:val="en-US"/>
        </w:rPr>
        <w:t xml:space="preserve">2025) </w:t>
      </w:r>
      <w:r>
        <w:rPr>
          <w:rStyle w:val="PageNumber"/>
          <w:lang w:val="en-US"/>
        </w:rPr>
        <w:t xml:space="preserve">The characterization of the age structure of the human </w:t>
      </w:r>
      <w:r w:rsidR="00C132C8" w:rsidRPr="00042532">
        <w:rPr>
          <w:rStyle w:val="PageNumber"/>
          <w:i/>
          <w:iCs/>
          <w:lang w:val="en-US"/>
        </w:rPr>
        <w:t>S. pyogenes</w:t>
      </w:r>
      <w:r w:rsidR="00C132C8" w:rsidRPr="00B37A35">
        <w:rPr>
          <w:rFonts w:cstheme="minorHAnsi"/>
          <w:lang w:val="en-GB"/>
        </w:rPr>
        <w:t xml:space="preserve"> </w:t>
      </w:r>
      <w:r>
        <w:rPr>
          <w:rStyle w:val="PageNumber"/>
          <w:lang w:val="en-US"/>
        </w:rPr>
        <w:t xml:space="preserve">reservoir, its contribution to ongoing transmission, and how </w:t>
      </w:r>
      <w:r w:rsidR="006A24AF">
        <w:rPr>
          <w:rStyle w:val="PageNumber"/>
          <w:lang w:val="en-US"/>
        </w:rPr>
        <w:t xml:space="preserve">pharyngeal and </w:t>
      </w:r>
      <w:r w:rsidR="00C132C8">
        <w:rPr>
          <w:rStyle w:val="PageNumber"/>
          <w:lang w:val="en-US"/>
        </w:rPr>
        <w:t>impetigo</w:t>
      </w:r>
      <w:r w:rsidR="006A24AF">
        <w:rPr>
          <w:rStyle w:val="PageNumber"/>
          <w:lang w:val="en-US"/>
        </w:rPr>
        <w:t xml:space="preserve"> </w:t>
      </w:r>
      <w:r>
        <w:rPr>
          <w:rStyle w:val="PageNumber"/>
          <w:lang w:val="en-US"/>
        </w:rPr>
        <w:t xml:space="preserve">infections and repeated infections drive progression toward RHD will inform the optimal age range for pediatric vaccination. </w:t>
      </w:r>
    </w:p>
    <w:p w14:paraId="78C27597" w14:textId="77777777" w:rsidR="00BA1605" w:rsidRPr="00D93C13" w:rsidRDefault="009566F4">
      <w:pPr>
        <w:pStyle w:val="ListParagraph"/>
        <w:numPr>
          <w:ilvl w:val="0"/>
          <w:numId w:val="2"/>
        </w:numPr>
        <w:rPr>
          <w:color w:val="auto"/>
        </w:rPr>
      </w:pPr>
      <w:r>
        <w:rPr>
          <w:rStyle w:val="PageNumber"/>
        </w:rPr>
        <w:t>Colonization and transmission:</w:t>
      </w:r>
    </w:p>
    <w:p w14:paraId="57260C07" w14:textId="383C426D" w:rsidR="00BA1605" w:rsidRPr="00D93C13" w:rsidRDefault="009566F4">
      <w:pPr>
        <w:pStyle w:val="Body"/>
        <w:rPr>
          <w:color w:val="auto"/>
        </w:rPr>
      </w:pPr>
      <w:r w:rsidRPr="00D93C13">
        <w:rPr>
          <w:rStyle w:val="PageNumber"/>
          <w:color w:val="auto"/>
          <w:lang w:val="en-US"/>
        </w:rPr>
        <w:lastRenderedPageBreak/>
        <w:t xml:space="preserve">The </w:t>
      </w:r>
      <w:r w:rsidR="005F504F" w:rsidRPr="00D93C13">
        <w:rPr>
          <w:rStyle w:val="PageNumber"/>
          <w:color w:val="auto"/>
          <w:lang w:val="en-US"/>
        </w:rPr>
        <w:t xml:space="preserve">contribution of </w:t>
      </w:r>
      <w:r w:rsidR="0023504F" w:rsidRPr="00D93C13">
        <w:rPr>
          <w:rStyle w:val="PageNumber"/>
          <w:color w:val="auto"/>
          <w:lang w:val="en-US"/>
        </w:rPr>
        <w:t xml:space="preserve">pharyngeal and skin </w:t>
      </w:r>
      <w:r w:rsidR="005F504F" w:rsidRPr="00D93C13">
        <w:rPr>
          <w:rStyle w:val="PageNumber"/>
          <w:color w:val="auto"/>
          <w:lang w:val="en-US"/>
        </w:rPr>
        <w:t xml:space="preserve">colonization to disease </w:t>
      </w:r>
      <w:r w:rsidRPr="00D93C13">
        <w:rPr>
          <w:rStyle w:val="PageNumber"/>
          <w:color w:val="auto"/>
          <w:lang w:val="en-US"/>
        </w:rPr>
        <w:t xml:space="preserve">pathogenesis, </w:t>
      </w:r>
      <w:r w:rsidRPr="00D93C13">
        <w:rPr>
          <w:color w:val="auto"/>
          <w:lang w:val="en-US"/>
        </w:rPr>
        <w:t>potential</w:t>
      </w:r>
      <w:r w:rsidRPr="00D93C13">
        <w:rPr>
          <w:rStyle w:val="PageNumber"/>
          <w:color w:val="auto"/>
          <w:lang w:val="en-US"/>
        </w:rPr>
        <w:t xml:space="preserve"> </w:t>
      </w:r>
      <w:proofErr w:type="gramStart"/>
      <w:r w:rsidRPr="00D93C13">
        <w:rPr>
          <w:rStyle w:val="PageNumber"/>
          <w:color w:val="auto"/>
          <w:lang w:val="en-US"/>
        </w:rPr>
        <w:t>reservoirs</w:t>
      </w:r>
      <w:r w:rsidR="00D44044" w:rsidRPr="00D93C13">
        <w:rPr>
          <w:rStyle w:val="PageNumber"/>
          <w:color w:val="auto"/>
          <w:lang w:val="en-US"/>
        </w:rPr>
        <w:t xml:space="preserve"> </w:t>
      </w:r>
      <w:r w:rsidRPr="00D93C13">
        <w:rPr>
          <w:rStyle w:val="PageNumber"/>
          <w:color w:val="auto"/>
          <w:lang w:val="en-US"/>
        </w:rPr>
        <w:t xml:space="preserve"> and</w:t>
      </w:r>
      <w:proofErr w:type="gramEnd"/>
      <w:r w:rsidRPr="00D93C13">
        <w:rPr>
          <w:rStyle w:val="PageNumber"/>
          <w:color w:val="auto"/>
          <w:lang w:val="en-US"/>
        </w:rPr>
        <w:t xml:space="preserve"> modes of transmission, seasonal patterns</w:t>
      </w:r>
      <w:r w:rsidR="00FA6AC9" w:rsidRPr="00D93C13">
        <w:rPr>
          <w:rStyle w:val="PageNumber"/>
          <w:color w:val="auto"/>
          <w:lang w:val="en-US"/>
        </w:rPr>
        <w:t xml:space="preserve">, </w:t>
      </w:r>
      <w:r w:rsidRPr="00D93C13">
        <w:rPr>
          <w:rStyle w:val="PageNumber"/>
          <w:color w:val="auto"/>
          <w:lang w:val="en-US"/>
        </w:rPr>
        <w:t xml:space="preserve">the influence of comorbidities </w:t>
      </w:r>
      <w:r w:rsidR="00FA6AC9" w:rsidRPr="00D93C13">
        <w:rPr>
          <w:rStyle w:val="PageNumber"/>
          <w:color w:val="auto"/>
          <w:lang w:val="en-US"/>
        </w:rPr>
        <w:t xml:space="preserve">and impact on immunity </w:t>
      </w:r>
      <w:r w:rsidRPr="00D93C13">
        <w:rPr>
          <w:rStyle w:val="PageNumber"/>
          <w:color w:val="auto"/>
          <w:lang w:val="en-US"/>
        </w:rPr>
        <w:t>need to be better characterized.</w:t>
      </w:r>
    </w:p>
    <w:p w14:paraId="7940A1AA" w14:textId="77777777" w:rsidR="00BA1605" w:rsidRDefault="009566F4">
      <w:pPr>
        <w:pStyle w:val="ListParagraph"/>
        <w:numPr>
          <w:ilvl w:val="0"/>
          <w:numId w:val="2"/>
        </w:numPr>
      </w:pPr>
      <w:r>
        <w:rPr>
          <w:rStyle w:val="PageNumber"/>
        </w:rPr>
        <w:t xml:space="preserve">Disease progression: </w:t>
      </w:r>
    </w:p>
    <w:p w14:paraId="3D077783" w14:textId="4795A591" w:rsidR="000258F2" w:rsidRDefault="003417EC" w:rsidP="000258F2">
      <w:pPr>
        <w:pStyle w:val="Body"/>
        <w:rPr>
          <w:rStyle w:val="PageNumber"/>
          <w:lang w:val="en-US"/>
        </w:rPr>
      </w:pPr>
      <w:r>
        <w:rPr>
          <w:rStyle w:val="PageNumber"/>
          <w:lang w:val="en-US"/>
        </w:rPr>
        <w:t xml:space="preserve">The respective contribution of pharyngitis and </w:t>
      </w:r>
      <w:r w:rsidR="00C132C8">
        <w:rPr>
          <w:rStyle w:val="PageNumber"/>
          <w:lang w:val="en-US"/>
        </w:rPr>
        <w:t>impetigo</w:t>
      </w:r>
      <w:r>
        <w:rPr>
          <w:rStyle w:val="PageNumber"/>
          <w:lang w:val="en-US"/>
        </w:rPr>
        <w:t xml:space="preserve"> on the causal pathway to RHD is a critical gap that needs better characterization. </w:t>
      </w:r>
      <w:r w:rsidR="009566F4">
        <w:rPr>
          <w:rStyle w:val="PageNumber"/>
          <w:lang w:val="en-US"/>
        </w:rPr>
        <w:t xml:space="preserve">The </w:t>
      </w:r>
      <w:proofErr w:type="spellStart"/>
      <w:r w:rsidR="009566F4">
        <w:rPr>
          <w:rStyle w:val="PageNumber"/>
          <w:lang w:val="en-US"/>
        </w:rPr>
        <w:t>deterimination</w:t>
      </w:r>
      <w:proofErr w:type="spellEnd"/>
      <w:r w:rsidR="009566F4">
        <w:rPr>
          <w:rStyle w:val="PageNumber"/>
          <w:lang w:val="en-US"/>
        </w:rPr>
        <w:t xml:space="preserve"> of age-specific incidence of early RHD among </w:t>
      </w:r>
      <w:r w:rsidR="001B4F88">
        <w:rPr>
          <w:rStyle w:val="PageNumber"/>
          <w:lang w:val="en-US"/>
        </w:rPr>
        <w:t>healthy</w:t>
      </w:r>
      <w:r w:rsidR="00C132C8">
        <w:rPr>
          <w:rStyle w:val="PageNumber"/>
          <w:lang w:val="en-US"/>
        </w:rPr>
        <w:t xml:space="preserve"> children</w:t>
      </w:r>
      <w:r w:rsidR="001B4F88">
        <w:rPr>
          <w:rStyle w:val="PageNumber"/>
          <w:lang w:val="en-US"/>
        </w:rPr>
        <w:t xml:space="preserve"> at enrolment </w:t>
      </w:r>
      <w:r w:rsidR="009566F4">
        <w:rPr>
          <w:rStyle w:val="PageNumber"/>
          <w:lang w:val="en-US"/>
        </w:rPr>
        <w:t>will inform clinical trial feasibility</w:t>
      </w:r>
      <w:r w:rsidR="00DF0A80">
        <w:rPr>
          <w:rStyle w:val="PageNumber"/>
          <w:lang w:val="en-US"/>
        </w:rPr>
        <w:t>, sample size</w:t>
      </w:r>
      <w:r w:rsidR="009566F4">
        <w:rPr>
          <w:rStyle w:val="PageNumber"/>
          <w:lang w:val="en-US"/>
        </w:rPr>
        <w:t xml:space="preserve"> and methodology for assessment of vaccine effectiveness against early RHD. Studies investigating the frequency and determinants of regression versus progression from early to advanced RHD will also provide key information for vaccine studies. </w:t>
      </w:r>
    </w:p>
    <w:p w14:paraId="68FA7396" w14:textId="34A6D1B0" w:rsidR="00BA1605" w:rsidRDefault="000258F2" w:rsidP="00582CE8">
      <w:pPr>
        <w:pStyle w:val="Body"/>
      </w:pPr>
      <w:r>
        <w:rPr>
          <w:rStyle w:val="PageNumber"/>
          <w:lang w:val="en-US"/>
        </w:rPr>
        <w:t xml:space="preserve">The determinants of progression to invasive disease and </w:t>
      </w:r>
      <w:r w:rsidR="003417EC">
        <w:rPr>
          <w:rStyle w:val="PageNumber"/>
          <w:lang w:val="en-US"/>
        </w:rPr>
        <w:t xml:space="preserve">other, </w:t>
      </w:r>
      <w:r>
        <w:rPr>
          <w:rStyle w:val="PageNumber"/>
          <w:lang w:val="en-US"/>
        </w:rPr>
        <w:t xml:space="preserve">late immune-mediated outcomes </w:t>
      </w:r>
      <w:r w:rsidR="005763D2">
        <w:rPr>
          <w:rStyle w:val="PageNumber"/>
          <w:lang w:val="en-US"/>
        </w:rPr>
        <w:t>should be better understood</w:t>
      </w:r>
      <w:r>
        <w:rPr>
          <w:rStyle w:val="PageNumber"/>
          <w:lang w:val="en-US"/>
        </w:rPr>
        <w:t xml:space="preserve">. </w:t>
      </w:r>
      <w:r w:rsidR="009566F4" w:rsidRPr="00582CE8">
        <w:rPr>
          <w:rStyle w:val="PageNumber"/>
          <w:lang w:val="en-US"/>
        </w:rPr>
        <w:t xml:space="preserve">The contribution of </w:t>
      </w:r>
      <w:r w:rsidR="009566F4" w:rsidRPr="00D93C13">
        <w:rPr>
          <w:rStyle w:val="PageNumber"/>
          <w:i/>
          <w:iCs/>
          <w:lang w:val="en-US"/>
        </w:rPr>
        <w:t>S</w:t>
      </w:r>
      <w:r w:rsidR="00A779E0" w:rsidRPr="00D93C13">
        <w:rPr>
          <w:rStyle w:val="PageNumber"/>
          <w:i/>
          <w:iCs/>
          <w:lang w:val="en-US"/>
        </w:rPr>
        <w:t>. pyogenes</w:t>
      </w:r>
      <w:r w:rsidR="009566F4" w:rsidRPr="00582CE8">
        <w:rPr>
          <w:rStyle w:val="PageNumber"/>
          <w:lang w:val="en-US"/>
        </w:rPr>
        <w:t xml:space="preserve"> infections and PSGN to end-stage kidney disease requires better quantification</w:t>
      </w:r>
      <w:r w:rsidR="00015143" w:rsidRPr="00582CE8">
        <w:rPr>
          <w:rStyle w:val="PageNumber"/>
          <w:lang w:val="en-US"/>
        </w:rPr>
        <w:t xml:space="preserve">, and key determinants of renal pathophysiology </w:t>
      </w:r>
      <w:proofErr w:type="gramStart"/>
      <w:r w:rsidR="00015143" w:rsidRPr="00582CE8">
        <w:rPr>
          <w:rStyle w:val="PageNumber"/>
          <w:lang w:val="en-US"/>
        </w:rPr>
        <w:t>needs</w:t>
      </w:r>
      <w:proofErr w:type="gramEnd"/>
      <w:r w:rsidR="00015143" w:rsidRPr="00582CE8">
        <w:rPr>
          <w:rStyle w:val="PageNumber"/>
          <w:lang w:val="en-US"/>
        </w:rPr>
        <w:t xml:space="preserve"> characterization</w:t>
      </w:r>
      <w:r w:rsidR="009566F4" w:rsidRPr="00582CE8">
        <w:rPr>
          <w:rStyle w:val="PageNumber"/>
          <w:lang w:val="en-US"/>
        </w:rPr>
        <w:t>.</w:t>
      </w:r>
      <w:r w:rsidR="00015143" w:rsidRPr="00582CE8">
        <w:rPr>
          <w:rStyle w:val="PageNumber"/>
          <w:lang w:val="en-US"/>
        </w:rPr>
        <w:t xml:space="preserve"> </w:t>
      </w:r>
    </w:p>
    <w:p w14:paraId="6B313302" w14:textId="10949656" w:rsidR="00BA1605" w:rsidRDefault="009566F4">
      <w:pPr>
        <w:pStyle w:val="ListParagraph"/>
        <w:numPr>
          <w:ilvl w:val="0"/>
          <w:numId w:val="2"/>
        </w:numPr>
      </w:pPr>
      <w:r>
        <w:rPr>
          <w:rStyle w:val="PageNumber"/>
        </w:rPr>
        <w:t xml:space="preserve">Comorbidities: </w:t>
      </w:r>
    </w:p>
    <w:p w14:paraId="597EB4AF" w14:textId="1C1456AB" w:rsidR="00BA1605" w:rsidRDefault="009566F4">
      <w:pPr>
        <w:pStyle w:val="Body"/>
      </w:pPr>
      <w:r>
        <w:rPr>
          <w:rStyle w:val="PageNumber"/>
          <w:lang w:val="en-US"/>
        </w:rPr>
        <w:t xml:space="preserve">The role of comorbidities as modifiers of clinical outcomes has been insufficiently studied. </w:t>
      </w:r>
      <w:r w:rsidR="00E333AA">
        <w:rPr>
          <w:rStyle w:val="PageNumber"/>
          <w:lang w:val="en-US"/>
        </w:rPr>
        <w:t>(</w:t>
      </w:r>
      <w:r w:rsidR="000B12BB">
        <w:rPr>
          <w:rStyle w:val="PageNumber"/>
          <w:lang w:val="en-US"/>
        </w:rPr>
        <w:t>Nelson G et al. 2016</w:t>
      </w:r>
      <w:r w:rsidR="00E333AA">
        <w:rPr>
          <w:rStyle w:val="PageNumber"/>
          <w:lang w:val="en-US"/>
        </w:rPr>
        <w:t xml:space="preserve">) </w:t>
      </w:r>
      <w:r>
        <w:rPr>
          <w:rStyle w:val="PageNumber"/>
          <w:lang w:val="en-US"/>
        </w:rPr>
        <w:t>Conditions known to influence other infectious diseases</w:t>
      </w:r>
      <w:r w:rsidR="009057A5">
        <w:rPr>
          <w:rStyle w:val="PageNumber"/>
          <w:lang w:val="en-US"/>
        </w:rPr>
        <w:t xml:space="preserve"> - </w:t>
      </w:r>
      <w:r>
        <w:rPr>
          <w:rStyle w:val="PageNumber"/>
          <w:lang w:val="en-US"/>
        </w:rPr>
        <w:t>such as respiratory infections, skin diseases</w:t>
      </w:r>
      <w:r w:rsidR="00605AFE">
        <w:rPr>
          <w:rStyle w:val="PageNumber"/>
          <w:lang w:val="en-US"/>
        </w:rPr>
        <w:t xml:space="preserve"> (especially scabies)</w:t>
      </w:r>
      <w:r>
        <w:rPr>
          <w:rStyle w:val="PageNumber"/>
          <w:lang w:val="en-US"/>
        </w:rPr>
        <w:t xml:space="preserve">, HIV, malaria, malnutrition, </w:t>
      </w:r>
      <w:r w:rsidR="00C132C8">
        <w:rPr>
          <w:rStyle w:val="PageNumber"/>
          <w:lang w:val="en-US"/>
        </w:rPr>
        <w:t>non-</w:t>
      </w:r>
      <w:proofErr w:type="spellStart"/>
      <w:r w:rsidR="00C132C8">
        <w:rPr>
          <w:rStyle w:val="PageNumber"/>
          <w:lang w:val="en-US"/>
        </w:rPr>
        <w:t>commnicable</w:t>
      </w:r>
      <w:proofErr w:type="spellEnd"/>
      <w:r w:rsidR="00C132C8">
        <w:rPr>
          <w:rStyle w:val="PageNumber"/>
          <w:lang w:val="en-US"/>
        </w:rPr>
        <w:t xml:space="preserve"> </w:t>
      </w:r>
      <w:proofErr w:type="gramStart"/>
      <w:r w:rsidR="00C132C8">
        <w:rPr>
          <w:rStyle w:val="PageNumber"/>
          <w:lang w:val="en-US"/>
        </w:rPr>
        <w:t xml:space="preserve">diseases </w:t>
      </w:r>
      <w:r w:rsidR="009057A5">
        <w:rPr>
          <w:rStyle w:val="PageNumber"/>
          <w:lang w:val="en-US"/>
        </w:rPr>
        <w:t xml:space="preserve"> -</w:t>
      </w:r>
      <w:proofErr w:type="gramEnd"/>
      <w:r w:rsidR="009057A5">
        <w:rPr>
          <w:rStyle w:val="PageNumber"/>
          <w:lang w:val="en-US"/>
        </w:rPr>
        <w:t xml:space="preserve"> </w:t>
      </w:r>
      <w:r>
        <w:rPr>
          <w:rStyle w:val="PageNumber"/>
          <w:lang w:val="en-US"/>
        </w:rPr>
        <w:t xml:space="preserve">may also affect the course of </w:t>
      </w:r>
      <w:r w:rsidR="00C132C8" w:rsidRPr="00042532">
        <w:rPr>
          <w:rStyle w:val="PageNumber"/>
          <w:i/>
          <w:iCs/>
          <w:lang w:val="en-US"/>
        </w:rPr>
        <w:t>S. pyogenes</w:t>
      </w:r>
      <w:r>
        <w:rPr>
          <w:rStyle w:val="PageNumber"/>
          <w:lang w:val="en-US"/>
        </w:rPr>
        <w:t xml:space="preserve"> disease, but their impact remains poorly defined.</w:t>
      </w:r>
    </w:p>
    <w:p w14:paraId="60BF2C55" w14:textId="12680BE4" w:rsidR="00BA1605" w:rsidRDefault="009566F4">
      <w:pPr>
        <w:pStyle w:val="Body"/>
        <w:rPr>
          <w:b/>
          <w:bCs/>
          <w:color w:val="156082"/>
          <w:u w:color="156082"/>
        </w:rPr>
      </w:pPr>
      <w:r>
        <w:rPr>
          <w:b/>
          <w:bCs/>
          <w:color w:val="156082"/>
          <w:u w:color="156082"/>
          <w:lang w:val="en-US"/>
        </w:rPr>
        <w:t xml:space="preserve">Related key capacities: Diagnostics, surveillance and clinical trial networks, modelling. </w:t>
      </w:r>
    </w:p>
    <w:p w14:paraId="791B31CF" w14:textId="045E2C4A" w:rsidR="003C77D0" w:rsidRPr="00D93C13" w:rsidRDefault="009566F4">
      <w:pPr>
        <w:pStyle w:val="Body"/>
        <w:rPr>
          <w:b/>
          <w:bCs/>
          <w:color w:val="BF4E14"/>
          <w:u w:color="BF4E14"/>
          <w:lang w:val="en-US"/>
        </w:rPr>
      </w:pPr>
      <w:r>
        <w:rPr>
          <w:b/>
          <w:bCs/>
          <w:color w:val="BF4E14"/>
          <w:u w:color="BF4E14"/>
          <w:lang w:val="en-US"/>
        </w:rPr>
        <w:t>Related key enablers: engagement of stakeholders, funding</w:t>
      </w:r>
    </w:p>
    <w:p w14:paraId="253554FF" w14:textId="77777777" w:rsidR="00BA1605" w:rsidRDefault="009566F4">
      <w:pPr>
        <w:pStyle w:val="ListParagraph"/>
        <w:numPr>
          <w:ilvl w:val="2"/>
          <w:numId w:val="6"/>
        </w:numPr>
        <w:rPr>
          <w:b/>
          <w:bCs/>
        </w:rPr>
      </w:pPr>
      <w:r>
        <w:rPr>
          <w:rStyle w:val="PageNumber"/>
          <w:b/>
          <w:bCs/>
        </w:rPr>
        <w:t>Understand immune determinants of risk and protection</w:t>
      </w:r>
    </w:p>
    <w:p w14:paraId="0A0A8B6A" w14:textId="54176138" w:rsidR="00BA1605" w:rsidRDefault="009566F4">
      <w:pPr>
        <w:pStyle w:val="Body"/>
      </w:pPr>
      <w:r>
        <w:rPr>
          <w:rStyle w:val="PageNumber"/>
          <w:lang w:val="en-US"/>
        </w:rPr>
        <w:t>Natural history studies can help identify host- and pathogen-related determinants of progression to adverse outcomes, thereby providing essential insights for vaccine development. (</w:t>
      </w:r>
      <w:proofErr w:type="spellStart"/>
      <w:r w:rsidR="009B4CF6">
        <w:rPr>
          <w:rStyle w:val="PageNumber"/>
          <w:lang w:val="en-US"/>
        </w:rPr>
        <w:t>Dokal</w:t>
      </w:r>
      <w:proofErr w:type="spellEnd"/>
      <w:r w:rsidR="009B4CF6">
        <w:rPr>
          <w:rStyle w:val="PageNumber"/>
          <w:lang w:val="en-US"/>
        </w:rPr>
        <w:t xml:space="preserve"> K et al. </w:t>
      </w:r>
      <w:proofErr w:type="gramStart"/>
      <w:r w:rsidR="009B4CF6">
        <w:rPr>
          <w:rStyle w:val="PageNumber"/>
          <w:lang w:val="en-US"/>
        </w:rPr>
        <w:t>2025 ;</w:t>
      </w:r>
      <w:proofErr w:type="gramEnd"/>
      <w:r w:rsidR="009B4CF6">
        <w:rPr>
          <w:rStyle w:val="PageNumber"/>
          <w:lang w:val="en-US"/>
        </w:rPr>
        <w:t xml:space="preserve"> </w:t>
      </w:r>
      <w:r w:rsidR="003C1C85">
        <w:rPr>
          <w:rStyle w:val="PageNumber"/>
          <w:lang w:val="en-US"/>
        </w:rPr>
        <w:t>Frost H et al</w:t>
      </w:r>
      <w:r w:rsidR="00DB3E2E">
        <w:rPr>
          <w:rStyle w:val="PageNumber"/>
          <w:lang w:val="en-US"/>
        </w:rPr>
        <w:t xml:space="preserve">. </w:t>
      </w:r>
      <w:proofErr w:type="gramStart"/>
      <w:r w:rsidR="00DB3E2E">
        <w:rPr>
          <w:rStyle w:val="PageNumber"/>
          <w:lang w:val="en-US"/>
        </w:rPr>
        <w:t>2023 ;</w:t>
      </w:r>
      <w:proofErr w:type="gramEnd"/>
      <w:r w:rsidR="00DB3E2E">
        <w:rPr>
          <w:rStyle w:val="PageNumber"/>
          <w:lang w:val="en-US"/>
        </w:rPr>
        <w:t xml:space="preserve"> </w:t>
      </w:r>
      <w:r w:rsidR="00755CD1">
        <w:rPr>
          <w:rStyle w:val="PageNumber"/>
          <w:lang w:val="en-US"/>
        </w:rPr>
        <w:t xml:space="preserve">Keeley A et al. </w:t>
      </w:r>
      <w:proofErr w:type="gramStart"/>
      <w:r w:rsidR="00755CD1">
        <w:rPr>
          <w:rStyle w:val="PageNumber"/>
          <w:lang w:val="en-US"/>
        </w:rPr>
        <w:t>2025 ;</w:t>
      </w:r>
      <w:proofErr w:type="gramEnd"/>
      <w:r w:rsidR="00755CD1">
        <w:rPr>
          <w:rStyle w:val="PageNumber"/>
          <w:lang w:val="en-US"/>
        </w:rPr>
        <w:t xml:space="preserve"> </w:t>
      </w:r>
      <w:r w:rsidR="00BC32D8">
        <w:rPr>
          <w:rStyle w:val="PageNumber"/>
          <w:lang w:val="en-US"/>
        </w:rPr>
        <w:t xml:space="preserve">Tsoi S et al. </w:t>
      </w:r>
      <w:proofErr w:type="gramStart"/>
      <w:r w:rsidR="00BC32D8">
        <w:rPr>
          <w:rStyle w:val="PageNumber"/>
          <w:lang w:val="en-US"/>
        </w:rPr>
        <w:t>2015 ;</w:t>
      </w:r>
      <w:proofErr w:type="gramEnd"/>
      <w:r w:rsidR="00BC32D8">
        <w:rPr>
          <w:rStyle w:val="PageNumber"/>
          <w:lang w:val="en-US"/>
        </w:rPr>
        <w:t xml:space="preserve"> </w:t>
      </w:r>
      <w:r w:rsidR="004314F9">
        <w:rPr>
          <w:rStyle w:val="PageNumber"/>
          <w:lang w:val="en-US"/>
        </w:rPr>
        <w:t>Whitcombe A et al. 2022</w:t>
      </w:r>
      <w:r>
        <w:rPr>
          <w:rStyle w:val="PageNumber"/>
          <w:lang w:val="en-US"/>
        </w:rPr>
        <w:t xml:space="preserve">) The impact of repeated </w:t>
      </w:r>
      <w:r w:rsidR="00052A79">
        <w:rPr>
          <w:rStyle w:val="PageNumber"/>
          <w:lang w:val="en-US"/>
        </w:rPr>
        <w:t xml:space="preserve">symptomatic and/or asymptomatic </w:t>
      </w:r>
      <w:r>
        <w:rPr>
          <w:rStyle w:val="PageNumber"/>
          <w:lang w:val="en-US"/>
        </w:rPr>
        <w:t xml:space="preserve">infections </w:t>
      </w:r>
      <w:r w:rsidR="001A5F98">
        <w:rPr>
          <w:rStyle w:val="PageNumber"/>
          <w:lang w:val="en-US"/>
        </w:rPr>
        <w:t xml:space="preserve">(colonization) </w:t>
      </w:r>
      <w:r>
        <w:rPr>
          <w:rStyle w:val="PageNumber"/>
          <w:lang w:val="en-US"/>
        </w:rPr>
        <w:t xml:space="preserve">on the development and maturation of immune responses should be evaluated in longitudinal studies. Cross-protection against diverse bacterial strains should be assessed. Comparing immune profiles in protected vs susceptible volunteers submitted to an experimental </w:t>
      </w:r>
      <w:proofErr w:type="spellStart"/>
      <w:r w:rsidR="00D94238">
        <w:rPr>
          <w:rStyle w:val="PageNumber"/>
          <w:lang w:val="en-US"/>
        </w:rPr>
        <w:t>paryngeal</w:t>
      </w:r>
      <w:proofErr w:type="spellEnd"/>
      <w:r w:rsidR="00D94238">
        <w:rPr>
          <w:rStyle w:val="PageNumber"/>
          <w:lang w:val="en-US"/>
        </w:rPr>
        <w:t xml:space="preserve"> or skin </w:t>
      </w:r>
      <w:r>
        <w:rPr>
          <w:rStyle w:val="PageNumber"/>
          <w:lang w:val="en-US"/>
        </w:rPr>
        <w:t>infection can also provide useful information. (</w:t>
      </w:r>
      <w:r w:rsidR="003B57E2">
        <w:rPr>
          <w:rStyle w:val="PageNumber"/>
          <w:lang w:val="en-US"/>
        </w:rPr>
        <w:t xml:space="preserve">Anderson J et al. </w:t>
      </w:r>
      <w:proofErr w:type="gramStart"/>
      <w:r w:rsidR="003B57E2">
        <w:rPr>
          <w:rStyle w:val="PageNumber"/>
          <w:lang w:val="en-US"/>
        </w:rPr>
        <w:t>2022 ;</w:t>
      </w:r>
      <w:proofErr w:type="gramEnd"/>
      <w:r w:rsidR="003B57E2">
        <w:rPr>
          <w:rStyle w:val="PageNumber"/>
          <w:lang w:val="en-US"/>
        </w:rPr>
        <w:t xml:space="preserve"> </w:t>
      </w:r>
      <w:proofErr w:type="spellStart"/>
      <w:r w:rsidR="003B57E2">
        <w:rPr>
          <w:rStyle w:val="PageNumber"/>
          <w:lang w:val="en-US"/>
        </w:rPr>
        <w:t>Osowicki</w:t>
      </w:r>
      <w:proofErr w:type="spellEnd"/>
      <w:r w:rsidR="003B57E2">
        <w:rPr>
          <w:rStyle w:val="PageNumber"/>
          <w:lang w:val="en-US"/>
        </w:rPr>
        <w:t xml:space="preserve"> J et al. 2024</w:t>
      </w:r>
      <w:r>
        <w:rPr>
          <w:rStyle w:val="PageNumber"/>
        </w:rPr>
        <w:t>)</w:t>
      </w:r>
    </w:p>
    <w:p w14:paraId="1AC76246" w14:textId="77777777" w:rsidR="00BA1605" w:rsidRDefault="009566F4">
      <w:pPr>
        <w:pStyle w:val="Body"/>
      </w:pPr>
      <w:proofErr w:type="gramStart"/>
      <w:r>
        <w:rPr>
          <w:rStyle w:val="PageNumber"/>
          <w:lang w:val="en-US"/>
        </w:rPr>
        <w:t>In particular, a</w:t>
      </w:r>
      <w:proofErr w:type="gramEnd"/>
      <w:r>
        <w:rPr>
          <w:rStyle w:val="PageNumber"/>
          <w:lang w:val="en-US"/>
        </w:rPr>
        <w:t xml:space="preserve"> deeper understanding of the mechanisms that drive immune-mediated diseases following natural exposure is needed. Improved understanding and </w:t>
      </w:r>
      <w:r>
        <w:rPr>
          <w:rStyle w:val="PageNumber"/>
          <w:lang w:val="en-US"/>
        </w:rPr>
        <w:lastRenderedPageBreak/>
        <w:t>identification of immune signatures that predict whether early RHD will regress or progress to advanced RHD would be highly valuable.</w:t>
      </w:r>
    </w:p>
    <w:p w14:paraId="6E11D578" w14:textId="033E392A" w:rsidR="00BA1605" w:rsidRDefault="009566F4">
      <w:pPr>
        <w:pStyle w:val="Body"/>
      </w:pPr>
      <w:r>
        <w:rPr>
          <w:rStyle w:val="PageNumber"/>
          <w:lang w:val="en-US"/>
        </w:rPr>
        <w:t xml:space="preserve">Characterizing immune determinants of risk and protection involves evaluating antigen-specific targets and the activation of various immune effectors across different anatomical compartments and stages of disease. The contribution of mucosal immunity to </w:t>
      </w:r>
      <w:r w:rsidR="003267AB">
        <w:rPr>
          <w:rStyle w:val="PageNumber"/>
          <w:lang w:val="en-US"/>
        </w:rPr>
        <w:t xml:space="preserve">the </w:t>
      </w:r>
      <w:r>
        <w:rPr>
          <w:rStyle w:val="PageNumber"/>
          <w:lang w:val="en-US"/>
        </w:rPr>
        <w:t>prevent</w:t>
      </w:r>
      <w:r w:rsidR="003267AB">
        <w:rPr>
          <w:rStyle w:val="PageNumber"/>
          <w:lang w:val="en-US"/>
        </w:rPr>
        <w:t xml:space="preserve">ion of </w:t>
      </w:r>
      <w:r>
        <w:rPr>
          <w:rStyle w:val="PageNumber"/>
          <w:lang w:val="en-US"/>
        </w:rPr>
        <w:t>colonization and tissue invasion should be explored. Investigations should consider the roles of complement pathways; phagocytic responses; humoral immunity (including both the quantity and functional quality of antibodies) and T cell immunity, encompassing memory, effector, and regulatory</w:t>
      </w:r>
      <w:r>
        <w:rPr>
          <w:rStyle w:val="PageNumber"/>
          <w:lang w:val="pt-PT"/>
        </w:rPr>
        <w:t xml:space="preserve"> subsets.</w:t>
      </w:r>
    </w:p>
    <w:p w14:paraId="07367C11" w14:textId="0D8078E6" w:rsidR="00BA1605" w:rsidRDefault="009566F4">
      <w:pPr>
        <w:pStyle w:val="Body"/>
      </w:pPr>
      <w:r>
        <w:rPr>
          <w:rStyle w:val="PageNumber"/>
          <w:lang w:val="en-US"/>
        </w:rPr>
        <w:t xml:space="preserve">Clarifying the relative contributions of humoral and cellular immunity will help guide vaccine platform </w:t>
      </w:r>
      <w:r w:rsidRPr="008524A6">
        <w:rPr>
          <w:rStyle w:val="PageNumber"/>
          <w:lang w:val="en-US"/>
        </w:rPr>
        <w:t>selection, inform approaches to evaluating vaccine immunogenicity and define correlates of protection</w:t>
      </w:r>
      <w:r w:rsidR="00CC3366">
        <w:rPr>
          <w:rStyle w:val="PageNumber"/>
          <w:lang w:val="en-US"/>
        </w:rPr>
        <w:t xml:space="preserve"> (Section 2.2.3)</w:t>
      </w:r>
      <w:r w:rsidRPr="008524A6">
        <w:rPr>
          <w:rStyle w:val="PageNumber"/>
          <w:lang w:val="en-US"/>
        </w:rPr>
        <w:t>. (</w:t>
      </w:r>
      <w:r w:rsidR="0059005C" w:rsidRPr="008524A6">
        <w:rPr>
          <w:rStyle w:val="PageNumber"/>
          <w:lang w:val="en-US"/>
        </w:rPr>
        <w:t>Frost H et al. 2023</w:t>
      </w:r>
      <w:r w:rsidRPr="008524A6">
        <w:rPr>
          <w:rStyle w:val="PageNumber"/>
        </w:rPr>
        <w:t xml:space="preserve">) </w:t>
      </w:r>
    </w:p>
    <w:p w14:paraId="7DD473DF" w14:textId="7BB3FDDD" w:rsidR="00BA1605" w:rsidRDefault="009566F4">
      <w:pPr>
        <w:pStyle w:val="Body"/>
        <w:rPr>
          <w:b/>
          <w:bCs/>
          <w:color w:val="156082"/>
          <w:u w:color="156082"/>
        </w:rPr>
      </w:pPr>
      <w:r>
        <w:rPr>
          <w:b/>
          <w:bCs/>
          <w:color w:val="156082"/>
          <w:u w:color="156082"/>
          <w:lang w:val="en-US"/>
        </w:rPr>
        <w:t xml:space="preserve">Related key capacities: surveillance and clinical trial networks, modelling. </w:t>
      </w:r>
    </w:p>
    <w:p w14:paraId="3FCDF3AD" w14:textId="44ECD0C7" w:rsidR="007E75A2" w:rsidRPr="003C77D0" w:rsidRDefault="009566F4" w:rsidP="003C77D0">
      <w:pPr>
        <w:pStyle w:val="Body"/>
        <w:rPr>
          <w:rStyle w:val="PageNumber"/>
          <w:b/>
          <w:bCs/>
          <w:color w:val="BF4E14"/>
          <w:u w:color="BF4E14"/>
        </w:rPr>
      </w:pPr>
      <w:r>
        <w:rPr>
          <w:b/>
          <w:bCs/>
          <w:color w:val="BF4E14"/>
          <w:u w:color="BF4E14"/>
          <w:lang w:val="en-US"/>
        </w:rPr>
        <w:t>Related key enablers: engagement of stakeholders, funding</w:t>
      </w:r>
    </w:p>
    <w:p w14:paraId="4FD701BF" w14:textId="499612D0" w:rsidR="00BA1605" w:rsidRDefault="009566F4">
      <w:pPr>
        <w:pStyle w:val="ListParagraph"/>
        <w:numPr>
          <w:ilvl w:val="1"/>
          <w:numId w:val="7"/>
        </w:numPr>
        <w:rPr>
          <w:b/>
          <w:bCs/>
        </w:rPr>
      </w:pPr>
      <w:r>
        <w:rPr>
          <w:rStyle w:val="PageNumber"/>
          <w:b/>
          <w:bCs/>
        </w:rPr>
        <w:t>Accelerate Vaccine Development</w:t>
      </w:r>
    </w:p>
    <w:p w14:paraId="066ACFB6" w14:textId="77536A9F" w:rsidR="00BA1605" w:rsidRDefault="009566F4">
      <w:pPr>
        <w:pStyle w:val="Body"/>
      </w:pPr>
      <w:r>
        <w:rPr>
          <w:rStyle w:val="PageNumber"/>
          <w:lang w:val="en-US"/>
        </w:rPr>
        <w:t>This section presents key activities to be implemented to accelerate vaccine development.</w:t>
      </w:r>
    </w:p>
    <w:p w14:paraId="4AAF2BFE" w14:textId="18A93110" w:rsidR="00BA1605" w:rsidRDefault="009566F4">
      <w:pPr>
        <w:pStyle w:val="Body"/>
      </w:pPr>
      <w:r>
        <w:rPr>
          <w:rStyle w:val="PageNumber"/>
          <w:lang w:val="en-US"/>
        </w:rPr>
        <w:t>Several candidate vaccines have emerged in recent years at the preclinical stage, many originating from academic research. However, progress within the clinical pipeline has been limited, in context of chronic under-investment (</w:t>
      </w:r>
      <w:r w:rsidR="0029357B">
        <w:rPr>
          <w:rStyle w:val="PageNumber"/>
          <w:lang w:val="en-US"/>
        </w:rPr>
        <w:t xml:space="preserve">Tortorice D et al. </w:t>
      </w:r>
      <w:proofErr w:type="gramStart"/>
      <w:r w:rsidR="0029357B">
        <w:rPr>
          <w:rStyle w:val="PageNumber"/>
          <w:lang w:val="en-US"/>
        </w:rPr>
        <w:t>2023 ;</w:t>
      </w:r>
      <w:proofErr w:type="gramEnd"/>
      <w:r w:rsidR="0029357B">
        <w:rPr>
          <w:rStyle w:val="PageNumber"/>
          <w:lang w:val="en-US"/>
        </w:rPr>
        <w:t xml:space="preserve"> Walkinshaw</w:t>
      </w:r>
      <w:r w:rsidR="006B6009">
        <w:rPr>
          <w:rStyle w:val="PageNumber"/>
          <w:lang w:val="en-US"/>
        </w:rPr>
        <w:t xml:space="preserve"> D, Wright M</w:t>
      </w:r>
      <w:r w:rsidR="00FC3C4B">
        <w:rPr>
          <w:rStyle w:val="PageNumber"/>
          <w:lang w:val="en-US"/>
        </w:rPr>
        <w:t>, Williams M</w:t>
      </w:r>
      <w:r w:rsidR="006B6009">
        <w:rPr>
          <w:rStyle w:val="PageNumber"/>
          <w:lang w:val="en-US"/>
        </w:rPr>
        <w:t xml:space="preserve"> et al. </w:t>
      </w:r>
      <w:proofErr w:type="gramStart"/>
      <w:r w:rsidR="006B6009">
        <w:rPr>
          <w:rStyle w:val="PageNumber"/>
          <w:lang w:val="en-US"/>
        </w:rPr>
        <w:t>2023 ;</w:t>
      </w:r>
      <w:proofErr w:type="gramEnd"/>
      <w:r w:rsidR="006B6009">
        <w:rPr>
          <w:rStyle w:val="PageNumber"/>
          <w:lang w:val="en-US"/>
        </w:rPr>
        <w:t xml:space="preserve"> Walkinshaw D</w:t>
      </w:r>
      <w:r w:rsidR="00FC3C4B">
        <w:rPr>
          <w:rStyle w:val="PageNumber"/>
          <w:lang w:val="en-US"/>
        </w:rPr>
        <w:t xml:space="preserve">, </w:t>
      </w:r>
      <w:r w:rsidR="004A48E1">
        <w:rPr>
          <w:rStyle w:val="PageNumber"/>
          <w:lang w:val="en-US"/>
        </w:rPr>
        <w:t>Wright M, Mullin A</w:t>
      </w:r>
      <w:r w:rsidR="006B6009">
        <w:rPr>
          <w:rStyle w:val="PageNumber"/>
          <w:lang w:val="en-US"/>
        </w:rPr>
        <w:t xml:space="preserve"> et al. 2023</w:t>
      </w:r>
      <w:r>
        <w:rPr>
          <w:rStyle w:val="PageNumber"/>
        </w:rPr>
        <w:t xml:space="preserve">). </w:t>
      </w:r>
    </w:p>
    <w:p w14:paraId="4A65C68C" w14:textId="77777777" w:rsidR="00BA1605" w:rsidRDefault="009566F4">
      <w:pPr>
        <w:pStyle w:val="Body"/>
      </w:pPr>
      <w:r>
        <w:rPr>
          <w:rStyle w:val="PageNumber"/>
          <w:lang w:val="en-US"/>
        </w:rPr>
        <w:t>Advancing proof-of-concept efficacy studies for promising candidates is a major immediate priority for the field. Vaccine evaluation should follow a streamlined clinical development pathway, supported by robust trial designs and consensus-driven priority endpoints appropriate to each stage of development. Opportunities to demonstrate efficacy will vary depending on epidemiological settings.</w:t>
      </w:r>
    </w:p>
    <w:p w14:paraId="3D7EC1CD" w14:textId="24867C94" w:rsidR="00BA1605" w:rsidRDefault="00E1523D">
      <w:pPr>
        <w:pStyle w:val="Body"/>
      </w:pPr>
      <w:r>
        <w:rPr>
          <w:rStyle w:val="PageNumber"/>
        </w:rPr>
        <w:t xml:space="preserve">Priority trial endpoints include pharyngitis, impetigo and early RHD. </w:t>
      </w:r>
      <w:r w:rsidR="00D152AD">
        <w:rPr>
          <w:rStyle w:val="PageNumber"/>
        </w:rPr>
        <w:t xml:space="preserve">Prevention of </w:t>
      </w:r>
      <w:r w:rsidR="00D152AD" w:rsidRPr="003C77D0">
        <w:rPr>
          <w:rStyle w:val="PageNumber"/>
          <w:i/>
          <w:iCs/>
        </w:rPr>
        <w:t>S</w:t>
      </w:r>
      <w:r w:rsidR="00BE456D" w:rsidRPr="003C77D0">
        <w:rPr>
          <w:rStyle w:val="PageNumber"/>
          <w:i/>
          <w:iCs/>
        </w:rPr>
        <w:t>. pyogenes</w:t>
      </w:r>
      <w:r w:rsidR="00BE456D">
        <w:rPr>
          <w:rStyle w:val="PageNumber"/>
        </w:rPr>
        <w:t xml:space="preserve"> </w:t>
      </w:r>
      <w:r w:rsidR="00D152AD">
        <w:rPr>
          <w:rStyle w:val="PageNumber"/>
        </w:rPr>
        <w:t xml:space="preserve">pharyngitis and impetigo are likely to </w:t>
      </w:r>
      <w:r w:rsidR="00CF3A99">
        <w:rPr>
          <w:rStyle w:val="PageNumber"/>
        </w:rPr>
        <w:t xml:space="preserve">result in a </w:t>
      </w:r>
      <w:r w:rsidR="00D152AD">
        <w:rPr>
          <w:rStyle w:val="PageNumber"/>
        </w:rPr>
        <w:t xml:space="preserve">redution in </w:t>
      </w:r>
      <w:r w:rsidR="00CF3A99">
        <w:rPr>
          <w:rStyle w:val="PageNumber"/>
        </w:rPr>
        <w:t xml:space="preserve">RHD, </w:t>
      </w:r>
      <w:r w:rsidR="00D95A0F">
        <w:rPr>
          <w:rStyle w:val="PageNumber"/>
        </w:rPr>
        <w:t xml:space="preserve">but more direct evidence will </w:t>
      </w:r>
      <w:r w:rsidR="00133390">
        <w:rPr>
          <w:rStyle w:val="PageNumber"/>
        </w:rPr>
        <w:t xml:space="preserve">be important to </w:t>
      </w:r>
      <w:r w:rsidR="002E032F">
        <w:rPr>
          <w:rStyle w:val="PageNumber"/>
          <w:lang w:val="en-US"/>
        </w:rPr>
        <w:t>inform</w:t>
      </w:r>
      <w:r w:rsidR="00E372CF">
        <w:rPr>
          <w:rStyle w:val="PageNumber"/>
          <w:lang w:val="en-US"/>
        </w:rPr>
        <w:t xml:space="preserve"> </w:t>
      </w:r>
      <w:r w:rsidR="009566F4">
        <w:rPr>
          <w:rStyle w:val="PageNumber"/>
          <w:lang w:val="en-US"/>
        </w:rPr>
        <w:t xml:space="preserve">policy decisions in high-endemicity regions. </w:t>
      </w:r>
      <w:proofErr w:type="spellStart"/>
      <w:r w:rsidR="001A3BCD">
        <w:rPr>
          <w:rStyle w:val="PageNumber"/>
          <w:lang w:val="en-US"/>
        </w:rPr>
        <w:t>Echographic</w:t>
      </w:r>
      <w:proofErr w:type="spellEnd"/>
      <w:r w:rsidR="001A3BCD">
        <w:rPr>
          <w:rStyle w:val="PageNumber"/>
          <w:lang w:val="en-US"/>
        </w:rPr>
        <w:t xml:space="preserve"> evidence of early RHD is emerging as a </w:t>
      </w:r>
      <w:r w:rsidR="008427EB">
        <w:rPr>
          <w:rStyle w:val="PageNumber"/>
          <w:lang w:val="en-US"/>
        </w:rPr>
        <w:t>promising</w:t>
      </w:r>
      <w:r w:rsidR="001A3BCD">
        <w:rPr>
          <w:rStyle w:val="PageNumber"/>
          <w:lang w:val="en-US"/>
        </w:rPr>
        <w:t xml:space="preserve"> surrogate endpoint indicative of the risk of </w:t>
      </w:r>
      <w:r w:rsidR="00AA2727">
        <w:rPr>
          <w:rStyle w:val="PageNumber"/>
          <w:lang w:val="en-US"/>
        </w:rPr>
        <w:t xml:space="preserve">evolution toward full clinical expression of </w:t>
      </w:r>
      <w:r w:rsidR="001A3BCD">
        <w:rPr>
          <w:rStyle w:val="PageNumber"/>
          <w:lang w:val="en-US"/>
        </w:rPr>
        <w:t>RHD</w:t>
      </w:r>
      <w:r w:rsidR="00AA2727">
        <w:rPr>
          <w:rStyle w:val="PageNumber"/>
          <w:lang w:val="en-US"/>
        </w:rPr>
        <w:t xml:space="preserve">. </w:t>
      </w:r>
    </w:p>
    <w:p w14:paraId="42DDA040" w14:textId="77777777" w:rsidR="00BA1605" w:rsidRDefault="009566F4">
      <w:pPr>
        <w:pStyle w:val="Body"/>
      </w:pPr>
      <w:r>
        <w:rPr>
          <w:rStyle w:val="PageNumber"/>
          <w:lang w:val="en-US"/>
        </w:rPr>
        <w:t>Standardized immune assays and the identification of correlates of protection have the potential to significantly accelerate vaccine development by enabling comparability across studies and supporting bridging strategies.</w:t>
      </w:r>
    </w:p>
    <w:p w14:paraId="4B599BBA" w14:textId="77777777" w:rsidR="00BA1605" w:rsidRDefault="009566F4">
      <w:pPr>
        <w:pStyle w:val="ListParagraph"/>
        <w:numPr>
          <w:ilvl w:val="2"/>
          <w:numId w:val="4"/>
        </w:numPr>
        <w:rPr>
          <w:b/>
          <w:bCs/>
        </w:rPr>
      </w:pPr>
      <w:r>
        <w:rPr>
          <w:rStyle w:val="PageNumber"/>
          <w:b/>
          <w:bCs/>
        </w:rPr>
        <w:lastRenderedPageBreak/>
        <w:t>Diversify and advance the pipeline</w:t>
      </w:r>
    </w:p>
    <w:p w14:paraId="47B81EAA" w14:textId="76EFFF27" w:rsidR="00BA1605" w:rsidRDefault="009566F4">
      <w:pPr>
        <w:pStyle w:val="Body"/>
      </w:pPr>
      <w:r>
        <w:rPr>
          <w:rStyle w:val="PageNumber"/>
          <w:lang w:val="en-US"/>
        </w:rPr>
        <w:t xml:space="preserve">Vaccine antigen discovery efforts </w:t>
      </w:r>
      <w:r w:rsidR="00136D46">
        <w:rPr>
          <w:rStyle w:val="PageNumber"/>
          <w:lang w:val="en-US"/>
        </w:rPr>
        <w:t xml:space="preserve">and preclinical investments </w:t>
      </w:r>
      <w:r>
        <w:rPr>
          <w:rStyle w:val="PageNumber"/>
          <w:lang w:val="en-US"/>
        </w:rPr>
        <w:t xml:space="preserve">should </w:t>
      </w:r>
      <w:r w:rsidR="005B608C">
        <w:rPr>
          <w:rStyle w:val="PageNumber"/>
          <w:lang w:val="en-US"/>
        </w:rPr>
        <w:t>be strengthened</w:t>
      </w:r>
      <w:r>
        <w:rPr>
          <w:rStyle w:val="PageNumber"/>
          <w:lang w:val="en-US"/>
        </w:rPr>
        <w:t>, and promising candidates should move toward Phase I clinical evaluation. (</w:t>
      </w:r>
      <w:r w:rsidR="00DF400C" w:rsidRPr="00DF400C">
        <w:rPr>
          <w:rStyle w:val="PageNumber"/>
          <w:lang w:val="en-US"/>
        </w:rPr>
        <w:t>Walkinshaw D, Wright M, Mullin A et al</w:t>
      </w:r>
      <w:r w:rsidR="00DF400C">
        <w:rPr>
          <w:rStyle w:val="PageNumber"/>
          <w:lang w:val="en-US"/>
        </w:rPr>
        <w:t>. 2023</w:t>
      </w:r>
      <w:r>
        <w:rPr>
          <w:rStyle w:val="PageNumber"/>
          <w:lang w:val="en-US"/>
        </w:rPr>
        <w:t xml:space="preserve">) Key considerations for antigen selection and vaccine formulation include achieving broad coverage across the global diversity of </w:t>
      </w:r>
      <w:r w:rsidRPr="006D1BB5">
        <w:rPr>
          <w:rStyle w:val="PageNumber"/>
          <w:i/>
          <w:iCs/>
          <w:lang w:val="en-US"/>
        </w:rPr>
        <w:t>S</w:t>
      </w:r>
      <w:r w:rsidR="00E97DC3" w:rsidRPr="006D1BB5">
        <w:rPr>
          <w:rStyle w:val="PageNumber"/>
          <w:i/>
          <w:iCs/>
          <w:lang w:val="en-US"/>
        </w:rPr>
        <w:t>. pyogenes</w:t>
      </w:r>
      <w:r>
        <w:rPr>
          <w:rStyle w:val="PageNumber"/>
          <w:lang w:val="en-US"/>
        </w:rPr>
        <w:t xml:space="preserve"> strains while keeping product complexity manageable. </w:t>
      </w:r>
      <w:r>
        <w:rPr>
          <w:shd w:val="clear" w:color="auto" w:fill="FFFF00"/>
          <w:lang w:val="en-US"/>
        </w:rPr>
        <w:t xml:space="preserve">(cross </w:t>
      </w:r>
      <w:proofErr w:type="gramStart"/>
      <w:r>
        <w:rPr>
          <w:shd w:val="clear" w:color="auto" w:fill="FFFF00"/>
          <w:lang w:val="en-US"/>
        </w:rPr>
        <w:t>refer</w:t>
      </w:r>
      <w:proofErr w:type="gramEnd"/>
      <w:r>
        <w:rPr>
          <w:shd w:val="clear" w:color="auto" w:fill="FFFF00"/>
          <w:lang w:val="en-US"/>
        </w:rPr>
        <w:t xml:space="preserve"> PPC document)</w:t>
      </w:r>
    </w:p>
    <w:p w14:paraId="316B79E0" w14:textId="13AACDC7" w:rsidR="00BA1605" w:rsidRDefault="003F154C">
      <w:pPr>
        <w:pStyle w:val="Body"/>
      </w:pPr>
      <w:r>
        <w:rPr>
          <w:rStyle w:val="PageNumber"/>
          <w:lang w:val="en-US"/>
        </w:rPr>
        <w:t>P</w:t>
      </w:r>
      <w:r w:rsidR="009566F4">
        <w:rPr>
          <w:rStyle w:val="PageNumber"/>
          <w:lang w:val="en-US"/>
        </w:rPr>
        <w:t xml:space="preserve">roduct development partnerships will be </w:t>
      </w:r>
      <w:r w:rsidR="00FA42AB">
        <w:rPr>
          <w:rStyle w:val="PageNumber"/>
          <w:lang w:val="en-US"/>
        </w:rPr>
        <w:t xml:space="preserve">important </w:t>
      </w:r>
      <w:r w:rsidR="009566F4">
        <w:rPr>
          <w:rStyle w:val="PageNumber"/>
          <w:lang w:val="en-US"/>
        </w:rPr>
        <w:t>for navigating preclinical requirements and advancing candidates into and through clinical evaluation. Well-resourced partnerships can enabl</w:t>
      </w:r>
      <w:r w:rsidR="00801509">
        <w:rPr>
          <w:rStyle w:val="PageNumber"/>
          <w:lang w:val="en-US"/>
        </w:rPr>
        <w:t>e</w:t>
      </w:r>
      <w:r w:rsidR="009566F4">
        <w:rPr>
          <w:rStyle w:val="PageNumber"/>
          <w:lang w:val="en-US"/>
        </w:rPr>
        <w:t xml:space="preserve"> access to affordable GMP manufacturing and </w:t>
      </w:r>
      <w:r w:rsidR="00AF62BD">
        <w:rPr>
          <w:rStyle w:val="PageNumber"/>
          <w:lang w:val="en-US"/>
        </w:rPr>
        <w:t xml:space="preserve">facilitate </w:t>
      </w:r>
      <w:r w:rsidR="009566F4">
        <w:rPr>
          <w:rStyle w:val="PageNumber"/>
          <w:lang w:val="en-US"/>
        </w:rPr>
        <w:t>progression to clinical research centers with the necessary expertise, infrastructure, and established processes tailored to Strep A vaccine evaluation.</w:t>
      </w:r>
    </w:p>
    <w:p w14:paraId="032F4804" w14:textId="77777777" w:rsidR="00BA1605" w:rsidRDefault="009566F4">
      <w:pPr>
        <w:pStyle w:val="Body"/>
        <w:rPr>
          <w:b/>
          <w:bCs/>
          <w:color w:val="156082"/>
          <w:u w:color="156082"/>
        </w:rPr>
      </w:pPr>
      <w:r>
        <w:rPr>
          <w:b/>
          <w:bCs/>
          <w:color w:val="156082"/>
          <w:u w:color="156082"/>
          <w:lang w:val="en-US"/>
        </w:rPr>
        <w:t>Related key capacities: clinical trial networks, CHIM, low-cost manufacturing.</w:t>
      </w:r>
    </w:p>
    <w:p w14:paraId="47EA796D" w14:textId="77777777" w:rsidR="00BA1605" w:rsidRDefault="009566F4">
      <w:pPr>
        <w:pStyle w:val="Body"/>
        <w:rPr>
          <w:b/>
          <w:bCs/>
          <w:color w:val="BF4E14"/>
          <w:u w:color="BF4E14"/>
        </w:rPr>
      </w:pPr>
      <w:r>
        <w:rPr>
          <w:b/>
          <w:bCs/>
          <w:color w:val="BF4E14"/>
          <w:u w:color="BF4E14"/>
          <w:lang w:val="en-US"/>
        </w:rPr>
        <w:t>Related key enablers: product development partnerships, manufacturing expertise, engagement of stakeholders, sustainable funding</w:t>
      </w:r>
    </w:p>
    <w:p w14:paraId="09411861" w14:textId="77777777" w:rsidR="00BA1605" w:rsidRDefault="009566F4">
      <w:pPr>
        <w:pStyle w:val="ListParagraph"/>
        <w:numPr>
          <w:ilvl w:val="2"/>
          <w:numId w:val="4"/>
        </w:numPr>
        <w:rPr>
          <w:b/>
          <w:bCs/>
        </w:rPr>
      </w:pPr>
      <w:r>
        <w:rPr>
          <w:rStyle w:val="PageNumber"/>
          <w:b/>
          <w:bCs/>
        </w:rPr>
        <w:t>Define appropriate clinical development plan, trial design and clinical endpoints for vaccine characterization</w:t>
      </w:r>
    </w:p>
    <w:p w14:paraId="2150FA30" w14:textId="11C3B57B" w:rsidR="00BA1605" w:rsidRDefault="009566F4">
      <w:pPr>
        <w:pStyle w:val="Body"/>
      </w:pPr>
      <w:r>
        <w:rPr>
          <w:rStyle w:val="PageNumber"/>
          <w:lang w:val="en-US"/>
        </w:rPr>
        <w:t xml:space="preserve">A comprehensive strategy defining staged objectives should aim to produce an evidence data package supportive of regulatory licensure and policy decision for vaccine use to address critical public health needs. While the public health need points towards prioritization of a pediatric vaccine indication, strategies for vaccines to protect against </w:t>
      </w:r>
      <w:r w:rsidR="00214CB8" w:rsidRPr="006D1BB5">
        <w:rPr>
          <w:rStyle w:val="PageNumber"/>
          <w:i/>
          <w:iCs/>
          <w:lang w:val="en-US"/>
        </w:rPr>
        <w:t>S. pyogenes</w:t>
      </w:r>
      <w:r>
        <w:rPr>
          <w:rStyle w:val="PageNumber"/>
          <w:lang w:val="en-US"/>
        </w:rPr>
        <w:t xml:space="preserve"> </w:t>
      </w:r>
      <w:r w:rsidR="00214CB8">
        <w:rPr>
          <w:rStyle w:val="PageNumber"/>
          <w:lang w:val="en-US"/>
        </w:rPr>
        <w:t>a</w:t>
      </w:r>
      <w:r w:rsidR="00C85509">
        <w:rPr>
          <w:rStyle w:val="PageNumber"/>
          <w:lang w:val="en-US"/>
        </w:rPr>
        <w:t>cross</w:t>
      </w:r>
      <w:r>
        <w:rPr>
          <w:rStyle w:val="PageNumber"/>
          <w:lang w:val="en-US"/>
        </w:rPr>
        <w:t xml:space="preserve"> the life course should be developed.</w:t>
      </w:r>
    </w:p>
    <w:p w14:paraId="5CACFD93" w14:textId="01827A99" w:rsidR="00BA1605" w:rsidRDefault="009566F4">
      <w:pPr>
        <w:pStyle w:val="Body"/>
      </w:pPr>
      <w:r>
        <w:rPr>
          <w:rStyle w:val="PageNumber"/>
          <w:lang w:val="en-US"/>
        </w:rPr>
        <w:t xml:space="preserve">In terms of efficacy evaluation, multiple milestones can be considered and staged throughout clinical progress, as presented </w:t>
      </w:r>
      <w:r w:rsidRPr="00DE65FB">
        <w:rPr>
          <w:rStyle w:val="PageNumber"/>
          <w:lang w:val="en-US"/>
        </w:rPr>
        <w:t>in</w:t>
      </w:r>
      <w:r w:rsidR="00976520">
        <w:rPr>
          <w:rStyle w:val="PageNumber"/>
          <w:lang w:val="en-US"/>
        </w:rPr>
        <w:t xml:space="preserve"> Box 1.</w:t>
      </w:r>
      <w:r w:rsidRPr="00DE65FB">
        <w:rPr>
          <w:rStyle w:val="PageNumber"/>
          <w:lang w:val="en-US"/>
        </w:rPr>
        <w:t xml:space="preserve"> </w:t>
      </w:r>
    </w:p>
    <w:p w14:paraId="7388D9F9" w14:textId="0BBBC071" w:rsidR="00BA1605" w:rsidRDefault="009566F4">
      <w:pPr>
        <w:pStyle w:val="Body"/>
      </w:pPr>
      <w:r w:rsidRPr="00E352EE">
        <w:rPr>
          <w:rStyle w:val="PageNumber"/>
        </w:rPr>
        <w:t xml:space="preserve">The Strep A Vaccine </w:t>
      </w:r>
      <w:r w:rsidRPr="00E352EE">
        <w:rPr>
          <w:rStyle w:val="PageNumber"/>
          <w:color w:val="auto"/>
        </w:rPr>
        <w:t xml:space="preserve">Global Consortium (SAVAC) has published case definitions, </w:t>
      </w:r>
      <w:r w:rsidRPr="00E352EE">
        <w:rPr>
          <w:color w:val="auto"/>
        </w:rPr>
        <w:t>case detection and surveillance</w:t>
      </w:r>
      <w:r w:rsidRPr="00E352EE">
        <w:rPr>
          <w:rStyle w:val="PageNumber"/>
          <w:color w:val="auto"/>
        </w:rPr>
        <w:t xml:space="preserve"> methodologies </w:t>
      </w:r>
      <w:r w:rsidRPr="00E352EE">
        <w:rPr>
          <w:rStyle w:val="PageNumber"/>
        </w:rPr>
        <w:t xml:space="preserve">for important </w:t>
      </w:r>
      <w:r w:rsidR="00214CB8" w:rsidRPr="00E352EE">
        <w:rPr>
          <w:rStyle w:val="PageNumber"/>
          <w:i/>
          <w:iCs/>
        </w:rPr>
        <w:t>S. pyogenes</w:t>
      </w:r>
      <w:r w:rsidR="00214CB8" w:rsidRPr="00E352EE">
        <w:rPr>
          <w:rStyle w:val="PageNumber"/>
        </w:rPr>
        <w:t xml:space="preserve"> </w:t>
      </w:r>
      <w:r w:rsidRPr="00E352EE">
        <w:rPr>
          <w:rStyle w:val="PageNumber"/>
        </w:rPr>
        <w:t>disease entities for use in epidemiologic and surveillance studies (</w:t>
      </w:r>
      <w:r w:rsidR="007B4718" w:rsidRPr="00E352EE">
        <w:rPr>
          <w:rStyle w:val="PageNumber"/>
        </w:rPr>
        <w:t>Fox-Lewis A et al. 2025 ;</w:t>
      </w:r>
      <w:r w:rsidR="00055F04" w:rsidRPr="00055F04">
        <w:t xml:space="preserve"> </w:t>
      </w:r>
      <w:r w:rsidR="00A552DC" w:rsidRPr="00E352EE">
        <w:rPr>
          <w:rStyle w:val="PageNumber"/>
        </w:rPr>
        <w:t xml:space="preserve">Miller K, Carapetis J, Cherian T et al. 2022 ; </w:t>
      </w:r>
      <w:r w:rsidR="00537185" w:rsidRPr="00537185">
        <w:rPr>
          <w:rStyle w:val="PageNumber"/>
        </w:rPr>
        <w:t>Miller K, Lamagni T, Cherian T</w:t>
      </w:r>
      <w:r w:rsidR="00537185">
        <w:rPr>
          <w:rStyle w:val="PageNumber"/>
        </w:rPr>
        <w:t xml:space="preserve"> et al. 2022 ; </w:t>
      </w:r>
      <w:r w:rsidR="008E018C" w:rsidRPr="00E352EE">
        <w:rPr>
          <w:rStyle w:val="PageNumber"/>
        </w:rPr>
        <w:t>Miller K, Lamagni T, Hay R</w:t>
      </w:r>
      <w:r w:rsidR="00E352EE" w:rsidRPr="00E352EE">
        <w:rPr>
          <w:rStyle w:val="PageNumber"/>
        </w:rPr>
        <w:t xml:space="preserve"> et</w:t>
      </w:r>
      <w:r w:rsidR="00E352EE">
        <w:rPr>
          <w:rStyle w:val="PageNumber"/>
        </w:rPr>
        <w:t xml:space="preserve"> al. 2022</w:t>
      </w:r>
      <w:r w:rsidR="008E018C" w:rsidRPr="00E352EE">
        <w:rPr>
          <w:rStyle w:val="PageNumber"/>
        </w:rPr>
        <w:t xml:space="preserve"> ; </w:t>
      </w:r>
      <w:r w:rsidR="001C2C91" w:rsidRPr="00E352EE">
        <w:rPr>
          <w:rStyle w:val="PageNumber"/>
        </w:rPr>
        <w:t>Miller K, Tanz R, Shulman S</w:t>
      </w:r>
      <w:r w:rsidR="007B0B01" w:rsidRPr="00E352EE">
        <w:rPr>
          <w:rStyle w:val="PageNumber"/>
        </w:rPr>
        <w:t xml:space="preserve"> et al. 2022 ; </w:t>
      </w:r>
      <w:r w:rsidR="00194AF8" w:rsidRPr="00345D99">
        <w:rPr>
          <w:rStyle w:val="PageNumber"/>
        </w:rPr>
        <w:t xml:space="preserve">Miller K, Van Beneden C, McDonald M </w:t>
      </w:r>
      <w:r w:rsidR="00194AF8">
        <w:rPr>
          <w:rStyle w:val="PageNumber"/>
        </w:rPr>
        <w:t xml:space="preserve">et al. 2022 ; </w:t>
      </w:r>
      <w:r w:rsidR="00B55B9C" w:rsidRPr="00E352EE">
        <w:rPr>
          <w:rStyle w:val="PageNumber"/>
        </w:rPr>
        <w:t xml:space="preserve">Moore H, Miller K et al. 2022 ; </w:t>
      </w:r>
      <w:r w:rsidR="00B95F7A">
        <w:rPr>
          <w:rStyle w:val="PageNumber"/>
        </w:rPr>
        <w:t>Scheel</w:t>
      </w:r>
      <w:r w:rsidR="00EE080D">
        <w:rPr>
          <w:rStyle w:val="PageNumber"/>
        </w:rPr>
        <w:t xml:space="preserve"> A, </w:t>
      </w:r>
      <w:r w:rsidR="00EE080D" w:rsidRPr="00EE080D">
        <w:rPr>
          <w:rStyle w:val="PageNumber"/>
        </w:rPr>
        <w:t>Beaton A, Katzenellenbogen J</w:t>
      </w:r>
      <w:r w:rsidR="00B95F7A">
        <w:rPr>
          <w:rStyle w:val="PageNumber"/>
        </w:rPr>
        <w:t xml:space="preserve"> et al. 2022</w:t>
      </w:r>
      <w:r w:rsidR="00253A1D">
        <w:rPr>
          <w:rStyle w:val="PageNumber"/>
        </w:rPr>
        <w:t xml:space="preserve"> ; </w:t>
      </w:r>
      <w:r w:rsidR="00253A1D" w:rsidRPr="008D540D">
        <w:t>Scheel A, Miller K, Beaton A</w:t>
      </w:r>
      <w:r w:rsidR="00253A1D">
        <w:t xml:space="preserve"> et al. 2022</w:t>
      </w:r>
      <w:r w:rsidRPr="00E352EE">
        <w:rPr>
          <w:rStyle w:val="PageNumber"/>
        </w:rPr>
        <w:t xml:space="preserve">). </w:t>
      </w:r>
      <w:r>
        <w:rPr>
          <w:rStyle w:val="PageNumber"/>
          <w:lang w:val="en-US"/>
        </w:rPr>
        <w:t>These constitute critical resources in the field and a basis on which clinical trial methods can be built, although they have not been designed specifically for that purpose. Trial sponsors and collaborators will need to work further to define case definitions and ascertainment methodologies to come to a required level of scientific integrity for vaccine trial endpoints, with the required clinical significance, high sensitivity and specificity.</w:t>
      </w:r>
    </w:p>
    <w:p w14:paraId="198FFA98" w14:textId="77777777" w:rsidR="00BA1605" w:rsidRDefault="009566F4">
      <w:pPr>
        <w:pStyle w:val="Body"/>
      </w:pPr>
      <w:r>
        <w:rPr>
          <w:rStyle w:val="PageNumber"/>
          <w:lang w:val="en-US"/>
        </w:rPr>
        <w:lastRenderedPageBreak/>
        <w:t>A comprehensive vision for vaccine development should include consideration of opportunities to ascertain surrogate endpoints for rare targets, and biologic markers of protection that may support bridging steps extending vaccine indications (</w:t>
      </w:r>
      <w:proofErr w:type="spellStart"/>
      <w:r>
        <w:rPr>
          <w:rStyle w:val="PageNumber"/>
          <w:lang w:val="en-US"/>
        </w:rPr>
        <w:t>ie</w:t>
      </w:r>
      <w:proofErr w:type="spellEnd"/>
      <w:r>
        <w:rPr>
          <w:rStyle w:val="PageNumber"/>
          <w:lang w:val="en-US"/>
        </w:rPr>
        <w:t xml:space="preserve"> age, geographies, vaccine co-administration). </w:t>
      </w:r>
    </w:p>
    <w:p w14:paraId="438D6964" w14:textId="77777777" w:rsidR="00BA1605" w:rsidRDefault="009566F4">
      <w:pPr>
        <w:pStyle w:val="Body"/>
      </w:pPr>
      <w:r>
        <w:rPr>
          <w:rStyle w:val="PageNumber"/>
          <w:lang w:val="en-US"/>
        </w:rPr>
        <w:t xml:space="preserve">A </w:t>
      </w:r>
      <w:proofErr w:type="spellStart"/>
      <w:r>
        <w:rPr>
          <w:rStyle w:val="PageNumber"/>
          <w:lang w:val="en-US"/>
        </w:rPr>
        <w:t>favourable</w:t>
      </w:r>
      <w:proofErr w:type="spellEnd"/>
      <w:r>
        <w:rPr>
          <w:rStyle w:val="PageNumber"/>
          <w:lang w:val="en-US"/>
        </w:rPr>
        <w:t xml:space="preserve"> benefit-risk balance needs to be demonstrated to support initial regulatory licensure. A wider evidence package including a more comprehensive health and economic impact evaluation is likely to be critical on the pathway to policy decision and global implementation in LMIC. The evidence data package may be completed through post-licensure commitments and early implementation studies, with the demonstration of protection against endpoints that are rare but important for public health. Such studies need to be planned well in advance. </w:t>
      </w:r>
    </w:p>
    <w:p w14:paraId="231108CE" w14:textId="77777777" w:rsidR="00BA1605" w:rsidRDefault="009566F4">
      <w:pPr>
        <w:pStyle w:val="ListParagraph"/>
        <w:numPr>
          <w:ilvl w:val="3"/>
          <w:numId w:val="4"/>
        </w:numPr>
        <w:rPr>
          <w:b/>
          <w:bCs/>
        </w:rPr>
      </w:pPr>
      <w:r>
        <w:rPr>
          <w:rStyle w:val="PageNumber"/>
          <w:b/>
          <w:bCs/>
        </w:rPr>
        <w:t>Vaccine efficacy characterization</w:t>
      </w:r>
    </w:p>
    <w:p w14:paraId="5F8B9AC1" w14:textId="77777777" w:rsidR="00BA1605" w:rsidRDefault="009566F4">
      <w:pPr>
        <w:pStyle w:val="Body"/>
      </w:pPr>
      <w:r>
        <w:rPr>
          <w:rStyle w:val="PageNumber"/>
          <w:lang w:val="en-US"/>
        </w:rPr>
        <w:t>Both a pediatric and an adult indication will be considered below.</w:t>
      </w:r>
    </w:p>
    <w:p w14:paraId="09BCC8BD" w14:textId="77777777" w:rsidR="00BA1605" w:rsidRDefault="009566F4">
      <w:pPr>
        <w:pStyle w:val="ListParagraph"/>
        <w:numPr>
          <w:ilvl w:val="4"/>
          <w:numId w:val="4"/>
        </w:numPr>
        <w:rPr>
          <w:b/>
          <w:bCs/>
        </w:rPr>
      </w:pPr>
      <w:r>
        <w:rPr>
          <w:rStyle w:val="PageNumber"/>
          <w:b/>
          <w:bCs/>
        </w:rPr>
        <w:t>Pediatric indication</w:t>
      </w:r>
    </w:p>
    <w:p w14:paraId="2A6DC058" w14:textId="1FE79609" w:rsidR="00BA1605" w:rsidRDefault="009566F4">
      <w:pPr>
        <w:pStyle w:val="Body"/>
      </w:pPr>
      <w:r>
        <w:rPr>
          <w:rStyle w:val="PageNumber"/>
          <w:lang w:val="en-US"/>
        </w:rPr>
        <w:t xml:space="preserve">Vaccine efficacy characterization against pharyngitis, </w:t>
      </w:r>
      <w:r w:rsidR="006B503E">
        <w:rPr>
          <w:rStyle w:val="PageNumber"/>
          <w:lang w:val="en-US"/>
        </w:rPr>
        <w:t>impetigo</w:t>
      </w:r>
      <w:r>
        <w:rPr>
          <w:rStyle w:val="PageNumber"/>
          <w:lang w:val="en-US"/>
        </w:rPr>
        <w:t xml:space="preserve"> and RHD will be considered below.</w:t>
      </w:r>
    </w:p>
    <w:p w14:paraId="4F78C6F6" w14:textId="77777777" w:rsidR="00BA1605" w:rsidRDefault="009566F4">
      <w:pPr>
        <w:pStyle w:val="ListParagraph"/>
        <w:numPr>
          <w:ilvl w:val="5"/>
          <w:numId w:val="4"/>
        </w:numPr>
        <w:rPr>
          <w:b/>
          <w:bCs/>
        </w:rPr>
      </w:pPr>
      <w:r>
        <w:rPr>
          <w:rStyle w:val="PageNumber"/>
          <w:b/>
          <w:bCs/>
        </w:rPr>
        <w:t>Vaccine efficacy against pharyngitis and skin infections</w:t>
      </w:r>
    </w:p>
    <w:p w14:paraId="6775A0C9" w14:textId="38DC6E02" w:rsidR="00BA1605" w:rsidRDefault="007D647D">
      <w:pPr>
        <w:pStyle w:val="Body"/>
      </w:pPr>
      <w:r w:rsidRPr="00377517">
        <w:rPr>
          <w:rStyle w:val="PageNumber"/>
          <w:i/>
          <w:iCs/>
          <w:lang w:val="en-US"/>
        </w:rPr>
        <w:t>S. pyogenes</w:t>
      </w:r>
      <w:r w:rsidR="009566F4">
        <w:rPr>
          <w:rStyle w:val="PageNumber"/>
          <w:lang w:val="en-US"/>
        </w:rPr>
        <w:t xml:space="preserve"> pharyngitis represents a substantial disease burden and a major driver of antibiotic </w:t>
      </w:r>
      <w:proofErr w:type="gramStart"/>
      <w:r w:rsidR="009566F4">
        <w:rPr>
          <w:rStyle w:val="PageNumber"/>
          <w:lang w:val="en-US"/>
        </w:rPr>
        <w:t>use, and</w:t>
      </w:r>
      <w:proofErr w:type="gramEnd"/>
      <w:r w:rsidR="009566F4">
        <w:rPr>
          <w:rStyle w:val="PageNumber"/>
          <w:lang w:val="en-US"/>
        </w:rPr>
        <w:t xml:space="preserve"> therefore </w:t>
      </w:r>
      <w:r w:rsidR="006727FF">
        <w:rPr>
          <w:rStyle w:val="PageNumber"/>
          <w:lang w:val="en-US"/>
        </w:rPr>
        <w:t xml:space="preserve">could </w:t>
      </w:r>
      <w:r w:rsidR="009566F4">
        <w:rPr>
          <w:rStyle w:val="PageNumber"/>
          <w:lang w:val="en-US"/>
        </w:rPr>
        <w:t>serve as a primary Phase III endpoint</w:t>
      </w:r>
      <w:r w:rsidR="006B503E">
        <w:rPr>
          <w:rStyle w:val="PageNumber"/>
          <w:lang w:val="en-US"/>
        </w:rPr>
        <w:t xml:space="preserve"> </w:t>
      </w:r>
      <w:r w:rsidR="00A74151">
        <w:rPr>
          <w:rStyle w:val="PageNumber"/>
          <w:lang w:val="en-US"/>
        </w:rPr>
        <w:t>for initial licensure</w:t>
      </w:r>
      <w:r w:rsidR="006305C5">
        <w:rPr>
          <w:rStyle w:val="PageNumber"/>
          <w:lang w:val="en-US"/>
        </w:rPr>
        <w:t xml:space="preserve"> </w:t>
      </w:r>
      <w:r w:rsidR="009566F4">
        <w:rPr>
          <w:rStyle w:val="PageNumber"/>
          <w:lang w:val="en-US"/>
        </w:rPr>
        <w:t xml:space="preserve">in settings where </w:t>
      </w:r>
      <w:proofErr w:type="gramStart"/>
      <w:r w:rsidR="009566F4">
        <w:rPr>
          <w:rStyle w:val="PageNumber"/>
          <w:lang w:val="en-US"/>
        </w:rPr>
        <w:t xml:space="preserve">prevention of </w:t>
      </w:r>
      <w:r w:rsidR="006B503E" w:rsidRPr="00042532">
        <w:rPr>
          <w:rStyle w:val="PageNumber"/>
          <w:i/>
          <w:iCs/>
          <w:lang w:val="en-US"/>
        </w:rPr>
        <w:t>S</w:t>
      </w:r>
      <w:proofErr w:type="gramEnd"/>
      <w:r w:rsidR="006B503E" w:rsidRPr="00042532">
        <w:rPr>
          <w:rStyle w:val="PageNumber"/>
          <w:i/>
          <w:iCs/>
          <w:lang w:val="en-US"/>
        </w:rPr>
        <w:t>. pyogenes</w:t>
      </w:r>
      <w:r w:rsidR="006B503E">
        <w:rPr>
          <w:rStyle w:val="PageNumber"/>
          <w:lang w:val="en-US"/>
        </w:rPr>
        <w:t xml:space="preserve"> </w:t>
      </w:r>
      <w:r w:rsidR="009566F4">
        <w:rPr>
          <w:rStyle w:val="PageNumber"/>
          <w:lang w:val="en-US"/>
        </w:rPr>
        <w:t>pharyngitis would support market authorization. (</w:t>
      </w:r>
      <w:r w:rsidR="00DB6BBE" w:rsidRPr="00DB6BBE">
        <w:rPr>
          <w:rStyle w:val="PageNumber"/>
          <w:lang w:val="en-US"/>
        </w:rPr>
        <w:t xml:space="preserve">Miller KM, Carapetis JR, Van </w:t>
      </w:r>
      <w:proofErr w:type="spellStart"/>
      <w:r w:rsidR="00DB6BBE" w:rsidRPr="00DB6BBE">
        <w:rPr>
          <w:rStyle w:val="PageNumber"/>
          <w:lang w:val="en-US"/>
        </w:rPr>
        <w:t>Beneden</w:t>
      </w:r>
      <w:proofErr w:type="spellEnd"/>
      <w:r w:rsidR="00DB6BBE" w:rsidRPr="00DB6BBE">
        <w:rPr>
          <w:rStyle w:val="PageNumber"/>
          <w:lang w:val="en-US"/>
        </w:rPr>
        <w:t xml:space="preserve"> CA</w:t>
      </w:r>
      <w:r w:rsidR="00DB6BBE">
        <w:rPr>
          <w:rStyle w:val="PageNumber"/>
          <w:lang w:val="en-US"/>
        </w:rPr>
        <w:t xml:space="preserve"> </w:t>
      </w:r>
      <w:proofErr w:type="gramStart"/>
      <w:r w:rsidR="00DB6BBE">
        <w:rPr>
          <w:rStyle w:val="PageNumber"/>
          <w:lang w:val="en-US"/>
        </w:rPr>
        <w:t>2022 ;</w:t>
      </w:r>
      <w:proofErr w:type="gramEnd"/>
      <w:r w:rsidR="00DB6BBE">
        <w:rPr>
          <w:rStyle w:val="PageNumber"/>
          <w:lang w:val="en-US"/>
        </w:rPr>
        <w:t xml:space="preserve"> </w:t>
      </w:r>
      <w:r w:rsidR="00AE7A46">
        <w:rPr>
          <w:rStyle w:val="PageNumber"/>
          <w:lang w:val="en-US"/>
        </w:rPr>
        <w:t>Miller et al. 2023</w:t>
      </w:r>
      <w:r w:rsidR="009566F4">
        <w:rPr>
          <w:rStyle w:val="PageNumber"/>
        </w:rPr>
        <w:t xml:space="preserve">) </w:t>
      </w:r>
    </w:p>
    <w:p w14:paraId="4D7BFCF0" w14:textId="72B13647" w:rsidR="00BA1605" w:rsidRDefault="009566F4">
      <w:pPr>
        <w:pStyle w:val="Body"/>
      </w:pPr>
      <w:r>
        <w:rPr>
          <w:rStyle w:val="PageNumber"/>
          <w:lang w:val="en-US"/>
        </w:rPr>
        <w:t xml:space="preserve">Vaccine efficacy against pharyngitis in children under conditions of natural exposure </w:t>
      </w:r>
      <w:r w:rsidR="00AC2529">
        <w:rPr>
          <w:rStyle w:val="PageNumber"/>
          <w:lang w:val="en-US"/>
        </w:rPr>
        <w:t xml:space="preserve">could </w:t>
      </w:r>
      <w:r>
        <w:rPr>
          <w:rStyle w:val="PageNumber"/>
          <w:lang w:val="en-US"/>
        </w:rPr>
        <w:t xml:space="preserve">be the primary objective of </w:t>
      </w:r>
      <w:r w:rsidR="00E013FB">
        <w:rPr>
          <w:rStyle w:val="PageNumber"/>
          <w:lang w:val="en-US"/>
        </w:rPr>
        <w:t xml:space="preserve">early </w:t>
      </w:r>
      <w:r>
        <w:rPr>
          <w:rStyle w:val="PageNumber"/>
          <w:lang w:val="en-US"/>
        </w:rPr>
        <w:t xml:space="preserve">efficacy assessments. </w:t>
      </w:r>
      <w:r w:rsidR="00E013FB">
        <w:rPr>
          <w:rStyle w:val="PageNumber"/>
          <w:lang w:val="en-US"/>
        </w:rPr>
        <w:t xml:space="preserve">Evidence generated </w:t>
      </w:r>
      <w:r w:rsidR="00933ACB" w:rsidRPr="00933ACB">
        <w:rPr>
          <w:rStyle w:val="PageNumber"/>
          <w:lang w:val="en-US"/>
        </w:rPr>
        <w:t xml:space="preserve">in adults through a controlled human infection model </w:t>
      </w:r>
      <w:r w:rsidR="00CF0821">
        <w:rPr>
          <w:rStyle w:val="PageNumber"/>
          <w:lang w:val="en-US"/>
        </w:rPr>
        <w:t xml:space="preserve">is </w:t>
      </w:r>
      <w:r w:rsidR="00E013FB">
        <w:rPr>
          <w:rStyle w:val="PageNumber"/>
          <w:lang w:val="en-US"/>
        </w:rPr>
        <w:t xml:space="preserve">also </w:t>
      </w:r>
      <w:r w:rsidR="00CF0821">
        <w:rPr>
          <w:rStyle w:val="PageNumber"/>
          <w:lang w:val="en-US"/>
        </w:rPr>
        <w:t xml:space="preserve">of </w:t>
      </w:r>
      <w:r w:rsidR="00597470">
        <w:rPr>
          <w:rStyle w:val="PageNumber"/>
          <w:lang w:val="en-US"/>
        </w:rPr>
        <w:t xml:space="preserve">high </w:t>
      </w:r>
      <w:r w:rsidR="00CF0821">
        <w:rPr>
          <w:rStyle w:val="PageNumber"/>
          <w:lang w:val="en-US"/>
        </w:rPr>
        <w:t>interes</w:t>
      </w:r>
      <w:r w:rsidR="00463961">
        <w:rPr>
          <w:rStyle w:val="PageNumber"/>
          <w:lang w:val="en-US"/>
        </w:rPr>
        <w:t xml:space="preserve">t </w:t>
      </w:r>
      <w:r w:rsidR="00BB7D5C" w:rsidRPr="00933ACB">
        <w:rPr>
          <w:rStyle w:val="PageNumber"/>
          <w:lang w:val="en-US"/>
        </w:rPr>
        <w:t>(</w:t>
      </w:r>
      <w:r w:rsidR="00BB7D5C">
        <w:rPr>
          <w:rStyle w:val="PageNumber"/>
          <w:lang w:val="en-US"/>
        </w:rPr>
        <w:t>r</w:t>
      </w:r>
      <w:r w:rsidR="00BB7D5C" w:rsidRPr="00450882">
        <w:rPr>
          <w:rStyle w:val="PageNumber"/>
          <w:lang w:val="en-US"/>
        </w:rPr>
        <w:t xml:space="preserve">efer to section </w:t>
      </w:r>
      <w:r w:rsidR="00BB7D5C">
        <w:rPr>
          <w:rStyle w:val="PageNumber"/>
          <w:lang w:val="en-US"/>
        </w:rPr>
        <w:t>3</w:t>
      </w:r>
      <w:r w:rsidR="00BB7D5C" w:rsidRPr="00450882">
        <w:rPr>
          <w:rStyle w:val="PageNumber"/>
          <w:lang w:val="en-US"/>
        </w:rPr>
        <w:t>.3. for more details</w:t>
      </w:r>
      <w:r w:rsidR="00BB7D5C" w:rsidRPr="00933ACB">
        <w:rPr>
          <w:rStyle w:val="PageNumber"/>
          <w:lang w:val="en-US"/>
        </w:rPr>
        <w:t>)</w:t>
      </w:r>
      <w:r w:rsidR="00CF0821">
        <w:rPr>
          <w:rStyle w:val="PageNumber"/>
          <w:lang w:val="en-US"/>
        </w:rPr>
        <w:t>.</w:t>
      </w:r>
      <w:r w:rsidR="00933ACB" w:rsidRPr="00933ACB">
        <w:rPr>
          <w:rStyle w:val="PageNumber"/>
          <w:lang w:val="en-US"/>
        </w:rPr>
        <w:t xml:space="preserve"> </w:t>
      </w:r>
      <w:r>
        <w:rPr>
          <w:rStyle w:val="PageNumber"/>
          <w:lang w:val="en-US"/>
        </w:rPr>
        <w:t xml:space="preserve">A positive efficacy signal from these evaluations would represent </w:t>
      </w:r>
      <w:proofErr w:type="gramStart"/>
      <w:r>
        <w:rPr>
          <w:rStyle w:val="PageNumber"/>
          <w:lang w:val="en-US"/>
        </w:rPr>
        <w:t>a major breakthrough</w:t>
      </w:r>
      <w:proofErr w:type="gramEnd"/>
      <w:r>
        <w:rPr>
          <w:rStyle w:val="PageNumber"/>
          <w:lang w:val="en-US"/>
        </w:rPr>
        <w:t xml:space="preserve"> and could significantly increase investment in the field.</w:t>
      </w:r>
    </w:p>
    <w:p w14:paraId="7ACB4E42" w14:textId="344605E9" w:rsidR="00C33E65" w:rsidRDefault="009566F4" w:rsidP="00C33E65">
      <w:pPr>
        <w:pStyle w:val="Body"/>
        <w:rPr>
          <w:rStyle w:val="PageNumber"/>
          <w:lang w:val="en-US"/>
        </w:rPr>
      </w:pPr>
      <w:r>
        <w:rPr>
          <w:rStyle w:val="PageNumber"/>
          <w:lang w:val="en-US"/>
        </w:rPr>
        <w:t xml:space="preserve">For studies conducted under natural exposure, methods for optimal pharyngitis case capture, including case definitions and ascertainment strategies, require further refinement. </w:t>
      </w:r>
      <w:r w:rsidR="00C33E65">
        <w:rPr>
          <w:rStyle w:val="PageNumber"/>
          <w:lang w:val="en-US"/>
        </w:rPr>
        <w:t xml:space="preserve">Studies should be conducted in diverse epidemiological settings. </w:t>
      </w:r>
    </w:p>
    <w:p w14:paraId="1A0D6798" w14:textId="3DBD9DC8" w:rsidR="00BA1605" w:rsidRPr="006D1BB5" w:rsidRDefault="00CB2711">
      <w:pPr>
        <w:pStyle w:val="Body"/>
        <w:rPr>
          <w:lang w:val="en-US"/>
        </w:rPr>
      </w:pPr>
      <w:r>
        <w:rPr>
          <w:rStyle w:val="PageNumber"/>
          <w:lang w:val="en-US"/>
        </w:rPr>
        <w:t>In children old enough to communicate, passive case detection (where participants seek care when unwell) should be prioritized to capture most clinically significant cases. Active case detection (involving regular visits to assess symptoms and conduct swabbing when indicated) may improve sensitivity.</w:t>
      </w:r>
      <w:r w:rsidR="0007228C">
        <w:rPr>
          <w:rStyle w:val="PageNumber"/>
          <w:lang w:val="en-US"/>
        </w:rPr>
        <w:t xml:space="preserve"> </w:t>
      </w:r>
      <w:r w:rsidR="009566F4">
        <w:rPr>
          <w:rStyle w:val="PageNumber"/>
          <w:lang w:val="en-US"/>
        </w:rPr>
        <w:t>Active detection of infection (through regular swabbing regardless of symptoms) may help assess vaccine effects on asymptomatic infection</w:t>
      </w:r>
      <w:r w:rsidR="0007228C">
        <w:rPr>
          <w:rStyle w:val="PageNumber"/>
          <w:lang w:val="en-US"/>
        </w:rPr>
        <w:t>s</w:t>
      </w:r>
      <w:r w:rsidR="009566F4">
        <w:rPr>
          <w:rStyle w:val="PageNumber"/>
          <w:lang w:val="en-US"/>
        </w:rPr>
        <w:t xml:space="preserve"> and may be the only feasible approach in infants and young children who cannot reliably report throat pain. </w:t>
      </w:r>
      <w:r w:rsidR="003919CC">
        <w:rPr>
          <w:rStyle w:val="PageNumber"/>
          <w:lang w:val="en-US"/>
        </w:rPr>
        <w:t xml:space="preserve">Active detection of infection </w:t>
      </w:r>
      <w:r w:rsidR="00911B1A">
        <w:rPr>
          <w:rStyle w:val="PageNumber"/>
          <w:lang w:val="en-US"/>
        </w:rPr>
        <w:t xml:space="preserve">should also </w:t>
      </w:r>
      <w:r w:rsidR="00911B1A">
        <w:rPr>
          <w:rStyle w:val="PageNumber"/>
          <w:lang w:val="en-US"/>
        </w:rPr>
        <w:lastRenderedPageBreak/>
        <w:t xml:space="preserve">be considered for </w:t>
      </w:r>
      <w:r w:rsidR="00BD27AB">
        <w:rPr>
          <w:rStyle w:val="PageNumber"/>
          <w:lang w:val="en-US"/>
        </w:rPr>
        <w:t xml:space="preserve">secondary assessments of vaccine effects on </w:t>
      </w:r>
      <w:r w:rsidR="00637A52">
        <w:rPr>
          <w:rStyle w:val="PageNumber"/>
          <w:lang w:val="en-US"/>
        </w:rPr>
        <w:t>colonization or asymptomatic infections</w:t>
      </w:r>
      <w:r w:rsidR="0056247F">
        <w:rPr>
          <w:rStyle w:val="PageNumber"/>
          <w:lang w:val="en-US"/>
        </w:rPr>
        <w:t xml:space="preserve">. </w:t>
      </w:r>
    </w:p>
    <w:p w14:paraId="6F753B4A" w14:textId="0C1E65A1" w:rsidR="00BA1605" w:rsidRDefault="009566F4">
      <w:pPr>
        <w:pStyle w:val="Body"/>
        <w:rPr>
          <w:rStyle w:val="PageNumber"/>
          <w:lang w:val="en-US"/>
        </w:rPr>
      </w:pPr>
      <w:r>
        <w:rPr>
          <w:rStyle w:val="PageNumber"/>
          <w:lang w:val="en-US"/>
        </w:rPr>
        <w:t xml:space="preserve">Demonstrating vaccine efficacy against skin infections </w:t>
      </w:r>
      <w:r w:rsidR="00EA52A5">
        <w:rPr>
          <w:rStyle w:val="PageNumber"/>
          <w:lang w:val="en-US"/>
        </w:rPr>
        <w:t xml:space="preserve">will be </w:t>
      </w:r>
      <w:r>
        <w:rPr>
          <w:rStyle w:val="PageNumber"/>
          <w:lang w:val="en-US"/>
        </w:rPr>
        <w:t xml:space="preserve">another important </w:t>
      </w:r>
      <w:r w:rsidR="006910A7">
        <w:rPr>
          <w:rStyle w:val="PageNumber"/>
          <w:lang w:val="en-US"/>
        </w:rPr>
        <w:t>target</w:t>
      </w:r>
      <w:r w:rsidRPr="001428E0">
        <w:rPr>
          <w:rStyle w:val="PageNumber"/>
          <w:lang w:val="en-US"/>
        </w:rPr>
        <w:t xml:space="preserve">. </w:t>
      </w:r>
      <w:r w:rsidR="007D647D" w:rsidRPr="00377517">
        <w:rPr>
          <w:rStyle w:val="PageNumber"/>
          <w:i/>
          <w:iCs/>
          <w:lang w:val="en-US"/>
        </w:rPr>
        <w:t>S. pyogenes</w:t>
      </w:r>
      <w:r>
        <w:rPr>
          <w:rStyle w:val="PageNumber"/>
          <w:lang w:val="en-US"/>
        </w:rPr>
        <w:t xml:space="preserve"> skin infections are common in many settings and extremely frequent in some </w:t>
      </w:r>
      <w:r>
        <w:rPr>
          <w:lang w:val="en-US"/>
        </w:rPr>
        <w:t xml:space="preserve">LMIC </w:t>
      </w:r>
      <w:r>
        <w:rPr>
          <w:rStyle w:val="PageNumber"/>
          <w:lang w:val="en-US"/>
        </w:rPr>
        <w:t xml:space="preserve">regions. Clinical presentations vary widely, from impetigo </w:t>
      </w:r>
      <w:r w:rsidR="00D66CEE">
        <w:rPr>
          <w:rStyle w:val="PageNumber"/>
          <w:lang w:val="en-US"/>
        </w:rPr>
        <w:t>(most frequently observed</w:t>
      </w:r>
      <w:r w:rsidR="006B503E">
        <w:rPr>
          <w:rStyle w:val="PageNumber"/>
          <w:lang w:val="en-US"/>
        </w:rPr>
        <w:t xml:space="preserve"> in children</w:t>
      </w:r>
      <w:r w:rsidR="00D66CEE">
        <w:rPr>
          <w:rStyle w:val="PageNumber"/>
          <w:lang w:val="en-US"/>
        </w:rPr>
        <w:t xml:space="preserve">) </w:t>
      </w:r>
      <w:r>
        <w:rPr>
          <w:rStyle w:val="PageNumber"/>
          <w:lang w:val="en-US"/>
        </w:rPr>
        <w:t>to deeper infections such as cellulitis</w:t>
      </w:r>
      <w:r w:rsidR="006B503E">
        <w:rPr>
          <w:rStyle w:val="PageNumber"/>
          <w:lang w:val="en-US"/>
        </w:rPr>
        <w:t xml:space="preserve"> (more common in adults</w:t>
      </w:r>
      <w:r w:rsidR="00D63767">
        <w:rPr>
          <w:rStyle w:val="PageNumber"/>
          <w:lang w:val="en-US"/>
        </w:rPr>
        <w:t>, especially with comorbidities</w:t>
      </w:r>
      <w:r w:rsidR="006B503E">
        <w:rPr>
          <w:rStyle w:val="PageNumber"/>
          <w:lang w:val="en-US"/>
        </w:rPr>
        <w:t>)</w:t>
      </w:r>
      <w:r w:rsidR="001D78BC">
        <w:rPr>
          <w:rStyle w:val="PageNumber"/>
          <w:lang w:val="en-US"/>
        </w:rPr>
        <w:t>;</w:t>
      </w:r>
      <w:r>
        <w:rPr>
          <w:rStyle w:val="PageNumber"/>
          <w:lang w:val="en-US"/>
        </w:rPr>
        <w:t xml:space="preserve"> asymptomatic skin carriage also occurs. </w:t>
      </w:r>
      <w:r w:rsidR="00EA2D7F">
        <w:rPr>
          <w:rStyle w:val="PageNumber"/>
          <w:lang w:val="en-US"/>
        </w:rPr>
        <w:t xml:space="preserve">Infants may be affected. </w:t>
      </w:r>
      <w:r>
        <w:rPr>
          <w:rStyle w:val="PageNumber"/>
          <w:lang w:val="en-US"/>
        </w:rPr>
        <w:t xml:space="preserve">Other skin conditions, including scabies and eczema, can serve as significant risk factors and comorbidities. Presentations can be indistinguishable from infections caused by other bacteria, particularly </w:t>
      </w:r>
      <w:r w:rsidRPr="001428E0">
        <w:rPr>
          <w:i/>
          <w:iCs/>
          <w:lang w:val="en-US"/>
        </w:rPr>
        <w:t>Staphylococcus aureus</w:t>
      </w:r>
      <w:r>
        <w:rPr>
          <w:rStyle w:val="PageNumber"/>
        </w:rPr>
        <w:t>. (</w:t>
      </w:r>
      <w:r w:rsidR="005A2583">
        <w:rPr>
          <w:rStyle w:val="PageNumber"/>
        </w:rPr>
        <w:t>Bowen et al. 2015</w:t>
      </w:r>
      <w:r>
        <w:rPr>
          <w:rStyle w:val="PageNumber"/>
          <w:lang w:val="en-US"/>
        </w:rPr>
        <w:t xml:space="preserve">) This heterogeneity, along with the influence of comorbidities and challenges in differential diagnosis, must be considered when defining </w:t>
      </w:r>
      <w:r w:rsidR="000A161A">
        <w:rPr>
          <w:rStyle w:val="PageNumber"/>
          <w:lang w:val="en-US"/>
        </w:rPr>
        <w:t xml:space="preserve">age targets, </w:t>
      </w:r>
      <w:r>
        <w:rPr>
          <w:rStyle w:val="PageNumber"/>
          <w:lang w:val="en-US"/>
        </w:rPr>
        <w:t xml:space="preserve">case definitions and ascertainment approaches for vaccine trials. </w:t>
      </w:r>
    </w:p>
    <w:p w14:paraId="39A66352" w14:textId="0F028425" w:rsidR="00A66E39" w:rsidRPr="001428E0" w:rsidRDefault="00D074E8">
      <w:pPr>
        <w:pStyle w:val="Body"/>
        <w:rPr>
          <w:lang w:val="en-US"/>
        </w:rPr>
      </w:pPr>
      <w:r>
        <w:rPr>
          <w:rStyle w:val="PageNumber"/>
          <w:lang w:val="en-US"/>
        </w:rPr>
        <w:t xml:space="preserve">Identifying the most appropriate age group </w:t>
      </w:r>
      <w:r w:rsidR="00DD191D">
        <w:rPr>
          <w:rStyle w:val="PageNumber"/>
          <w:lang w:val="en-US"/>
        </w:rPr>
        <w:t xml:space="preserve">for vaccination </w:t>
      </w:r>
      <w:r>
        <w:rPr>
          <w:rStyle w:val="PageNumber"/>
          <w:lang w:val="en-US"/>
        </w:rPr>
        <w:t>is essential.</w:t>
      </w:r>
      <w:r w:rsidR="0029019D">
        <w:rPr>
          <w:rStyle w:val="PageNumber"/>
          <w:lang w:val="en-US"/>
        </w:rPr>
        <w:t xml:space="preserve"> </w:t>
      </w:r>
      <w:r w:rsidR="00023DF0">
        <w:rPr>
          <w:rStyle w:val="PageNumber"/>
          <w:lang w:val="en-US"/>
        </w:rPr>
        <w:t xml:space="preserve">Vaccination of toddlers for induction of protection prior to the increasing incidence of </w:t>
      </w:r>
      <w:r w:rsidR="006B503E" w:rsidRPr="00042532">
        <w:rPr>
          <w:rStyle w:val="PageNumber"/>
          <w:i/>
          <w:iCs/>
          <w:lang w:val="en-US"/>
        </w:rPr>
        <w:t>S. pyogenes</w:t>
      </w:r>
      <w:r w:rsidR="006B503E">
        <w:rPr>
          <w:rStyle w:val="PageNumber"/>
          <w:lang w:val="en-US"/>
        </w:rPr>
        <w:t xml:space="preserve"> </w:t>
      </w:r>
      <w:r w:rsidR="00023DF0">
        <w:rPr>
          <w:rStyle w:val="PageNumber"/>
          <w:lang w:val="en-US"/>
        </w:rPr>
        <w:t>pharyngitis in young children seem a reasonable priority approach. Further research is needed to inform the potential role of vaccination as early as infanc</w:t>
      </w:r>
      <w:r w:rsidR="003878D3">
        <w:rPr>
          <w:rStyle w:val="PageNumber"/>
          <w:lang w:val="en-US"/>
        </w:rPr>
        <w:t>y</w:t>
      </w:r>
      <w:r w:rsidR="00023DF0">
        <w:rPr>
          <w:rStyle w:val="PageNumber"/>
          <w:lang w:val="en-US"/>
        </w:rPr>
        <w:t xml:space="preserve">, in some </w:t>
      </w:r>
      <w:r w:rsidR="00CD5D25">
        <w:rPr>
          <w:rStyle w:val="PageNumber"/>
          <w:lang w:val="en-US"/>
        </w:rPr>
        <w:t xml:space="preserve">high burden </w:t>
      </w:r>
      <w:r w:rsidR="00023DF0">
        <w:rPr>
          <w:rStyle w:val="PageNumber"/>
          <w:lang w:val="en-US"/>
        </w:rPr>
        <w:t xml:space="preserve">settings, </w:t>
      </w:r>
      <w:r w:rsidR="00CD5D25">
        <w:rPr>
          <w:rStyle w:val="PageNumber"/>
          <w:lang w:val="en-US"/>
        </w:rPr>
        <w:t xml:space="preserve">where </w:t>
      </w:r>
      <w:r w:rsidR="006D0845">
        <w:rPr>
          <w:rStyle w:val="PageNumber"/>
          <w:lang w:val="en-US"/>
        </w:rPr>
        <w:t xml:space="preserve">exposure, and </w:t>
      </w:r>
      <w:r w:rsidR="00CD5D25">
        <w:rPr>
          <w:rStyle w:val="PageNumber"/>
          <w:lang w:val="en-US"/>
        </w:rPr>
        <w:t>the bur</w:t>
      </w:r>
      <w:r w:rsidR="006B503E">
        <w:rPr>
          <w:rStyle w:val="PageNumber"/>
          <w:lang w:val="en-US"/>
        </w:rPr>
        <w:t>d</w:t>
      </w:r>
      <w:r w:rsidR="00CD5D25">
        <w:rPr>
          <w:rStyle w:val="PageNumber"/>
          <w:lang w:val="en-US"/>
        </w:rPr>
        <w:t>en of impetigo</w:t>
      </w:r>
      <w:r w:rsidR="006D0845">
        <w:rPr>
          <w:rStyle w:val="PageNumber"/>
          <w:lang w:val="en-US"/>
        </w:rPr>
        <w:t>,</w:t>
      </w:r>
      <w:r w:rsidR="00CD5D25">
        <w:rPr>
          <w:rStyle w:val="PageNumber"/>
          <w:lang w:val="en-US"/>
        </w:rPr>
        <w:t xml:space="preserve"> may start very early </w:t>
      </w:r>
      <w:r w:rsidR="0034449C">
        <w:rPr>
          <w:rStyle w:val="PageNumber"/>
          <w:lang w:val="en-US"/>
        </w:rPr>
        <w:t>in life</w:t>
      </w:r>
      <w:r w:rsidR="00023DF0">
        <w:rPr>
          <w:rStyle w:val="PageNumber"/>
          <w:lang w:val="en-US"/>
        </w:rPr>
        <w:t>. (</w:t>
      </w:r>
      <w:r w:rsidR="00D0698F">
        <w:rPr>
          <w:rStyle w:val="PageNumber"/>
          <w:lang w:val="en-US"/>
        </w:rPr>
        <w:t>Keeley A et al. 2025</w:t>
      </w:r>
      <w:r w:rsidR="00023DF0">
        <w:rPr>
          <w:rStyle w:val="PageNumber"/>
          <w:lang w:val="en-US"/>
        </w:rPr>
        <w:t>)</w:t>
      </w:r>
    </w:p>
    <w:p w14:paraId="6957D949" w14:textId="77777777" w:rsidR="00BA1605" w:rsidRDefault="009566F4">
      <w:pPr>
        <w:pStyle w:val="ListParagraph"/>
        <w:numPr>
          <w:ilvl w:val="5"/>
          <w:numId w:val="4"/>
        </w:numPr>
        <w:rPr>
          <w:b/>
          <w:bCs/>
        </w:rPr>
      </w:pPr>
      <w:r>
        <w:rPr>
          <w:rStyle w:val="PageNumber"/>
          <w:b/>
          <w:bCs/>
        </w:rPr>
        <w:t>Vaccine effectiveness against rheumatic heart disease</w:t>
      </w:r>
    </w:p>
    <w:p w14:paraId="6A37B529" w14:textId="5C183849" w:rsidR="00BA1605" w:rsidRDefault="009566F4">
      <w:pPr>
        <w:pStyle w:val="Body"/>
      </w:pPr>
      <w:r>
        <w:rPr>
          <w:rStyle w:val="PageNumber"/>
          <w:lang w:val="en-US"/>
        </w:rPr>
        <w:t xml:space="preserve">Prevention of </w:t>
      </w:r>
      <w:r>
        <w:rPr>
          <w:lang w:val="en-US"/>
        </w:rPr>
        <w:t>RHD</w:t>
      </w:r>
      <w:r>
        <w:rPr>
          <w:rStyle w:val="PageNumber"/>
          <w:lang w:val="en-US"/>
        </w:rPr>
        <w:t xml:space="preserve"> constitutes the most important </w:t>
      </w:r>
      <w:r w:rsidR="002C5021">
        <w:rPr>
          <w:rStyle w:val="PageNumber"/>
          <w:lang w:val="en-US"/>
        </w:rPr>
        <w:t xml:space="preserve">public health </w:t>
      </w:r>
      <w:r>
        <w:rPr>
          <w:rStyle w:val="PageNumber"/>
          <w:lang w:val="en-US"/>
        </w:rPr>
        <w:t>target of vaccine development efforts in high endemicity areas. Confidence in eff</w:t>
      </w:r>
      <w:r w:rsidR="000E5507">
        <w:rPr>
          <w:rStyle w:val="PageNumber"/>
          <w:lang w:val="en-US"/>
        </w:rPr>
        <w:t xml:space="preserve">icacy </w:t>
      </w:r>
      <w:r>
        <w:rPr>
          <w:rStyle w:val="PageNumber"/>
          <w:lang w:val="en-US"/>
        </w:rPr>
        <w:t xml:space="preserve">against </w:t>
      </w:r>
      <w:r>
        <w:rPr>
          <w:lang w:val="en-US"/>
        </w:rPr>
        <w:t>RHD</w:t>
      </w:r>
      <w:r>
        <w:rPr>
          <w:rStyle w:val="PageNumber"/>
          <w:lang w:val="en-US"/>
        </w:rPr>
        <w:t xml:space="preserve"> </w:t>
      </w:r>
      <w:r w:rsidR="000E5507">
        <w:rPr>
          <w:rStyle w:val="PageNumber"/>
          <w:lang w:val="en-US"/>
        </w:rPr>
        <w:t xml:space="preserve">is </w:t>
      </w:r>
      <w:r>
        <w:rPr>
          <w:rStyle w:val="PageNumber"/>
          <w:lang w:val="en-US"/>
        </w:rPr>
        <w:t xml:space="preserve">likely </w:t>
      </w:r>
      <w:r w:rsidR="000E5507">
        <w:rPr>
          <w:rStyle w:val="PageNumber"/>
          <w:lang w:val="en-US"/>
        </w:rPr>
        <w:t xml:space="preserve">to </w:t>
      </w:r>
      <w:r>
        <w:rPr>
          <w:rStyle w:val="PageNumber"/>
          <w:lang w:val="en-US"/>
        </w:rPr>
        <w:t xml:space="preserve">be the major drive behind policy decisions on implementation of a Strep A vaccine. There is substantial evidence that repeated </w:t>
      </w:r>
      <w:r w:rsidR="000E5507" w:rsidRPr="001428E0">
        <w:rPr>
          <w:rStyle w:val="PageNumber"/>
          <w:i/>
          <w:iCs/>
          <w:lang w:val="en-US"/>
        </w:rPr>
        <w:t>S. pyogenes</w:t>
      </w:r>
      <w:r>
        <w:rPr>
          <w:rStyle w:val="PageNumber"/>
          <w:lang w:val="en-US"/>
        </w:rPr>
        <w:t xml:space="preserve"> </w:t>
      </w:r>
      <w:r w:rsidR="000E5507">
        <w:rPr>
          <w:rStyle w:val="PageNumber"/>
          <w:lang w:val="en-US"/>
        </w:rPr>
        <w:t>pharyngitis</w:t>
      </w:r>
      <w:r>
        <w:rPr>
          <w:rStyle w:val="PageNumber"/>
          <w:lang w:val="en-US"/>
        </w:rPr>
        <w:t xml:space="preserve"> can lead to RHD, and it could be considered likely that a Strep A vaccine with high, sustained efficacy against pharyngitis will also prevent RHD. There is also some evidence that </w:t>
      </w:r>
      <w:r w:rsidR="000E5507">
        <w:rPr>
          <w:rStyle w:val="PageNumber"/>
          <w:lang w:val="en-US"/>
        </w:rPr>
        <w:t>impetigo is</w:t>
      </w:r>
      <w:r>
        <w:rPr>
          <w:rStyle w:val="PageNumber"/>
          <w:lang w:val="en-US"/>
        </w:rPr>
        <w:t xml:space="preserve"> a risk factor for </w:t>
      </w:r>
      <w:proofErr w:type="gramStart"/>
      <w:r>
        <w:rPr>
          <w:rStyle w:val="PageNumber"/>
          <w:lang w:val="en-US"/>
        </w:rPr>
        <w:t xml:space="preserve">RHD, </w:t>
      </w:r>
      <w:r w:rsidR="00B800DA">
        <w:rPr>
          <w:rStyle w:val="PageNumber"/>
          <w:lang w:val="en-US"/>
        </w:rPr>
        <w:t>but</w:t>
      </w:r>
      <w:proofErr w:type="gramEnd"/>
      <w:r w:rsidR="00B800DA">
        <w:rPr>
          <w:rStyle w:val="PageNumber"/>
          <w:lang w:val="en-US"/>
        </w:rPr>
        <w:t xml:space="preserve"> confirming causation and </w:t>
      </w:r>
      <w:r w:rsidR="004C50FC">
        <w:rPr>
          <w:rStyle w:val="PageNumber"/>
          <w:lang w:val="en-US"/>
        </w:rPr>
        <w:t>characterizing</w:t>
      </w:r>
      <w:r w:rsidR="00B71611">
        <w:rPr>
          <w:rStyle w:val="PageNumber"/>
          <w:lang w:val="en-US"/>
        </w:rPr>
        <w:t xml:space="preserve"> </w:t>
      </w:r>
      <w:r w:rsidR="00B800DA">
        <w:rPr>
          <w:rStyle w:val="PageNumber"/>
          <w:lang w:val="en-US"/>
        </w:rPr>
        <w:t xml:space="preserve">the strength </w:t>
      </w:r>
      <w:r w:rsidR="00B71611">
        <w:rPr>
          <w:rStyle w:val="PageNumber"/>
          <w:lang w:val="en-US"/>
        </w:rPr>
        <w:t xml:space="preserve">and determinants </w:t>
      </w:r>
      <w:r w:rsidR="00B800DA">
        <w:rPr>
          <w:rStyle w:val="PageNumber"/>
          <w:lang w:val="en-US"/>
        </w:rPr>
        <w:t xml:space="preserve">of this association </w:t>
      </w:r>
      <w:r w:rsidR="00B71611">
        <w:rPr>
          <w:rStyle w:val="PageNumber"/>
          <w:lang w:val="en-US"/>
        </w:rPr>
        <w:t>require more work</w:t>
      </w:r>
      <w:r>
        <w:rPr>
          <w:rStyle w:val="PageNumber"/>
          <w:lang w:val="en-US"/>
        </w:rPr>
        <w:t xml:space="preserve">. </w:t>
      </w:r>
      <w:r w:rsidRPr="00A75FA9">
        <w:rPr>
          <w:rStyle w:val="PageNumber"/>
          <w:lang w:val="fr-FR"/>
        </w:rPr>
        <w:t>(</w:t>
      </w:r>
      <w:r w:rsidR="007B18F5" w:rsidRPr="00A75FA9">
        <w:rPr>
          <w:rStyle w:val="PageNumber"/>
          <w:lang w:val="fr-FR"/>
        </w:rPr>
        <w:t xml:space="preserve">Baker M et al. 2025 ; </w:t>
      </w:r>
      <w:r w:rsidR="00503372" w:rsidRPr="00A75FA9">
        <w:rPr>
          <w:rStyle w:val="PageNumber"/>
          <w:lang w:val="fr-FR"/>
        </w:rPr>
        <w:t>Bennett J et al. 20</w:t>
      </w:r>
      <w:r w:rsidR="006B6E45" w:rsidRPr="00A75FA9">
        <w:rPr>
          <w:rStyle w:val="PageNumber"/>
          <w:lang w:val="fr-FR"/>
        </w:rPr>
        <w:t>19 ;</w:t>
      </w:r>
      <w:r w:rsidR="00A75FA9" w:rsidRPr="00A75FA9">
        <w:rPr>
          <w:rStyle w:val="PageNumber"/>
          <w:lang w:val="fr-FR"/>
        </w:rPr>
        <w:t xml:space="preserve"> Mala </w:t>
      </w:r>
      <w:r w:rsidR="00A75FA9">
        <w:rPr>
          <w:rStyle w:val="PageNumber"/>
          <w:lang w:val="fr-FR"/>
        </w:rPr>
        <w:t xml:space="preserve">K </w:t>
      </w:r>
      <w:r w:rsidR="00A75FA9" w:rsidRPr="00A75FA9">
        <w:rPr>
          <w:rStyle w:val="PageNumber"/>
          <w:lang w:val="fr-FR"/>
        </w:rPr>
        <w:t>et al.</w:t>
      </w:r>
      <w:r w:rsidR="00A75FA9">
        <w:rPr>
          <w:rStyle w:val="PageNumber"/>
          <w:lang w:val="fr-FR"/>
        </w:rPr>
        <w:t xml:space="preserve"> </w:t>
      </w:r>
      <w:r w:rsidR="00E03D30">
        <w:rPr>
          <w:rStyle w:val="PageNumber"/>
          <w:lang w:val="fr-FR"/>
        </w:rPr>
        <w:t>2025</w:t>
      </w:r>
      <w:r w:rsidR="00A053C5">
        <w:rPr>
          <w:rStyle w:val="PageNumber"/>
          <w:lang w:val="fr-FR"/>
        </w:rPr>
        <w:t xml:space="preserve"> </w:t>
      </w:r>
      <w:r w:rsidR="00E03D30">
        <w:rPr>
          <w:rStyle w:val="PageNumber"/>
          <w:lang w:val="fr-FR"/>
        </w:rPr>
        <w:t xml:space="preserve">; </w:t>
      </w:r>
      <w:r w:rsidR="00A053C5">
        <w:rPr>
          <w:rStyle w:val="PageNumber"/>
          <w:lang w:val="fr-FR"/>
        </w:rPr>
        <w:t>Oliver J et al. 2021</w:t>
      </w:r>
      <w:r>
        <w:rPr>
          <w:rStyle w:val="PageNumber"/>
        </w:rPr>
        <w:t>)</w:t>
      </w:r>
    </w:p>
    <w:p w14:paraId="57D5F64A" w14:textId="04861FFD" w:rsidR="00BA1605" w:rsidRDefault="009566F4">
      <w:pPr>
        <w:pStyle w:val="Body"/>
      </w:pPr>
      <w:r>
        <w:rPr>
          <w:rStyle w:val="PageNumber"/>
          <w:lang w:val="en-US"/>
        </w:rPr>
        <w:t xml:space="preserve">A clinical trial to demonstrate efficacy against </w:t>
      </w:r>
      <w:r w:rsidR="004B0CED">
        <w:rPr>
          <w:rStyle w:val="PageNumber"/>
          <w:lang w:val="en-US"/>
        </w:rPr>
        <w:t xml:space="preserve">symptomatic, </w:t>
      </w:r>
      <w:r>
        <w:rPr>
          <w:rStyle w:val="PageNumber"/>
          <w:lang w:val="en-US"/>
        </w:rPr>
        <w:t>advanced RHD would require an unrealistic sample size and duration, justifying consideration of a surrogate endpoint. At present, no biomarker or combination of biomarkers has been validated as a biological signature of ARF or RHD, and identifying such markers remains a research priority. In contrast, echocardiographic evidence of early RHD constitutes a credible surrogate endpoint</w:t>
      </w:r>
      <w:r w:rsidR="007B4D94">
        <w:rPr>
          <w:rStyle w:val="PageNumber"/>
          <w:lang w:val="en-US"/>
        </w:rPr>
        <w:t>.</w:t>
      </w:r>
      <w:r>
        <w:rPr>
          <w:rStyle w:val="PageNumber"/>
          <w:lang w:val="en-US"/>
        </w:rPr>
        <w:t xml:space="preserve"> (</w:t>
      </w:r>
      <w:r w:rsidR="002950E6">
        <w:rPr>
          <w:rStyle w:val="PageNumber"/>
          <w:lang w:val="en-US"/>
        </w:rPr>
        <w:t xml:space="preserve">Ali S et al. </w:t>
      </w:r>
      <w:proofErr w:type="gramStart"/>
      <w:r w:rsidR="00D15FED">
        <w:rPr>
          <w:rStyle w:val="PageNumber"/>
          <w:lang w:val="en-US"/>
        </w:rPr>
        <w:t>2024 ;</w:t>
      </w:r>
      <w:proofErr w:type="gramEnd"/>
      <w:r w:rsidR="00D15FED">
        <w:rPr>
          <w:rStyle w:val="PageNumber"/>
          <w:lang w:val="en-US"/>
        </w:rPr>
        <w:t xml:space="preserve"> </w:t>
      </w:r>
      <w:proofErr w:type="spellStart"/>
      <w:r w:rsidR="00D15FED">
        <w:rPr>
          <w:rStyle w:val="PageNumber"/>
          <w:lang w:val="en-US"/>
        </w:rPr>
        <w:t>Marangou</w:t>
      </w:r>
      <w:proofErr w:type="spellEnd"/>
      <w:r w:rsidR="00D15FED">
        <w:rPr>
          <w:rStyle w:val="PageNumber"/>
          <w:lang w:val="en-US"/>
        </w:rPr>
        <w:t xml:space="preserve"> J et al. </w:t>
      </w:r>
      <w:proofErr w:type="gramStart"/>
      <w:r w:rsidR="00D15FED">
        <w:rPr>
          <w:rStyle w:val="PageNumber"/>
          <w:lang w:val="en-US"/>
        </w:rPr>
        <w:t>2025 ;</w:t>
      </w:r>
      <w:proofErr w:type="gramEnd"/>
      <w:r w:rsidR="00D15FED">
        <w:rPr>
          <w:rStyle w:val="PageNumber"/>
          <w:lang w:val="en-US"/>
        </w:rPr>
        <w:t xml:space="preserve"> </w:t>
      </w:r>
      <w:proofErr w:type="spellStart"/>
      <w:r w:rsidR="00D15FED">
        <w:rPr>
          <w:rStyle w:val="PageNumber"/>
          <w:lang w:val="en-US"/>
        </w:rPr>
        <w:t>Rwebembera</w:t>
      </w:r>
      <w:proofErr w:type="spellEnd"/>
      <w:r w:rsidR="00D15FED">
        <w:rPr>
          <w:rStyle w:val="PageNumber"/>
          <w:lang w:val="en-US"/>
        </w:rPr>
        <w:t xml:space="preserve"> J</w:t>
      </w:r>
      <w:r w:rsidR="00B55702">
        <w:rPr>
          <w:rStyle w:val="PageNumber"/>
          <w:lang w:val="en-US"/>
        </w:rPr>
        <w:t xml:space="preserve">, </w:t>
      </w:r>
      <w:proofErr w:type="spellStart"/>
      <w:r w:rsidR="00B55702">
        <w:rPr>
          <w:rStyle w:val="PageNumber"/>
          <w:lang w:val="en-US"/>
        </w:rPr>
        <w:t>Marangou</w:t>
      </w:r>
      <w:proofErr w:type="spellEnd"/>
      <w:r w:rsidR="00B55702">
        <w:rPr>
          <w:rStyle w:val="PageNumber"/>
          <w:lang w:val="en-US"/>
        </w:rPr>
        <w:t xml:space="preserve"> J</w:t>
      </w:r>
      <w:r w:rsidR="00D15FED">
        <w:rPr>
          <w:rStyle w:val="PageNumber"/>
          <w:lang w:val="en-US"/>
        </w:rPr>
        <w:t xml:space="preserve"> et al. 2024</w:t>
      </w:r>
      <w:r>
        <w:rPr>
          <w:rStyle w:val="PageNumber"/>
          <w:lang w:val="en-US"/>
        </w:rPr>
        <w:t>) There is</w:t>
      </w:r>
      <w:r w:rsidR="007A4178">
        <w:rPr>
          <w:rStyle w:val="PageNumber"/>
          <w:lang w:val="en-US"/>
        </w:rPr>
        <w:t xml:space="preserve"> </w:t>
      </w:r>
      <w:r>
        <w:rPr>
          <w:rStyle w:val="PageNumber"/>
          <w:lang w:val="en-US"/>
        </w:rPr>
        <w:t>strong evidence that a significant proportion of patients with early RHD will progress towards RHD</w:t>
      </w:r>
      <w:r w:rsidR="00C81122">
        <w:rPr>
          <w:rStyle w:val="PageNumber"/>
          <w:lang w:val="en-US"/>
        </w:rPr>
        <w:t xml:space="preserve">, justifying </w:t>
      </w:r>
      <w:r>
        <w:rPr>
          <w:rStyle w:val="PageNumber"/>
          <w:lang w:val="en-US"/>
        </w:rPr>
        <w:t xml:space="preserve">secondary </w:t>
      </w:r>
      <w:r w:rsidR="00C81122">
        <w:rPr>
          <w:rStyle w:val="PageNumber"/>
          <w:lang w:val="en-US"/>
        </w:rPr>
        <w:t xml:space="preserve">antibiotic </w:t>
      </w:r>
      <w:r>
        <w:rPr>
          <w:rStyle w:val="PageNumber"/>
          <w:lang w:val="en-US"/>
        </w:rPr>
        <w:t xml:space="preserve">prevention </w:t>
      </w:r>
      <w:r w:rsidR="00C81122">
        <w:rPr>
          <w:rStyle w:val="PageNumber"/>
          <w:lang w:val="en-US"/>
        </w:rPr>
        <w:t xml:space="preserve">through </w:t>
      </w:r>
      <w:r w:rsidR="00C81122">
        <w:rPr>
          <w:rStyle w:val="PageNumber"/>
          <w:lang w:val="en-US"/>
        </w:rPr>
        <w:lastRenderedPageBreak/>
        <w:t>regular injections</w:t>
      </w:r>
      <w:r w:rsidR="000910C7">
        <w:rPr>
          <w:rStyle w:val="PageNumber"/>
          <w:lang w:val="en-US"/>
        </w:rPr>
        <w:t xml:space="preserve">, to prevent disease progression, with </w:t>
      </w:r>
      <w:proofErr w:type="spellStart"/>
      <w:r w:rsidR="000910C7">
        <w:rPr>
          <w:rStyle w:val="PageNumber"/>
          <w:lang w:val="en-US"/>
        </w:rPr>
        <w:t>well established</w:t>
      </w:r>
      <w:proofErr w:type="spellEnd"/>
      <w:r w:rsidR="000910C7">
        <w:rPr>
          <w:rStyle w:val="PageNumber"/>
          <w:lang w:val="en-US"/>
        </w:rPr>
        <w:t xml:space="preserve"> benefits</w:t>
      </w:r>
      <w:r w:rsidR="00442E80">
        <w:rPr>
          <w:rStyle w:val="PageNumber"/>
          <w:lang w:val="en-US"/>
        </w:rPr>
        <w:t>.</w:t>
      </w:r>
      <w:r w:rsidR="000910C7">
        <w:rPr>
          <w:rStyle w:val="PageNumber"/>
          <w:lang w:val="en-US"/>
        </w:rPr>
        <w:t xml:space="preserve"> </w:t>
      </w:r>
      <w:r>
        <w:rPr>
          <w:rStyle w:val="PageNumber"/>
          <w:lang w:val="en-US"/>
        </w:rPr>
        <w:t>(</w:t>
      </w:r>
      <w:proofErr w:type="spellStart"/>
      <w:r w:rsidR="00442E80">
        <w:rPr>
          <w:rStyle w:val="PageNumber"/>
          <w:lang w:val="en-US"/>
        </w:rPr>
        <w:t>Rwebembera</w:t>
      </w:r>
      <w:proofErr w:type="spellEnd"/>
      <w:r w:rsidR="00442E80">
        <w:rPr>
          <w:rStyle w:val="PageNumber"/>
          <w:lang w:val="en-US"/>
        </w:rPr>
        <w:t xml:space="preserve"> J et al. 2025</w:t>
      </w:r>
      <w:r>
        <w:rPr>
          <w:rStyle w:val="PageNumber"/>
        </w:rPr>
        <w:t>)</w:t>
      </w:r>
    </w:p>
    <w:p w14:paraId="04A81AF4" w14:textId="42B3340D" w:rsidR="00BA1605" w:rsidRDefault="009566F4">
      <w:pPr>
        <w:pStyle w:val="Body"/>
      </w:pPr>
      <w:r>
        <w:rPr>
          <w:rStyle w:val="PageNumber"/>
          <w:lang w:val="en-US"/>
        </w:rPr>
        <w:t xml:space="preserve">There is currently insufficient evidence to define the required sample size and duration of a Strep A vaccine study against early RHD implemented through vaccination of healthy young children. Generating robust </w:t>
      </w:r>
      <w:r w:rsidR="00260052">
        <w:rPr>
          <w:rStyle w:val="PageNumber"/>
          <w:lang w:val="en-US"/>
        </w:rPr>
        <w:t xml:space="preserve">incidence </w:t>
      </w:r>
      <w:r>
        <w:rPr>
          <w:rStyle w:val="PageNumber"/>
          <w:lang w:val="en-US"/>
        </w:rPr>
        <w:t xml:space="preserve">estimates through well-designed epidemiologic studies </w:t>
      </w:r>
      <w:r w:rsidR="0088008E">
        <w:rPr>
          <w:rStyle w:val="PageNumber"/>
          <w:lang w:val="en-US"/>
        </w:rPr>
        <w:t xml:space="preserve">including </w:t>
      </w:r>
      <w:r w:rsidR="00877A56">
        <w:rPr>
          <w:rStyle w:val="PageNumber"/>
          <w:lang w:val="en-US"/>
        </w:rPr>
        <w:t xml:space="preserve">children </w:t>
      </w:r>
      <w:r w:rsidR="00B37FA7">
        <w:rPr>
          <w:rStyle w:val="PageNumber"/>
          <w:lang w:val="en-US"/>
        </w:rPr>
        <w:t xml:space="preserve">of an age that could be a target </w:t>
      </w:r>
      <w:r w:rsidR="00CC10A7">
        <w:rPr>
          <w:rStyle w:val="PageNumber"/>
          <w:lang w:val="en-US"/>
        </w:rPr>
        <w:t>for vaccination,</w:t>
      </w:r>
      <w:r w:rsidR="00B37FA7">
        <w:rPr>
          <w:rStyle w:val="PageNumber"/>
          <w:lang w:val="en-US"/>
        </w:rPr>
        <w:t xml:space="preserve"> </w:t>
      </w:r>
      <w:r w:rsidR="00877A56">
        <w:rPr>
          <w:rStyle w:val="PageNumber"/>
          <w:lang w:val="en-US"/>
        </w:rPr>
        <w:t>with normal cardiac evaluations at baseline</w:t>
      </w:r>
      <w:r w:rsidR="00CC10A7">
        <w:rPr>
          <w:rStyle w:val="PageNumber"/>
          <w:lang w:val="en-US"/>
        </w:rPr>
        <w:t>,</w:t>
      </w:r>
      <w:r w:rsidR="00877A56">
        <w:rPr>
          <w:rStyle w:val="PageNumber"/>
          <w:lang w:val="en-US"/>
        </w:rPr>
        <w:t xml:space="preserve"> </w:t>
      </w:r>
      <w:r>
        <w:rPr>
          <w:rStyle w:val="PageNumber"/>
          <w:lang w:val="en-US"/>
        </w:rPr>
        <w:t>in conditions of natural</w:t>
      </w:r>
      <w:r w:rsidRPr="001428E0">
        <w:rPr>
          <w:rStyle w:val="PageNumber"/>
          <w:i/>
          <w:iCs/>
          <w:lang w:val="en-US"/>
        </w:rPr>
        <w:t xml:space="preserve"> </w:t>
      </w:r>
      <w:r w:rsidR="004A660F" w:rsidRPr="001428E0">
        <w:rPr>
          <w:rStyle w:val="PageNumber"/>
          <w:i/>
          <w:iCs/>
          <w:lang w:val="en-US"/>
        </w:rPr>
        <w:t>S. pyogenes</w:t>
      </w:r>
      <w:r>
        <w:rPr>
          <w:rStyle w:val="PageNumber"/>
          <w:lang w:val="en-US"/>
        </w:rPr>
        <w:t xml:space="preserve"> exposure</w:t>
      </w:r>
      <w:r w:rsidR="00CC10A7">
        <w:rPr>
          <w:rStyle w:val="PageNumber"/>
          <w:lang w:val="en-US"/>
        </w:rPr>
        <w:t>,</w:t>
      </w:r>
      <w:r>
        <w:rPr>
          <w:rStyle w:val="PageNumber"/>
          <w:lang w:val="en-US"/>
        </w:rPr>
        <w:t xml:space="preserve"> is therefore a key priority. </w:t>
      </w:r>
    </w:p>
    <w:p w14:paraId="401EC541" w14:textId="37D8EF4B" w:rsidR="00BA1605" w:rsidRDefault="009566F4">
      <w:pPr>
        <w:pStyle w:val="Body"/>
      </w:pPr>
      <w:r>
        <w:rPr>
          <w:rStyle w:val="PageNumber"/>
          <w:lang w:val="en-US"/>
        </w:rPr>
        <w:t xml:space="preserve">Due to long latency, limited incidence and the need for large sample sizes, vaccine effectiveness against early RHD </w:t>
      </w:r>
      <w:r w:rsidR="00F7571A">
        <w:rPr>
          <w:rStyle w:val="PageNumber"/>
          <w:lang w:val="en-US"/>
        </w:rPr>
        <w:t xml:space="preserve">may </w:t>
      </w:r>
      <w:r w:rsidR="004A660F">
        <w:rPr>
          <w:rStyle w:val="PageNumber"/>
          <w:lang w:val="en-US"/>
        </w:rPr>
        <w:t>require evaluation</w:t>
      </w:r>
      <w:r>
        <w:rPr>
          <w:rStyle w:val="PageNumber"/>
          <w:lang w:val="en-US"/>
        </w:rPr>
        <w:t xml:space="preserve"> post-licensure, including through pilot introduction or population-based impact studies. However, incorporating echocardiographic screening </w:t>
      </w:r>
      <w:r w:rsidR="00F7571A">
        <w:rPr>
          <w:rStyle w:val="PageNumber"/>
          <w:lang w:val="en-US"/>
        </w:rPr>
        <w:t>in pre</w:t>
      </w:r>
      <w:r w:rsidR="00B92C54">
        <w:rPr>
          <w:rStyle w:val="PageNumber"/>
          <w:lang w:val="en-US"/>
        </w:rPr>
        <w:t>-</w:t>
      </w:r>
      <w:r w:rsidR="00F7571A">
        <w:rPr>
          <w:rStyle w:val="PageNumber"/>
          <w:lang w:val="en-US"/>
        </w:rPr>
        <w:t>licensure</w:t>
      </w:r>
      <w:r>
        <w:rPr>
          <w:rStyle w:val="PageNumber"/>
          <w:lang w:val="en-US"/>
        </w:rPr>
        <w:t xml:space="preserve"> trials </w:t>
      </w:r>
      <w:r w:rsidR="00165D99">
        <w:rPr>
          <w:rStyle w:val="PageNumber"/>
          <w:lang w:val="en-US"/>
        </w:rPr>
        <w:t xml:space="preserve">may </w:t>
      </w:r>
      <w:r>
        <w:rPr>
          <w:rStyle w:val="PageNumber"/>
          <w:lang w:val="en-US"/>
        </w:rPr>
        <w:t>provide valuable early signals of vaccine efficacy against early RHD</w:t>
      </w:r>
      <w:r>
        <w:rPr>
          <w:rStyle w:val="Strong"/>
        </w:rPr>
        <w:t>.</w:t>
      </w:r>
      <w:r>
        <w:rPr>
          <w:rStyle w:val="PageNumber"/>
          <w:lang w:val="en-US"/>
        </w:rPr>
        <w:t xml:space="preserve"> </w:t>
      </w:r>
      <w:r w:rsidR="00586E45">
        <w:rPr>
          <w:rStyle w:val="PageNumber"/>
          <w:lang w:val="en-US"/>
        </w:rPr>
        <w:t xml:space="preserve">In high RHD </w:t>
      </w:r>
      <w:r w:rsidR="004A660F">
        <w:rPr>
          <w:rStyle w:val="PageNumber"/>
          <w:lang w:val="en-US"/>
        </w:rPr>
        <w:t>prevalence</w:t>
      </w:r>
      <w:r w:rsidR="00586E45">
        <w:rPr>
          <w:rStyle w:val="PageNumber"/>
          <w:lang w:val="en-US"/>
        </w:rPr>
        <w:t xml:space="preserve"> regions, e</w:t>
      </w:r>
      <w:r>
        <w:rPr>
          <w:rStyle w:val="PageNumber"/>
          <w:lang w:val="en-US"/>
        </w:rPr>
        <w:t xml:space="preserve">chocardiography </w:t>
      </w:r>
      <w:proofErr w:type="gramStart"/>
      <w:r>
        <w:rPr>
          <w:rStyle w:val="PageNumber"/>
          <w:lang w:val="en-US"/>
        </w:rPr>
        <w:t xml:space="preserve">may </w:t>
      </w:r>
      <w:r w:rsidR="004A660F">
        <w:rPr>
          <w:rStyle w:val="PageNumber"/>
          <w:lang w:val="en-US"/>
        </w:rPr>
        <w:t>,</w:t>
      </w:r>
      <w:r>
        <w:rPr>
          <w:rStyle w:val="PageNumber"/>
          <w:lang w:val="en-US"/>
        </w:rPr>
        <w:t>within</w:t>
      </w:r>
      <w:proofErr w:type="gramEnd"/>
      <w:r>
        <w:rPr>
          <w:rStyle w:val="PageNumber"/>
          <w:lang w:val="en-US"/>
        </w:rPr>
        <w:t xml:space="preserve"> the constraints of trial duration</w:t>
      </w:r>
      <w:r w:rsidR="004A660F">
        <w:rPr>
          <w:rStyle w:val="PageNumber"/>
          <w:lang w:val="en-US"/>
        </w:rPr>
        <w:t xml:space="preserve">, </w:t>
      </w:r>
      <w:r>
        <w:rPr>
          <w:rStyle w:val="PageNumber"/>
          <w:lang w:val="en-US"/>
        </w:rPr>
        <w:t>enable sensitive detection of early valvular changes, offering an opportunity to characterize potential protective effects, even if such data are not powered for definitive efficacy conclusions.</w:t>
      </w:r>
    </w:p>
    <w:p w14:paraId="77821472" w14:textId="782E32E3" w:rsidR="00BA1605" w:rsidRDefault="00B54963">
      <w:pPr>
        <w:pStyle w:val="Body"/>
      </w:pPr>
      <w:r>
        <w:t xml:space="preserve">The potential role of a Strep A vaccine in secondary prevention of RHD </w:t>
      </w:r>
      <w:r w:rsidR="00BF199A">
        <w:rPr>
          <w:rStyle w:val="PageNumber"/>
          <w:lang w:val="en-US"/>
        </w:rPr>
        <w:t xml:space="preserve">in </w:t>
      </w:r>
      <w:r w:rsidR="00640FDE">
        <w:rPr>
          <w:rStyle w:val="PageNumber"/>
          <w:lang w:val="en-US"/>
        </w:rPr>
        <w:t xml:space="preserve">people at </w:t>
      </w:r>
      <w:r w:rsidR="00BF199A">
        <w:rPr>
          <w:rStyle w:val="PageNumber"/>
          <w:lang w:val="en-US"/>
        </w:rPr>
        <w:t xml:space="preserve">risk such as those with echocardiographic evidence of early RHD, a history of acute rheumatic fever and/or repeated </w:t>
      </w:r>
      <w:r w:rsidR="00D202C7" w:rsidRPr="00377517">
        <w:rPr>
          <w:rStyle w:val="PageNumber"/>
          <w:i/>
          <w:iCs/>
          <w:lang w:val="en-US"/>
        </w:rPr>
        <w:t>S. pyogenes</w:t>
      </w:r>
      <w:r w:rsidR="00BF199A">
        <w:rPr>
          <w:rStyle w:val="PageNumber"/>
          <w:lang w:val="en-US"/>
        </w:rPr>
        <w:t xml:space="preserve"> infections</w:t>
      </w:r>
      <w:r>
        <w:t>, warrants consideration later in development. Demonstrating benefit in this context will be complex, as studies must ensure concurrent delivery of standard penicillin-based secondary prophylaxis</w:t>
      </w:r>
      <w:r w:rsidR="0079574D">
        <w:t xml:space="preserve">. </w:t>
      </w:r>
      <w:r w:rsidR="00D7101B">
        <w:rPr>
          <w:rStyle w:val="PageNumber"/>
          <w:lang w:val="en-US"/>
        </w:rPr>
        <w:t>(</w:t>
      </w:r>
      <w:proofErr w:type="spellStart"/>
      <w:r w:rsidR="007B4D94">
        <w:rPr>
          <w:rStyle w:val="PageNumber"/>
          <w:lang w:val="en-US"/>
        </w:rPr>
        <w:t>Rwebembera</w:t>
      </w:r>
      <w:proofErr w:type="spellEnd"/>
      <w:r w:rsidR="007B4D94">
        <w:rPr>
          <w:rStyle w:val="PageNumber"/>
          <w:lang w:val="en-US"/>
        </w:rPr>
        <w:t xml:space="preserve"> J et al. 2025</w:t>
      </w:r>
      <w:r w:rsidR="00D7101B">
        <w:rPr>
          <w:rStyle w:val="PageNumber"/>
          <w:lang w:val="en-US"/>
        </w:rPr>
        <w:t xml:space="preserve">) </w:t>
      </w:r>
    </w:p>
    <w:p w14:paraId="54573E57" w14:textId="77777777" w:rsidR="00BA1605" w:rsidRDefault="009566F4">
      <w:pPr>
        <w:pStyle w:val="ListParagraph"/>
        <w:numPr>
          <w:ilvl w:val="4"/>
          <w:numId w:val="4"/>
        </w:numPr>
        <w:rPr>
          <w:b/>
          <w:bCs/>
        </w:rPr>
      </w:pPr>
      <w:r>
        <w:rPr>
          <w:rStyle w:val="PageNumber"/>
          <w:b/>
          <w:bCs/>
        </w:rPr>
        <w:t>Adult indication</w:t>
      </w:r>
    </w:p>
    <w:p w14:paraId="31FF8339" w14:textId="487B52FB" w:rsidR="00BA1605" w:rsidRDefault="009566F4">
      <w:pPr>
        <w:pStyle w:val="Body"/>
      </w:pPr>
      <w:r>
        <w:rPr>
          <w:rStyle w:val="PageNumber"/>
          <w:lang w:val="en-US"/>
        </w:rPr>
        <w:t xml:space="preserve">There is a well-recognized and substantial global public health burden of </w:t>
      </w:r>
      <w:r w:rsidR="00B54963" w:rsidRPr="00C8760B">
        <w:rPr>
          <w:rStyle w:val="PageNumber"/>
          <w:i/>
          <w:iCs/>
          <w:lang w:val="en-US"/>
        </w:rPr>
        <w:t>S. pyogenes</w:t>
      </w:r>
      <w:r>
        <w:rPr>
          <w:rStyle w:val="PageNumber"/>
          <w:lang w:val="en-US"/>
        </w:rPr>
        <w:t xml:space="preserve"> cellulitis, </w:t>
      </w:r>
      <w:r w:rsidR="00FA2796">
        <w:rPr>
          <w:rStyle w:val="PageNumber"/>
          <w:lang w:val="en-US"/>
        </w:rPr>
        <w:t xml:space="preserve">pneumonia, bacteremia and </w:t>
      </w:r>
      <w:r>
        <w:rPr>
          <w:rStyle w:val="PageNumber"/>
          <w:lang w:val="en-US"/>
        </w:rPr>
        <w:t>sepsis, and other invasive infections in adults, providing strong justification for continued vaccine R&amp;D targeting this population. (</w:t>
      </w:r>
      <w:r w:rsidR="00A00E8F">
        <w:rPr>
          <w:rStyle w:val="PageNumber"/>
          <w:lang w:val="en-US"/>
        </w:rPr>
        <w:t xml:space="preserve">Cannon J et al. </w:t>
      </w:r>
      <w:proofErr w:type="gramStart"/>
      <w:r w:rsidR="00A00E8F">
        <w:rPr>
          <w:rStyle w:val="PageNumber"/>
          <w:lang w:val="en-US"/>
        </w:rPr>
        <w:t>2018 ;</w:t>
      </w:r>
      <w:proofErr w:type="gramEnd"/>
      <w:r w:rsidR="00A00E8F">
        <w:rPr>
          <w:rStyle w:val="PageNumber"/>
          <w:lang w:val="en-US"/>
        </w:rPr>
        <w:t xml:space="preserve"> Gregory C et al. </w:t>
      </w:r>
      <w:proofErr w:type="gramStart"/>
      <w:r w:rsidR="00B718A2">
        <w:rPr>
          <w:rStyle w:val="PageNumber"/>
          <w:lang w:val="en-US"/>
        </w:rPr>
        <w:t>2025 ;</w:t>
      </w:r>
      <w:proofErr w:type="gramEnd"/>
      <w:r w:rsidR="00B718A2">
        <w:rPr>
          <w:rStyle w:val="PageNumber"/>
          <w:lang w:val="en-US"/>
        </w:rPr>
        <w:t xml:space="preserve"> Nelson G et al. 2016) </w:t>
      </w:r>
      <w:r>
        <w:rPr>
          <w:rStyle w:val="PageNumber"/>
          <w:lang w:val="en-US"/>
        </w:rPr>
        <w:t xml:space="preserve">Several conditions are associated with elevated risk for invasive </w:t>
      </w:r>
      <w:r w:rsidR="00B54963" w:rsidRPr="00042532">
        <w:rPr>
          <w:rStyle w:val="PageNumber"/>
          <w:i/>
          <w:iCs/>
          <w:lang w:val="en-US"/>
        </w:rPr>
        <w:t>S. pyogenes</w:t>
      </w:r>
      <w:r w:rsidR="00B54963">
        <w:rPr>
          <w:rStyle w:val="PageNumber"/>
          <w:lang w:val="en-US"/>
        </w:rPr>
        <w:t xml:space="preserve"> </w:t>
      </w:r>
      <w:r>
        <w:rPr>
          <w:rStyle w:val="PageNumber"/>
          <w:lang w:val="en-US"/>
        </w:rPr>
        <w:t>disease, including older age, diabetes and other comorbidities, as well as social and environmental factors such as homelessness and inject</w:t>
      </w:r>
      <w:r>
        <w:rPr>
          <w:lang w:val="en-US"/>
        </w:rPr>
        <w:t>ed</w:t>
      </w:r>
      <w:r>
        <w:rPr>
          <w:rStyle w:val="PageNumber"/>
        </w:rPr>
        <w:t xml:space="preserve"> drug use.</w:t>
      </w:r>
      <w:r w:rsidR="0033124E">
        <w:rPr>
          <w:rStyle w:val="PageNumber"/>
        </w:rPr>
        <w:t xml:space="preserve"> (</w:t>
      </w:r>
      <w:r w:rsidR="00ED7B00">
        <w:rPr>
          <w:rStyle w:val="PageNumber"/>
        </w:rPr>
        <w:t xml:space="preserve">Jordan H et al. </w:t>
      </w:r>
      <w:r w:rsidR="004D5923">
        <w:rPr>
          <w:rStyle w:val="PageNumber"/>
        </w:rPr>
        <w:t>2007 ; Williamson D et al. 2016</w:t>
      </w:r>
      <w:r w:rsidR="0033124E">
        <w:rPr>
          <w:rStyle w:val="PageNumber"/>
        </w:rPr>
        <w:t>)</w:t>
      </w:r>
    </w:p>
    <w:p w14:paraId="34A7A9B4" w14:textId="5BBDA15C" w:rsidR="00BA1605" w:rsidRDefault="009566F4">
      <w:pPr>
        <w:pStyle w:val="Body"/>
      </w:pPr>
      <w:r>
        <w:rPr>
          <w:rStyle w:val="PageNumber"/>
          <w:lang w:val="en-US"/>
        </w:rPr>
        <w:t xml:space="preserve">Further work is needed to articulate a clear pathway to vaccine licensure for adult indications. This includes defining </w:t>
      </w:r>
      <w:r w:rsidR="00664B0F">
        <w:rPr>
          <w:rStyle w:val="PageNumber"/>
          <w:lang w:val="en-US"/>
        </w:rPr>
        <w:t xml:space="preserve">the </w:t>
      </w:r>
      <w:r>
        <w:rPr>
          <w:rStyle w:val="PageNumber"/>
          <w:lang w:val="en-US"/>
        </w:rPr>
        <w:t xml:space="preserve">appropriate </w:t>
      </w:r>
      <w:r w:rsidR="00664B0F">
        <w:rPr>
          <w:rStyle w:val="PageNumber"/>
          <w:lang w:val="en-US"/>
        </w:rPr>
        <w:t xml:space="preserve">target population (all older adults or adults with specific risk factors), </w:t>
      </w:r>
      <w:r>
        <w:rPr>
          <w:rStyle w:val="PageNumber"/>
          <w:lang w:val="en-US"/>
        </w:rPr>
        <w:t>study objectives and endpoints, developing standardized case definitions and ascertainment methods, and determining feasible sample sizes. Key complexities will need to be addressed, including the challenge that multiple bacterial pathogens can present with similar clinical syndromes - bacteriologic confirmation of cellulitis is particularly difficult.</w:t>
      </w:r>
      <w:r>
        <w:rPr>
          <w:rStyle w:val="PageNumber"/>
        </w:rPr>
        <w:br w:type="page"/>
      </w:r>
    </w:p>
    <w:p w14:paraId="1F26335D" w14:textId="77777777" w:rsidR="00BA1605" w:rsidRDefault="00BA1605">
      <w:pPr>
        <w:pStyle w:val="Body"/>
      </w:pPr>
    </w:p>
    <w:p w14:paraId="178D2984" w14:textId="77777777" w:rsidR="00BA1605" w:rsidRDefault="009566F4">
      <w:pPr>
        <w:pStyle w:val="Body"/>
      </w:pPr>
      <w:r>
        <w:rPr>
          <w:rStyle w:val="Strong"/>
          <w:noProof/>
        </w:rPr>
        <mc:AlternateContent>
          <mc:Choice Requires="wps">
            <w:drawing>
              <wp:anchor distT="80010" distB="80010" distL="80010" distR="80010" simplePos="0" relativeHeight="251659264" behindDoc="0" locked="0" layoutInCell="1" allowOverlap="1" wp14:anchorId="5CDA7EDD" wp14:editId="35624535">
                <wp:simplePos x="0" y="0"/>
                <wp:positionH relativeFrom="margin">
                  <wp:align>left</wp:align>
                </wp:positionH>
                <wp:positionV relativeFrom="line">
                  <wp:posOffset>358775</wp:posOffset>
                </wp:positionV>
                <wp:extent cx="5613400" cy="5695950"/>
                <wp:effectExtent l="0" t="0" r="25400" b="19050"/>
                <wp:wrapSquare wrapText="bothSides" distT="80010" distB="80010" distL="80010" distR="80010"/>
                <wp:docPr id="1073741827" name="officeArt object" descr="Text Box 2"/>
                <wp:cNvGraphicFramePr/>
                <a:graphic xmlns:a="http://schemas.openxmlformats.org/drawingml/2006/main">
                  <a:graphicData uri="http://schemas.microsoft.com/office/word/2010/wordprocessingShape">
                    <wps:wsp>
                      <wps:cNvSpPr txBox="1"/>
                      <wps:spPr>
                        <a:xfrm>
                          <a:off x="0" y="0"/>
                          <a:ext cx="5613400" cy="5695950"/>
                        </a:xfrm>
                        <a:prstGeom prst="rect">
                          <a:avLst/>
                        </a:prstGeom>
                        <a:solidFill>
                          <a:srgbClr val="FFFFFF"/>
                        </a:solidFill>
                        <a:ln w="9525" cap="flat">
                          <a:solidFill>
                            <a:srgbClr val="000000"/>
                          </a:solidFill>
                          <a:prstDash val="solid"/>
                          <a:miter lim="800000"/>
                        </a:ln>
                        <a:effectLst/>
                      </wps:spPr>
                      <wps:txbx>
                        <w:txbxContent>
                          <w:p w14:paraId="6D3144E1" w14:textId="418DC2F7" w:rsidR="00BA1605" w:rsidRDefault="009566F4">
                            <w:pPr>
                              <w:pStyle w:val="Body"/>
                              <w:rPr>
                                <w:rStyle w:val="Strong"/>
                              </w:rPr>
                            </w:pPr>
                            <w:r>
                              <w:rPr>
                                <w:rStyle w:val="Strong"/>
                                <w:lang w:val="it-IT"/>
                              </w:rPr>
                              <w:t xml:space="preserve">Key Vaccine Efficacy Milestones </w:t>
                            </w:r>
                            <w:r w:rsidR="00AA4333">
                              <w:rPr>
                                <w:rStyle w:val="Strong"/>
                                <w:lang w:val="it-IT"/>
                              </w:rPr>
                              <w:t xml:space="preserve">when considering the diversity of the </w:t>
                            </w:r>
                            <w:r w:rsidR="00A40D01">
                              <w:rPr>
                                <w:rStyle w:val="Strong"/>
                                <w:lang w:val="it-IT"/>
                              </w:rPr>
                              <w:t>public health need</w:t>
                            </w:r>
                          </w:p>
                          <w:p w14:paraId="13E92B9B" w14:textId="77777777" w:rsidR="0025756A" w:rsidRPr="00C8760B" w:rsidRDefault="0025756A">
                            <w:pPr>
                              <w:pStyle w:val="Body"/>
                              <w:rPr>
                                <w:rStyle w:val="PageNumber"/>
                                <w:u w:val="single"/>
                                <w:lang w:val="en-US"/>
                              </w:rPr>
                            </w:pPr>
                            <w:r w:rsidRPr="00C8760B">
                              <w:rPr>
                                <w:rStyle w:val="PageNumber"/>
                                <w:u w:val="single"/>
                                <w:lang w:val="en-US"/>
                              </w:rPr>
                              <w:t xml:space="preserve">Pediatric indication: </w:t>
                            </w:r>
                          </w:p>
                          <w:p w14:paraId="3EA0AC0B" w14:textId="7397EC6B" w:rsidR="00BA1605" w:rsidRDefault="009566F4" w:rsidP="0050499A">
                            <w:pPr>
                              <w:pStyle w:val="Body"/>
                            </w:pPr>
                            <w:r>
                              <w:rPr>
                                <w:rStyle w:val="PageNumber"/>
                                <w:lang w:val="en-US"/>
                              </w:rPr>
                              <w:t xml:space="preserve">Demonstration of vaccine efficacy against </w:t>
                            </w:r>
                            <w:r w:rsidR="00B54963" w:rsidRPr="00042532">
                              <w:rPr>
                                <w:rStyle w:val="PageNumber"/>
                                <w:i/>
                                <w:iCs/>
                                <w:lang w:val="en-US"/>
                              </w:rPr>
                              <w:t>S. pyogenes</w:t>
                            </w:r>
                            <w:r w:rsidR="00B54963">
                              <w:rPr>
                                <w:rStyle w:val="PageNumber"/>
                                <w:lang w:val="en-US"/>
                              </w:rPr>
                              <w:t xml:space="preserve"> </w:t>
                            </w:r>
                            <w:r>
                              <w:rPr>
                                <w:rStyle w:val="PageNumber"/>
                                <w:lang w:val="en-US"/>
                              </w:rPr>
                              <w:t xml:space="preserve">pharyngitis in children: Phase 2b/3 </w:t>
                            </w:r>
                            <w:r>
                              <w:rPr>
                                <w:rStyle w:val="PageNumber"/>
                              </w:rPr>
                              <w:t xml:space="preserve">– </w:t>
                            </w:r>
                            <w:r>
                              <w:rPr>
                                <w:rStyle w:val="PageNumber"/>
                                <w:lang w:val="en-US"/>
                              </w:rPr>
                              <w:t>potential early licensure primary endpoint for a pediatric indication</w:t>
                            </w:r>
                            <w:r w:rsidR="00586A6C">
                              <w:rPr>
                                <w:rStyle w:val="PageNumber"/>
                                <w:lang w:val="en-US"/>
                              </w:rPr>
                              <w:t xml:space="preserve">. </w:t>
                            </w:r>
                            <w:r w:rsidR="00A50DDF">
                              <w:rPr>
                                <w:rStyle w:val="PageNumber"/>
                                <w:lang w:val="en-US"/>
                              </w:rPr>
                              <w:t xml:space="preserve">Phase 2A demonstration of vaccine efficacy against </w:t>
                            </w:r>
                            <w:r w:rsidR="00AC0146">
                              <w:rPr>
                                <w:rStyle w:val="PageNumber"/>
                                <w:lang w:val="en-US"/>
                              </w:rPr>
                              <w:t xml:space="preserve">an </w:t>
                            </w:r>
                            <w:r w:rsidR="00A50DDF">
                              <w:rPr>
                                <w:rStyle w:val="PageNumber"/>
                                <w:lang w:val="en-US"/>
                              </w:rPr>
                              <w:t xml:space="preserve">experimental </w:t>
                            </w:r>
                            <w:r w:rsidR="00B54963" w:rsidRPr="00042532">
                              <w:rPr>
                                <w:rStyle w:val="PageNumber"/>
                                <w:i/>
                                <w:iCs/>
                                <w:lang w:val="en-US"/>
                              </w:rPr>
                              <w:t>S. pyogenes</w:t>
                            </w:r>
                            <w:r w:rsidR="00B54963">
                              <w:rPr>
                                <w:rStyle w:val="PageNumber"/>
                                <w:i/>
                                <w:iCs/>
                                <w:lang w:val="en-US"/>
                              </w:rPr>
                              <w:t xml:space="preserve"> challenge </w:t>
                            </w:r>
                            <w:r w:rsidR="00F004D6">
                              <w:rPr>
                                <w:rStyle w:val="PageNumber"/>
                                <w:lang w:val="en-US"/>
                              </w:rPr>
                              <w:t xml:space="preserve">in adults </w:t>
                            </w:r>
                            <w:r w:rsidR="00B40092">
                              <w:rPr>
                                <w:rStyle w:val="PageNumber"/>
                                <w:lang w:val="en-US"/>
                              </w:rPr>
                              <w:t>w</w:t>
                            </w:r>
                            <w:r w:rsidR="00A50DDF">
                              <w:rPr>
                                <w:rStyle w:val="PageNumber"/>
                                <w:lang w:val="en-US"/>
                              </w:rPr>
                              <w:t xml:space="preserve">ould </w:t>
                            </w:r>
                            <w:r w:rsidR="00B40092">
                              <w:rPr>
                                <w:rStyle w:val="PageNumber"/>
                                <w:lang w:val="en-US"/>
                              </w:rPr>
                              <w:t xml:space="preserve">constitute an important </w:t>
                            </w:r>
                            <w:r w:rsidR="004F10BC">
                              <w:rPr>
                                <w:rStyle w:val="PageNumber"/>
                                <w:lang w:val="en-US"/>
                              </w:rPr>
                              <w:t>vaccine development enabler.</w:t>
                            </w:r>
                          </w:p>
                          <w:p w14:paraId="34F4F71E" w14:textId="401A5CAC" w:rsidR="00BA1605" w:rsidRDefault="009566F4">
                            <w:pPr>
                              <w:pStyle w:val="Body"/>
                            </w:pPr>
                            <w:r>
                              <w:rPr>
                                <w:rStyle w:val="PageNumber"/>
                                <w:lang w:val="en-US"/>
                              </w:rPr>
                              <w:t xml:space="preserve">Demonstration of vaccine efficacy against </w:t>
                            </w:r>
                            <w:r w:rsidR="00B54963" w:rsidRPr="00042532">
                              <w:rPr>
                                <w:rStyle w:val="PageNumber"/>
                                <w:i/>
                                <w:iCs/>
                                <w:lang w:val="en-US"/>
                              </w:rPr>
                              <w:t>S. pyogenes</w:t>
                            </w:r>
                            <w:r>
                              <w:rPr>
                                <w:rStyle w:val="PageNumber"/>
                                <w:lang w:val="en-US"/>
                              </w:rPr>
                              <w:t xml:space="preserve"> </w:t>
                            </w:r>
                            <w:r w:rsidR="00B425C6">
                              <w:rPr>
                                <w:rStyle w:val="PageNumber"/>
                                <w:lang w:val="en-US"/>
                              </w:rPr>
                              <w:t>impetigo</w:t>
                            </w:r>
                            <w:r>
                              <w:rPr>
                                <w:rStyle w:val="PageNumber"/>
                                <w:lang w:val="en-US"/>
                              </w:rPr>
                              <w:t xml:space="preserve"> in children: Phase 2b/3 </w:t>
                            </w:r>
                            <w:r>
                              <w:rPr>
                                <w:rStyle w:val="PageNumber"/>
                              </w:rPr>
                              <w:t xml:space="preserve">– </w:t>
                            </w:r>
                            <w:r>
                              <w:rPr>
                                <w:rStyle w:val="PageNumber"/>
                                <w:lang w:val="en-US"/>
                              </w:rPr>
                              <w:t xml:space="preserve">potential </w:t>
                            </w:r>
                            <w:r w:rsidR="00B425C6">
                              <w:rPr>
                                <w:rStyle w:val="PageNumber"/>
                                <w:lang w:val="en-US"/>
                              </w:rPr>
                              <w:t xml:space="preserve">additional </w:t>
                            </w:r>
                            <w:r>
                              <w:rPr>
                                <w:rStyle w:val="PageNumber"/>
                                <w:lang w:val="en-US"/>
                              </w:rPr>
                              <w:t>efficacy endpoint for a pediatric indication</w:t>
                            </w:r>
                            <w:r w:rsidR="006F1932">
                              <w:rPr>
                                <w:rStyle w:val="PageNumber"/>
                                <w:lang w:val="en-US"/>
                              </w:rPr>
                              <w:t xml:space="preserve">. </w:t>
                            </w:r>
                            <w:r w:rsidR="0050499A">
                              <w:rPr>
                                <w:rStyle w:val="PageNumber"/>
                                <w:lang w:val="en-US"/>
                              </w:rPr>
                              <w:t xml:space="preserve">The target age group for vaccination </w:t>
                            </w:r>
                            <w:r w:rsidR="00A93816">
                              <w:rPr>
                                <w:rStyle w:val="PageNumber"/>
                                <w:lang w:val="en-US"/>
                              </w:rPr>
                              <w:t xml:space="preserve">need to be carefully considered, as the </w:t>
                            </w:r>
                            <w:r w:rsidR="00182A25">
                              <w:rPr>
                                <w:rStyle w:val="PageNumber"/>
                                <w:lang w:val="en-US"/>
                              </w:rPr>
                              <w:t xml:space="preserve">age </w:t>
                            </w:r>
                            <w:r w:rsidR="00E052E2">
                              <w:rPr>
                                <w:rStyle w:val="PageNumber"/>
                                <w:lang w:val="en-US"/>
                              </w:rPr>
                              <w:t xml:space="preserve">burden </w:t>
                            </w:r>
                            <w:r w:rsidR="00182A25">
                              <w:rPr>
                                <w:rStyle w:val="PageNumber"/>
                                <w:lang w:val="en-US"/>
                              </w:rPr>
                              <w:t xml:space="preserve">distribution of pharyngitis and impetigo </w:t>
                            </w:r>
                            <w:r w:rsidR="00E052E2">
                              <w:rPr>
                                <w:rStyle w:val="PageNumber"/>
                                <w:lang w:val="en-US"/>
                              </w:rPr>
                              <w:t>may differ.</w:t>
                            </w:r>
                            <w:r w:rsidR="00A93816">
                              <w:rPr>
                                <w:rStyle w:val="PageNumber"/>
                                <w:lang w:val="en-US"/>
                              </w:rPr>
                              <w:t xml:space="preserve"> </w:t>
                            </w:r>
                          </w:p>
                          <w:p w14:paraId="34B8FA90" w14:textId="65F9FC70" w:rsidR="00BA1605" w:rsidRDefault="009566F4">
                            <w:pPr>
                              <w:pStyle w:val="Body"/>
                            </w:pPr>
                            <w:r>
                              <w:rPr>
                                <w:rStyle w:val="PageNumber"/>
                                <w:lang w:val="en-US"/>
                              </w:rPr>
                              <w:t xml:space="preserve">Demonstration of vaccine effectiveness against early </w:t>
                            </w:r>
                            <w:r>
                              <w:rPr>
                                <w:lang w:val="en-US"/>
                              </w:rPr>
                              <w:t>RHD</w:t>
                            </w:r>
                            <w:r>
                              <w:rPr>
                                <w:rStyle w:val="PageNumber"/>
                                <w:lang w:val="en-US"/>
                              </w:rPr>
                              <w:t xml:space="preserve">: potential Phase 3 </w:t>
                            </w:r>
                            <w:r w:rsidR="00E052E2">
                              <w:rPr>
                                <w:rStyle w:val="PageNumber"/>
                                <w:lang w:val="en-US"/>
                              </w:rPr>
                              <w:t>or</w:t>
                            </w:r>
                            <w:r>
                              <w:rPr>
                                <w:rStyle w:val="PageNumber"/>
                                <w:lang w:val="en-US"/>
                              </w:rPr>
                              <w:t xml:space="preserve"> Phase 4 endpoint</w:t>
                            </w:r>
                            <w:r w:rsidR="00144561">
                              <w:rPr>
                                <w:rStyle w:val="PageNumber"/>
                                <w:lang w:val="en-US"/>
                              </w:rPr>
                              <w:t>, as determined by incidence studies needed to inform the required sample size</w:t>
                            </w:r>
                            <w:r w:rsidR="00C6585B">
                              <w:rPr>
                                <w:rStyle w:val="PageNumber"/>
                                <w:lang w:val="en-US"/>
                              </w:rPr>
                              <w:t xml:space="preserve"> determination</w:t>
                            </w:r>
                            <w:r w:rsidR="00144561">
                              <w:rPr>
                                <w:rStyle w:val="PageNumber"/>
                                <w:lang w:val="en-US"/>
                              </w:rPr>
                              <w:t xml:space="preserve">. </w:t>
                            </w:r>
                          </w:p>
                          <w:p w14:paraId="6CDE0A52" w14:textId="52A4FABD" w:rsidR="0025756A" w:rsidRPr="00C8760B" w:rsidRDefault="0025756A">
                            <w:pPr>
                              <w:pStyle w:val="Body"/>
                              <w:rPr>
                                <w:rStyle w:val="PageNumber"/>
                                <w:u w:val="single"/>
                                <w:lang w:val="en-US"/>
                              </w:rPr>
                            </w:pPr>
                            <w:r w:rsidRPr="00C8760B">
                              <w:rPr>
                                <w:rStyle w:val="PageNumber"/>
                                <w:u w:val="single"/>
                                <w:lang w:val="en-US"/>
                              </w:rPr>
                              <w:t>Adult indication:</w:t>
                            </w:r>
                          </w:p>
                          <w:p w14:paraId="377136C9" w14:textId="02C1BA80" w:rsidR="00BA1605" w:rsidRDefault="009566F4">
                            <w:pPr>
                              <w:pStyle w:val="Body"/>
                            </w:pPr>
                            <w:r>
                              <w:rPr>
                                <w:rStyle w:val="PageNumber"/>
                                <w:lang w:val="en-US"/>
                              </w:rPr>
                              <w:t>Demonstration of vaccine efficacy against cellulitis in adults</w:t>
                            </w:r>
                            <w:r w:rsidR="009D3714">
                              <w:rPr>
                                <w:rStyle w:val="PageNumber"/>
                                <w:lang w:val="en-US"/>
                              </w:rPr>
                              <w:t xml:space="preserve"> at risk</w:t>
                            </w:r>
                            <w:r>
                              <w:rPr>
                                <w:rStyle w:val="PageNumber"/>
                                <w:lang w:val="en-US"/>
                              </w:rPr>
                              <w:t xml:space="preserve">: Phase </w:t>
                            </w:r>
                            <w:proofErr w:type="gramStart"/>
                            <w:r>
                              <w:rPr>
                                <w:rStyle w:val="PageNumber"/>
                                <w:lang w:val="en-US"/>
                              </w:rPr>
                              <w:t>3  -</w:t>
                            </w:r>
                            <w:proofErr w:type="gramEnd"/>
                            <w:r>
                              <w:rPr>
                                <w:rStyle w:val="PageNumber"/>
                                <w:lang w:val="en-US"/>
                              </w:rPr>
                              <w:t xml:space="preserve"> potential primary endpoint for an elderly indication</w:t>
                            </w:r>
                          </w:p>
                          <w:p w14:paraId="0D4F9A02" w14:textId="6A6CE8E3" w:rsidR="00BA1605" w:rsidRDefault="009566F4">
                            <w:pPr>
                              <w:pStyle w:val="Body"/>
                            </w:pPr>
                            <w:r>
                              <w:rPr>
                                <w:rStyle w:val="PageNumber"/>
                                <w:lang w:val="en-US"/>
                              </w:rPr>
                              <w:t xml:space="preserve">Demonstration of vaccine efficacy against </w:t>
                            </w:r>
                            <w:r w:rsidR="00B54963" w:rsidRPr="00042532">
                              <w:rPr>
                                <w:rStyle w:val="PageNumber"/>
                                <w:i/>
                                <w:iCs/>
                                <w:lang w:val="en-US"/>
                              </w:rPr>
                              <w:t>S. pyogenes</w:t>
                            </w:r>
                            <w:r>
                              <w:rPr>
                                <w:rStyle w:val="PageNumber"/>
                                <w:lang w:val="en-US"/>
                              </w:rPr>
                              <w:t xml:space="preserve"> invasive infections in adults</w:t>
                            </w:r>
                            <w:r w:rsidR="009D3714">
                              <w:rPr>
                                <w:rStyle w:val="PageNumber"/>
                                <w:lang w:val="en-US"/>
                              </w:rPr>
                              <w:t xml:space="preserve"> at risk</w:t>
                            </w:r>
                            <w:r>
                              <w:rPr>
                                <w:rStyle w:val="PageNumber"/>
                                <w:lang w:val="en-US"/>
                              </w:rPr>
                              <w:t xml:space="preserve">: potential Phase 3 and/or Phase 4 </w:t>
                            </w:r>
                            <w:r w:rsidR="002537C1">
                              <w:rPr>
                                <w:rStyle w:val="PageNumber"/>
                                <w:lang w:val="en-US"/>
                              </w:rPr>
                              <w:t>additional</w:t>
                            </w:r>
                            <w:r w:rsidR="00B54963">
                              <w:rPr>
                                <w:rStyle w:val="PageNumber"/>
                                <w:lang w:val="en-US"/>
                              </w:rPr>
                              <w:t xml:space="preserve"> </w:t>
                            </w:r>
                            <w:r w:rsidRPr="00C8760B">
                              <w:rPr>
                                <w:rStyle w:val="PageNumber"/>
                                <w:color w:val="auto"/>
                                <w:lang w:val="en-US"/>
                              </w:rPr>
                              <w:t xml:space="preserve">endpoint for </w:t>
                            </w:r>
                            <w:r w:rsidR="009D3714" w:rsidRPr="00C8760B">
                              <w:rPr>
                                <w:color w:val="auto"/>
                                <w:lang w:val="en-US"/>
                              </w:rPr>
                              <w:t xml:space="preserve">an </w:t>
                            </w:r>
                            <w:r w:rsidRPr="00C8760B">
                              <w:rPr>
                                <w:color w:val="auto"/>
                                <w:lang w:val="en-US"/>
                              </w:rPr>
                              <w:t>adult</w:t>
                            </w:r>
                            <w:r w:rsidRPr="00C8760B">
                              <w:rPr>
                                <w:rStyle w:val="PageNumber"/>
                                <w:color w:val="auto"/>
                                <w:lang w:val="en-US"/>
                              </w:rPr>
                              <w:t xml:space="preserve"> indication</w:t>
                            </w:r>
                          </w:p>
                          <w:p w14:paraId="41D4022A" w14:textId="644B5305" w:rsidR="00BA1605" w:rsidRDefault="009566F4">
                            <w:pPr>
                              <w:pStyle w:val="Body"/>
                            </w:pPr>
                            <w:r>
                              <w:rPr>
                                <w:rStyle w:val="PageNumber"/>
                                <w:lang w:val="en-US"/>
                              </w:rPr>
                              <w:t xml:space="preserve">Demonstration of vaccine effectiveness against </w:t>
                            </w:r>
                            <w:r w:rsidR="00B54963" w:rsidRPr="00042532">
                              <w:rPr>
                                <w:rStyle w:val="PageNumber"/>
                                <w:i/>
                                <w:iCs/>
                                <w:lang w:val="en-US"/>
                              </w:rPr>
                              <w:t>S. pyogenes</w:t>
                            </w:r>
                            <w:r w:rsidR="00B54963">
                              <w:rPr>
                                <w:rStyle w:val="PageNumber"/>
                                <w:lang w:val="en-US"/>
                              </w:rPr>
                              <w:t xml:space="preserve"> </w:t>
                            </w:r>
                            <w:r>
                              <w:rPr>
                                <w:rStyle w:val="PageNumber"/>
                                <w:lang w:val="en-US"/>
                              </w:rPr>
                              <w:t>sepsis in pregnant women and neonates: potential Phase 4 endpoint for a life cycle licensure indication extension</w:t>
                            </w:r>
                            <w:r w:rsidR="00B54963">
                              <w:rPr>
                                <w:rStyle w:val="PageNumber"/>
                                <w:lang w:val="en-US"/>
                              </w:rPr>
                              <w:t>.</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5CDA7EDD" id="_x0000_t202" coordsize="21600,21600" o:spt="202" path="m,l,21600r21600,l21600,xe">
                <v:stroke joinstyle="miter"/>
                <v:path gradientshapeok="t" o:connecttype="rect"/>
              </v:shapetype>
              <v:shape id="officeArt object" o:spid="_x0000_s1026" type="#_x0000_t202" alt="Text Box 2" style="position:absolute;margin-left:0;margin-top:28.25pt;width:442pt;height:448.5pt;z-index:251659264;visibility:visible;mso-wrap-style:square;mso-width-percent:0;mso-height-percent:0;mso-wrap-distance-left:6.3pt;mso-wrap-distance-top:6.3pt;mso-wrap-distance-right:6.3pt;mso-wrap-distance-bottom:6.3pt;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">
                <v:textbox inset="1.27mm,1.27mm,1.27mm,1.27mm">
                  <w:txbxContent>
                    <w:p w14:paraId="6D3144E1" w14:textId="418DC2F7" w:rsidR="00BA1605" w:rsidRDefault="009566F4">
                      <w:pPr>
                        <w:pStyle w:val="Body"/>
                        <w:rPr>
                          <w:rStyle w:val="Strong"/>
                        </w:rPr>
                      </w:pPr>
                      <w:r>
                        <w:rPr>
                          <w:rStyle w:val="Strong"/>
                          <w:lang w:val="it-IT"/>
                        </w:rPr>
                        <w:t xml:space="preserve">Key Vaccine Efficacy Milestones </w:t>
                      </w:r>
                      <w:r w:rsidR="00AA4333">
                        <w:rPr>
                          <w:rStyle w:val="Strong"/>
                          <w:lang w:val="it-IT"/>
                        </w:rPr>
                        <w:t xml:space="preserve">when considering the diversity of the </w:t>
                      </w:r>
                      <w:r w:rsidR="00A40D01">
                        <w:rPr>
                          <w:rStyle w:val="Strong"/>
                          <w:lang w:val="it-IT"/>
                        </w:rPr>
                        <w:t>public health need</w:t>
                      </w:r>
                    </w:p>
                    <w:p w14:paraId="13E92B9B" w14:textId="77777777" w:rsidR="0025756A" w:rsidRPr="00C8760B" w:rsidRDefault="0025756A">
                      <w:pPr>
                        <w:pStyle w:val="Body"/>
                        <w:rPr>
                          <w:rStyle w:val="PageNumber"/>
                          <w:u w:val="single"/>
                          <w:lang w:val="en-US"/>
                        </w:rPr>
                      </w:pPr>
                      <w:r w:rsidRPr="00C8760B">
                        <w:rPr>
                          <w:rStyle w:val="PageNumber"/>
                          <w:u w:val="single"/>
                          <w:lang w:val="en-US"/>
                        </w:rPr>
                        <w:t xml:space="preserve">Pediatric indication: </w:t>
                      </w:r>
                    </w:p>
                    <w:p w14:paraId="3EA0AC0B" w14:textId="7397EC6B" w:rsidR="00BA1605" w:rsidRDefault="009566F4" w:rsidP="0050499A">
                      <w:pPr>
                        <w:pStyle w:val="Body"/>
                      </w:pPr>
                      <w:r>
                        <w:rPr>
                          <w:rStyle w:val="PageNumber"/>
                          <w:lang w:val="en-US"/>
                        </w:rPr>
                        <w:t xml:space="preserve">Demonstration of vaccine efficacy against </w:t>
                      </w:r>
                      <w:r w:rsidR="00B54963" w:rsidRPr="00042532">
                        <w:rPr>
                          <w:rStyle w:val="PageNumber"/>
                          <w:i/>
                          <w:iCs/>
                          <w:lang w:val="en-US"/>
                        </w:rPr>
                        <w:t>S. pyogenes</w:t>
                      </w:r>
                      <w:r w:rsidR="00B54963">
                        <w:rPr>
                          <w:rStyle w:val="PageNumber"/>
                          <w:lang w:val="en-US"/>
                        </w:rPr>
                        <w:t xml:space="preserve"> </w:t>
                      </w:r>
                      <w:r>
                        <w:rPr>
                          <w:rStyle w:val="PageNumber"/>
                          <w:lang w:val="en-US"/>
                        </w:rPr>
                        <w:t xml:space="preserve">pharyngitis in children: Phase 2b/3 </w:t>
                      </w:r>
                      <w:r>
                        <w:rPr>
                          <w:rStyle w:val="PageNumber"/>
                        </w:rPr>
                        <w:t xml:space="preserve">– </w:t>
                      </w:r>
                      <w:r>
                        <w:rPr>
                          <w:rStyle w:val="PageNumber"/>
                          <w:lang w:val="en-US"/>
                        </w:rPr>
                        <w:t>potential early licensure primary endpoint for a pediatric indication</w:t>
                      </w:r>
                      <w:r w:rsidR="00586A6C">
                        <w:rPr>
                          <w:rStyle w:val="PageNumber"/>
                          <w:lang w:val="en-US"/>
                        </w:rPr>
                        <w:t xml:space="preserve">. </w:t>
                      </w:r>
                      <w:r w:rsidR="00A50DDF">
                        <w:rPr>
                          <w:rStyle w:val="PageNumber"/>
                          <w:lang w:val="en-US"/>
                        </w:rPr>
                        <w:t xml:space="preserve">Phase 2A demonstration of vaccine efficacy against </w:t>
                      </w:r>
                      <w:r w:rsidR="00AC0146">
                        <w:rPr>
                          <w:rStyle w:val="PageNumber"/>
                          <w:lang w:val="en-US"/>
                        </w:rPr>
                        <w:t xml:space="preserve">an </w:t>
                      </w:r>
                      <w:r w:rsidR="00A50DDF">
                        <w:rPr>
                          <w:rStyle w:val="PageNumber"/>
                          <w:lang w:val="en-US"/>
                        </w:rPr>
                        <w:t xml:space="preserve">experimental </w:t>
                      </w:r>
                      <w:r w:rsidR="00B54963" w:rsidRPr="00042532">
                        <w:rPr>
                          <w:rStyle w:val="PageNumber"/>
                          <w:i/>
                          <w:iCs/>
                          <w:lang w:val="en-US"/>
                        </w:rPr>
                        <w:t>S. pyogenes</w:t>
                      </w:r>
                      <w:r w:rsidR="00B54963">
                        <w:rPr>
                          <w:rStyle w:val="PageNumber"/>
                          <w:i/>
                          <w:iCs/>
                          <w:lang w:val="en-US"/>
                        </w:rPr>
                        <w:t xml:space="preserve"> challenge </w:t>
                      </w:r>
                      <w:r w:rsidR="00F004D6">
                        <w:rPr>
                          <w:rStyle w:val="PageNumber"/>
                          <w:lang w:val="en-US"/>
                        </w:rPr>
                        <w:t xml:space="preserve">in adults </w:t>
                      </w:r>
                      <w:r w:rsidR="00B40092">
                        <w:rPr>
                          <w:rStyle w:val="PageNumber"/>
                          <w:lang w:val="en-US"/>
                        </w:rPr>
                        <w:t>w</w:t>
                      </w:r>
                      <w:r w:rsidR="00A50DDF">
                        <w:rPr>
                          <w:rStyle w:val="PageNumber"/>
                          <w:lang w:val="en-US"/>
                        </w:rPr>
                        <w:t xml:space="preserve">ould </w:t>
                      </w:r>
                      <w:r w:rsidR="00B40092">
                        <w:rPr>
                          <w:rStyle w:val="PageNumber"/>
                          <w:lang w:val="en-US"/>
                        </w:rPr>
                        <w:t xml:space="preserve">constitute an important </w:t>
                      </w:r>
                      <w:r w:rsidR="004F10BC">
                        <w:rPr>
                          <w:rStyle w:val="PageNumber"/>
                          <w:lang w:val="en-US"/>
                        </w:rPr>
                        <w:t>vaccine development enabler.</w:t>
                      </w:r>
                    </w:p>
                    <w:p w14:paraId="34F4F71E" w14:textId="401A5CAC" w:rsidR="00BA1605" w:rsidRDefault="009566F4">
                      <w:pPr>
                        <w:pStyle w:val="Body"/>
                      </w:pPr>
                      <w:r>
                        <w:rPr>
                          <w:rStyle w:val="PageNumber"/>
                          <w:lang w:val="en-US"/>
                        </w:rPr>
                        <w:t xml:space="preserve">Demonstration of vaccine efficacy against </w:t>
                      </w:r>
                      <w:r w:rsidR="00B54963" w:rsidRPr="00042532">
                        <w:rPr>
                          <w:rStyle w:val="PageNumber"/>
                          <w:i/>
                          <w:iCs/>
                          <w:lang w:val="en-US"/>
                        </w:rPr>
                        <w:t>S. pyogenes</w:t>
                      </w:r>
                      <w:r>
                        <w:rPr>
                          <w:rStyle w:val="PageNumber"/>
                          <w:lang w:val="en-US"/>
                        </w:rPr>
                        <w:t xml:space="preserve"> </w:t>
                      </w:r>
                      <w:r w:rsidR="00B425C6">
                        <w:rPr>
                          <w:rStyle w:val="PageNumber"/>
                          <w:lang w:val="en-US"/>
                        </w:rPr>
                        <w:t>impetigo</w:t>
                      </w:r>
                      <w:r>
                        <w:rPr>
                          <w:rStyle w:val="PageNumber"/>
                          <w:lang w:val="en-US"/>
                        </w:rPr>
                        <w:t xml:space="preserve"> in children: Phase 2b/3 </w:t>
                      </w:r>
                      <w:r>
                        <w:rPr>
                          <w:rStyle w:val="PageNumber"/>
                        </w:rPr>
                        <w:t xml:space="preserve">– </w:t>
                      </w:r>
                      <w:r>
                        <w:rPr>
                          <w:rStyle w:val="PageNumber"/>
                          <w:lang w:val="en-US"/>
                        </w:rPr>
                        <w:t xml:space="preserve">potential </w:t>
                      </w:r>
                      <w:r w:rsidR="00B425C6">
                        <w:rPr>
                          <w:rStyle w:val="PageNumber"/>
                          <w:lang w:val="en-US"/>
                        </w:rPr>
                        <w:t xml:space="preserve">additional </w:t>
                      </w:r>
                      <w:r>
                        <w:rPr>
                          <w:rStyle w:val="PageNumber"/>
                          <w:lang w:val="en-US"/>
                        </w:rPr>
                        <w:t>efficacy endpoint for a pediatric indication</w:t>
                      </w:r>
                      <w:r w:rsidR="006F1932">
                        <w:rPr>
                          <w:rStyle w:val="PageNumber"/>
                          <w:lang w:val="en-US"/>
                        </w:rPr>
                        <w:t xml:space="preserve">. </w:t>
                      </w:r>
                      <w:r w:rsidR="0050499A">
                        <w:rPr>
                          <w:rStyle w:val="PageNumber"/>
                          <w:lang w:val="en-US"/>
                        </w:rPr>
                        <w:t xml:space="preserve">The target age group for vaccination </w:t>
                      </w:r>
                      <w:r w:rsidR="00A93816">
                        <w:rPr>
                          <w:rStyle w:val="PageNumber"/>
                          <w:lang w:val="en-US"/>
                        </w:rPr>
                        <w:t xml:space="preserve">need to be carefully considered, as the </w:t>
                      </w:r>
                      <w:r w:rsidR="00182A25">
                        <w:rPr>
                          <w:rStyle w:val="PageNumber"/>
                          <w:lang w:val="en-US"/>
                        </w:rPr>
                        <w:t xml:space="preserve">age </w:t>
                      </w:r>
                      <w:r w:rsidR="00E052E2">
                        <w:rPr>
                          <w:rStyle w:val="PageNumber"/>
                          <w:lang w:val="en-US"/>
                        </w:rPr>
                        <w:t xml:space="preserve">burden </w:t>
                      </w:r>
                      <w:r w:rsidR="00182A25">
                        <w:rPr>
                          <w:rStyle w:val="PageNumber"/>
                          <w:lang w:val="en-US"/>
                        </w:rPr>
                        <w:t xml:space="preserve">distribution of pharyngitis and impetigo </w:t>
                      </w:r>
                      <w:r w:rsidR="00E052E2">
                        <w:rPr>
                          <w:rStyle w:val="PageNumber"/>
                          <w:lang w:val="en-US"/>
                        </w:rPr>
                        <w:t>may differ.</w:t>
                      </w:r>
                      <w:r w:rsidR="00A93816">
                        <w:rPr>
                          <w:rStyle w:val="PageNumber"/>
                          <w:lang w:val="en-US"/>
                        </w:rPr>
                        <w:t xml:space="preserve"> </w:t>
                      </w:r>
                    </w:p>
                    <w:p w14:paraId="34B8FA90" w14:textId="65F9FC70" w:rsidR="00BA1605" w:rsidRDefault="009566F4">
                      <w:pPr>
                        <w:pStyle w:val="Body"/>
                      </w:pPr>
                      <w:r>
                        <w:rPr>
                          <w:rStyle w:val="PageNumber"/>
                          <w:lang w:val="en-US"/>
                        </w:rPr>
                        <w:t xml:space="preserve">Demonstration of vaccine effectiveness against early </w:t>
                      </w:r>
                      <w:r>
                        <w:rPr>
                          <w:lang w:val="en-US"/>
                        </w:rPr>
                        <w:t>RHD</w:t>
                      </w:r>
                      <w:r>
                        <w:rPr>
                          <w:rStyle w:val="PageNumber"/>
                          <w:lang w:val="en-US"/>
                        </w:rPr>
                        <w:t xml:space="preserve">: potential Phase 3 </w:t>
                      </w:r>
                      <w:r w:rsidR="00E052E2">
                        <w:rPr>
                          <w:rStyle w:val="PageNumber"/>
                          <w:lang w:val="en-US"/>
                        </w:rPr>
                        <w:t>or</w:t>
                      </w:r>
                      <w:r>
                        <w:rPr>
                          <w:rStyle w:val="PageNumber"/>
                          <w:lang w:val="en-US"/>
                        </w:rPr>
                        <w:t xml:space="preserve"> Phase 4 endpoint</w:t>
                      </w:r>
                      <w:r w:rsidR="00144561">
                        <w:rPr>
                          <w:rStyle w:val="PageNumber"/>
                          <w:lang w:val="en-US"/>
                        </w:rPr>
                        <w:t>, as determined by incidence studies needed to inform the required sample size</w:t>
                      </w:r>
                      <w:r w:rsidR="00C6585B">
                        <w:rPr>
                          <w:rStyle w:val="PageNumber"/>
                          <w:lang w:val="en-US"/>
                        </w:rPr>
                        <w:t xml:space="preserve"> determination</w:t>
                      </w:r>
                      <w:r w:rsidR="00144561">
                        <w:rPr>
                          <w:rStyle w:val="PageNumber"/>
                          <w:lang w:val="en-US"/>
                        </w:rPr>
                        <w:t xml:space="preserve">. </w:t>
                      </w:r>
                    </w:p>
                    <w:p w14:paraId="6CDE0A52" w14:textId="52A4FABD" w:rsidR="0025756A" w:rsidRPr="00C8760B" w:rsidRDefault="0025756A">
                      <w:pPr>
                        <w:pStyle w:val="Body"/>
                        <w:rPr>
                          <w:rStyle w:val="PageNumber"/>
                          <w:u w:val="single"/>
                          <w:lang w:val="en-US"/>
                        </w:rPr>
                      </w:pPr>
                      <w:r w:rsidRPr="00C8760B">
                        <w:rPr>
                          <w:rStyle w:val="PageNumber"/>
                          <w:u w:val="single"/>
                          <w:lang w:val="en-US"/>
                        </w:rPr>
                        <w:t>Adult indication:</w:t>
                      </w:r>
                    </w:p>
                    <w:p w14:paraId="377136C9" w14:textId="02C1BA80" w:rsidR="00BA1605" w:rsidRDefault="009566F4">
                      <w:pPr>
                        <w:pStyle w:val="Body"/>
                      </w:pPr>
                      <w:r>
                        <w:rPr>
                          <w:rStyle w:val="PageNumber"/>
                          <w:lang w:val="en-US"/>
                        </w:rPr>
                        <w:t>Demonstration of vaccine efficacy against cellulitis in adults</w:t>
                      </w:r>
                      <w:r w:rsidR="009D3714">
                        <w:rPr>
                          <w:rStyle w:val="PageNumber"/>
                          <w:lang w:val="en-US"/>
                        </w:rPr>
                        <w:t xml:space="preserve"> at risk</w:t>
                      </w:r>
                      <w:r>
                        <w:rPr>
                          <w:rStyle w:val="PageNumber"/>
                          <w:lang w:val="en-US"/>
                        </w:rPr>
                        <w:t xml:space="preserve">: Phase </w:t>
                      </w:r>
                      <w:proofErr w:type="gramStart"/>
                      <w:r>
                        <w:rPr>
                          <w:rStyle w:val="PageNumber"/>
                          <w:lang w:val="en-US"/>
                        </w:rPr>
                        <w:t>3  -</w:t>
                      </w:r>
                      <w:proofErr w:type="gramEnd"/>
                      <w:r>
                        <w:rPr>
                          <w:rStyle w:val="PageNumber"/>
                          <w:lang w:val="en-US"/>
                        </w:rPr>
                        <w:t xml:space="preserve"> potential primary endpoint for an elderly indication</w:t>
                      </w:r>
                    </w:p>
                    <w:p w14:paraId="0D4F9A02" w14:textId="6A6CE8E3" w:rsidR="00BA1605" w:rsidRDefault="009566F4">
                      <w:pPr>
                        <w:pStyle w:val="Body"/>
                      </w:pPr>
                      <w:r>
                        <w:rPr>
                          <w:rStyle w:val="PageNumber"/>
                          <w:lang w:val="en-US"/>
                        </w:rPr>
                        <w:t xml:space="preserve">Demonstration of vaccine efficacy against </w:t>
                      </w:r>
                      <w:r w:rsidR="00B54963" w:rsidRPr="00042532">
                        <w:rPr>
                          <w:rStyle w:val="PageNumber"/>
                          <w:i/>
                          <w:iCs/>
                          <w:lang w:val="en-US"/>
                        </w:rPr>
                        <w:t>S. pyogenes</w:t>
                      </w:r>
                      <w:r>
                        <w:rPr>
                          <w:rStyle w:val="PageNumber"/>
                          <w:lang w:val="en-US"/>
                        </w:rPr>
                        <w:t xml:space="preserve"> invasive infections in adults</w:t>
                      </w:r>
                      <w:r w:rsidR="009D3714">
                        <w:rPr>
                          <w:rStyle w:val="PageNumber"/>
                          <w:lang w:val="en-US"/>
                        </w:rPr>
                        <w:t xml:space="preserve"> at risk</w:t>
                      </w:r>
                      <w:r>
                        <w:rPr>
                          <w:rStyle w:val="PageNumber"/>
                          <w:lang w:val="en-US"/>
                        </w:rPr>
                        <w:t xml:space="preserve">: potential Phase 3 and/or Phase 4 </w:t>
                      </w:r>
                      <w:r w:rsidR="002537C1">
                        <w:rPr>
                          <w:rStyle w:val="PageNumber"/>
                          <w:lang w:val="en-US"/>
                        </w:rPr>
                        <w:t>additional</w:t>
                      </w:r>
                      <w:r w:rsidR="00B54963">
                        <w:rPr>
                          <w:rStyle w:val="PageNumber"/>
                          <w:lang w:val="en-US"/>
                        </w:rPr>
                        <w:t xml:space="preserve"> </w:t>
                      </w:r>
                      <w:r w:rsidRPr="00C8760B">
                        <w:rPr>
                          <w:rStyle w:val="PageNumber"/>
                          <w:color w:val="auto"/>
                          <w:lang w:val="en-US"/>
                        </w:rPr>
                        <w:t xml:space="preserve">endpoint for </w:t>
                      </w:r>
                      <w:r w:rsidR="009D3714" w:rsidRPr="00C8760B">
                        <w:rPr>
                          <w:color w:val="auto"/>
                          <w:lang w:val="en-US"/>
                        </w:rPr>
                        <w:t xml:space="preserve">an </w:t>
                      </w:r>
                      <w:r w:rsidRPr="00C8760B">
                        <w:rPr>
                          <w:color w:val="auto"/>
                          <w:lang w:val="en-US"/>
                        </w:rPr>
                        <w:t>adult</w:t>
                      </w:r>
                      <w:r w:rsidRPr="00C8760B">
                        <w:rPr>
                          <w:rStyle w:val="PageNumber"/>
                          <w:color w:val="auto"/>
                          <w:lang w:val="en-US"/>
                        </w:rPr>
                        <w:t xml:space="preserve"> indication</w:t>
                      </w:r>
                    </w:p>
                    <w:p w14:paraId="41D4022A" w14:textId="644B5305" w:rsidR="00BA1605" w:rsidRDefault="009566F4">
                      <w:pPr>
                        <w:pStyle w:val="Body"/>
                      </w:pPr>
                      <w:r>
                        <w:rPr>
                          <w:rStyle w:val="PageNumber"/>
                          <w:lang w:val="en-US"/>
                        </w:rPr>
                        <w:t xml:space="preserve">Demonstration of vaccine effectiveness against </w:t>
                      </w:r>
                      <w:r w:rsidR="00B54963" w:rsidRPr="00042532">
                        <w:rPr>
                          <w:rStyle w:val="PageNumber"/>
                          <w:i/>
                          <w:iCs/>
                          <w:lang w:val="en-US"/>
                        </w:rPr>
                        <w:t>S. pyogenes</w:t>
                      </w:r>
                      <w:r w:rsidR="00B54963">
                        <w:rPr>
                          <w:rStyle w:val="PageNumber"/>
                          <w:lang w:val="en-US"/>
                        </w:rPr>
                        <w:t xml:space="preserve"> </w:t>
                      </w:r>
                      <w:r>
                        <w:rPr>
                          <w:rStyle w:val="PageNumber"/>
                          <w:lang w:val="en-US"/>
                        </w:rPr>
                        <w:t>sepsis in pregnant women and neonates: potential Phase 4 endpoint for a life cycle licensure indication extension</w:t>
                      </w:r>
                      <w:r w:rsidR="00B54963">
                        <w:rPr>
                          <w:rStyle w:val="PageNumber"/>
                          <w:lang w:val="en-US"/>
                        </w:rPr>
                        <w:t>.</w:t>
                      </w:r>
                    </w:p>
                  </w:txbxContent>
                </v:textbox>
                <w10:wrap type="square" anchorx="margin" anchory="line"/>
              </v:shape>
            </w:pict>
          </mc:Fallback>
        </mc:AlternateContent>
      </w:r>
      <w:r>
        <w:rPr>
          <w:rStyle w:val="Strong"/>
        </w:rPr>
        <w:t>Box</w:t>
      </w:r>
      <w:r>
        <w:rPr>
          <w:rStyle w:val="Strong"/>
        </w:rPr>
        <w:br w:type="page"/>
      </w:r>
    </w:p>
    <w:p w14:paraId="03E451CF" w14:textId="77777777" w:rsidR="00BA1605" w:rsidRDefault="009566F4">
      <w:pPr>
        <w:pStyle w:val="ListParagraph"/>
        <w:numPr>
          <w:ilvl w:val="4"/>
          <w:numId w:val="4"/>
        </w:numPr>
        <w:rPr>
          <w:b/>
          <w:bCs/>
        </w:rPr>
      </w:pPr>
      <w:r>
        <w:rPr>
          <w:rStyle w:val="PageNumber"/>
          <w:b/>
          <w:bCs/>
        </w:rPr>
        <w:lastRenderedPageBreak/>
        <w:t>Pregnancy indication</w:t>
      </w:r>
    </w:p>
    <w:p w14:paraId="692328D2" w14:textId="328E0ECE" w:rsidR="00BA1605" w:rsidRDefault="0085386B">
      <w:pPr>
        <w:pStyle w:val="Body"/>
      </w:pPr>
      <w:r w:rsidRPr="00042532">
        <w:rPr>
          <w:rStyle w:val="PageNumber"/>
          <w:i/>
          <w:iCs/>
          <w:lang w:val="en-US"/>
        </w:rPr>
        <w:t>S. pyogenes</w:t>
      </w:r>
      <w:r>
        <w:rPr>
          <w:rStyle w:val="PageNumber"/>
          <w:lang w:val="en-US"/>
        </w:rPr>
        <w:t xml:space="preserve"> </w:t>
      </w:r>
      <w:r w:rsidR="009566F4">
        <w:rPr>
          <w:rStyle w:val="PageNumber"/>
          <w:lang w:val="en-US"/>
        </w:rPr>
        <w:t>is an important cause of puerperal and neonatal sepsis, and a vaccine for use in pregnancy would have the potential to alleviate that burden. (</w:t>
      </w:r>
      <w:r w:rsidR="00386E41">
        <w:rPr>
          <w:rStyle w:val="PageNumber"/>
          <w:lang w:val="en-US"/>
        </w:rPr>
        <w:t>Dabaja-Younis H et al</w:t>
      </w:r>
      <w:r w:rsidR="003A7B25">
        <w:rPr>
          <w:rStyle w:val="PageNumber"/>
          <w:lang w:val="en-US"/>
        </w:rPr>
        <w:t xml:space="preserve">. </w:t>
      </w:r>
      <w:proofErr w:type="gramStart"/>
      <w:r w:rsidR="003A7B25">
        <w:rPr>
          <w:rStyle w:val="PageNumber"/>
          <w:lang w:val="en-US"/>
        </w:rPr>
        <w:t>2025 ;</w:t>
      </w:r>
      <w:proofErr w:type="gramEnd"/>
      <w:r w:rsidR="003A7B25">
        <w:rPr>
          <w:rStyle w:val="PageNumber"/>
          <w:lang w:val="en-US"/>
        </w:rPr>
        <w:t xml:space="preserve"> </w:t>
      </w:r>
      <w:r w:rsidR="00986DEE">
        <w:rPr>
          <w:rStyle w:val="PageNumber"/>
          <w:lang w:val="en-US"/>
        </w:rPr>
        <w:t xml:space="preserve">Helmig R </w:t>
      </w:r>
      <w:proofErr w:type="gramStart"/>
      <w:r w:rsidR="00986DEE">
        <w:rPr>
          <w:rStyle w:val="PageNumber"/>
          <w:lang w:val="en-US"/>
        </w:rPr>
        <w:t>2022 ;</w:t>
      </w:r>
      <w:proofErr w:type="gramEnd"/>
      <w:r w:rsidR="00986DEE">
        <w:rPr>
          <w:rStyle w:val="PageNumber"/>
          <w:lang w:val="en-US"/>
        </w:rPr>
        <w:t xml:space="preserve"> </w:t>
      </w:r>
      <w:r w:rsidR="005F62E3">
        <w:rPr>
          <w:rStyle w:val="PageNumber"/>
          <w:lang w:val="en-US"/>
        </w:rPr>
        <w:t xml:space="preserve">Sherwood E et al. </w:t>
      </w:r>
      <w:proofErr w:type="gramStart"/>
      <w:r w:rsidR="00756115">
        <w:rPr>
          <w:rStyle w:val="PageNumber"/>
          <w:lang w:val="en-US"/>
        </w:rPr>
        <w:t>2022 ;</w:t>
      </w:r>
      <w:proofErr w:type="gramEnd"/>
      <w:r w:rsidR="00756115">
        <w:rPr>
          <w:rStyle w:val="PageNumber"/>
          <w:lang w:val="en-US"/>
        </w:rPr>
        <w:t xml:space="preserve"> </w:t>
      </w:r>
      <w:proofErr w:type="spellStart"/>
      <w:r w:rsidR="00756115">
        <w:rPr>
          <w:rStyle w:val="PageNumber"/>
          <w:lang w:val="en-US"/>
        </w:rPr>
        <w:t>Sokou</w:t>
      </w:r>
      <w:proofErr w:type="spellEnd"/>
      <w:r w:rsidR="00756115">
        <w:rPr>
          <w:rStyle w:val="PageNumber"/>
          <w:lang w:val="en-US"/>
        </w:rPr>
        <w:t xml:space="preserve"> R et al. 2023</w:t>
      </w:r>
      <w:r w:rsidR="009566F4">
        <w:rPr>
          <w:rStyle w:val="PageNumber"/>
          <w:lang w:val="en-US"/>
        </w:rPr>
        <w:t xml:space="preserve">) </w:t>
      </w:r>
      <w:r w:rsidR="007232B5">
        <w:rPr>
          <w:rStyle w:val="PageNumber"/>
          <w:lang w:val="en-US"/>
        </w:rPr>
        <w:t>A 2022 meta-analysis estimated a</w:t>
      </w:r>
      <w:r w:rsidR="0036367F">
        <w:rPr>
          <w:rStyle w:val="PageNumber"/>
          <w:lang w:val="en-US"/>
        </w:rPr>
        <w:t xml:space="preserve">n </w:t>
      </w:r>
      <w:r w:rsidR="00B17B01">
        <w:rPr>
          <w:rStyle w:val="PageNumber"/>
          <w:lang w:val="en-US"/>
        </w:rPr>
        <w:t xml:space="preserve">invasive </w:t>
      </w:r>
      <w:r w:rsidRPr="00042532">
        <w:rPr>
          <w:rStyle w:val="PageNumber"/>
          <w:i/>
          <w:iCs/>
          <w:lang w:val="en-US"/>
        </w:rPr>
        <w:t>S. pyogenes</w:t>
      </w:r>
      <w:r>
        <w:rPr>
          <w:rStyle w:val="PageNumber"/>
          <w:lang w:val="en-US"/>
        </w:rPr>
        <w:t xml:space="preserve"> </w:t>
      </w:r>
      <w:r w:rsidR="00B17B01">
        <w:rPr>
          <w:rStyle w:val="PageNumber"/>
          <w:lang w:val="en-US"/>
        </w:rPr>
        <w:t xml:space="preserve">disease </w:t>
      </w:r>
      <w:r w:rsidR="0036367F">
        <w:rPr>
          <w:rStyle w:val="PageNumber"/>
          <w:lang w:val="en-US"/>
        </w:rPr>
        <w:t xml:space="preserve">incidence of </w:t>
      </w:r>
      <w:r w:rsidR="007232B5">
        <w:rPr>
          <w:rStyle w:val="PageNumber"/>
          <w:lang w:val="en-US"/>
        </w:rPr>
        <w:t>0.12</w:t>
      </w:r>
      <w:r w:rsidR="0036367F">
        <w:rPr>
          <w:rStyle w:val="PageNumber"/>
          <w:lang w:val="en-US"/>
        </w:rPr>
        <w:t xml:space="preserve"> per 1000 livebirths</w:t>
      </w:r>
      <w:r w:rsidR="00A66B98">
        <w:rPr>
          <w:rStyle w:val="PageNumber"/>
          <w:lang w:val="en-US"/>
        </w:rPr>
        <w:t xml:space="preserve"> </w:t>
      </w:r>
      <w:r w:rsidR="00E87CD9">
        <w:rPr>
          <w:rStyle w:val="PageNumber"/>
          <w:lang w:val="en-US"/>
        </w:rPr>
        <w:t>in pregnancy and the post-partum period</w:t>
      </w:r>
      <w:r w:rsidR="000E61F7">
        <w:rPr>
          <w:rStyle w:val="PageNumber"/>
          <w:lang w:val="en-US"/>
        </w:rPr>
        <w:t xml:space="preserve"> in HICs</w:t>
      </w:r>
      <w:r w:rsidR="00A66B98">
        <w:rPr>
          <w:rStyle w:val="PageNumber"/>
          <w:lang w:val="en-US"/>
        </w:rPr>
        <w:t xml:space="preserve">, </w:t>
      </w:r>
      <w:r w:rsidR="000E61F7">
        <w:rPr>
          <w:rStyle w:val="PageNumber"/>
          <w:lang w:val="en-US"/>
        </w:rPr>
        <w:t xml:space="preserve">and of 0.13 </w:t>
      </w:r>
      <w:r w:rsidR="00EB6610">
        <w:rPr>
          <w:rStyle w:val="PageNumber"/>
          <w:lang w:val="en-US"/>
        </w:rPr>
        <w:t>per 1000 in infants in LMICs</w:t>
      </w:r>
      <w:r w:rsidR="00814BC1">
        <w:rPr>
          <w:rStyle w:val="PageNumber"/>
          <w:lang w:val="en-US"/>
        </w:rPr>
        <w:t>, all with high case fatality rates</w:t>
      </w:r>
      <w:r w:rsidR="00B17B01">
        <w:rPr>
          <w:rStyle w:val="PageNumber"/>
          <w:lang w:val="en-US"/>
        </w:rPr>
        <w:t>.</w:t>
      </w:r>
      <w:r w:rsidR="0036367F">
        <w:rPr>
          <w:rStyle w:val="PageNumber"/>
          <w:lang w:val="en-US"/>
        </w:rPr>
        <w:t xml:space="preserve"> </w:t>
      </w:r>
      <w:r w:rsidR="00EB6610">
        <w:rPr>
          <w:rStyle w:val="PageNumber"/>
          <w:lang w:val="en-US"/>
        </w:rPr>
        <w:t>(</w:t>
      </w:r>
      <w:r w:rsidR="003B0B7B">
        <w:rPr>
          <w:rStyle w:val="PageNumber"/>
          <w:lang w:val="en-US"/>
        </w:rPr>
        <w:t>Sherwood E et al. 2022</w:t>
      </w:r>
      <w:r w:rsidR="00EB6610">
        <w:rPr>
          <w:rStyle w:val="PageNumber"/>
          <w:lang w:val="en-US"/>
        </w:rPr>
        <w:t>)</w:t>
      </w:r>
      <w:r w:rsidR="00814BC1">
        <w:rPr>
          <w:rStyle w:val="PageNumber"/>
          <w:lang w:val="en-US"/>
        </w:rPr>
        <w:t xml:space="preserve"> </w:t>
      </w:r>
      <w:r w:rsidR="009566F4">
        <w:rPr>
          <w:rStyle w:val="PageNumber"/>
          <w:lang w:val="en-US"/>
        </w:rPr>
        <w:t>Recognizing that further efforts are needed for a mature strategy guiding R&amp;D efforts to emerge, early planning could ensure that this population in need will not be neglected from the benefits of research (</w:t>
      </w:r>
      <w:r w:rsidR="003B0B7B">
        <w:rPr>
          <w:rStyle w:val="PageNumber"/>
          <w:lang w:val="en-US"/>
        </w:rPr>
        <w:t>Kochhar S et al. 2019</w:t>
      </w:r>
      <w:r w:rsidR="009566F4">
        <w:rPr>
          <w:rStyle w:val="PageNumber"/>
          <w:lang w:val="en-US"/>
        </w:rPr>
        <w:t xml:space="preserve">). A pregnancy indication could rest on a target population extension post-initial vaccine approval. </w:t>
      </w:r>
    </w:p>
    <w:p w14:paraId="0D684880" w14:textId="77777777" w:rsidR="00BA1605" w:rsidRDefault="009566F4">
      <w:pPr>
        <w:pStyle w:val="ListParagraph"/>
        <w:numPr>
          <w:ilvl w:val="3"/>
          <w:numId w:val="4"/>
        </w:numPr>
        <w:rPr>
          <w:b/>
          <w:bCs/>
        </w:rPr>
      </w:pPr>
      <w:r>
        <w:rPr>
          <w:rStyle w:val="PageNumber"/>
          <w:b/>
          <w:bCs/>
        </w:rPr>
        <w:t>Safety assessments</w:t>
      </w:r>
    </w:p>
    <w:p w14:paraId="74B2016E" w14:textId="12E735E9" w:rsidR="00BA1605" w:rsidRDefault="009566F4">
      <w:pPr>
        <w:pStyle w:val="Body"/>
      </w:pPr>
      <w:r>
        <w:rPr>
          <w:rStyle w:val="PageNumber"/>
          <w:lang w:val="en-US"/>
        </w:rPr>
        <w:t>Ensuring safety remains paramount throughout Strep A vaccine development. Further details on safety expectations are expressed in the WHO PPC document (</w:t>
      </w:r>
      <w:r>
        <w:rPr>
          <w:shd w:val="clear" w:color="auto" w:fill="FFFF00"/>
          <w:lang w:val="en-US"/>
        </w:rPr>
        <w:t>cross ref</w:t>
      </w:r>
      <w:r>
        <w:rPr>
          <w:rStyle w:val="PageNumber"/>
          <w:lang w:val="en-US"/>
        </w:rPr>
        <w:t xml:space="preserve">). A robust due-diligence package is required to </w:t>
      </w:r>
      <w:proofErr w:type="spellStart"/>
      <w:r>
        <w:rPr>
          <w:rStyle w:val="PageNumber"/>
          <w:lang w:val="en-US"/>
        </w:rPr>
        <w:t>characterise</w:t>
      </w:r>
      <w:proofErr w:type="spellEnd"/>
      <w:r>
        <w:rPr>
          <w:rStyle w:val="PageNumber"/>
          <w:lang w:val="en-US"/>
        </w:rPr>
        <w:t xml:space="preserve"> potential risks, </w:t>
      </w:r>
      <w:proofErr w:type="spellStart"/>
      <w:r>
        <w:rPr>
          <w:rStyle w:val="PageNumber"/>
          <w:lang w:val="en-US"/>
        </w:rPr>
        <w:t>recognising</w:t>
      </w:r>
      <w:proofErr w:type="spellEnd"/>
      <w:r>
        <w:rPr>
          <w:rStyle w:val="PageNumber"/>
          <w:lang w:val="en-US"/>
        </w:rPr>
        <w:t xml:space="preserve"> that the interpretation of some findings may remain uncertain. Preclinical assessments may include animal models, in-depth analyses of sequence homology between candidate antigens and human proteins, and </w:t>
      </w:r>
      <w:r>
        <w:rPr>
          <w:i/>
          <w:iCs/>
        </w:rPr>
        <w:t>in vitro</w:t>
      </w:r>
      <w:r>
        <w:rPr>
          <w:rStyle w:val="PageNumber"/>
          <w:lang w:val="en-US"/>
        </w:rPr>
        <w:t xml:space="preserve"> assays evaluating human tissue immune cross-reactivity. Historical concerns regarding autoimmune sequelae have influenced contemporary safety considerations. The 1960s Massell study, which reported ARF in recipients of </w:t>
      </w:r>
      <w:proofErr w:type="gramStart"/>
      <w:r>
        <w:rPr>
          <w:rStyle w:val="PageNumber"/>
          <w:lang w:val="en-US"/>
        </w:rPr>
        <w:t>a crude</w:t>
      </w:r>
      <w:proofErr w:type="gramEnd"/>
      <w:r>
        <w:rPr>
          <w:rStyle w:val="PageNumber"/>
          <w:lang w:val="en-US"/>
        </w:rPr>
        <w:t xml:space="preserve"> M-protein preparation, suffered from substantive methodological limitations and is not considered informative by modern standards (</w:t>
      </w:r>
      <w:proofErr w:type="spellStart"/>
      <w:r w:rsidR="00F35197">
        <w:rPr>
          <w:rStyle w:val="PageNumber"/>
          <w:lang w:val="en-US"/>
        </w:rPr>
        <w:t>Marangou</w:t>
      </w:r>
      <w:proofErr w:type="spellEnd"/>
      <w:r w:rsidR="00F35197">
        <w:rPr>
          <w:rStyle w:val="PageNumber"/>
          <w:lang w:val="en-US"/>
        </w:rPr>
        <w:t xml:space="preserve"> </w:t>
      </w:r>
      <w:r w:rsidR="00912C14">
        <w:rPr>
          <w:rStyle w:val="PageNumber"/>
          <w:lang w:val="en-US"/>
        </w:rPr>
        <w:t>J et al. 2025</w:t>
      </w:r>
      <w:r>
        <w:rPr>
          <w:rStyle w:val="PageNumber"/>
          <w:lang w:val="en-US"/>
        </w:rPr>
        <w:t xml:space="preserve">). Subsequent research using well-defined, high-purity subunit constructs has been </w:t>
      </w:r>
      <w:proofErr w:type="gramStart"/>
      <w:r>
        <w:rPr>
          <w:rStyle w:val="PageNumber"/>
          <w:lang w:val="en-US"/>
        </w:rPr>
        <w:t>reassuring:</w:t>
      </w:r>
      <w:proofErr w:type="gramEnd"/>
      <w:r>
        <w:rPr>
          <w:rStyle w:val="PageNumber"/>
          <w:lang w:val="en-US"/>
        </w:rPr>
        <w:t xml:space="preserve"> hundreds of individuals have now received Strep A vaccine candidates in clinical trials without evidence of vaccine-induced autoimmunity or related safety signals. (</w:t>
      </w:r>
      <w:r w:rsidR="00912C14">
        <w:rPr>
          <w:rStyle w:val="PageNumber"/>
          <w:lang w:val="en-US"/>
        </w:rPr>
        <w:t>Asturias E et al. 2023</w:t>
      </w:r>
      <w:r>
        <w:rPr>
          <w:rStyle w:val="PageNumber"/>
        </w:rPr>
        <w:t xml:space="preserve">) </w:t>
      </w:r>
    </w:p>
    <w:p w14:paraId="2E850672" w14:textId="694B6280" w:rsidR="00BA1605" w:rsidRDefault="009566F4">
      <w:pPr>
        <w:pStyle w:val="Body"/>
      </w:pPr>
      <w:r>
        <w:rPr>
          <w:rStyle w:val="PageNumber"/>
          <w:lang w:val="en-US"/>
        </w:rPr>
        <w:t xml:space="preserve">A staged, proactive, and methodologically rigorous clinical safety strategy is essential across all phases of development. Early-phase trials should incorporate close, intensive monitoring with access to high-quality clinical care, enabling detection of more common adverse events before proceeding to larger studies. Safety oversight by an independent data and safety monitoring board is strongly encouraged to ensure the highest scientific and ethical standards. Predefined adverse events of special interest (AESIs) (including ARF and post-streptococcal glomerulonephritis) should be incorporated into study protocols, with clear case definitions, halting rules, and adjudication procedures. Recent work by expert groups, including the Brighton Collaboration, </w:t>
      </w:r>
      <w:r w:rsidR="00C26074" w:rsidRPr="00C26074">
        <w:rPr>
          <w:rStyle w:val="PageNumber"/>
          <w:lang w:val="en-US"/>
        </w:rPr>
        <w:t xml:space="preserve">Benefit-Risk Assessment of </w:t>
      </w:r>
      <w:proofErr w:type="spellStart"/>
      <w:r w:rsidR="00C26074" w:rsidRPr="00C26074">
        <w:rPr>
          <w:rStyle w:val="PageNumber"/>
          <w:lang w:val="en-US"/>
        </w:rPr>
        <w:t>VAccines</w:t>
      </w:r>
      <w:proofErr w:type="spellEnd"/>
      <w:r w:rsidR="00C26074" w:rsidRPr="00C26074">
        <w:rPr>
          <w:rStyle w:val="PageNumber"/>
          <w:lang w:val="en-US"/>
        </w:rPr>
        <w:t xml:space="preserve"> by </w:t>
      </w:r>
      <w:proofErr w:type="spellStart"/>
      <w:r w:rsidR="00C26074" w:rsidRPr="00C26074">
        <w:rPr>
          <w:rStyle w:val="PageNumber"/>
          <w:lang w:val="en-US"/>
        </w:rPr>
        <w:t>TechnolOgy</w:t>
      </w:r>
      <w:proofErr w:type="spellEnd"/>
      <w:r w:rsidR="00C26074" w:rsidRPr="00C26074">
        <w:rPr>
          <w:rStyle w:val="PageNumber"/>
          <w:lang w:val="en-US"/>
        </w:rPr>
        <w:t xml:space="preserve"> (BRAVATO</w:t>
      </w:r>
      <w:r w:rsidR="00C26074">
        <w:rPr>
          <w:rStyle w:val="PageNumber"/>
          <w:lang w:val="en-US"/>
        </w:rPr>
        <w:t xml:space="preserve">), </w:t>
      </w:r>
      <w:r w:rsidR="005700F4">
        <w:rPr>
          <w:rStyle w:val="PageNumber"/>
          <w:lang w:val="en-US"/>
        </w:rPr>
        <w:t>Strep A Vaccine Global Consortium (</w:t>
      </w:r>
      <w:r>
        <w:rPr>
          <w:rStyle w:val="PageNumber"/>
          <w:lang w:val="en-US"/>
        </w:rPr>
        <w:t>SAVAC</w:t>
      </w:r>
      <w:r w:rsidR="005700F4">
        <w:rPr>
          <w:rStyle w:val="PageNumber"/>
          <w:lang w:val="en-US"/>
        </w:rPr>
        <w:t>)</w:t>
      </w:r>
      <w:r>
        <w:rPr>
          <w:rStyle w:val="PageNumber"/>
          <w:lang w:val="en-US"/>
        </w:rPr>
        <w:t xml:space="preserve"> and </w:t>
      </w:r>
      <w:r w:rsidR="001D5CB0">
        <w:rPr>
          <w:rStyle w:val="PageNumber"/>
          <w:lang w:val="en-US"/>
        </w:rPr>
        <w:t>Australian Strep A Vaccine Initiative (</w:t>
      </w:r>
      <w:r>
        <w:rPr>
          <w:rStyle w:val="PageNumber"/>
          <w:lang w:val="en-US"/>
        </w:rPr>
        <w:t>ASAVI</w:t>
      </w:r>
      <w:r w:rsidR="001D5CB0">
        <w:rPr>
          <w:rStyle w:val="PageNumber"/>
          <w:lang w:val="en-US"/>
        </w:rPr>
        <w:t>)</w:t>
      </w:r>
      <w:r>
        <w:rPr>
          <w:rStyle w:val="PageNumber"/>
          <w:lang w:val="en-US"/>
        </w:rPr>
        <w:t xml:space="preserve">, has advanced the development of </w:t>
      </w:r>
      <w:proofErr w:type="spellStart"/>
      <w:r>
        <w:rPr>
          <w:rStyle w:val="PageNumber"/>
          <w:lang w:val="en-US"/>
        </w:rPr>
        <w:t>standardised</w:t>
      </w:r>
      <w:proofErr w:type="spellEnd"/>
      <w:r>
        <w:rPr>
          <w:rStyle w:val="PageNumber"/>
          <w:lang w:val="en-US"/>
        </w:rPr>
        <w:t xml:space="preserve"> AESI definitions and echocardiography protocols, enabling consistent monitoring of cardiac outcomes while </w:t>
      </w:r>
      <w:proofErr w:type="spellStart"/>
      <w:r>
        <w:rPr>
          <w:rStyle w:val="PageNumber"/>
          <w:lang w:val="en-US"/>
        </w:rPr>
        <w:t>minimising</w:t>
      </w:r>
      <w:proofErr w:type="spellEnd"/>
      <w:r>
        <w:rPr>
          <w:rStyle w:val="PageNumber"/>
          <w:lang w:val="en-US"/>
        </w:rPr>
        <w:t xml:space="preserve"> </w:t>
      </w:r>
      <w:r>
        <w:rPr>
          <w:rStyle w:val="PageNumber"/>
          <w:lang w:val="en-US"/>
        </w:rPr>
        <w:lastRenderedPageBreak/>
        <w:t>misclassification from incidental findings (</w:t>
      </w:r>
      <w:r w:rsidR="00605346">
        <w:rPr>
          <w:rStyle w:val="PageNumber"/>
          <w:lang w:val="en-US"/>
        </w:rPr>
        <w:t xml:space="preserve">Asturias </w:t>
      </w:r>
      <w:r w:rsidR="00007F92">
        <w:rPr>
          <w:rStyle w:val="PageNumber"/>
          <w:lang w:val="en-US"/>
        </w:rPr>
        <w:t xml:space="preserve">E et al. 2023 ; </w:t>
      </w:r>
      <w:proofErr w:type="spellStart"/>
      <w:r w:rsidR="00605346">
        <w:rPr>
          <w:rStyle w:val="PageNumber"/>
          <w:lang w:val="en-US"/>
        </w:rPr>
        <w:t>Marangou</w:t>
      </w:r>
      <w:proofErr w:type="spellEnd"/>
      <w:r w:rsidR="00605346">
        <w:rPr>
          <w:rStyle w:val="PageNumber"/>
          <w:lang w:val="en-US"/>
        </w:rPr>
        <w:t xml:space="preserve"> J et al. 2025 ; </w:t>
      </w:r>
      <w:proofErr w:type="spellStart"/>
      <w:r w:rsidR="00007F92">
        <w:rPr>
          <w:rStyle w:val="PageNumber"/>
          <w:lang w:val="en-US"/>
        </w:rPr>
        <w:t>Nakakana</w:t>
      </w:r>
      <w:proofErr w:type="spellEnd"/>
      <w:r w:rsidR="00007F92">
        <w:rPr>
          <w:rStyle w:val="PageNumber"/>
          <w:lang w:val="en-US"/>
        </w:rPr>
        <w:t xml:space="preserve"> U et al. 2024</w:t>
      </w:r>
      <w:r>
        <w:rPr>
          <w:rStyle w:val="PageNumber"/>
          <w:lang w:val="en-US"/>
        </w:rPr>
        <w:t>). As supportive evidence accumulates, the intensity of monitoring may be adjusted as appropriate.</w:t>
      </w:r>
    </w:p>
    <w:p w14:paraId="182B6802" w14:textId="77FC3F73" w:rsidR="00BA1605" w:rsidRDefault="009566F4">
      <w:pPr>
        <w:pStyle w:val="Body"/>
      </w:pPr>
      <w:r>
        <w:rPr>
          <w:rStyle w:val="PageNumber"/>
          <w:lang w:val="en-US"/>
        </w:rPr>
        <w:t>Because immune responses and background rates of streptococcal disease vary with prior pathogen exposure and local epidemiology, safety assessment must be undertaken in diverse geographic and endemicity settings. (</w:t>
      </w:r>
      <w:proofErr w:type="spellStart"/>
      <w:r w:rsidR="005A6AFC">
        <w:rPr>
          <w:rStyle w:val="PageNumber"/>
          <w:lang w:val="en-US"/>
        </w:rPr>
        <w:t>Girlando</w:t>
      </w:r>
      <w:proofErr w:type="spellEnd"/>
      <w:r w:rsidR="005A6AFC">
        <w:rPr>
          <w:rStyle w:val="PageNumber"/>
          <w:lang w:val="en-US"/>
        </w:rPr>
        <w:t xml:space="preserve"> V et al. </w:t>
      </w:r>
      <w:r w:rsidR="00F612E8">
        <w:rPr>
          <w:rStyle w:val="PageNumber"/>
          <w:lang w:val="en-US"/>
        </w:rPr>
        <w:t>2025</w:t>
      </w:r>
      <w:r>
        <w:rPr>
          <w:rStyle w:val="PageNumber"/>
          <w:lang w:val="en-US"/>
        </w:rPr>
        <w:t xml:space="preserve">) Research </w:t>
      </w:r>
      <w:proofErr w:type="spellStart"/>
      <w:r>
        <w:rPr>
          <w:rStyle w:val="PageNumber"/>
          <w:lang w:val="en-US"/>
        </w:rPr>
        <w:t>centres</w:t>
      </w:r>
      <w:proofErr w:type="spellEnd"/>
      <w:r>
        <w:rPr>
          <w:rStyle w:val="PageNumber"/>
          <w:lang w:val="en-US"/>
        </w:rPr>
        <w:t xml:space="preserve"> in low-, middle-, and high-income countries have demonstrated the capacity to conduct high-integrity vaccine trials with rigorous safety oversight, as shown in malaria, typhoid, and other vaccine development </w:t>
      </w:r>
      <w:proofErr w:type="spellStart"/>
      <w:r>
        <w:rPr>
          <w:rStyle w:val="PageNumber"/>
          <w:lang w:val="en-US"/>
        </w:rPr>
        <w:t>programmes</w:t>
      </w:r>
      <w:proofErr w:type="spellEnd"/>
      <w:r>
        <w:rPr>
          <w:rStyle w:val="PageNumber"/>
          <w:lang w:val="en-US"/>
        </w:rPr>
        <w:t xml:space="preserve"> (</w:t>
      </w:r>
      <w:proofErr w:type="spellStart"/>
      <w:r w:rsidR="00725247">
        <w:rPr>
          <w:rStyle w:val="PageNumber"/>
          <w:lang w:val="en-US"/>
        </w:rPr>
        <w:t>Mwangoka</w:t>
      </w:r>
      <w:proofErr w:type="spellEnd"/>
      <w:r w:rsidR="00725247">
        <w:rPr>
          <w:rStyle w:val="PageNumber"/>
          <w:lang w:val="en-US"/>
        </w:rPr>
        <w:t xml:space="preserve"> G et al. </w:t>
      </w:r>
      <w:proofErr w:type="gramStart"/>
      <w:r w:rsidR="00725247">
        <w:rPr>
          <w:rStyle w:val="PageNumber"/>
          <w:lang w:val="en-US"/>
        </w:rPr>
        <w:t>2013 ;</w:t>
      </w:r>
      <w:proofErr w:type="gramEnd"/>
      <w:r w:rsidR="00725247">
        <w:rPr>
          <w:rStyle w:val="PageNumber"/>
          <w:lang w:val="en-US"/>
        </w:rPr>
        <w:t xml:space="preserve"> Moorthy V et al. 2025</w:t>
      </w:r>
      <w:r>
        <w:rPr>
          <w:rStyle w:val="PageNumber"/>
          <w:lang w:val="en-US"/>
        </w:rPr>
        <w:t xml:space="preserve">). Later-phase trials should contribute to a sufficiently large safety database to detect uncommon events, with phase 2b/3 studies expected to </w:t>
      </w:r>
      <w:proofErr w:type="spellStart"/>
      <w:r>
        <w:rPr>
          <w:rStyle w:val="PageNumber"/>
          <w:lang w:val="en-US"/>
        </w:rPr>
        <w:t>enrol</w:t>
      </w:r>
      <w:proofErr w:type="spellEnd"/>
      <w:r>
        <w:rPr>
          <w:rStyle w:val="PageNumber"/>
          <w:lang w:val="en-US"/>
        </w:rPr>
        <w:t xml:space="preserve"> numbers adequate to evaluate events occurring at frequencies of around 1/1,000. Post-licensure surveillance will be essential to further document vaccine impact on risk of rare autoimmune outcomes such as ARF or RHD, requiring well-designed active or hybrid surveillance systems integrated into national </w:t>
      </w:r>
      <w:proofErr w:type="spellStart"/>
      <w:r>
        <w:rPr>
          <w:rStyle w:val="PageNumber"/>
          <w:lang w:val="en-US"/>
        </w:rPr>
        <w:t>immunisation</w:t>
      </w:r>
      <w:proofErr w:type="spellEnd"/>
      <w:r>
        <w:rPr>
          <w:rStyle w:val="PageNumber"/>
          <w:lang w:val="en-US"/>
        </w:rPr>
        <w:t xml:space="preserve"> safety monitoring frameworks. Together, these activities constitute a comprehensive, lifecycle-long safety strategy that is aligned with global standards and responsive to the unique considerations of Strep A vaccines. </w:t>
      </w:r>
    </w:p>
    <w:p w14:paraId="375FE89B" w14:textId="77777777" w:rsidR="00BA1605" w:rsidRDefault="009566F4">
      <w:pPr>
        <w:pStyle w:val="ListParagraph"/>
        <w:numPr>
          <w:ilvl w:val="3"/>
          <w:numId w:val="4"/>
        </w:numPr>
        <w:rPr>
          <w:b/>
          <w:bCs/>
        </w:rPr>
      </w:pPr>
      <w:r>
        <w:rPr>
          <w:rStyle w:val="PageNumber"/>
          <w:b/>
          <w:bCs/>
        </w:rPr>
        <w:t>Standards of care</w:t>
      </w:r>
    </w:p>
    <w:p w14:paraId="756B55B3" w14:textId="61B1438C" w:rsidR="00BA1605" w:rsidRDefault="009566F4" w:rsidP="00BF37A7">
      <w:pPr>
        <w:pStyle w:val="Body"/>
      </w:pPr>
      <w:r>
        <w:rPr>
          <w:rStyle w:val="PageNumber"/>
          <w:lang w:val="en-US"/>
        </w:rPr>
        <w:t xml:space="preserve">Standards of care for trial participants should align with local clinical guidelines, and all trials should meet WHO Registry criteria. </w:t>
      </w:r>
      <w:r w:rsidRPr="00BF37A7">
        <w:rPr>
          <w:rStyle w:val="PageNumber"/>
          <w:lang w:val="en-US"/>
        </w:rPr>
        <w:t>(</w:t>
      </w:r>
      <w:r w:rsidR="0020071B" w:rsidRPr="00BF37A7">
        <w:rPr>
          <w:rStyle w:val="PageNumber"/>
          <w:lang w:val="en-US"/>
        </w:rPr>
        <w:t xml:space="preserve">Tarantola D et al. </w:t>
      </w:r>
      <w:proofErr w:type="gramStart"/>
      <w:r w:rsidR="0020071B" w:rsidRPr="00BF37A7">
        <w:rPr>
          <w:rStyle w:val="PageNumber"/>
          <w:lang w:val="en-US"/>
        </w:rPr>
        <w:t>2007</w:t>
      </w:r>
      <w:r w:rsidR="00BF37A7" w:rsidRPr="00BF37A7">
        <w:rPr>
          <w:rStyle w:val="PageNumber"/>
          <w:lang w:val="en-US"/>
        </w:rPr>
        <w:t xml:space="preserve"> ;</w:t>
      </w:r>
      <w:proofErr w:type="gramEnd"/>
      <w:r w:rsidR="00BF37A7" w:rsidRPr="00BF37A7">
        <w:rPr>
          <w:rStyle w:val="PageNumber"/>
          <w:lang w:val="en-US"/>
        </w:rPr>
        <w:t xml:space="preserve"> </w:t>
      </w:r>
      <w:hyperlink r:id="rId12" w:history="1">
        <w:r w:rsidR="00BF37A7" w:rsidRPr="00BF37A7">
          <w:rPr>
            <w:rStyle w:val="Hyperlink"/>
            <w:lang w:val="en-US"/>
          </w:rPr>
          <w:t>https://www.who.int/tools/clinical-trials-registry-platform/network/registry-criteria</w:t>
        </w:r>
      </w:hyperlink>
      <w:r w:rsidR="00BF37A7" w:rsidRPr="00BF37A7">
        <w:rPr>
          <w:rStyle w:val="PageNumber"/>
          <w:lang w:val="en-US"/>
        </w:rPr>
        <w:t xml:space="preserve"> ; </w:t>
      </w:r>
      <w:r w:rsidR="00BF37A7" w:rsidRPr="002211BA">
        <w:rPr>
          <w:rStyle w:val="Hyperlink"/>
          <w:lang w:val="en-US"/>
        </w:rPr>
        <w:t>https://www.who.int/publications/m/item/WHO-TRS-1004-web-annex-9</w:t>
      </w:r>
      <w:r>
        <w:rPr>
          <w:rStyle w:val="PageNumber"/>
          <w:lang w:val="en-US"/>
        </w:rPr>
        <w:t>) Clinical studies must be supported by appropriate ethical and regulatory oversight. Overall trial conduct - including considerations related to access to care, standards of care, and other ethical issues -should be grounded in strong local leadership structures, functioning ethics review boards, and meaningful community engagement. These processes should ensure high-quality communication about the trial</w:t>
      </w:r>
      <w:r>
        <w:rPr>
          <w:rStyle w:val="PageNumber"/>
          <w:rtl/>
        </w:rPr>
        <w:t>’</w:t>
      </w:r>
      <w:r>
        <w:rPr>
          <w:rStyle w:val="PageNumber"/>
          <w:lang w:val="en-US"/>
        </w:rPr>
        <w:t>s design, objectives, and procedures, including consent, recruitment, and overall conduct.</w:t>
      </w:r>
    </w:p>
    <w:p w14:paraId="3CDA621D" w14:textId="17A4A499" w:rsidR="00BA1605" w:rsidRDefault="009566F4">
      <w:pPr>
        <w:pStyle w:val="Body"/>
      </w:pPr>
      <w:r>
        <w:rPr>
          <w:rStyle w:val="PageNumber"/>
          <w:lang w:val="en-US"/>
        </w:rPr>
        <w:t xml:space="preserve">Management of clinical endpoints during the trial should follow the approved protocol and be consistent with locally recommended standards of care. This includes providing antibiotic treatment for diagnosed </w:t>
      </w:r>
      <w:r w:rsidR="00AC4EC5" w:rsidRPr="00641B78">
        <w:rPr>
          <w:rStyle w:val="PageNumber"/>
          <w:i/>
          <w:iCs/>
          <w:lang w:val="en-US"/>
        </w:rPr>
        <w:t>S. pyogenes</w:t>
      </w:r>
      <w:r>
        <w:rPr>
          <w:rStyle w:val="PageNumber"/>
          <w:lang w:val="en-US"/>
        </w:rPr>
        <w:t xml:space="preserve"> pharyngitis or skin infections, as well as secondary antibiotic prophylaxis for participants identified with echocardiographic evidence of early RHD. Because treatment of </w:t>
      </w:r>
      <w:r w:rsidR="00AC4EC5" w:rsidRPr="00042532">
        <w:rPr>
          <w:rStyle w:val="PageNumber"/>
          <w:i/>
          <w:iCs/>
          <w:lang w:val="en-US"/>
        </w:rPr>
        <w:t>S. pyogenes</w:t>
      </w:r>
      <w:r>
        <w:rPr>
          <w:rStyle w:val="PageNumber"/>
          <w:lang w:val="en-US"/>
        </w:rPr>
        <w:t xml:space="preserve"> infections within the context of a clinical trial typically offers enhanced access to care compared with epidemiologic studies, these differences may influence disease incidence and therefore affect sample size assumptions. Such implications should be carefully considered during study planning.</w:t>
      </w:r>
    </w:p>
    <w:p w14:paraId="20F2C6E8" w14:textId="77777777" w:rsidR="00BA1605" w:rsidRDefault="009566F4">
      <w:pPr>
        <w:pStyle w:val="Body"/>
        <w:rPr>
          <w:b/>
          <w:bCs/>
          <w:color w:val="156082"/>
          <w:u w:color="156082"/>
        </w:rPr>
      </w:pPr>
      <w:r>
        <w:rPr>
          <w:b/>
          <w:bCs/>
          <w:color w:val="156082"/>
          <w:u w:color="156082"/>
          <w:lang w:val="en-US"/>
        </w:rPr>
        <w:lastRenderedPageBreak/>
        <w:t>Related key capacities: diagnostics, clinical trial networks, CHIM, standardized assays, low-cost manufacturing, modelling.</w:t>
      </w:r>
    </w:p>
    <w:p w14:paraId="1CC579FD" w14:textId="77777777" w:rsidR="00BA1605" w:rsidRDefault="009566F4">
      <w:pPr>
        <w:pStyle w:val="Body"/>
        <w:rPr>
          <w:b/>
          <w:bCs/>
          <w:color w:val="BF4E14"/>
          <w:u w:color="BF4E14"/>
        </w:rPr>
      </w:pPr>
      <w:r>
        <w:rPr>
          <w:b/>
          <w:bCs/>
          <w:color w:val="BF4E14"/>
          <w:u w:color="BF4E14"/>
          <w:lang w:val="en-US"/>
        </w:rPr>
        <w:t>Related key enablers: product development partnerships, manufacturing expertise, engagement of stakeholders, effective communication, sustainable funding</w:t>
      </w:r>
    </w:p>
    <w:p w14:paraId="5EE5B23B" w14:textId="77777777" w:rsidR="00BA1605" w:rsidRDefault="009566F4">
      <w:pPr>
        <w:pStyle w:val="ListParagraph"/>
        <w:numPr>
          <w:ilvl w:val="2"/>
          <w:numId w:val="4"/>
        </w:numPr>
        <w:rPr>
          <w:b/>
          <w:bCs/>
        </w:rPr>
      </w:pPr>
      <w:r>
        <w:rPr>
          <w:rStyle w:val="PageNumber"/>
          <w:b/>
          <w:bCs/>
        </w:rPr>
        <w:t>Define immunologic readouts and correlates of protection</w:t>
      </w:r>
    </w:p>
    <w:p w14:paraId="2CF35AAD" w14:textId="3404B892" w:rsidR="00BA1605" w:rsidRDefault="009566F4">
      <w:pPr>
        <w:pStyle w:val="Body"/>
      </w:pPr>
      <w:r>
        <w:rPr>
          <w:rStyle w:val="PageNumber"/>
          <w:lang w:val="en-US"/>
        </w:rPr>
        <w:t>Relevant immunologic readout strategies need to be developed for each vaccine candidate. Immunity readouts may be specific to a single vaccine candidate, or relevant to several programs targeting the same antigen, in which case immunogenicity results can sometimes be compared. The potential to assess immunogenicity against different strains or antigen subtypes is of high interest.</w:t>
      </w:r>
      <w:r w:rsidR="00147D68">
        <w:rPr>
          <w:rStyle w:val="PageNumber"/>
          <w:lang w:val="en-US"/>
        </w:rPr>
        <w:t xml:space="preserve"> </w:t>
      </w:r>
      <w:r w:rsidR="00147D68">
        <w:rPr>
          <w:lang w:val="en-US"/>
        </w:rPr>
        <w:t>D</w:t>
      </w:r>
      <w:r w:rsidR="00147D68" w:rsidRPr="00E0567B">
        <w:rPr>
          <w:lang w:val="en-US"/>
        </w:rPr>
        <w:t>ue to the nature of M protein hyper-variable regions and their potential as targets of protective immunity, there are both complexities and yet interest in developing assays that target the breadth of M proteins and strains.</w:t>
      </w:r>
      <w:r>
        <w:rPr>
          <w:rStyle w:val="PageNumber"/>
          <w:lang w:val="en-US"/>
        </w:rPr>
        <w:t xml:space="preserve"> </w:t>
      </w:r>
      <w:r w:rsidR="0055373F">
        <w:rPr>
          <w:rStyle w:val="PageNumber"/>
          <w:lang w:val="en-US"/>
        </w:rPr>
        <w:t>(</w:t>
      </w:r>
      <w:r w:rsidR="002B4583">
        <w:rPr>
          <w:rStyle w:val="PageNumber"/>
          <w:lang w:val="en-US"/>
        </w:rPr>
        <w:t>Frost H et al. 2023</w:t>
      </w:r>
      <w:r w:rsidR="0055373F">
        <w:rPr>
          <w:rStyle w:val="PageNumber"/>
          <w:lang w:val="en-US"/>
        </w:rPr>
        <w:t xml:space="preserve">) </w:t>
      </w:r>
    </w:p>
    <w:p w14:paraId="0EEA5F24" w14:textId="745EE519" w:rsidR="00BA1605" w:rsidRDefault="009566F4">
      <w:pPr>
        <w:pStyle w:val="Body"/>
      </w:pPr>
      <w:r>
        <w:rPr>
          <w:rStyle w:val="PageNumber"/>
          <w:lang w:val="en-US"/>
        </w:rPr>
        <w:t xml:space="preserve">Simple binding assays have important advantages over functional assays, as they can be </w:t>
      </w:r>
      <w:proofErr w:type="gramStart"/>
      <w:r>
        <w:rPr>
          <w:rStyle w:val="PageNumber"/>
          <w:lang w:val="en-US"/>
        </w:rPr>
        <w:t>high-throughput</w:t>
      </w:r>
      <w:proofErr w:type="gramEnd"/>
      <w:r>
        <w:rPr>
          <w:rStyle w:val="PageNumber"/>
          <w:lang w:val="en-US"/>
        </w:rPr>
        <w:t xml:space="preserve">, be easily operated and have limited </w:t>
      </w:r>
      <w:proofErr w:type="gramStart"/>
      <w:r>
        <w:rPr>
          <w:rStyle w:val="PageNumber"/>
          <w:lang w:val="en-US"/>
        </w:rPr>
        <w:t>cost ;</w:t>
      </w:r>
      <w:proofErr w:type="gramEnd"/>
      <w:r>
        <w:rPr>
          <w:rStyle w:val="PageNumber"/>
          <w:lang w:val="en-US"/>
        </w:rPr>
        <w:t xml:space="preserve"> </w:t>
      </w:r>
      <w:proofErr w:type="gramStart"/>
      <w:r>
        <w:rPr>
          <w:rStyle w:val="PageNumber"/>
          <w:lang w:val="en-US"/>
        </w:rPr>
        <w:t>however</w:t>
      </w:r>
      <w:proofErr w:type="gramEnd"/>
      <w:r>
        <w:rPr>
          <w:rStyle w:val="PageNumber"/>
          <w:lang w:val="en-US"/>
        </w:rPr>
        <w:t xml:space="preserve"> they may not represent </w:t>
      </w:r>
      <w:r>
        <w:rPr>
          <w:i/>
          <w:iCs/>
        </w:rPr>
        <w:t>in vivo</w:t>
      </w:r>
      <w:r>
        <w:rPr>
          <w:rStyle w:val="PageNumber"/>
          <w:lang w:val="en-US"/>
        </w:rPr>
        <w:t xml:space="preserve"> biologically active responses. The demonstration of functionality through </w:t>
      </w:r>
      <w:r w:rsidR="000F080F" w:rsidRPr="000F080F">
        <w:rPr>
          <w:rStyle w:val="PageNumber"/>
          <w:lang w:val="en-US"/>
        </w:rPr>
        <w:t xml:space="preserve">bacteriologic </w:t>
      </w:r>
      <w:proofErr w:type="spellStart"/>
      <w:r w:rsidR="000F080F" w:rsidRPr="000F080F">
        <w:rPr>
          <w:rStyle w:val="PageNumber"/>
          <w:lang w:val="en-US"/>
        </w:rPr>
        <w:t>opsonisation</w:t>
      </w:r>
      <w:proofErr w:type="spellEnd"/>
      <w:r w:rsidR="000F080F" w:rsidRPr="000F080F">
        <w:rPr>
          <w:rStyle w:val="PageNumber"/>
          <w:lang w:val="en-US"/>
        </w:rPr>
        <w:t xml:space="preserve"> or </w:t>
      </w:r>
      <w:r w:rsidR="00184587">
        <w:rPr>
          <w:rStyle w:val="PageNumber"/>
          <w:lang w:val="en-US"/>
        </w:rPr>
        <w:t xml:space="preserve">a </w:t>
      </w:r>
      <w:r w:rsidR="000F080F" w:rsidRPr="000F080F">
        <w:rPr>
          <w:rStyle w:val="PageNumber"/>
          <w:lang w:val="en-US"/>
        </w:rPr>
        <w:t xml:space="preserve">killing assay, or </w:t>
      </w:r>
      <w:proofErr w:type="spellStart"/>
      <w:r w:rsidR="000F080F" w:rsidRPr="000F080F">
        <w:rPr>
          <w:rStyle w:val="PageNumber"/>
          <w:lang w:val="en-US"/>
        </w:rPr>
        <w:t>neutralisation</w:t>
      </w:r>
      <w:proofErr w:type="spellEnd"/>
      <w:r w:rsidR="000F080F" w:rsidRPr="000F080F">
        <w:rPr>
          <w:rStyle w:val="PageNumber"/>
          <w:lang w:val="en-US"/>
        </w:rPr>
        <w:t xml:space="preserve"> </w:t>
      </w:r>
      <w:r>
        <w:rPr>
          <w:rStyle w:val="PageNumber"/>
          <w:lang w:val="en-US"/>
        </w:rPr>
        <w:t>may be of high interest, but may be more complex to run, low throughput and more expensive.</w:t>
      </w:r>
    </w:p>
    <w:p w14:paraId="67D8B22C" w14:textId="6361C2E5" w:rsidR="0072641B" w:rsidRDefault="0072641B">
      <w:pPr>
        <w:pStyle w:val="Body"/>
      </w:pPr>
      <w:r w:rsidRPr="0072641B">
        <w:t xml:space="preserve">Discovery of immune correlates of protection constitute a critical objective that can transform and facilitate research in an extremely relevant and positive way, including by the development of new vaccine candidates, accelerating the pathway to licensure and potentially allowing bridging steps for expansion of indication across age groups and geographies. Defining the longevity of vaccine-mediated immune responses can support decision-making surrounding the need for and timing of booster doses. The selection of clinically relevant immunoassay antigen targets, in addition to current vaccine candidate antigens, can be informed by immune-epidemiological investigations aimed to characterise immunogenic antigens and mechanisms of protective immunity acquired following natural or experimental pathogen exposure, and various operational and statistical methods can be used to support their discovery in clinical trials. </w:t>
      </w:r>
    </w:p>
    <w:p w14:paraId="0FD93A01" w14:textId="053697BF" w:rsidR="00976520" w:rsidRPr="0072641B" w:rsidRDefault="00976520">
      <w:pPr>
        <w:pStyle w:val="Body"/>
      </w:pPr>
      <w:r w:rsidRPr="00976520">
        <w:t>Quality standards are an essential component of assay development, as presented in section 3.4.</w:t>
      </w:r>
    </w:p>
    <w:p w14:paraId="237441E5" w14:textId="77777777" w:rsidR="00BA1605" w:rsidRDefault="009566F4">
      <w:pPr>
        <w:pStyle w:val="Body"/>
        <w:rPr>
          <w:b/>
          <w:bCs/>
          <w:color w:val="156082"/>
          <w:u w:color="156082"/>
        </w:rPr>
      </w:pPr>
      <w:r>
        <w:rPr>
          <w:b/>
          <w:bCs/>
          <w:color w:val="156082"/>
          <w:u w:color="156082"/>
          <w:lang w:val="en-US"/>
        </w:rPr>
        <w:t>Related key capacities: diagnostics, clinical trial networks, immune serum and reagents for standardized assays.</w:t>
      </w:r>
    </w:p>
    <w:p w14:paraId="3E10C58F" w14:textId="77777777" w:rsidR="00BA1605" w:rsidRDefault="009566F4">
      <w:pPr>
        <w:pStyle w:val="Body"/>
        <w:rPr>
          <w:b/>
          <w:bCs/>
          <w:color w:val="BF4E14"/>
          <w:u w:color="BF4E14"/>
        </w:rPr>
      </w:pPr>
      <w:r>
        <w:rPr>
          <w:b/>
          <w:bCs/>
          <w:color w:val="BF4E14"/>
          <w:u w:color="BF4E14"/>
          <w:lang w:val="en-US"/>
        </w:rPr>
        <w:t>Related key enablers: product development partnerships, engagement of stakeholders, sustainable funding</w:t>
      </w:r>
    </w:p>
    <w:p w14:paraId="2477D0D9" w14:textId="77777777" w:rsidR="00BA1605" w:rsidRDefault="009566F4">
      <w:pPr>
        <w:pStyle w:val="ListParagraph"/>
        <w:numPr>
          <w:ilvl w:val="1"/>
          <w:numId w:val="4"/>
        </w:numPr>
        <w:rPr>
          <w:b/>
          <w:bCs/>
        </w:rPr>
      </w:pPr>
      <w:r>
        <w:rPr>
          <w:rStyle w:val="PageNumber"/>
          <w:b/>
          <w:bCs/>
        </w:rPr>
        <w:lastRenderedPageBreak/>
        <w:t>Maximizing Public Health Impact and Affordable Access</w:t>
      </w:r>
    </w:p>
    <w:p w14:paraId="2393DCC4" w14:textId="2DA61C91" w:rsidR="00BA1605" w:rsidRDefault="009566F4">
      <w:pPr>
        <w:pStyle w:val="Body"/>
      </w:pPr>
      <w:r>
        <w:rPr>
          <w:rStyle w:val="PageNumber"/>
          <w:lang w:val="en-US"/>
        </w:rPr>
        <w:t>Maximizing the public health impact of a Strep A vaccine requires coordinated planning across clinical development, manufacturing, regulatory, programmatic and social dimensions, from the earliest stages of development. A clear pathway to licensure, WHO prequalification and policy decision must be defined to ensure that data generated through preclinical and clinical studies meet regulatory and policy requirements and support timely decision-making. Considerations of disease burden</w:t>
      </w:r>
      <w:r w:rsidR="00AF611C">
        <w:rPr>
          <w:rStyle w:val="PageNumber"/>
          <w:lang w:val="en-US"/>
        </w:rPr>
        <w:t xml:space="preserve"> and public health need</w:t>
      </w:r>
      <w:r>
        <w:rPr>
          <w:rStyle w:val="PageNumber"/>
          <w:lang w:val="en-US"/>
        </w:rPr>
        <w:t xml:space="preserve">, target age groups, and delivery platforms, particularly where vaccination may occur outside existing Expanded </w:t>
      </w:r>
      <w:proofErr w:type="spellStart"/>
      <w:r>
        <w:rPr>
          <w:rStyle w:val="PageNumber"/>
          <w:lang w:val="en-US"/>
        </w:rPr>
        <w:t>Programme</w:t>
      </w:r>
      <w:proofErr w:type="spellEnd"/>
      <w:r>
        <w:rPr>
          <w:rStyle w:val="PageNumber"/>
          <w:lang w:val="en-US"/>
        </w:rPr>
        <w:t xml:space="preserve"> on Immunization (EPI) schedules, are essential to ensure protection of populations at highest risk. Parallel investment in Good Manufacturing Practice (GMP) capacity, technology transfer, and affordability strategies will enable sustainable, equitable access. Investments need to be guided by a clear understanding of the full vaccine value. Health, economic, and societal benefits through modelling and cost-effectiveness analyses, demand forecasts, and business case development including potential reductions in antibiotic use and antimicrobial resistance need to be quantified. Post-licensure evidence needs (e.g., effectiveness, duration of protection, safety in special populations, real-world impact) should be anticipated and resourced, and social and behavioral determinants of acceptance addressed to secure equitable uptake and realize the vaccine</w:t>
      </w:r>
      <w:r>
        <w:rPr>
          <w:rStyle w:val="PageNumber"/>
          <w:rtl/>
        </w:rPr>
        <w:t>’</w:t>
      </w:r>
      <w:r>
        <w:rPr>
          <w:rStyle w:val="PageNumber"/>
          <w:lang w:val="en-US"/>
        </w:rPr>
        <w:t xml:space="preserve">s global health value. </w:t>
      </w:r>
    </w:p>
    <w:p w14:paraId="7A890D10" w14:textId="77777777" w:rsidR="00BA1605" w:rsidRDefault="009566F4">
      <w:pPr>
        <w:pStyle w:val="ListParagraph"/>
        <w:numPr>
          <w:ilvl w:val="2"/>
          <w:numId w:val="4"/>
        </w:numPr>
        <w:rPr>
          <w:b/>
          <w:bCs/>
        </w:rPr>
      </w:pPr>
      <w:r>
        <w:rPr>
          <w:rStyle w:val="PageNumber"/>
          <w:b/>
          <w:bCs/>
        </w:rPr>
        <w:t>Pathway to regulatory licensure and programmatic inclusion</w:t>
      </w:r>
    </w:p>
    <w:p w14:paraId="76C7120D" w14:textId="77777777" w:rsidR="00BA1605" w:rsidRDefault="009566F4">
      <w:pPr>
        <w:pStyle w:val="Body"/>
      </w:pPr>
      <w:r>
        <w:rPr>
          <w:rStyle w:val="PageNumber"/>
          <w:lang w:val="en-US"/>
        </w:rPr>
        <w:t xml:space="preserve">At this early vaccine development stage, preparation for health impact must include engagement of regulatory and policy decision stakeholders to ensure that the clinical development pathways and evidence data packages will meet expectations and support actionable decision making. While regulators typically focus on benefit/risk assessment, policy makers will also consider criteria such as affordability and programmatic suitability, especially in resource limited settings with competing public health priorities. </w:t>
      </w:r>
    </w:p>
    <w:p w14:paraId="4E0C647F" w14:textId="77777777" w:rsidR="00BA1605" w:rsidRDefault="009566F4">
      <w:pPr>
        <w:pStyle w:val="Body"/>
      </w:pPr>
      <w:r>
        <w:rPr>
          <w:rStyle w:val="PageNumber"/>
          <w:lang w:val="en-US"/>
        </w:rPr>
        <w:t xml:space="preserve">Expert consultations can be organized in collaboration with WHO to delineate key requirements for regulatory pathways in LMICs. Key stakeholders may help align vaccine development activities. </w:t>
      </w:r>
    </w:p>
    <w:p w14:paraId="4C784C01" w14:textId="77777777" w:rsidR="00BA1605" w:rsidRDefault="009566F4">
      <w:pPr>
        <w:pStyle w:val="Body"/>
      </w:pPr>
      <w:r>
        <w:rPr>
          <w:rStyle w:val="PageNumber"/>
          <w:lang w:val="en-US"/>
        </w:rPr>
        <w:t>Key points of interest for Strep A vaccine candidates in early development will include:</w:t>
      </w:r>
    </w:p>
    <w:p w14:paraId="3E08A379" w14:textId="4D2CA848" w:rsidR="00BA1605" w:rsidRDefault="009566F4">
      <w:pPr>
        <w:pStyle w:val="ListParagraph"/>
        <w:numPr>
          <w:ilvl w:val="0"/>
          <w:numId w:val="9"/>
        </w:numPr>
      </w:pPr>
      <w:r>
        <w:rPr>
          <w:rStyle w:val="PageNumber"/>
        </w:rPr>
        <w:t xml:space="preserve">Safety </w:t>
      </w:r>
    </w:p>
    <w:p w14:paraId="6C741C04" w14:textId="176F150C" w:rsidR="00BA1605" w:rsidRDefault="009566F4">
      <w:pPr>
        <w:pStyle w:val="ListParagraph"/>
        <w:numPr>
          <w:ilvl w:val="0"/>
          <w:numId w:val="9"/>
        </w:numPr>
      </w:pPr>
      <w:r>
        <w:rPr>
          <w:rStyle w:val="PageNumber"/>
        </w:rPr>
        <w:t xml:space="preserve">Efficacy endpoint case definitions and clinical significance </w:t>
      </w:r>
    </w:p>
    <w:p w14:paraId="3D63B519" w14:textId="0F7051F9" w:rsidR="00BA1605" w:rsidRDefault="009566F4">
      <w:pPr>
        <w:pStyle w:val="ListParagraph"/>
        <w:numPr>
          <w:ilvl w:val="0"/>
          <w:numId w:val="9"/>
        </w:numPr>
      </w:pPr>
      <w:r>
        <w:rPr>
          <w:rStyle w:val="PageNumber"/>
        </w:rPr>
        <w:t>Assay readout strategy (</w:t>
      </w:r>
      <w:r w:rsidR="00761019">
        <w:rPr>
          <w:rStyle w:val="PageNumber"/>
        </w:rPr>
        <w:t>Sections2.2.3 and 3.4</w:t>
      </w:r>
      <w:r>
        <w:rPr>
          <w:rStyle w:val="PageNumber"/>
        </w:rPr>
        <w:t xml:space="preserve">). Validated immuno-assays can support comparability studies, including clinical or CMC bridging steps, if recognized by the regulator to be clinically meaningful. </w:t>
      </w:r>
    </w:p>
    <w:p w14:paraId="35274C49" w14:textId="77777777" w:rsidR="00BA1605" w:rsidRDefault="009566F4">
      <w:pPr>
        <w:pStyle w:val="ListParagraph"/>
        <w:numPr>
          <w:ilvl w:val="0"/>
          <w:numId w:val="9"/>
        </w:numPr>
      </w:pPr>
      <w:r>
        <w:rPr>
          <w:rStyle w:val="PageNumber"/>
        </w:rPr>
        <w:lastRenderedPageBreak/>
        <w:t>Manufacturing strategy showing CMC integrity</w:t>
      </w:r>
    </w:p>
    <w:p w14:paraId="3FA65BF2" w14:textId="77777777" w:rsidR="00BA1605" w:rsidRDefault="009566F4">
      <w:pPr>
        <w:pStyle w:val="Body"/>
      </w:pPr>
      <w:r>
        <w:rPr>
          <w:rStyle w:val="PageNumber"/>
          <w:lang w:val="en-US"/>
        </w:rPr>
        <w:t>Projecting into future decision making, important considerations on evidence required for robust policy recommendations at both global and country levels will include:</w:t>
      </w:r>
    </w:p>
    <w:p w14:paraId="6C221B11" w14:textId="77777777" w:rsidR="00BA1605" w:rsidRDefault="009566F4">
      <w:pPr>
        <w:pStyle w:val="ListParagraph"/>
        <w:numPr>
          <w:ilvl w:val="0"/>
          <w:numId w:val="11"/>
        </w:numPr>
      </w:pPr>
      <w:r>
        <w:rPr>
          <w:rStyle w:val="PageNumber"/>
        </w:rPr>
        <w:t xml:space="preserve">Target age groups, immunization schedule, vaccine co-administration and whether there is a matching vaccine program delivery platform </w:t>
      </w:r>
    </w:p>
    <w:p w14:paraId="7375584E" w14:textId="77777777" w:rsidR="00BA1605" w:rsidRDefault="009566F4">
      <w:pPr>
        <w:pStyle w:val="ListParagraph"/>
        <w:numPr>
          <w:ilvl w:val="0"/>
          <w:numId w:val="11"/>
        </w:numPr>
      </w:pPr>
      <w:r>
        <w:rPr>
          <w:rStyle w:val="PageNumber"/>
        </w:rPr>
        <w:t xml:space="preserve">The demonstrated vaccine efficacy addresses a real public health need </w:t>
      </w:r>
    </w:p>
    <w:p w14:paraId="77C98F36" w14:textId="3D657574" w:rsidR="00BA1605" w:rsidRDefault="009566F4">
      <w:pPr>
        <w:pStyle w:val="ListParagraph"/>
        <w:numPr>
          <w:ilvl w:val="0"/>
          <w:numId w:val="11"/>
        </w:numPr>
      </w:pPr>
      <w:r>
        <w:rPr>
          <w:rStyle w:val="PageNumber"/>
        </w:rPr>
        <w:t xml:space="preserve">Cost-effectiveness </w:t>
      </w:r>
    </w:p>
    <w:p w14:paraId="0A87F398" w14:textId="4540BC08" w:rsidR="00BA1605" w:rsidRDefault="009566F4">
      <w:pPr>
        <w:pStyle w:val="ListParagraph"/>
        <w:numPr>
          <w:ilvl w:val="0"/>
          <w:numId w:val="11"/>
        </w:numPr>
      </w:pPr>
      <w:r>
        <w:rPr>
          <w:rStyle w:val="PageNumber"/>
        </w:rPr>
        <w:t>The manufacturing strategy is fit to ensure affordable supply resting on a sustainable commercial vision for access</w:t>
      </w:r>
    </w:p>
    <w:p w14:paraId="1C98D421" w14:textId="77777777" w:rsidR="00BA1605" w:rsidRDefault="009566F4">
      <w:pPr>
        <w:pStyle w:val="ListParagraph"/>
        <w:numPr>
          <w:ilvl w:val="0"/>
          <w:numId w:val="11"/>
        </w:numPr>
      </w:pPr>
      <w:r>
        <w:rPr>
          <w:rStyle w:val="PageNumber"/>
        </w:rPr>
        <w:t>Post-licensure effectiveness studies projected to be required</w:t>
      </w:r>
    </w:p>
    <w:p w14:paraId="2E0EBB86" w14:textId="77777777" w:rsidR="00BA1605" w:rsidRDefault="009566F4">
      <w:pPr>
        <w:pStyle w:val="Body"/>
        <w:rPr>
          <w:b/>
          <w:bCs/>
          <w:color w:val="156082"/>
          <w:u w:color="156082"/>
        </w:rPr>
      </w:pPr>
      <w:r>
        <w:rPr>
          <w:b/>
          <w:bCs/>
          <w:color w:val="156082"/>
          <w:u w:color="156082"/>
          <w:lang w:val="en-US"/>
        </w:rPr>
        <w:t>Related key capacities: Diagnostics, clinical trial networks, immune serum and reagents for standardized assays, low-cost manufacturing, modelling.</w:t>
      </w:r>
    </w:p>
    <w:p w14:paraId="063CCCBD" w14:textId="77777777" w:rsidR="00BA1605" w:rsidRDefault="009566F4">
      <w:pPr>
        <w:pStyle w:val="Body"/>
        <w:rPr>
          <w:b/>
          <w:bCs/>
          <w:color w:val="BF4E14"/>
          <w:u w:color="BF4E14"/>
        </w:rPr>
      </w:pPr>
      <w:r>
        <w:rPr>
          <w:b/>
          <w:bCs/>
          <w:color w:val="BF4E14"/>
          <w:u w:color="BF4E14"/>
          <w:lang w:val="en-US"/>
        </w:rPr>
        <w:t>Related key enablers: product development partnerships, manufacturing expertise, engagement of stakeholders, effective communication, sustainable funding</w:t>
      </w:r>
    </w:p>
    <w:p w14:paraId="658725F5" w14:textId="77777777" w:rsidR="00BA1605" w:rsidRDefault="009566F4">
      <w:pPr>
        <w:pStyle w:val="ListParagraph"/>
        <w:numPr>
          <w:ilvl w:val="2"/>
          <w:numId w:val="12"/>
        </w:numPr>
        <w:rPr>
          <w:b/>
          <w:bCs/>
        </w:rPr>
      </w:pPr>
      <w:r>
        <w:rPr>
          <w:rStyle w:val="PageNumber"/>
          <w:b/>
          <w:bCs/>
        </w:rPr>
        <w:t>Understand the requirements and needs for vaccine buy-in</w:t>
      </w:r>
    </w:p>
    <w:p w14:paraId="0CC803CB" w14:textId="2C35E128" w:rsidR="00BA1605" w:rsidRDefault="009566F4">
      <w:pPr>
        <w:pStyle w:val="Body"/>
      </w:pPr>
      <w:r>
        <w:rPr>
          <w:rStyle w:val="PageNumber"/>
          <w:lang w:val="en-US"/>
        </w:rPr>
        <w:t>Different stakeholders need to be engaged to ensure that potential barriers to access and uptake are understood and managed. (</w:t>
      </w:r>
      <w:r w:rsidR="00D75EAF">
        <w:rPr>
          <w:rStyle w:val="PageNumber"/>
          <w:lang w:val="en-US"/>
        </w:rPr>
        <w:t>Kong et al</w:t>
      </w:r>
      <w:r w:rsidR="00857F95">
        <w:rPr>
          <w:rStyle w:val="PageNumber"/>
          <w:lang w:val="en-US"/>
        </w:rPr>
        <w:t>. 2025</w:t>
      </w:r>
      <w:r>
        <w:rPr>
          <w:rStyle w:val="PageNumber"/>
          <w:lang w:val="en-US"/>
        </w:rPr>
        <w:t xml:space="preserve">) Early and continuous engagement with health care providers, policymakers, immunization program managers, community leaders, and patient advocacy groups is essential to ensure that their perspectives inform research, development, and communication strategies. Understanding local cultural beliefs, health-seeking behaviors, and risk perceptions related to </w:t>
      </w:r>
      <w:r w:rsidR="000A6AC1" w:rsidRPr="00377517">
        <w:rPr>
          <w:rStyle w:val="PageNumber"/>
          <w:i/>
          <w:iCs/>
          <w:lang w:val="en-US"/>
        </w:rPr>
        <w:t>S. pyogenes</w:t>
      </w:r>
      <w:r>
        <w:rPr>
          <w:rStyle w:val="PageNumber"/>
          <w:lang w:val="en-US"/>
        </w:rPr>
        <w:t xml:space="preserve"> will be key to tailoring messaging and delivery approaches. </w:t>
      </w:r>
      <w:r w:rsidR="002A45CB">
        <w:rPr>
          <w:rStyle w:val="PageNumber"/>
          <w:lang w:val="en-US"/>
        </w:rPr>
        <w:t>(</w:t>
      </w:r>
      <w:r w:rsidR="005F14D6">
        <w:rPr>
          <w:rStyle w:val="PageNumber"/>
          <w:lang w:val="en-US"/>
        </w:rPr>
        <w:t>Anderson A</w:t>
      </w:r>
      <w:r w:rsidR="00873B7D">
        <w:rPr>
          <w:rStyle w:val="PageNumber"/>
          <w:lang w:val="en-US"/>
        </w:rPr>
        <w:t xml:space="preserve"> et al. 2026</w:t>
      </w:r>
      <w:r w:rsidR="002A45CB">
        <w:rPr>
          <w:rStyle w:val="PageNumber"/>
          <w:lang w:val="en-US"/>
        </w:rPr>
        <w:t>)</w:t>
      </w:r>
    </w:p>
    <w:p w14:paraId="538938A0" w14:textId="77777777" w:rsidR="00BA1605" w:rsidRDefault="009566F4">
      <w:pPr>
        <w:pStyle w:val="Body"/>
      </w:pPr>
      <w:r>
        <w:rPr>
          <w:rStyle w:val="PageNumber"/>
          <w:lang w:val="en-US"/>
        </w:rPr>
        <w:t>Research should include social and behavioral studies to assess attitudes toward the disease, vaccines in general, and the potential Strep A vaccine specifically. Participatory approaches can help ensure vaccine introduction strategies are responsive to end-user needs. Communication materials should be tested for clarity and resonance with different audiences, including caregivers and adolescents.</w:t>
      </w:r>
    </w:p>
    <w:p w14:paraId="524E2A2A" w14:textId="5FD9B56F" w:rsidR="00BA1605" w:rsidRDefault="009566F4">
      <w:pPr>
        <w:pStyle w:val="Body"/>
      </w:pPr>
      <w:r>
        <w:rPr>
          <w:rStyle w:val="PageNumber"/>
          <w:lang w:val="en-US"/>
        </w:rPr>
        <w:t xml:space="preserve">Gender-related barriers, literacy, access to care, and social vulnerability should be systematically mapped and addressed. Special attention should be given to populations at highest risk of </w:t>
      </w:r>
      <w:r w:rsidR="00297CD8" w:rsidRPr="00377517">
        <w:rPr>
          <w:rStyle w:val="PageNumber"/>
          <w:i/>
          <w:iCs/>
          <w:lang w:val="en-US"/>
        </w:rPr>
        <w:t>S. pyogenes</w:t>
      </w:r>
      <w:r>
        <w:rPr>
          <w:rStyle w:val="PageNumber"/>
          <w:lang w:val="en-US"/>
        </w:rPr>
        <w:t xml:space="preserve"> complications, including children in low-resource settings, pregnant women, the elderly, and individuals with </w:t>
      </w:r>
      <w:r>
        <w:rPr>
          <w:lang w:val="en-US"/>
        </w:rPr>
        <w:t>RHD</w:t>
      </w:r>
      <w:r>
        <w:rPr>
          <w:rStyle w:val="PageNumber"/>
          <w:lang w:val="en-US"/>
        </w:rPr>
        <w:t>. Strategies should promote equitable access and ensure that vaccine introduction does not widen existing health disparities.</w:t>
      </w:r>
    </w:p>
    <w:p w14:paraId="1BB47782" w14:textId="77777777" w:rsidR="00BA1605" w:rsidRDefault="009566F4">
      <w:pPr>
        <w:pStyle w:val="Body"/>
      </w:pPr>
      <w:r>
        <w:rPr>
          <w:rStyle w:val="PageNumber"/>
          <w:lang w:val="en-US"/>
        </w:rPr>
        <w:lastRenderedPageBreak/>
        <w:t xml:space="preserve">Communication and advocacy plans should be grounded in evidence on local perceptions and </w:t>
      </w:r>
      <w:proofErr w:type="gramStart"/>
      <w:r>
        <w:rPr>
          <w:rStyle w:val="PageNumber"/>
          <w:lang w:val="en-US"/>
        </w:rPr>
        <w:t>misinformation dynamics</w:t>
      </w:r>
      <w:proofErr w:type="gramEnd"/>
      <w:r>
        <w:rPr>
          <w:rStyle w:val="PageNumber"/>
          <w:lang w:val="en-US"/>
        </w:rPr>
        <w:t xml:space="preserve">. Trusted </w:t>
      </w:r>
      <w:proofErr w:type="gramStart"/>
      <w:r>
        <w:rPr>
          <w:rStyle w:val="PageNumber"/>
          <w:lang w:val="en-US"/>
        </w:rPr>
        <w:t>messengers  such</w:t>
      </w:r>
      <w:proofErr w:type="gramEnd"/>
      <w:r>
        <w:rPr>
          <w:rStyle w:val="PageNumber"/>
          <w:lang w:val="en-US"/>
        </w:rPr>
        <w:t xml:space="preserve"> as healthcare providers, teachers, and faith leaders should be engaged to build credibility. Partnerships with patient advocacy and civil society organizations can help maintain momentum from early clinical research through policy adoption and implementation.</w:t>
      </w:r>
    </w:p>
    <w:p w14:paraId="75597F6E" w14:textId="77777777" w:rsidR="00BA1605" w:rsidRDefault="009566F4">
      <w:pPr>
        <w:pStyle w:val="Body"/>
      </w:pPr>
      <w:r>
        <w:rPr>
          <w:rStyle w:val="PageNumber"/>
          <w:lang w:val="en-US"/>
        </w:rPr>
        <w:t>A long-term perspective is needed: initial local licensure may precede global policy recommendations and access mechanisms. Plans for post-licensure evidence generation including effectiveness, duration of protection, safety in special populations, and impact on transmission should be anticipated and resourced early. Data from demonstration projects and real-world implementation studies can accelerate global policy endorsement and funding support.</w:t>
      </w:r>
    </w:p>
    <w:p w14:paraId="057A8A90" w14:textId="77777777" w:rsidR="00BA1605" w:rsidRDefault="009566F4">
      <w:pPr>
        <w:pStyle w:val="Body"/>
      </w:pPr>
      <w:r>
        <w:rPr>
          <w:rStyle w:val="PageNumber"/>
          <w:lang w:val="en-US"/>
        </w:rPr>
        <w:t>Delivery strategies should be adaptable, especially if the target population (e.g., pre-school-aged children) falls outside the existing EPI schedule. Integration with school health programs, antenatal care, or other service delivery platforms may be needed. Operational research should inform feasible, sustainable delivery models.</w:t>
      </w:r>
    </w:p>
    <w:p w14:paraId="4922637E" w14:textId="77777777" w:rsidR="00BA1605" w:rsidRDefault="009566F4">
      <w:pPr>
        <w:pStyle w:val="Body"/>
      </w:pPr>
      <w:r>
        <w:rPr>
          <w:rStyle w:val="PageNumber"/>
          <w:lang w:val="en-US"/>
        </w:rPr>
        <w:t xml:space="preserve">Public trust must be actively built and safeguarded. Mechanisms to monitor and respond to public concerns, misinformation, or adverse events should be established before introduction. Transparent communication of benefits, risks, and uncertainties is crucial. </w:t>
      </w:r>
    </w:p>
    <w:p w14:paraId="474FC6EB" w14:textId="77777777" w:rsidR="00BA1605" w:rsidRDefault="009566F4">
      <w:pPr>
        <w:pStyle w:val="Body"/>
        <w:rPr>
          <w:b/>
          <w:bCs/>
          <w:color w:val="156082"/>
          <w:u w:color="156082"/>
        </w:rPr>
      </w:pPr>
      <w:r>
        <w:rPr>
          <w:b/>
          <w:bCs/>
          <w:color w:val="156082"/>
          <w:u w:color="156082"/>
          <w:lang w:val="en-US"/>
        </w:rPr>
        <w:t>Related key capacities: Modelling.</w:t>
      </w:r>
    </w:p>
    <w:p w14:paraId="5A8EFFA9" w14:textId="77777777" w:rsidR="00BA1605" w:rsidRDefault="009566F4">
      <w:pPr>
        <w:pStyle w:val="Body"/>
        <w:rPr>
          <w:b/>
          <w:bCs/>
          <w:color w:val="BF4E14"/>
          <w:u w:color="BF4E14"/>
        </w:rPr>
      </w:pPr>
      <w:r>
        <w:rPr>
          <w:b/>
          <w:bCs/>
          <w:color w:val="BF4E14"/>
          <w:u w:color="BF4E14"/>
          <w:lang w:val="en-US"/>
        </w:rPr>
        <w:t>Related key enablers: product development partnerships, engagement of stakeholders, effective communication, sustainable funding</w:t>
      </w:r>
    </w:p>
    <w:p w14:paraId="3AF2CB84" w14:textId="77777777" w:rsidR="00BA1605" w:rsidRDefault="009566F4">
      <w:pPr>
        <w:pStyle w:val="ListParagraph"/>
        <w:numPr>
          <w:ilvl w:val="2"/>
          <w:numId w:val="4"/>
        </w:numPr>
        <w:rPr>
          <w:b/>
          <w:bCs/>
        </w:rPr>
      </w:pPr>
      <w:r>
        <w:rPr>
          <w:rStyle w:val="PageNumber"/>
          <w:b/>
          <w:bCs/>
        </w:rPr>
        <w:t>Full Vaccine Value Assessment</w:t>
      </w:r>
    </w:p>
    <w:p w14:paraId="0F76479F" w14:textId="75DBFF53" w:rsidR="00BA1605" w:rsidRDefault="009566F4">
      <w:pPr>
        <w:pStyle w:val="Body"/>
      </w:pPr>
      <w:r>
        <w:rPr>
          <w:rStyle w:val="PageNumber"/>
          <w:lang w:val="en-US"/>
        </w:rPr>
        <w:t>While optimally designed vaccine trials generate high-quality evidence on vaccine efficacy against predefined clinical outcomes, such trials often do not capture the broader health, economic, and societal benefits of vaccination, collectively referred to as the vaccine</w:t>
      </w:r>
      <w:r>
        <w:rPr>
          <w:rStyle w:val="PageNumber"/>
          <w:rtl/>
        </w:rPr>
        <w:t>’</w:t>
      </w:r>
      <w:r>
        <w:rPr>
          <w:rStyle w:val="PageNumber"/>
          <w:lang w:val="en-US"/>
        </w:rPr>
        <w:t xml:space="preserve">s full value proposition. Considerable work has already gone into characterizing the health economic potential of Strep A vaccines. </w:t>
      </w:r>
      <w:r w:rsidRPr="00490AB3">
        <w:rPr>
          <w:rStyle w:val="PageNumber"/>
          <w:lang w:val="en-US"/>
        </w:rPr>
        <w:t>(</w:t>
      </w:r>
      <w:r w:rsidR="00873B7D" w:rsidRPr="00490AB3">
        <w:rPr>
          <w:rStyle w:val="PageNumber"/>
          <w:lang w:val="en-US"/>
        </w:rPr>
        <w:t>Andrejko</w:t>
      </w:r>
      <w:r w:rsidR="00CF1D5A" w:rsidRPr="00490AB3">
        <w:rPr>
          <w:rStyle w:val="PageNumber"/>
          <w:lang w:val="en-US"/>
        </w:rPr>
        <w:t xml:space="preserve"> K et al. </w:t>
      </w:r>
      <w:proofErr w:type="gramStart"/>
      <w:r w:rsidR="00CF1D5A" w:rsidRPr="00490AB3">
        <w:rPr>
          <w:rStyle w:val="PageNumber"/>
          <w:lang w:val="en-US"/>
        </w:rPr>
        <w:t>2022 ;</w:t>
      </w:r>
      <w:proofErr w:type="gramEnd"/>
      <w:r w:rsidR="00CF1D5A" w:rsidRPr="00490AB3">
        <w:rPr>
          <w:rStyle w:val="PageNumber"/>
          <w:lang w:val="en-US"/>
        </w:rPr>
        <w:t xml:space="preserve"> </w:t>
      </w:r>
      <w:r w:rsidR="008940D2" w:rsidRPr="00490AB3">
        <w:rPr>
          <w:rStyle w:val="PageNumber"/>
          <w:lang w:val="en-US"/>
        </w:rPr>
        <w:t xml:space="preserve">Cadarette </w:t>
      </w:r>
      <w:r w:rsidR="00E337AE" w:rsidRPr="00490AB3">
        <w:rPr>
          <w:rStyle w:val="PageNumber"/>
          <w:lang w:val="en-US"/>
        </w:rPr>
        <w:t xml:space="preserve">D et al. </w:t>
      </w:r>
      <w:proofErr w:type="gramStart"/>
      <w:r w:rsidR="00E337AE" w:rsidRPr="00490AB3">
        <w:rPr>
          <w:rStyle w:val="PageNumber"/>
          <w:lang w:val="en-US"/>
        </w:rPr>
        <w:t>2023 ;</w:t>
      </w:r>
      <w:proofErr w:type="gramEnd"/>
      <w:r w:rsidR="00E337AE" w:rsidRPr="00490AB3">
        <w:rPr>
          <w:rStyle w:val="PageNumber"/>
          <w:lang w:val="en-US"/>
        </w:rPr>
        <w:t xml:space="preserve"> </w:t>
      </w:r>
      <w:r w:rsidR="00644398" w:rsidRPr="00490AB3">
        <w:rPr>
          <w:rStyle w:val="PageNumber"/>
          <w:lang w:val="en-US"/>
        </w:rPr>
        <w:t xml:space="preserve">Cannon J et al. </w:t>
      </w:r>
      <w:proofErr w:type="gramStart"/>
      <w:r w:rsidR="00644398" w:rsidRPr="00490AB3">
        <w:rPr>
          <w:rStyle w:val="PageNumber"/>
          <w:lang w:val="en-US"/>
        </w:rPr>
        <w:t>20</w:t>
      </w:r>
      <w:r w:rsidR="0093133B" w:rsidRPr="00490AB3">
        <w:rPr>
          <w:rStyle w:val="PageNumber"/>
          <w:lang w:val="en-US"/>
        </w:rPr>
        <w:t>1</w:t>
      </w:r>
      <w:r w:rsidR="00644398" w:rsidRPr="00490AB3">
        <w:rPr>
          <w:rStyle w:val="PageNumber"/>
          <w:lang w:val="en-US"/>
        </w:rPr>
        <w:t>8 ;</w:t>
      </w:r>
      <w:proofErr w:type="gramEnd"/>
      <w:r w:rsidR="00644398" w:rsidRPr="00490AB3">
        <w:rPr>
          <w:rStyle w:val="PageNumber"/>
          <w:lang w:val="en-US"/>
        </w:rPr>
        <w:t xml:space="preserve"> Cannon J</w:t>
      </w:r>
      <w:r w:rsidR="002B15E9">
        <w:rPr>
          <w:rStyle w:val="PageNumber"/>
          <w:lang w:val="en-US"/>
        </w:rPr>
        <w:t>, Zhung J</w:t>
      </w:r>
      <w:r w:rsidR="00644398" w:rsidRPr="00490AB3">
        <w:rPr>
          <w:rStyle w:val="PageNumber"/>
          <w:lang w:val="en-US"/>
        </w:rPr>
        <w:t xml:space="preserve"> et al</w:t>
      </w:r>
      <w:r w:rsidR="006E76D8" w:rsidRPr="00490AB3">
        <w:rPr>
          <w:rStyle w:val="PageNumber"/>
          <w:lang w:val="en-US"/>
        </w:rPr>
        <w:t xml:space="preserve">. </w:t>
      </w:r>
      <w:proofErr w:type="gramStart"/>
      <w:r w:rsidR="006E76D8" w:rsidRPr="00490AB3">
        <w:rPr>
          <w:rStyle w:val="PageNumber"/>
          <w:lang w:val="en-US"/>
        </w:rPr>
        <w:t>2021 ;</w:t>
      </w:r>
      <w:proofErr w:type="gramEnd"/>
      <w:r w:rsidR="006E76D8" w:rsidRPr="00490AB3">
        <w:rPr>
          <w:rStyle w:val="PageNumber"/>
          <w:lang w:val="en-US"/>
        </w:rPr>
        <w:t xml:space="preserve"> </w:t>
      </w:r>
      <w:r w:rsidR="009C762F" w:rsidRPr="00490AB3">
        <w:rPr>
          <w:rStyle w:val="PageNumber"/>
          <w:lang w:val="en-US"/>
        </w:rPr>
        <w:t xml:space="preserve">Cannon J et al. </w:t>
      </w:r>
      <w:proofErr w:type="gramStart"/>
      <w:r w:rsidR="009C762F" w:rsidRPr="00490AB3">
        <w:rPr>
          <w:rStyle w:val="PageNumber"/>
          <w:lang w:val="en-US"/>
        </w:rPr>
        <w:t>2023 ;</w:t>
      </w:r>
      <w:proofErr w:type="gramEnd"/>
      <w:r w:rsidR="009C762F" w:rsidRPr="00490AB3">
        <w:rPr>
          <w:rStyle w:val="PageNumber"/>
          <w:lang w:val="en-US"/>
        </w:rPr>
        <w:t xml:space="preserve"> </w:t>
      </w:r>
      <w:r w:rsidR="000E3C07" w:rsidRPr="00490AB3">
        <w:rPr>
          <w:rStyle w:val="PageNumber"/>
          <w:lang w:val="en-US"/>
        </w:rPr>
        <w:t xml:space="preserve">Giannini F et al. </w:t>
      </w:r>
      <w:proofErr w:type="gramStart"/>
      <w:r w:rsidR="000E3C07" w:rsidRPr="00490AB3">
        <w:rPr>
          <w:rStyle w:val="PageNumber"/>
          <w:lang w:val="en-US"/>
        </w:rPr>
        <w:t>2023 ;</w:t>
      </w:r>
      <w:proofErr w:type="gramEnd"/>
      <w:r w:rsidR="000E3C07" w:rsidRPr="00490AB3">
        <w:rPr>
          <w:rStyle w:val="PageNumber"/>
          <w:lang w:val="en-US"/>
        </w:rPr>
        <w:t xml:space="preserve"> </w:t>
      </w:r>
      <w:r w:rsidR="00283FF9">
        <w:rPr>
          <w:rStyle w:val="PageNumber"/>
          <w:lang w:val="en-US"/>
        </w:rPr>
        <w:t>Miller et al. 2023</w:t>
      </w:r>
      <w:r>
        <w:rPr>
          <w:rStyle w:val="PageNumber"/>
          <w:lang w:val="en-US"/>
        </w:rPr>
        <w:t xml:space="preserve">) These efforts need to be continued and informed by new, emerging evidence. </w:t>
      </w:r>
    </w:p>
    <w:p w14:paraId="51466FFF" w14:textId="77777777" w:rsidR="00BA1605" w:rsidRDefault="009566F4">
      <w:pPr>
        <w:pStyle w:val="Body"/>
      </w:pPr>
      <w:r>
        <w:rPr>
          <w:rStyle w:val="PageNumber"/>
          <w:lang w:val="en-US"/>
        </w:rPr>
        <w:t xml:space="preserve">To complement clinical evidence, modelling approaches are essential for estimating the wider impact of vaccines and informing cost-effectiveness and investment decisions by national and global stakeholders. Comprehensive economic evaluations should account for the full spectrum of costs and benefits, enabling transparent and evidence-based policy and funding decisions. Scenario analyses can help guide </w:t>
      </w:r>
      <w:r>
        <w:rPr>
          <w:rStyle w:val="PageNumber"/>
          <w:lang w:val="en-US"/>
        </w:rPr>
        <w:lastRenderedPageBreak/>
        <w:t>responsible investment strategies and support vaccine development, definition of target product profiles, and implementation planning.</w:t>
      </w:r>
    </w:p>
    <w:p w14:paraId="16437370" w14:textId="0F3C59ED" w:rsidR="00BA1605" w:rsidRDefault="009566F4">
      <w:pPr>
        <w:pStyle w:val="Body"/>
      </w:pPr>
      <w:r>
        <w:rPr>
          <w:rStyle w:val="PageNumber"/>
          <w:lang w:val="en-US"/>
        </w:rPr>
        <w:t xml:space="preserve">A robust business case for Strep A vaccines should include estimates of research, development, and manufacturing costs; market assessments and demand forecasts; and cost-effectiveness analyses relevant to manufacturers, funders, WHO, and countries. Central to this is an understanding of the cost of illness and total economic burden associated with the full spectrum of </w:t>
      </w:r>
      <w:r w:rsidR="00297CD8" w:rsidRPr="00377517">
        <w:rPr>
          <w:rStyle w:val="PageNumber"/>
          <w:i/>
          <w:iCs/>
          <w:lang w:val="en-US"/>
        </w:rPr>
        <w:t>S. pyogenes</w:t>
      </w:r>
      <w:r>
        <w:rPr>
          <w:rStyle w:val="PageNumber"/>
        </w:rPr>
        <w:t>–</w:t>
      </w:r>
      <w:r>
        <w:rPr>
          <w:rStyle w:val="PageNumber"/>
          <w:lang w:val="en-US"/>
        </w:rPr>
        <w:t xml:space="preserve">related diseases. These vary across settings depending on healthcare financing models, productivity losses, and substitute </w:t>
      </w:r>
      <w:proofErr w:type="spellStart"/>
      <w:r>
        <w:rPr>
          <w:rStyle w:val="PageNumber"/>
          <w:lang w:val="en-US"/>
        </w:rPr>
        <w:t>labour</w:t>
      </w:r>
      <w:proofErr w:type="spellEnd"/>
      <w:r>
        <w:rPr>
          <w:rStyle w:val="PageNumber"/>
          <w:lang w:val="en-US"/>
        </w:rPr>
        <w:t xml:space="preserve"> costs. Such analyses help determine the threshold at which Strep A vaccines become cost-effective for national </w:t>
      </w:r>
      <w:proofErr w:type="spellStart"/>
      <w:r>
        <w:rPr>
          <w:rStyle w:val="PageNumber"/>
          <w:lang w:val="en-US"/>
        </w:rPr>
        <w:t>programmes</w:t>
      </w:r>
      <w:proofErr w:type="spellEnd"/>
      <w:r>
        <w:rPr>
          <w:rStyle w:val="PageNumber"/>
          <w:lang w:val="en-US"/>
        </w:rPr>
        <w:t>.</w:t>
      </w:r>
    </w:p>
    <w:p w14:paraId="34B05572" w14:textId="77777777" w:rsidR="00BA1605" w:rsidRDefault="009566F4">
      <w:pPr>
        <w:pStyle w:val="Body"/>
      </w:pPr>
      <w:r>
        <w:rPr>
          <w:rStyle w:val="PageNumber"/>
          <w:lang w:val="en-US"/>
        </w:rPr>
        <w:t>Identifying the most cost-effective target age group and delivery strategy is critical to maximizing impact. Integrating Strep A vaccines with existing public health interventions may enhance both effectiveness and cost-efficiency. Modelling can further explore willingness to pay, optimal introduction strategies, and delivery options, particularly in high-burden settings.</w:t>
      </w:r>
    </w:p>
    <w:p w14:paraId="6BCAD45F" w14:textId="413B3F20" w:rsidR="00BA1605" w:rsidRDefault="009566F4">
      <w:pPr>
        <w:pStyle w:val="Body"/>
      </w:pPr>
      <w:r>
        <w:rPr>
          <w:rStyle w:val="PageNumber"/>
          <w:lang w:val="en-US"/>
        </w:rPr>
        <w:t>The potential role of Strep A vaccination in reducing antibiotic use and combating antimicrobial resistance (AMR) represents an important component of its broader value. (</w:t>
      </w:r>
      <w:r w:rsidR="00490AB3">
        <w:rPr>
          <w:rStyle w:val="PageNumber"/>
          <w:lang w:val="en-US"/>
        </w:rPr>
        <w:t xml:space="preserve">Miller K et al. </w:t>
      </w:r>
      <w:proofErr w:type="gramStart"/>
      <w:r w:rsidR="00490AB3">
        <w:rPr>
          <w:rStyle w:val="PageNumber"/>
          <w:lang w:val="en-US"/>
        </w:rPr>
        <w:t>2023 ;</w:t>
      </w:r>
      <w:proofErr w:type="gramEnd"/>
      <w:r w:rsidR="00490AB3">
        <w:rPr>
          <w:rStyle w:val="PageNumber"/>
          <w:lang w:val="en-US"/>
        </w:rPr>
        <w:t xml:space="preserve"> </w:t>
      </w:r>
      <w:proofErr w:type="spellStart"/>
      <w:r w:rsidR="00490AB3">
        <w:rPr>
          <w:rStyle w:val="PageNumber"/>
          <w:lang w:val="en-US"/>
        </w:rPr>
        <w:t>Micoli</w:t>
      </w:r>
      <w:proofErr w:type="spellEnd"/>
      <w:r w:rsidR="00490AB3">
        <w:rPr>
          <w:rStyle w:val="PageNumber"/>
          <w:lang w:val="en-US"/>
        </w:rPr>
        <w:t xml:space="preserve"> F et al. 2021</w:t>
      </w:r>
      <w:r>
        <w:rPr>
          <w:rStyle w:val="PageNumber"/>
          <w:lang w:val="en-US"/>
        </w:rPr>
        <w:t xml:space="preserve">) </w:t>
      </w:r>
      <w:r w:rsidR="00EE4C62" w:rsidRPr="00641B78">
        <w:rPr>
          <w:rStyle w:val="PageNumber"/>
          <w:i/>
          <w:iCs/>
          <w:lang w:val="en-US"/>
        </w:rPr>
        <w:t>S. pyogenes</w:t>
      </w:r>
      <w:r>
        <w:rPr>
          <w:rStyle w:val="PageNumber"/>
          <w:lang w:val="en-US"/>
        </w:rPr>
        <w:t xml:space="preserve"> infections (especially pharyngitis) are a major driver of antibiotic use. By preventing these infections, vaccination could substantially reduce antibiotic consumption, thereby lowering selection pressure on both pathogenic and commensal bacteria. Quantifying these benefits through modelling is vital to capture the vaccine</w:t>
      </w:r>
      <w:r>
        <w:rPr>
          <w:rStyle w:val="PageNumber"/>
          <w:rtl/>
        </w:rPr>
        <w:t>’</w:t>
      </w:r>
      <w:r>
        <w:rPr>
          <w:rStyle w:val="PageNumber"/>
          <w:lang w:val="en-US"/>
        </w:rPr>
        <w:t>s impact on AMR-related morbidity, mortality, healthcare demand, and economic losses.</w:t>
      </w:r>
    </w:p>
    <w:p w14:paraId="0A71CCF9" w14:textId="77777777" w:rsidR="00BA1605" w:rsidRDefault="009566F4">
      <w:pPr>
        <w:pStyle w:val="Body"/>
      </w:pPr>
      <w:r>
        <w:rPr>
          <w:rStyle w:val="PageNumber"/>
          <w:lang w:val="en-US"/>
        </w:rPr>
        <w:t>Given the wide heterogeneity in epidemiologic and societal contexts, modelling approaches can help generate locally relevant data where direct evidence is limited, thereby supporting informed national decision-making and global prioritization of Strep A vaccine investments.</w:t>
      </w:r>
    </w:p>
    <w:p w14:paraId="4AD12FE4" w14:textId="77777777" w:rsidR="00BA1605" w:rsidRDefault="009566F4">
      <w:pPr>
        <w:pStyle w:val="Body"/>
        <w:rPr>
          <w:b/>
          <w:bCs/>
          <w:color w:val="156082"/>
          <w:u w:color="156082"/>
        </w:rPr>
      </w:pPr>
      <w:r>
        <w:rPr>
          <w:b/>
          <w:bCs/>
          <w:color w:val="156082"/>
          <w:u w:color="156082"/>
          <w:lang w:val="en-US"/>
        </w:rPr>
        <w:t>Related key capacities: Surveillance and clinical trial networks, modelling.</w:t>
      </w:r>
    </w:p>
    <w:p w14:paraId="562729F3" w14:textId="77777777" w:rsidR="00BA1605" w:rsidRDefault="009566F4">
      <w:pPr>
        <w:pStyle w:val="Body"/>
        <w:rPr>
          <w:color w:val="EE0000"/>
          <w:u w:color="EE0000"/>
        </w:rPr>
      </w:pPr>
      <w:r>
        <w:rPr>
          <w:b/>
          <w:bCs/>
          <w:color w:val="BF4E14"/>
          <w:u w:color="BF4E14"/>
          <w:lang w:val="en-US"/>
        </w:rPr>
        <w:t>Related key enablers: product development partnerships, engagement of stakeholders, effective communication, sustainable funding</w:t>
      </w:r>
    </w:p>
    <w:p w14:paraId="37812D3D" w14:textId="77777777" w:rsidR="00BA1605" w:rsidRDefault="009566F4">
      <w:pPr>
        <w:pStyle w:val="ListParagraph"/>
        <w:numPr>
          <w:ilvl w:val="0"/>
          <w:numId w:val="13"/>
        </w:numPr>
        <w:rPr>
          <w:b/>
          <w:bCs/>
        </w:rPr>
      </w:pPr>
      <w:r>
        <w:rPr>
          <w:rStyle w:val="PageNumber"/>
          <w:b/>
          <w:bCs/>
        </w:rPr>
        <w:t>Key Capacities</w:t>
      </w:r>
    </w:p>
    <w:p w14:paraId="71B14E74" w14:textId="77777777" w:rsidR="00BA1605" w:rsidRDefault="009566F4">
      <w:pPr>
        <w:pStyle w:val="ListParagraph"/>
        <w:numPr>
          <w:ilvl w:val="1"/>
          <w:numId w:val="4"/>
        </w:numPr>
        <w:rPr>
          <w:b/>
          <w:bCs/>
        </w:rPr>
      </w:pPr>
      <w:r>
        <w:rPr>
          <w:rStyle w:val="PageNumber"/>
          <w:b/>
          <w:bCs/>
        </w:rPr>
        <w:t>Diagnostics</w:t>
      </w:r>
    </w:p>
    <w:p w14:paraId="3A1BBB6A" w14:textId="3045EF06" w:rsidR="00BA1605" w:rsidRDefault="009566F4">
      <w:pPr>
        <w:pStyle w:val="Body"/>
      </w:pPr>
      <w:r>
        <w:rPr>
          <w:rStyle w:val="PageNumber"/>
          <w:lang w:val="en-US"/>
        </w:rPr>
        <w:t xml:space="preserve">Improved diagnostics for different clinical syndromes associated with </w:t>
      </w:r>
      <w:r w:rsidR="00EE4C62" w:rsidRPr="00641B78">
        <w:rPr>
          <w:rStyle w:val="PageNumber"/>
          <w:i/>
          <w:iCs/>
          <w:lang w:val="en-US"/>
        </w:rPr>
        <w:t>S. pyogenes</w:t>
      </w:r>
      <w:r>
        <w:rPr>
          <w:rStyle w:val="PageNumber"/>
          <w:lang w:val="en-US"/>
        </w:rPr>
        <w:t xml:space="preserve"> infections could have profound impact on vaccine R&amp;D efforts, mostly to support suspected case ascertainment in epidemiologic research and clinical trials. Current tools are imperfect, and access to existing techniques remain limited in many areas. </w:t>
      </w:r>
      <w:r w:rsidRPr="00127878">
        <w:rPr>
          <w:rStyle w:val="PageNumber"/>
          <w:lang w:val="fr-FR"/>
        </w:rPr>
        <w:t>(</w:t>
      </w:r>
      <w:r w:rsidR="00215B3E" w:rsidRPr="00127878">
        <w:rPr>
          <w:rStyle w:val="PageNumber"/>
          <w:lang w:val="fr-FR"/>
        </w:rPr>
        <w:t>Armitage E et al. 2025 ;</w:t>
      </w:r>
      <w:r w:rsidR="003C20FA" w:rsidRPr="00127878">
        <w:rPr>
          <w:rStyle w:val="PageNumber"/>
          <w:lang w:val="fr-FR"/>
        </w:rPr>
        <w:t xml:space="preserve"> Hirani K et al. </w:t>
      </w:r>
      <w:r w:rsidR="00127878" w:rsidRPr="00127878">
        <w:rPr>
          <w:rStyle w:val="PageNumber"/>
          <w:lang w:val="fr-FR"/>
        </w:rPr>
        <w:t>2025 ; Sugden S et al.</w:t>
      </w:r>
      <w:r w:rsidR="00127878">
        <w:rPr>
          <w:rStyle w:val="PageNumber"/>
          <w:lang w:val="fr-FR"/>
        </w:rPr>
        <w:t xml:space="preserve"> 2024</w:t>
      </w:r>
      <w:r>
        <w:rPr>
          <w:rStyle w:val="PageNumber"/>
        </w:rPr>
        <w:t>)</w:t>
      </w:r>
    </w:p>
    <w:p w14:paraId="57A0377C" w14:textId="74756580" w:rsidR="00BA1605" w:rsidRDefault="009566F4">
      <w:pPr>
        <w:pStyle w:val="Body"/>
      </w:pPr>
      <w:r>
        <w:rPr>
          <w:rStyle w:val="PageNumber"/>
          <w:lang w:val="en-US"/>
        </w:rPr>
        <w:lastRenderedPageBreak/>
        <w:t>Traditional bacterial culture is slow, relatively expensive</w:t>
      </w:r>
      <w:r>
        <w:rPr>
          <w:lang w:val="en-US"/>
        </w:rPr>
        <w:t xml:space="preserve"> and</w:t>
      </w:r>
      <w:r>
        <w:rPr>
          <w:rStyle w:val="PageNumber"/>
          <w:lang w:val="en-US"/>
        </w:rPr>
        <w:t xml:space="preserve"> requires materials and specialized know-how. Sensitivity is limited </w:t>
      </w:r>
      <w:proofErr w:type="gramStart"/>
      <w:r>
        <w:rPr>
          <w:rStyle w:val="PageNumber"/>
          <w:lang w:val="en-US"/>
        </w:rPr>
        <w:t>for</w:t>
      </w:r>
      <w:proofErr w:type="gramEnd"/>
      <w:r>
        <w:rPr>
          <w:rStyle w:val="PageNumber"/>
          <w:lang w:val="en-US"/>
        </w:rPr>
        <w:t xml:space="preserve"> some syndromes, especially cellulitis. The </w:t>
      </w:r>
      <w:r w:rsidR="00846D7B">
        <w:rPr>
          <w:rStyle w:val="PageNumber"/>
          <w:lang w:val="en-US"/>
        </w:rPr>
        <w:t xml:space="preserve">bacteriology </w:t>
      </w:r>
      <w:r>
        <w:rPr>
          <w:rStyle w:val="PageNumber"/>
          <w:lang w:val="en-US"/>
        </w:rPr>
        <w:t xml:space="preserve">materials and know-how </w:t>
      </w:r>
      <w:proofErr w:type="gramStart"/>
      <w:r>
        <w:rPr>
          <w:rStyle w:val="PageNumber"/>
          <w:lang w:val="en-US"/>
        </w:rPr>
        <w:t>is</w:t>
      </w:r>
      <w:proofErr w:type="gramEnd"/>
      <w:r>
        <w:rPr>
          <w:rStyle w:val="PageNumber"/>
          <w:lang w:val="en-US"/>
        </w:rPr>
        <w:t xml:space="preserve"> seldom available in resource-constrained settings. Assessment of antibiotic susceptibility is not systematically done. Point-of-care tests for pharyngitis are </w:t>
      </w:r>
      <w:r w:rsidR="000A1002">
        <w:rPr>
          <w:rStyle w:val="PageNumber"/>
          <w:lang w:val="en-US"/>
        </w:rPr>
        <w:t xml:space="preserve">recommended but not always </w:t>
      </w:r>
      <w:r>
        <w:rPr>
          <w:rStyle w:val="PageNumber"/>
          <w:lang w:val="en-US"/>
        </w:rPr>
        <w:t xml:space="preserve">well established in clinical practice in the US and Europe. </w:t>
      </w:r>
      <w:r w:rsidR="007141BF">
        <w:rPr>
          <w:rStyle w:val="PageNumber"/>
          <w:lang w:val="en-US"/>
        </w:rPr>
        <w:t>T</w:t>
      </w:r>
      <w:r>
        <w:rPr>
          <w:rStyle w:val="PageNumber"/>
          <w:lang w:val="en-US"/>
        </w:rPr>
        <w:t xml:space="preserve">here is very limited access to point-of-care tests in </w:t>
      </w:r>
      <w:proofErr w:type="gramStart"/>
      <w:r>
        <w:rPr>
          <w:rStyle w:val="PageNumber"/>
          <w:lang w:val="en-US"/>
        </w:rPr>
        <w:t>LMICs</w:t>
      </w:r>
      <w:proofErr w:type="gramEnd"/>
      <w:r>
        <w:rPr>
          <w:rStyle w:val="PageNumber"/>
          <w:lang w:val="en-US"/>
        </w:rPr>
        <w:t xml:space="preserve"> and these tests are not used for skin or invasive infections. Assessment of pharyngeal and skin colonization is not standard. </w:t>
      </w:r>
    </w:p>
    <w:p w14:paraId="387D6DA2" w14:textId="77777777" w:rsidR="00BA1605" w:rsidRDefault="009566F4">
      <w:pPr>
        <w:pStyle w:val="Body"/>
      </w:pPr>
      <w:r>
        <w:rPr>
          <w:rStyle w:val="PageNumber"/>
          <w:lang w:val="en-US"/>
        </w:rPr>
        <w:t xml:space="preserve">In addition to diagnostic capacity to support clinical case ascertainment, more specialized molecular bacteriology characterization including strain determination can usefully support research efforts. Some of these investigations are technically demanding and should be quality assured. </w:t>
      </w:r>
    </w:p>
    <w:p w14:paraId="3EE3B4AC" w14:textId="2CA712F1" w:rsidR="00BA1605" w:rsidRDefault="009566F4">
      <w:pPr>
        <w:pStyle w:val="Body"/>
      </w:pPr>
      <w:r>
        <w:rPr>
          <w:rStyle w:val="PageNumber"/>
          <w:lang w:val="en-US"/>
        </w:rPr>
        <w:t xml:space="preserve">The ability to detect RHD or early surrogate indicators of RHD is critical to Strep A vaccine development efforts that will need to show effectiveness against RHD. Traditionally, diagnosis of RHD has been late, in patients already at high risk of adverse, often fatal </w:t>
      </w:r>
      <w:proofErr w:type="gramStart"/>
      <w:r>
        <w:rPr>
          <w:rStyle w:val="PageNumber"/>
          <w:lang w:val="en-US"/>
        </w:rPr>
        <w:t>outcome</w:t>
      </w:r>
      <w:proofErr w:type="gramEnd"/>
      <w:r>
        <w:rPr>
          <w:rStyle w:val="PageNumber"/>
          <w:lang w:val="en-US"/>
        </w:rPr>
        <w:t>. (</w:t>
      </w:r>
      <w:proofErr w:type="spellStart"/>
      <w:r w:rsidR="00780277">
        <w:rPr>
          <w:rStyle w:val="PageNumber"/>
          <w:lang w:val="en-US"/>
        </w:rPr>
        <w:t>Rw</w:t>
      </w:r>
      <w:r w:rsidR="00CD3982">
        <w:rPr>
          <w:rStyle w:val="PageNumber"/>
          <w:lang w:val="en-US"/>
        </w:rPr>
        <w:t>ebe</w:t>
      </w:r>
      <w:r w:rsidR="00780277">
        <w:rPr>
          <w:rStyle w:val="PageNumber"/>
          <w:lang w:val="en-US"/>
        </w:rPr>
        <w:t>mbera</w:t>
      </w:r>
      <w:proofErr w:type="spellEnd"/>
      <w:r w:rsidR="00780277">
        <w:rPr>
          <w:rStyle w:val="PageNumber"/>
          <w:lang w:val="en-US"/>
        </w:rPr>
        <w:t xml:space="preserve"> J, Beaton A et al. 2024</w:t>
      </w:r>
      <w:r>
        <w:rPr>
          <w:rStyle w:val="PageNumber"/>
          <w:lang w:val="en-US"/>
        </w:rPr>
        <w:t>) As explained above</w:t>
      </w:r>
      <w:r w:rsidR="00976520">
        <w:rPr>
          <w:rStyle w:val="PageNumber"/>
          <w:lang w:val="en-US"/>
        </w:rPr>
        <w:t xml:space="preserve"> </w:t>
      </w:r>
      <w:r w:rsidR="00976520" w:rsidRPr="00976520">
        <w:rPr>
          <w:rStyle w:val="PageNumber"/>
          <w:lang w:val="en-US"/>
        </w:rPr>
        <w:t>(Section 2.2.2.1.1.2)</w:t>
      </w:r>
      <w:r>
        <w:rPr>
          <w:rStyle w:val="PageNumber"/>
          <w:lang w:val="en-US"/>
        </w:rPr>
        <w:t>, transformative progress has recently been made, with echocardiography operated by minimally trained professionals able to diagnose early RHD. (</w:t>
      </w:r>
      <w:r w:rsidR="00F2311F">
        <w:rPr>
          <w:rStyle w:val="PageNumber"/>
          <w:lang w:val="en-US"/>
        </w:rPr>
        <w:t>Ali S et al. 2024</w:t>
      </w:r>
      <w:r>
        <w:rPr>
          <w:rStyle w:val="PageNumber"/>
          <w:lang w:val="en-US"/>
        </w:rPr>
        <w:t xml:space="preserve">) Early RHD has been </w:t>
      </w:r>
      <w:r w:rsidRPr="00F359FC">
        <w:rPr>
          <w:rStyle w:val="PageNumber"/>
          <w:lang w:val="en-US"/>
        </w:rPr>
        <w:t>demonstrated to be an important risk factor for evolution towards late-stage advanced RHD, providing opportunities to administer secondary antibiotic prevention to prevent adverse clinical evolution</w:t>
      </w:r>
      <w:r w:rsidR="00976520">
        <w:rPr>
          <w:rStyle w:val="PageNumber"/>
          <w:lang w:val="en-US"/>
        </w:rPr>
        <w:t>.</w:t>
      </w:r>
      <w:r w:rsidR="00976520" w:rsidRPr="00976520">
        <w:rPr>
          <w:rStyle w:val="PageNumber"/>
          <w:lang w:val="en-US"/>
        </w:rPr>
        <w:t xml:space="preserve"> (</w:t>
      </w:r>
      <w:proofErr w:type="spellStart"/>
      <w:r w:rsidR="00976520" w:rsidRPr="00976520">
        <w:rPr>
          <w:rStyle w:val="PageNumber"/>
          <w:lang w:val="en-US"/>
        </w:rPr>
        <w:t>Marangou</w:t>
      </w:r>
      <w:proofErr w:type="spellEnd"/>
      <w:r w:rsidR="00976520" w:rsidRPr="00976520">
        <w:rPr>
          <w:rStyle w:val="PageNumber"/>
          <w:lang w:val="en-US"/>
        </w:rPr>
        <w:t xml:space="preserve"> J et al. </w:t>
      </w:r>
      <w:proofErr w:type="gramStart"/>
      <w:r w:rsidR="00976520" w:rsidRPr="00976520">
        <w:rPr>
          <w:rStyle w:val="PageNumber"/>
          <w:lang w:val="en-US"/>
        </w:rPr>
        <w:t>2024 ;</w:t>
      </w:r>
      <w:proofErr w:type="gramEnd"/>
      <w:r w:rsidR="00976520" w:rsidRPr="00976520">
        <w:rPr>
          <w:rStyle w:val="PageNumber"/>
          <w:lang w:val="en-US"/>
        </w:rPr>
        <w:t xml:space="preserve"> Nascimento B et al. 2024)</w:t>
      </w:r>
      <w:r w:rsidRPr="00F359FC">
        <w:rPr>
          <w:rStyle w:val="PageNumber"/>
          <w:lang w:val="en-US"/>
        </w:rPr>
        <w:t xml:space="preserve"> There is potential to strengthen echocardiography capacity for diagnosis of early RHD in diverse geographies including resource-constrained settings. Early RHD constitutes an attractive late-stage vaccine trial endpoint, likely predictive of effectiveness against </w:t>
      </w:r>
      <w:r w:rsidR="004B222C" w:rsidRPr="00F359FC">
        <w:rPr>
          <w:rStyle w:val="PageNumber"/>
          <w:lang w:val="en-US"/>
        </w:rPr>
        <w:t xml:space="preserve">advanced </w:t>
      </w:r>
      <w:r w:rsidRPr="00F359FC">
        <w:rPr>
          <w:rStyle w:val="PageNumber"/>
          <w:lang w:val="en-US"/>
        </w:rPr>
        <w:t>RHD, and the</w:t>
      </w:r>
      <w:r>
        <w:rPr>
          <w:rStyle w:val="PageNumber"/>
          <w:lang w:val="en-US"/>
        </w:rPr>
        <w:t xml:space="preserve"> capacity to deliver this key diagnosis should be strengthened in high endemicity areas, especially in epidemiologic and clinical trial research centers. </w:t>
      </w:r>
    </w:p>
    <w:p w14:paraId="027CC18F" w14:textId="5D4B3DA8" w:rsidR="00BA1605" w:rsidRDefault="009566F4">
      <w:pPr>
        <w:pStyle w:val="Body"/>
      </w:pPr>
      <w:r>
        <w:rPr>
          <w:rStyle w:val="PageNumber"/>
          <w:lang w:val="en-US"/>
        </w:rPr>
        <w:t>Apart from bacteriological and anatomical investigations, the ability to identify biological signatures of risk and protection</w:t>
      </w:r>
      <w:r w:rsidR="00976520">
        <w:rPr>
          <w:rStyle w:val="PageNumber"/>
          <w:lang w:val="en-US"/>
        </w:rPr>
        <w:t xml:space="preserve"> (Section 2.2.3)</w:t>
      </w:r>
      <w:r>
        <w:rPr>
          <w:rStyle w:val="PageNumber"/>
          <w:lang w:val="en-US"/>
        </w:rPr>
        <w:t xml:space="preserve"> and disease status could also transform clinical vaccine research. Further understanding of the serologic markers of exposure to </w:t>
      </w:r>
      <w:r w:rsidR="00EE4C62" w:rsidRPr="00641B78">
        <w:rPr>
          <w:rStyle w:val="PageNumber"/>
          <w:i/>
          <w:iCs/>
          <w:lang w:val="en-US"/>
        </w:rPr>
        <w:t>S. pyogenes</w:t>
      </w:r>
      <w:r>
        <w:rPr>
          <w:rStyle w:val="PageNumber"/>
          <w:lang w:val="en-US"/>
        </w:rPr>
        <w:t xml:space="preserve"> over the life course, in relation to asymptomatic carriage and disease, is required to establish whether such tools can be used in vaccine research. The discovery of sensitive and specific biomarkers of ARF and RHD at different stages would have important positive impact on disease control efforts and vaccine R&amp;D efforts. The current lack of highly sensitive and specific diagnostic methods for ARF is an important limitation in the field. </w:t>
      </w:r>
    </w:p>
    <w:p w14:paraId="071A3716" w14:textId="77777777" w:rsidR="00BA1605" w:rsidRDefault="009566F4">
      <w:pPr>
        <w:pStyle w:val="ListParagraph"/>
        <w:numPr>
          <w:ilvl w:val="1"/>
          <w:numId w:val="4"/>
        </w:numPr>
        <w:rPr>
          <w:b/>
          <w:bCs/>
        </w:rPr>
      </w:pPr>
      <w:r>
        <w:rPr>
          <w:rStyle w:val="PageNumber"/>
          <w:b/>
          <w:bCs/>
        </w:rPr>
        <w:t>Surveillance and clinical trial networks</w:t>
      </w:r>
    </w:p>
    <w:p w14:paraId="13BFF9F3" w14:textId="7B5A94AB" w:rsidR="00BA1605" w:rsidRDefault="009566F4">
      <w:pPr>
        <w:pStyle w:val="Body"/>
      </w:pPr>
      <w:r>
        <w:rPr>
          <w:rStyle w:val="PageNumber"/>
          <w:lang w:val="en-US"/>
        </w:rPr>
        <w:lastRenderedPageBreak/>
        <w:t>Regional and international multi-site surveillance and clinical trial networks using standardized surveillance protocols, case definitions and case ascertainment methodologies are recommended. (</w:t>
      </w:r>
      <w:r w:rsidR="00165943">
        <w:rPr>
          <w:rStyle w:val="PageNumber"/>
          <w:lang w:val="en-US"/>
        </w:rPr>
        <w:t>Moore</w:t>
      </w:r>
      <w:r w:rsidR="00411C28">
        <w:rPr>
          <w:rStyle w:val="PageNumber"/>
          <w:lang w:val="en-US"/>
        </w:rPr>
        <w:t xml:space="preserve"> H</w:t>
      </w:r>
      <w:r w:rsidR="00B312E1">
        <w:rPr>
          <w:rStyle w:val="PageNumber"/>
          <w:lang w:val="en-US"/>
        </w:rPr>
        <w:t>, Miller K</w:t>
      </w:r>
      <w:r w:rsidR="00411C28">
        <w:rPr>
          <w:rStyle w:val="PageNumber"/>
          <w:lang w:val="en-US"/>
        </w:rPr>
        <w:t xml:space="preserve"> et al. 2022</w:t>
      </w:r>
      <w:r>
        <w:rPr>
          <w:rStyle w:val="PageNumber"/>
          <w:lang w:val="en-US"/>
        </w:rPr>
        <w:t xml:space="preserve">) Efforts to create such expert investigator networks </w:t>
      </w:r>
      <w:proofErr w:type="gramStart"/>
      <w:r>
        <w:rPr>
          <w:rStyle w:val="PageNumber"/>
          <w:lang w:val="en-US"/>
        </w:rPr>
        <w:t>exist, and</w:t>
      </w:r>
      <w:proofErr w:type="gramEnd"/>
      <w:r>
        <w:rPr>
          <w:rStyle w:val="PageNumber"/>
          <w:lang w:val="en-US"/>
        </w:rPr>
        <w:t xml:space="preserve"> should be continued</w:t>
      </w:r>
      <w:r w:rsidR="00411C28">
        <w:rPr>
          <w:rStyle w:val="PageNumber"/>
          <w:lang w:val="en-US"/>
        </w:rPr>
        <w:t>.</w:t>
      </w:r>
      <w:r>
        <w:rPr>
          <w:rStyle w:val="PageNumber"/>
          <w:lang w:val="en-US"/>
        </w:rPr>
        <w:t xml:space="preserve"> (</w:t>
      </w:r>
      <w:hyperlink r:id="rId13" w:history="1">
        <w:r w:rsidR="00411C28" w:rsidRPr="00A272C2">
          <w:rPr>
            <w:rStyle w:val="Hyperlink"/>
          </w:rPr>
          <w:t>https://www.ivi.int/invitation-for-proposal-savac-sentinel-site-selection-for-streptococcus-pyogenes-disease-epidemiological-surveillance-health-economic-studies-and-clinical-trials/</w:t>
        </w:r>
      </w:hyperlink>
      <w:r>
        <w:rPr>
          <w:rStyle w:val="PageNumber"/>
          <w:lang w:val="en-US"/>
        </w:rPr>
        <w:t>)</w:t>
      </w:r>
      <w:r w:rsidR="00411C28">
        <w:rPr>
          <w:rStyle w:val="PageNumber"/>
          <w:lang w:val="en-US"/>
        </w:rPr>
        <w:t xml:space="preserve"> </w:t>
      </w:r>
      <w:r>
        <w:rPr>
          <w:rStyle w:val="PageNumber"/>
          <w:lang w:val="en-US"/>
        </w:rPr>
        <w:t xml:space="preserve">Surveillance methods should include molecular epidemiology, standardized antimicrobial susceptibility testing, quality assured bacteriology molecular typing, the ability to investigate serologic markers of exposure and disease evolution and echocardiography. </w:t>
      </w:r>
    </w:p>
    <w:p w14:paraId="5F1539BE" w14:textId="77777777" w:rsidR="00BA1605" w:rsidRDefault="009566F4">
      <w:pPr>
        <w:pStyle w:val="Body"/>
      </w:pPr>
      <w:r>
        <w:rPr>
          <w:rStyle w:val="PageNumber"/>
          <w:lang w:val="en-US"/>
        </w:rPr>
        <w:t xml:space="preserve">Epidemiology studies and clinical trials with Good Clinical Practices (GCP) capacity established should be done in areas with proper regulatory and independent ethics review boards. Research sponsors and investigators should ensure that participants have access to </w:t>
      </w:r>
      <w:proofErr w:type="gramStart"/>
      <w:r>
        <w:rPr>
          <w:rStyle w:val="PageNumber"/>
          <w:lang w:val="en-US"/>
        </w:rPr>
        <w:t>care,</w:t>
      </w:r>
      <w:proofErr w:type="gramEnd"/>
      <w:r>
        <w:rPr>
          <w:rStyle w:val="PageNumber"/>
          <w:lang w:val="en-US"/>
        </w:rPr>
        <w:t xml:space="preserve"> of due quality standards in line with local recommendations. </w:t>
      </w:r>
    </w:p>
    <w:p w14:paraId="4C55107B" w14:textId="7288C6D0" w:rsidR="00BA1605" w:rsidRDefault="009566F4">
      <w:pPr>
        <w:pStyle w:val="Body"/>
      </w:pPr>
      <w:r>
        <w:rPr>
          <w:rStyle w:val="PageNumber"/>
          <w:lang w:val="en-US"/>
        </w:rPr>
        <w:t xml:space="preserve">Selection of sites for surveillance should reflect the known heterogeneity of epidemiology of </w:t>
      </w:r>
      <w:r w:rsidR="00EE4C62" w:rsidRPr="00641B78">
        <w:rPr>
          <w:rStyle w:val="PageNumber"/>
          <w:i/>
          <w:iCs/>
          <w:lang w:val="en-US"/>
        </w:rPr>
        <w:t>S. pyogenes</w:t>
      </w:r>
      <w:r>
        <w:rPr>
          <w:rStyle w:val="PageNumber"/>
          <w:lang w:val="en-US"/>
        </w:rPr>
        <w:t xml:space="preserve"> disease, and generate data in diverse settings, informing vaccine R&amp;D strategies adapted to local specificities. Such research will contribute to generate improved disease burden estimates, establish baseline rates of efficacy and safety outcomes, provide the opportunity to test and develop standard case definitions and standard data collection methodologies supportive of optimal safety </w:t>
      </w:r>
      <w:proofErr w:type="gramStart"/>
      <w:r>
        <w:rPr>
          <w:rStyle w:val="PageNumber"/>
          <w:lang w:val="en-US"/>
        </w:rPr>
        <w:t>and efficacy</w:t>
      </w:r>
      <w:proofErr w:type="gramEnd"/>
      <w:r>
        <w:rPr>
          <w:rStyle w:val="PageNumber"/>
          <w:lang w:val="en-US"/>
        </w:rPr>
        <w:t xml:space="preserve"> evaluation, support appropriate trial sample size determination. Studies should support implementation of existing diagnostics and the development of novel diagnostics including point-of-care testing, improving individual patient care and tools for epidemiologic information gathering. Transmission, strain replacement and the emergence of new virulent strains should be monitored. Appropriate capacity should be built for data management, communication between diagnostic laboratory facilities and clinicians, interactions with community representatives. </w:t>
      </w:r>
    </w:p>
    <w:p w14:paraId="76660C15" w14:textId="77777777" w:rsidR="00BA1605" w:rsidRDefault="009566F4">
      <w:pPr>
        <w:pStyle w:val="ListParagraph"/>
        <w:numPr>
          <w:ilvl w:val="1"/>
          <w:numId w:val="4"/>
        </w:numPr>
        <w:rPr>
          <w:b/>
          <w:bCs/>
        </w:rPr>
      </w:pPr>
      <w:r>
        <w:rPr>
          <w:rStyle w:val="PageNumber"/>
          <w:b/>
          <w:bCs/>
        </w:rPr>
        <w:t>Controlled human challenge models</w:t>
      </w:r>
    </w:p>
    <w:p w14:paraId="43EA73D2" w14:textId="64C8510F" w:rsidR="00BA1605" w:rsidRDefault="00EE4C62">
      <w:pPr>
        <w:pStyle w:val="Body"/>
      </w:pPr>
      <w:r w:rsidRPr="00641B78">
        <w:rPr>
          <w:rStyle w:val="PageNumber"/>
          <w:i/>
          <w:iCs/>
          <w:lang w:val="en-US"/>
        </w:rPr>
        <w:t>S. pyogenes</w:t>
      </w:r>
      <w:r w:rsidR="009566F4">
        <w:rPr>
          <w:rStyle w:val="PageNumber"/>
          <w:lang w:val="en-US"/>
        </w:rPr>
        <w:t xml:space="preserve"> is an exclusively human pathogen. While expertise in small animal models needs to be maintained to support preclinical immunogenicity assessments in support of antigen discovery efforts on the pathway to initial candidate clinical testing, there are important limitations to the value of animal models for prediction of human responses. </w:t>
      </w:r>
    </w:p>
    <w:p w14:paraId="146A123D" w14:textId="734681C8" w:rsidR="00BA1605" w:rsidRPr="00C14AC1" w:rsidRDefault="009566F4">
      <w:pPr>
        <w:pStyle w:val="Body"/>
      </w:pPr>
      <w:r>
        <w:rPr>
          <w:rStyle w:val="PageNumber"/>
          <w:lang w:val="en-US"/>
        </w:rPr>
        <w:t>CHIM can offer</w:t>
      </w:r>
      <w:r w:rsidR="00EE350B">
        <w:rPr>
          <w:rStyle w:val="PageNumber"/>
          <w:lang w:val="en-US"/>
        </w:rPr>
        <w:t xml:space="preserve"> valuable</w:t>
      </w:r>
      <w:r>
        <w:rPr>
          <w:rStyle w:val="PageNumber"/>
          <w:lang w:val="en-US"/>
        </w:rPr>
        <w:t xml:space="preserve"> insights and </w:t>
      </w:r>
      <w:r w:rsidR="00C372D7">
        <w:rPr>
          <w:rStyle w:val="PageNumber"/>
          <w:lang w:val="en-US"/>
        </w:rPr>
        <w:t xml:space="preserve">possibly </w:t>
      </w:r>
      <w:r>
        <w:rPr>
          <w:rStyle w:val="PageNumber"/>
          <w:lang w:val="en-US"/>
        </w:rPr>
        <w:t xml:space="preserve">accelerate the pathway to </w:t>
      </w:r>
      <w:r w:rsidR="00B84446">
        <w:rPr>
          <w:rStyle w:val="PageNumber"/>
          <w:lang w:val="en-US"/>
        </w:rPr>
        <w:t xml:space="preserve">vaccine </w:t>
      </w:r>
      <w:r>
        <w:rPr>
          <w:rStyle w:val="PageNumber"/>
          <w:lang w:val="en-US"/>
        </w:rPr>
        <w:t>licensure, as has been demonstrated for other disease areas. (</w:t>
      </w:r>
      <w:r w:rsidR="00C66D15">
        <w:rPr>
          <w:rStyle w:val="PageNumber"/>
          <w:lang w:val="en-US"/>
        </w:rPr>
        <w:t xml:space="preserve">Abo Y et al. </w:t>
      </w:r>
      <w:proofErr w:type="gramStart"/>
      <w:r w:rsidR="00C66D15">
        <w:rPr>
          <w:rStyle w:val="PageNumber"/>
          <w:lang w:val="en-US"/>
        </w:rPr>
        <w:t>2023</w:t>
      </w:r>
      <w:r w:rsidR="005F30D4">
        <w:rPr>
          <w:rStyle w:val="PageNumber"/>
          <w:lang w:val="en-US"/>
        </w:rPr>
        <w:t xml:space="preserve"> ;</w:t>
      </w:r>
      <w:proofErr w:type="gramEnd"/>
      <w:r w:rsidR="005F30D4">
        <w:rPr>
          <w:rStyle w:val="PageNumber"/>
          <w:lang w:val="en-US"/>
        </w:rPr>
        <w:t xml:space="preserve"> Wagstaffe</w:t>
      </w:r>
      <w:r w:rsidR="003007CE">
        <w:rPr>
          <w:rStyle w:val="PageNumber"/>
          <w:lang w:val="en-US"/>
        </w:rPr>
        <w:t xml:space="preserve"> H et al. 2025</w:t>
      </w:r>
      <w:r>
        <w:rPr>
          <w:rStyle w:val="PageNumber"/>
          <w:lang w:val="en-US"/>
        </w:rPr>
        <w:t xml:space="preserve">) A standardized </w:t>
      </w:r>
      <w:r w:rsidR="00EE4C62" w:rsidRPr="00042532">
        <w:rPr>
          <w:rStyle w:val="PageNumber"/>
          <w:i/>
          <w:iCs/>
          <w:lang w:val="en-US"/>
        </w:rPr>
        <w:t>S. pyogenes</w:t>
      </w:r>
      <w:r>
        <w:rPr>
          <w:rStyle w:val="PageNumber"/>
          <w:lang w:val="en-US"/>
        </w:rPr>
        <w:t xml:space="preserve"> CHIM including pharyngeal experimental infection of healthy adult volunteers has been available for a few years, and several successful studies have been done, providing useful scientific information with </w:t>
      </w:r>
      <w:r w:rsidRPr="00C14AC1">
        <w:rPr>
          <w:rStyle w:val="PageNumber"/>
          <w:lang w:val="en-US"/>
        </w:rPr>
        <w:t>the potential to inform disease control strategies.</w:t>
      </w:r>
      <w:r w:rsidR="00976520">
        <w:rPr>
          <w:rStyle w:val="PageNumber"/>
          <w:lang w:val="en-US"/>
        </w:rPr>
        <w:t xml:space="preserve"> </w:t>
      </w:r>
      <w:r w:rsidR="00976520" w:rsidRPr="00976520">
        <w:rPr>
          <w:rStyle w:val="PageNumber"/>
          <w:lang w:val="en-US"/>
        </w:rPr>
        <w:t xml:space="preserve">(Enkel S, Wong B et al. 2024 ; Hla </w:t>
      </w:r>
      <w:r w:rsidR="00976520" w:rsidRPr="00976520">
        <w:rPr>
          <w:rStyle w:val="PageNumber"/>
          <w:lang w:val="en-US"/>
        </w:rPr>
        <w:lastRenderedPageBreak/>
        <w:t xml:space="preserve">T et al. 2025 ; </w:t>
      </w:r>
      <w:proofErr w:type="spellStart"/>
      <w:r w:rsidR="00976520" w:rsidRPr="00976520">
        <w:rPr>
          <w:rStyle w:val="PageNumber"/>
          <w:lang w:val="en-US"/>
        </w:rPr>
        <w:t>Osowicki</w:t>
      </w:r>
      <w:proofErr w:type="spellEnd"/>
      <w:r w:rsidR="00976520" w:rsidRPr="00976520">
        <w:rPr>
          <w:rStyle w:val="PageNumber"/>
          <w:lang w:val="en-US"/>
        </w:rPr>
        <w:t xml:space="preserve"> J, Azzopardi K, Baker C et al. 2019 ; </w:t>
      </w:r>
      <w:proofErr w:type="spellStart"/>
      <w:r w:rsidR="00976520" w:rsidRPr="00976520">
        <w:rPr>
          <w:rStyle w:val="PageNumber"/>
          <w:lang w:val="en-US"/>
        </w:rPr>
        <w:t>Osowicki</w:t>
      </w:r>
      <w:proofErr w:type="spellEnd"/>
      <w:r w:rsidR="00976520" w:rsidRPr="00976520">
        <w:rPr>
          <w:rStyle w:val="PageNumber"/>
          <w:lang w:val="en-US"/>
        </w:rPr>
        <w:t xml:space="preserve"> J, Azzopardi K, McIntyre L et al. 2019 ; </w:t>
      </w:r>
      <w:proofErr w:type="spellStart"/>
      <w:r w:rsidR="00976520" w:rsidRPr="00976520">
        <w:rPr>
          <w:rStyle w:val="PageNumber"/>
          <w:lang w:val="en-US"/>
        </w:rPr>
        <w:t>Osowicki</w:t>
      </w:r>
      <w:proofErr w:type="spellEnd"/>
      <w:r w:rsidR="00976520" w:rsidRPr="00976520">
        <w:rPr>
          <w:rStyle w:val="PageNumber"/>
          <w:lang w:val="en-US"/>
        </w:rPr>
        <w:t xml:space="preserve"> J et al. 2024) </w:t>
      </w:r>
      <w:r w:rsidRPr="00C14AC1">
        <w:rPr>
          <w:rStyle w:val="PageNumber"/>
          <w:lang w:val="en-US"/>
        </w:rPr>
        <w:t xml:space="preserve">A CHIM vaccine trial has nevertheless not yet been conducted, and the negative or positive predictive value of a CHIM vaccine trial outcome </w:t>
      </w:r>
      <w:r w:rsidR="008609B7" w:rsidRPr="00C14AC1">
        <w:rPr>
          <w:rStyle w:val="PageNumber"/>
          <w:lang w:val="en-US"/>
        </w:rPr>
        <w:t xml:space="preserve">in adults </w:t>
      </w:r>
      <w:r w:rsidRPr="00C14AC1">
        <w:rPr>
          <w:rStyle w:val="PageNumber"/>
          <w:lang w:val="en-US"/>
        </w:rPr>
        <w:t xml:space="preserve">as it relates to natural exposure </w:t>
      </w:r>
      <w:r w:rsidR="008609B7" w:rsidRPr="00C14AC1">
        <w:rPr>
          <w:rStyle w:val="PageNumber"/>
          <w:lang w:val="en-US"/>
        </w:rPr>
        <w:t xml:space="preserve">in children </w:t>
      </w:r>
      <w:r w:rsidRPr="00C14AC1">
        <w:rPr>
          <w:rStyle w:val="PageNumber"/>
          <w:lang w:val="en-US"/>
        </w:rPr>
        <w:t xml:space="preserve">remains unknown. </w:t>
      </w:r>
    </w:p>
    <w:p w14:paraId="32A7AE97" w14:textId="4B61F427" w:rsidR="00BA1605" w:rsidRDefault="009566F4">
      <w:pPr>
        <w:pStyle w:val="Body"/>
      </w:pPr>
      <w:r w:rsidRPr="00C14AC1">
        <w:rPr>
          <w:rStyle w:val="PageNumber"/>
          <w:lang w:val="en-US"/>
        </w:rPr>
        <w:t xml:space="preserve">CHIM studies have in theory the potential to help define characteristics and determinants of pathogenicity, investigate immune responses to pathogen exposure and correlates of protection. The role of baseline variables on experimental infection outcome, including past exposure, can also be investigated through CHIM studies. </w:t>
      </w:r>
      <w:r w:rsidR="00976520" w:rsidRPr="00976520">
        <w:rPr>
          <w:rStyle w:val="PageNumber"/>
          <w:lang w:val="en-US"/>
        </w:rPr>
        <w:t>(</w:t>
      </w:r>
      <w:proofErr w:type="spellStart"/>
      <w:r w:rsidR="00976520" w:rsidRPr="00976520">
        <w:rPr>
          <w:rStyle w:val="PageNumber"/>
          <w:lang w:val="en-US"/>
        </w:rPr>
        <w:t>Osowicki</w:t>
      </w:r>
      <w:proofErr w:type="spellEnd"/>
      <w:r w:rsidR="00976520" w:rsidRPr="00976520">
        <w:rPr>
          <w:rStyle w:val="PageNumber"/>
          <w:lang w:val="en-US"/>
        </w:rPr>
        <w:t xml:space="preserve"> J et al. 2024)</w:t>
      </w:r>
      <w:r w:rsidR="00976520">
        <w:rPr>
          <w:rStyle w:val="PageNumber"/>
          <w:lang w:val="en-US"/>
        </w:rPr>
        <w:t xml:space="preserve"> </w:t>
      </w:r>
      <w:r w:rsidRPr="00C14AC1">
        <w:rPr>
          <w:rStyle w:val="PageNumber"/>
          <w:lang w:val="en-US"/>
        </w:rPr>
        <w:t>Once established as a valid tool, clear evidence of efficacy derived from a CHIM experiment</w:t>
      </w:r>
      <w:r>
        <w:rPr>
          <w:rStyle w:val="PageNumber"/>
          <w:lang w:val="en-US"/>
        </w:rPr>
        <w:t xml:space="preserve"> can help </w:t>
      </w:r>
      <w:r w:rsidR="008C5778">
        <w:rPr>
          <w:rStyle w:val="PageNumber"/>
          <w:lang w:val="en-US"/>
        </w:rPr>
        <w:t xml:space="preserve">as a de-risking tool, </w:t>
      </w:r>
      <w:r>
        <w:rPr>
          <w:rStyle w:val="PageNumber"/>
          <w:lang w:val="en-US"/>
        </w:rPr>
        <w:t>prioritize investments to accelerate clinical development of vaccine candidates most likely to progress through clinical development to large field trials. A CHIM may also support de-selection of vaccine candidates early and save time and investments into unprotective vaccine candidate approaches.</w:t>
      </w:r>
    </w:p>
    <w:p w14:paraId="1EB7692A" w14:textId="400AABFF" w:rsidR="00BA1605" w:rsidRDefault="009566F4">
      <w:pPr>
        <w:pStyle w:val="Body"/>
      </w:pPr>
      <w:r>
        <w:rPr>
          <w:rStyle w:val="PageNumber"/>
          <w:lang w:val="en-US"/>
        </w:rPr>
        <w:t xml:space="preserve">As the outcome of experimental infection is dependent on the challenge strain and procedures, results need to be interpreted with caution, and positive findings need to be confirmed in conditions of natural exposure, in the target population, at least initially. A negative finding should also not definitely rule out a protective response in conditions of natural exposure. The vaccine response to a pharyngeal infectious challenge may not reflect responses in another anatomical compartment. Further research is needed to define strengths and limitations of the existing pharyngeal </w:t>
      </w:r>
      <w:r w:rsidR="00EE4C62" w:rsidRPr="00042532">
        <w:rPr>
          <w:rStyle w:val="PageNumber"/>
          <w:i/>
          <w:iCs/>
          <w:lang w:val="en-US"/>
        </w:rPr>
        <w:t>S. pyogenes</w:t>
      </w:r>
      <w:r>
        <w:rPr>
          <w:rStyle w:val="PageNumber"/>
          <w:lang w:val="en-US"/>
        </w:rPr>
        <w:t xml:space="preserve"> CHIM for vaccine candidate assessment. </w:t>
      </w:r>
    </w:p>
    <w:p w14:paraId="7D4A3E41" w14:textId="73D9A046" w:rsidR="00BA1605" w:rsidRDefault="009566F4">
      <w:pPr>
        <w:pStyle w:val="Body"/>
      </w:pPr>
      <w:r>
        <w:rPr>
          <w:rStyle w:val="PageNumber"/>
          <w:lang w:val="en-US"/>
        </w:rPr>
        <w:t xml:space="preserve">The development of </w:t>
      </w:r>
      <w:proofErr w:type="gramStart"/>
      <w:r>
        <w:rPr>
          <w:rStyle w:val="PageNumber"/>
          <w:lang w:val="en-US"/>
        </w:rPr>
        <w:t xml:space="preserve">a </w:t>
      </w:r>
      <w:r w:rsidR="00EE4C62" w:rsidRPr="00042532">
        <w:rPr>
          <w:rStyle w:val="PageNumber"/>
          <w:i/>
          <w:iCs/>
          <w:lang w:val="en-US"/>
        </w:rPr>
        <w:t>S</w:t>
      </w:r>
      <w:proofErr w:type="gramEnd"/>
      <w:r w:rsidR="00EE4C62" w:rsidRPr="00042532">
        <w:rPr>
          <w:rStyle w:val="PageNumber"/>
          <w:i/>
          <w:iCs/>
          <w:lang w:val="en-US"/>
        </w:rPr>
        <w:t>. pyogenes</w:t>
      </w:r>
      <w:r>
        <w:rPr>
          <w:rStyle w:val="PageNumber"/>
          <w:lang w:val="en-US"/>
        </w:rPr>
        <w:t xml:space="preserve"> skin CHIM could also be of interest, to complement information that can be gathered through pharyngeal challenge experiments. There is much to learn about the skin compartment </w:t>
      </w:r>
      <w:r w:rsidR="00EE4C62">
        <w:rPr>
          <w:rStyle w:val="PageNumber"/>
          <w:lang w:val="en-US"/>
        </w:rPr>
        <w:t xml:space="preserve">in the evolution of </w:t>
      </w:r>
      <w:r w:rsidR="00EE4C62" w:rsidRPr="00042532">
        <w:rPr>
          <w:rStyle w:val="PageNumber"/>
          <w:i/>
          <w:iCs/>
          <w:lang w:val="en-US"/>
        </w:rPr>
        <w:t>S. pyogenes</w:t>
      </w:r>
      <w:r>
        <w:rPr>
          <w:rStyle w:val="PageNumber"/>
          <w:lang w:val="en-US"/>
        </w:rPr>
        <w:t xml:space="preserve"> </w:t>
      </w:r>
      <w:r w:rsidR="00EE4C62">
        <w:rPr>
          <w:rStyle w:val="PageNumber"/>
          <w:lang w:val="en-US"/>
        </w:rPr>
        <w:t xml:space="preserve">immunity </w:t>
      </w:r>
      <w:r>
        <w:rPr>
          <w:rStyle w:val="PageNumber"/>
          <w:lang w:val="en-US"/>
        </w:rPr>
        <w:t xml:space="preserve">and learnings could be relevant to vaccine research. The ability to assess vaccine-induced protection against a skin challenge, and the investigation of determinants of protection, could support progress in the field. </w:t>
      </w:r>
    </w:p>
    <w:p w14:paraId="24434730" w14:textId="56D58629" w:rsidR="00BA1605" w:rsidRDefault="009566F4">
      <w:pPr>
        <w:pStyle w:val="Body"/>
      </w:pPr>
      <w:r>
        <w:rPr>
          <w:rStyle w:val="PageNumber"/>
          <w:lang w:val="en-US"/>
        </w:rPr>
        <w:t xml:space="preserve">CHIM studies need to be conducted under competent regulatory oversight, </w:t>
      </w:r>
      <w:proofErr w:type="gramStart"/>
      <w:r>
        <w:rPr>
          <w:rStyle w:val="PageNumber"/>
          <w:lang w:val="en-US"/>
        </w:rPr>
        <w:t>with  stringent</w:t>
      </w:r>
      <w:proofErr w:type="gramEnd"/>
      <w:r>
        <w:rPr>
          <w:rStyle w:val="PageNumber"/>
          <w:lang w:val="en-US"/>
        </w:rPr>
        <w:t xml:space="preserve"> safety precautions. Procedures and endpoints need to be standardized in a way that is both well controlled and clinically significant to support generalizability of findings to conditions of natural exposure, as much as possible. </w:t>
      </w:r>
      <w:r w:rsidR="00121CB0">
        <w:rPr>
          <w:rStyle w:val="PageNumber"/>
          <w:lang w:val="en-US"/>
        </w:rPr>
        <w:t>(</w:t>
      </w:r>
      <w:proofErr w:type="spellStart"/>
      <w:r w:rsidR="00BF370E">
        <w:rPr>
          <w:rStyle w:val="PageNumber"/>
          <w:lang w:val="en-US"/>
        </w:rPr>
        <w:t>Meln</w:t>
      </w:r>
      <w:proofErr w:type="spellEnd"/>
      <w:r w:rsidR="00BF370E">
        <w:rPr>
          <w:rStyle w:val="PageNumber"/>
          <w:lang w:val="en-US"/>
        </w:rPr>
        <w:t xml:space="preserve"> I et al. 2025</w:t>
      </w:r>
      <w:r w:rsidR="00121CB0">
        <w:rPr>
          <w:rStyle w:val="PageNumber"/>
          <w:lang w:val="en-US"/>
        </w:rPr>
        <w:t xml:space="preserve">) </w:t>
      </w:r>
    </w:p>
    <w:p w14:paraId="440ED4C7" w14:textId="77777777" w:rsidR="00BA1605" w:rsidRDefault="009566F4">
      <w:pPr>
        <w:pStyle w:val="ListParagraph"/>
        <w:numPr>
          <w:ilvl w:val="1"/>
          <w:numId w:val="4"/>
        </w:numPr>
        <w:rPr>
          <w:b/>
          <w:bCs/>
        </w:rPr>
      </w:pPr>
      <w:r>
        <w:rPr>
          <w:rStyle w:val="PageNumber"/>
          <w:b/>
          <w:bCs/>
        </w:rPr>
        <w:t>Immune serum and reagents for standardized assays</w:t>
      </w:r>
    </w:p>
    <w:p w14:paraId="0805B60E" w14:textId="10777F6C" w:rsidR="00BA1605" w:rsidRDefault="009566F4">
      <w:pPr>
        <w:pStyle w:val="Body"/>
      </w:pPr>
      <w:r>
        <w:rPr>
          <w:rStyle w:val="PageNumber"/>
          <w:lang w:val="en-US"/>
        </w:rPr>
        <w:t xml:space="preserve">The establishment of open access repositories of standardized immune sera and critical assay reagents represents an important investment for the global Strep A vaccine research and development ecosystem. Harmonized reference materials enable the comparability of immunological data across studies, platforms, and geographies. Shared reagents </w:t>
      </w:r>
      <w:r w:rsidR="00C52444">
        <w:rPr>
          <w:rStyle w:val="PageNumber"/>
          <w:lang w:val="en-US"/>
        </w:rPr>
        <w:t>-</w:t>
      </w:r>
      <w:r>
        <w:rPr>
          <w:rStyle w:val="PageNumber"/>
          <w:lang w:val="en-US"/>
        </w:rPr>
        <w:t xml:space="preserve"> including pooled reference sera, monoclonal antibodies, antigen </w:t>
      </w:r>
      <w:r>
        <w:rPr>
          <w:rStyle w:val="PageNumber"/>
          <w:lang w:val="en-US"/>
        </w:rPr>
        <w:lastRenderedPageBreak/>
        <w:t xml:space="preserve">panels, and assay controls </w:t>
      </w:r>
      <w:r w:rsidR="00C52444">
        <w:rPr>
          <w:rStyle w:val="PageNumber"/>
          <w:lang w:val="en-US"/>
        </w:rPr>
        <w:t>-</w:t>
      </w:r>
      <w:r>
        <w:rPr>
          <w:rStyle w:val="PageNumber"/>
          <w:lang w:val="en-US"/>
        </w:rPr>
        <w:t xml:space="preserve"> facilitate the calibration, qualification, and validation of both binding and functional assays. Binding assays (e.g., ELISA-based formats) support measurement of antigen-specific antibody responses, while functional assays (such as opsonophagocytic or neutralization assays) provide critical insight into the biological activity and potential protective capacity of those antibodies. Together, these tools enable a more comprehensive assessment of relevant immune responses and can accelerate consensus on immune correlates of protection, as has been shown in other disease areas (</w:t>
      </w:r>
      <w:proofErr w:type="spellStart"/>
      <w:r w:rsidR="00CB5034">
        <w:rPr>
          <w:rStyle w:val="PageNumber"/>
          <w:lang w:val="en-US"/>
        </w:rPr>
        <w:t>Ganaie</w:t>
      </w:r>
      <w:proofErr w:type="spellEnd"/>
      <w:r w:rsidR="00CB5034">
        <w:rPr>
          <w:rStyle w:val="PageNumber"/>
          <w:lang w:val="en-US"/>
        </w:rPr>
        <w:t xml:space="preserve"> F et al. </w:t>
      </w:r>
      <w:proofErr w:type="gramStart"/>
      <w:r w:rsidR="00CB5034">
        <w:rPr>
          <w:rStyle w:val="PageNumber"/>
          <w:lang w:val="en-US"/>
        </w:rPr>
        <w:t>2025 ;</w:t>
      </w:r>
      <w:proofErr w:type="gramEnd"/>
      <w:r w:rsidR="00CB5034">
        <w:rPr>
          <w:rStyle w:val="PageNumber"/>
          <w:lang w:val="en-US"/>
        </w:rPr>
        <w:t xml:space="preserve"> Le </w:t>
      </w:r>
      <w:proofErr w:type="spellStart"/>
      <w:r w:rsidR="00CB5034">
        <w:rPr>
          <w:rStyle w:val="PageNumber"/>
          <w:lang w:val="en-US"/>
        </w:rPr>
        <w:t>Doare</w:t>
      </w:r>
      <w:proofErr w:type="spellEnd"/>
      <w:r w:rsidR="00CB5034">
        <w:rPr>
          <w:rStyle w:val="PageNumber"/>
          <w:lang w:val="en-US"/>
        </w:rPr>
        <w:t xml:space="preserve"> K et al. </w:t>
      </w:r>
      <w:proofErr w:type="gramStart"/>
      <w:r w:rsidR="00190F1E">
        <w:rPr>
          <w:rStyle w:val="PageNumber"/>
          <w:lang w:val="en-US"/>
        </w:rPr>
        <w:t>2024 ;</w:t>
      </w:r>
      <w:proofErr w:type="gramEnd"/>
      <w:r w:rsidR="00190F1E">
        <w:rPr>
          <w:rStyle w:val="PageNumber"/>
          <w:lang w:val="en-US"/>
        </w:rPr>
        <w:t xml:space="preserve"> Leung S et al. 2023</w:t>
      </w:r>
      <w:r>
        <w:rPr>
          <w:rStyle w:val="PageNumber"/>
        </w:rPr>
        <w:t>).</w:t>
      </w:r>
    </w:p>
    <w:p w14:paraId="706D9EEE" w14:textId="77777777" w:rsidR="00BA1605" w:rsidRDefault="009566F4">
      <w:pPr>
        <w:pStyle w:val="Body"/>
      </w:pPr>
      <w:r>
        <w:rPr>
          <w:rStyle w:val="PageNumber"/>
          <w:lang w:val="en-US"/>
        </w:rPr>
        <w:t xml:space="preserve">The reagents and assay needs may vary depending on vaccine antigen composition. Certain reagents may be highly specific to a single vaccine construct, others may apply across candidates targeting the same antigen, and still others may be broadly useful across vaccine approaches. A coordinated global effort to generate and maintain such resources would therefore complement the development of proprietary assays and reagents by individual vaccine developers. Open access availability ensures that all stakeholders, including those in </w:t>
      </w:r>
      <w:r>
        <w:rPr>
          <w:lang w:val="en-US"/>
        </w:rPr>
        <w:t>LMICs</w:t>
      </w:r>
      <w:r>
        <w:rPr>
          <w:rStyle w:val="PageNumber"/>
          <w:lang w:val="en-US"/>
        </w:rPr>
        <w:t xml:space="preserve">, can participate in standardized immunogenicity assessments and contribute to the global evidence base. </w:t>
      </w:r>
    </w:p>
    <w:p w14:paraId="3876FC49" w14:textId="77777777" w:rsidR="00BA1605" w:rsidRDefault="009566F4">
      <w:pPr>
        <w:pStyle w:val="Body"/>
      </w:pPr>
      <w:r>
        <w:rPr>
          <w:rStyle w:val="PageNumber"/>
          <w:lang w:val="en-US"/>
        </w:rPr>
        <w:t xml:space="preserve">Such resources also strengthen regulatory and policy confidence. Reference reagents and standardized assays support alignment between developers, reference laboratories, and national regulatory authorities by providing transparent, reproducible measures of vaccine-induced immunity. Reference laboratories can serve as central </w:t>
      </w:r>
      <w:proofErr w:type="gramStart"/>
      <w:r>
        <w:rPr>
          <w:rStyle w:val="PageNumber"/>
          <w:lang w:val="en-US"/>
        </w:rPr>
        <w:t>laboratory</w:t>
      </w:r>
      <w:proofErr w:type="gramEnd"/>
      <w:r>
        <w:rPr>
          <w:rStyle w:val="PageNumber"/>
          <w:lang w:val="en-US"/>
        </w:rPr>
        <w:t xml:space="preserve"> for multicentric studies. Reagents may be useful to assessing consistency across manufacturing lots, process improvements and technology transfers. Investment in centralized or networked repositories will be essential to support efficient evaluation, comparability, and eventual licensure of Strep A vaccines.</w:t>
      </w:r>
    </w:p>
    <w:p w14:paraId="47B93EAE" w14:textId="77777777" w:rsidR="00BA1605" w:rsidRDefault="009566F4">
      <w:pPr>
        <w:pStyle w:val="ListParagraph"/>
        <w:numPr>
          <w:ilvl w:val="1"/>
          <w:numId w:val="4"/>
        </w:numPr>
        <w:rPr>
          <w:b/>
          <w:bCs/>
        </w:rPr>
      </w:pPr>
      <w:r>
        <w:rPr>
          <w:rStyle w:val="PageNumber"/>
          <w:b/>
          <w:bCs/>
        </w:rPr>
        <w:t>Low-cost manufacturing</w:t>
      </w:r>
    </w:p>
    <w:p w14:paraId="28A681F6" w14:textId="6102D72C" w:rsidR="00BA1605" w:rsidRDefault="009566F4">
      <w:pPr>
        <w:pStyle w:val="Body"/>
      </w:pPr>
      <w:r>
        <w:rPr>
          <w:rStyle w:val="PageNumber"/>
          <w:lang w:val="en-US"/>
        </w:rPr>
        <w:t>Ensuring access to low-cost and sustainable manufacturing platforms will be critical for equitable and timely access to future Strep A vaccines. Many promising antigens and vaccine concepts originate in academic or public-sector research laboratories, where early-stage discovery and proof-of-concept studies often occur without a clear pathway to affordable large-scale production. Bridging this gap requires early consideration of manufacturability, scalability, and cost of goods during antigen design and formulation. (</w:t>
      </w:r>
      <w:r w:rsidR="002A38C6">
        <w:rPr>
          <w:rStyle w:val="PageNumber"/>
          <w:lang w:val="en-US"/>
        </w:rPr>
        <w:t xml:space="preserve">Hayman B et al. </w:t>
      </w:r>
      <w:proofErr w:type="gramStart"/>
      <w:r w:rsidR="002A38C6">
        <w:rPr>
          <w:rStyle w:val="PageNumber"/>
          <w:lang w:val="en-US"/>
        </w:rPr>
        <w:t>2022 ;</w:t>
      </w:r>
      <w:proofErr w:type="gramEnd"/>
      <w:r w:rsidR="002A38C6">
        <w:rPr>
          <w:rStyle w:val="PageNumber"/>
          <w:lang w:val="en-US"/>
        </w:rPr>
        <w:t xml:space="preserve"> Viviani S et al. 2022</w:t>
      </w:r>
      <w:r>
        <w:rPr>
          <w:rStyle w:val="PageNumber"/>
        </w:rPr>
        <w:t xml:space="preserve">) </w:t>
      </w:r>
    </w:p>
    <w:p w14:paraId="73E4CB52" w14:textId="77777777" w:rsidR="00BA1605" w:rsidRDefault="009566F4">
      <w:pPr>
        <w:pStyle w:val="Body"/>
      </w:pPr>
      <w:r>
        <w:rPr>
          <w:rStyle w:val="PageNumber"/>
          <w:lang w:val="en-US"/>
        </w:rPr>
        <w:t>Investment in collaborative mechanisms including academic researchers, product development partnerships, and experienced manufacturing organizations can help align discovery-stage work with feasible production processes, including platform technologies such as recombinant protein expression systems, conjugation chemistry, or synthetic peptide synthesis that are amenable to cost-effective scale-up.</w:t>
      </w:r>
    </w:p>
    <w:p w14:paraId="2B58FB35" w14:textId="77777777" w:rsidR="00BA1605" w:rsidRDefault="009566F4">
      <w:pPr>
        <w:pStyle w:val="Body"/>
      </w:pPr>
      <w:r>
        <w:rPr>
          <w:rStyle w:val="PageNumber"/>
          <w:lang w:val="en-US"/>
        </w:rPr>
        <w:lastRenderedPageBreak/>
        <w:t xml:space="preserve">Building and maintaining access to low-cost manufacturing capacity can also support future resilience of supply. Regional manufacturing hubs, technology transfer partnerships, and shared process-development facilities can enable developers in low- and middle-income countries to produce vaccine candidates without dependence on high-cost contract manufacturing in high-income settings. Early access to standardized expression systems, formulation know-how, and quality control methods can shorten development timelines and lower barriers for developers. Such approaches may also foster local expertise, regulatory readiness, and long-term sustainability of vaccine production. </w:t>
      </w:r>
    </w:p>
    <w:p w14:paraId="0FA9E1D2" w14:textId="77777777" w:rsidR="00BA1605" w:rsidRDefault="009566F4">
      <w:pPr>
        <w:pStyle w:val="ListParagraph"/>
        <w:numPr>
          <w:ilvl w:val="1"/>
          <w:numId w:val="4"/>
        </w:numPr>
        <w:rPr>
          <w:b/>
          <w:bCs/>
        </w:rPr>
      </w:pPr>
      <w:r>
        <w:rPr>
          <w:rStyle w:val="PageNumber"/>
          <w:b/>
          <w:bCs/>
        </w:rPr>
        <w:t>Modelling</w:t>
      </w:r>
    </w:p>
    <w:p w14:paraId="0348E64C" w14:textId="0595B2C2" w:rsidR="00BA1605" w:rsidRDefault="009566F4">
      <w:pPr>
        <w:pStyle w:val="Body"/>
      </w:pPr>
      <w:r>
        <w:rPr>
          <w:rStyle w:val="PageNumber"/>
          <w:lang w:val="en-US"/>
        </w:rPr>
        <w:t xml:space="preserve">Mathematical modelling is a key tool to </w:t>
      </w:r>
      <w:r w:rsidR="00EF63AF">
        <w:rPr>
          <w:rStyle w:val="PageNumber"/>
          <w:lang w:val="en-US"/>
        </w:rPr>
        <w:t xml:space="preserve">sharpen our understanding of </w:t>
      </w:r>
      <w:r>
        <w:rPr>
          <w:rStyle w:val="PageNumber"/>
          <w:lang w:val="en-US"/>
        </w:rPr>
        <w:t>the potential impact of Strep A vaccines and to inform evidence-based immunization strategies.</w:t>
      </w:r>
      <w:r w:rsidR="006B2B7A">
        <w:rPr>
          <w:rStyle w:val="PageNumber"/>
          <w:lang w:val="en-US"/>
        </w:rPr>
        <w:t xml:space="preserve"> (Bloom D et al. 2024) </w:t>
      </w:r>
      <w:r>
        <w:rPr>
          <w:rStyle w:val="PageNumber"/>
          <w:lang w:val="en-US"/>
        </w:rPr>
        <w:t xml:space="preserve">Modelling has already supported several initiatives aimed </w:t>
      </w:r>
      <w:r w:rsidR="00E36664">
        <w:rPr>
          <w:rStyle w:val="PageNumber"/>
          <w:lang w:val="en-US"/>
        </w:rPr>
        <w:t xml:space="preserve">at </w:t>
      </w:r>
      <w:r>
        <w:rPr>
          <w:rStyle w:val="PageNumber"/>
          <w:lang w:val="en-US"/>
        </w:rPr>
        <w:t>captur</w:t>
      </w:r>
      <w:r w:rsidR="00E36664">
        <w:rPr>
          <w:rStyle w:val="PageNumber"/>
          <w:lang w:val="en-US"/>
        </w:rPr>
        <w:t>ing</w:t>
      </w:r>
      <w:r>
        <w:rPr>
          <w:rStyle w:val="PageNumber"/>
          <w:lang w:val="en-US"/>
        </w:rPr>
        <w:t xml:space="preserve"> the potential vaccine value and investments justifications. (</w:t>
      </w:r>
      <w:r w:rsidR="00F359FC" w:rsidRPr="00490AB3">
        <w:rPr>
          <w:rStyle w:val="PageNumber"/>
          <w:lang w:val="en-US"/>
        </w:rPr>
        <w:t>Andrejko K et al. 2022 ; Cadarette D et al. 2023 ; Cannon J et al. 2018 ; Cannon J</w:t>
      </w:r>
      <w:r w:rsidR="002B15E9">
        <w:rPr>
          <w:rStyle w:val="PageNumber"/>
          <w:lang w:val="en-US"/>
        </w:rPr>
        <w:t>, Zhung J</w:t>
      </w:r>
      <w:r w:rsidR="00F359FC" w:rsidRPr="00490AB3">
        <w:rPr>
          <w:rStyle w:val="PageNumber"/>
          <w:lang w:val="en-US"/>
        </w:rPr>
        <w:t xml:space="preserve"> et al. 2021 ; Cannon J et al. 2023 ; Giannini F et al. 2023 ; </w:t>
      </w:r>
      <w:r w:rsidR="00F359FC">
        <w:rPr>
          <w:rStyle w:val="PageNumber"/>
          <w:lang w:val="en-US"/>
        </w:rPr>
        <w:t xml:space="preserve">Miller et al. 2023) </w:t>
      </w:r>
      <w:r>
        <w:rPr>
          <w:rStyle w:val="PageNumber"/>
          <w:lang w:val="en-US"/>
        </w:rPr>
        <w:t xml:space="preserve">By integrating epidemiologic, clinical, and demographic data, models can simulate disease dynamics and predict how vaccination might reduce the incidence of pharyngitis, impetigo, invasive infections, and immune-mediated sequelae including RHD. Different types of models offer distinct advantages depending on the question being addressed. As model structures increase in complexity, they become better able to capture the heterogeneity of </w:t>
      </w:r>
      <w:r w:rsidR="00EE460B" w:rsidRPr="00377517">
        <w:rPr>
          <w:rStyle w:val="PageNumber"/>
          <w:i/>
          <w:iCs/>
          <w:lang w:val="en-US"/>
        </w:rPr>
        <w:t>S. pyogenes</w:t>
      </w:r>
      <w:r>
        <w:rPr>
          <w:rStyle w:val="PageNumber"/>
          <w:lang w:val="en-US"/>
        </w:rPr>
        <w:t xml:space="preserve"> disease patterns and epidemiologic contexts, although they also require more extensive and reliable data inputs.</w:t>
      </w:r>
    </w:p>
    <w:p w14:paraId="05145C61" w14:textId="2B9764B5" w:rsidR="00BA1605" w:rsidRDefault="009566F4">
      <w:pPr>
        <w:pStyle w:val="Body"/>
      </w:pPr>
      <w:r>
        <w:rPr>
          <w:rStyle w:val="PageNumber"/>
          <w:lang w:val="en-US"/>
        </w:rPr>
        <w:t xml:space="preserve">All models rely on assumptions that are informed by the best available evidence. The quality and representativeness of model inputs largely determine the accuracy and uncertainty of projections. As the evidence base strengthens through improved surveillance, natural history studies, and vaccine trial data, model predictions become more robust and granular, allowing for more detailed </w:t>
      </w:r>
      <w:r w:rsidR="00E03AC0">
        <w:rPr>
          <w:rStyle w:val="PageNumber"/>
          <w:lang w:val="en-US"/>
        </w:rPr>
        <w:t xml:space="preserve">and reliable </w:t>
      </w:r>
      <w:r>
        <w:rPr>
          <w:rStyle w:val="PageNumber"/>
          <w:lang w:val="en-US"/>
        </w:rPr>
        <w:t xml:space="preserve">assessments of vaccine impact. The diversity of settings should be reflected, as context-specific modelling enables evaluation of cost-effectiveness thresholds and optimal delivery strategies across regions with differing resources and priorities. </w:t>
      </w:r>
    </w:p>
    <w:p w14:paraId="7928A7BD" w14:textId="77777777" w:rsidR="00BA1605" w:rsidRDefault="009566F4">
      <w:pPr>
        <w:pStyle w:val="Body"/>
        <w:rPr>
          <w:color w:val="156082"/>
          <w:sz w:val="20"/>
          <w:szCs w:val="20"/>
          <w:u w:color="156082"/>
        </w:rPr>
      </w:pPr>
      <w:r>
        <w:rPr>
          <w:rStyle w:val="PageNumber"/>
          <w:lang w:val="en-US"/>
        </w:rPr>
        <w:t>Limitations related to data sparsity or uncertain assumptions should be transparently acknowledged when interpreting results or informing policy.</w:t>
      </w:r>
    </w:p>
    <w:p w14:paraId="27B7E7D6" w14:textId="77777777" w:rsidR="00BA1605" w:rsidRDefault="009566F4">
      <w:pPr>
        <w:pStyle w:val="ListParagraph"/>
        <w:numPr>
          <w:ilvl w:val="0"/>
          <w:numId w:val="4"/>
        </w:numPr>
        <w:rPr>
          <w:b/>
          <w:bCs/>
        </w:rPr>
      </w:pPr>
      <w:r>
        <w:rPr>
          <w:rStyle w:val="PageNumber"/>
          <w:b/>
          <w:bCs/>
        </w:rPr>
        <w:t>Enablers</w:t>
      </w:r>
    </w:p>
    <w:p w14:paraId="5545BF0E" w14:textId="77777777" w:rsidR="00BA1605" w:rsidRDefault="009566F4">
      <w:pPr>
        <w:pStyle w:val="ListParagraph"/>
        <w:numPr>
          <w:ilvl w:val="1"/>
          <w:numId w:val="4"/>
        </w:numPr>
        <w:rPr>
          <w:b/>
          <w:bCs/>
        </w:rPr>
      </w:pPr>
      <w:r>
        <w:rPr>
          <w:rStyle w:val="PageNumber"/>
          <w:b/>
          <w:bCs/>
        </w:rPr>
        <w:t xml:space="preserve">Product </w:t>
      </w:r>
      <w:proofErr w:type="gramStart"/>
      <w:r>
        <w:rPr>
          <w:rStyle w:val="PageNumber"/>
          <w:b/>
          <w:bCs/>
        </w:rPr>
        <w:t>development</w:t>
      </w:r>
      <w:proofErr w:type="gramEnd"/>
      <w:r>
        <w:rPr>
          <w:rStyle w:val="PageNumber"/>
          <w:b/>
          <w:bCs/>
        </w:rPr>
        <w:t xml:space="preserve"> public-private partnerships</w:t>
      </w:r>
    </w:p>
    <w:p w14:paraId="6FBF4C68" w14:textId="6AB38505" w:rsidR="00BA1605" w:rsidRPr="008C59AF" w:rsidRDefault="009566F4">
      <w:pPr>
        <w:pStyle w:val="Body"/>
      </w:pPr>
      <w:r>
        <w:rPr>
          <w:rStyle w:val="PageNumber"/>
        </w:rPr>
        <w:t>Public–</w:t>
      </w:r>
      <w:r>
        <w:rPr>
          <w:rStyle w:val="PageNumber"/>
          <w:lang w:val="en-US"/>
        </w:rPr>
        <w:t xml:space="preserve">private </w:t>
      </w:r>
      <w:r w:rsidRPr="008C59AF">
        <w:rPr>
          <w:rStyle w:val="PageNumber"/>
          <w:lang w:val="en-US"/>
        </w:rPr>
        <w:t xml:space="preserve">partnerships (PPPs) </w:t>
      </w:r>
      <w:r w:rsidR="007C50A2" w:rsidRPr="008C59AF">
        <w:rPr>
          <w:rStyle w:val="PageNumber"/>
          <w:lang w:val="en-US"/>
        </w:rPr>
        <w:t xml:space="preserve">may </w:t>
      </w:r>
      <w:r w:rsidRPr="008C59AF">
        <w:rPr>
          <w:rStyle w:val="PageNumber"/>
          <w:lang w:val="en-US"/>
        </w:rPr>
        <w:t xml:space="preserve">be critical to advancing Strep A vaccine development from early-stage research to licensure and global access. Many current </w:t>
      </w:r>
      <w:r w:rsidRPr="008C59AF">
        <w:rPr>
          <w:rStyle w:val="PageNumber"/>
          <w:lang w:val="en-US"/>
        </w:rPr>
        <w:lastRenderedPageBreak/>
        <w:t xml:space="preserve">programs are led by academic or small biotech groups with strong scientific capacity but limited experience and resources for late-stage clinical development, manufacturing scale-up, and regulatory engagement. Structured partnerships with industry, </w:t>
      </w:r>
      <w:r w:rsidR="001E50C3" w:rsidRPr="008C59AF">
        <w:rPr>
          <w:rStyle w:val="PageNumber"/>
          <w:lang w:val="en-US"/>
        </w:rPr>
        <w:t>non-profit product develop</w:t>
      </w:r>
      <w:r w:rsidR="0080298B">
        <w:rPr>
          <w:rStyle w:val="PageNumber"/>
          <w:lang w:val="en-US"/>
        </w:rPr>
        <w:t xml:space="preserve">ers, </w:t>
      </w:r>
      <w:r w:rsidRPr="008C59AF">
        <w:rPr>
          <w:rStyle w:val="PageNumber"/>
          <w:lang w:val="en-US"/>
        </w:rPr>
        <w:t xml:space="preserve">global health organizations, </w:t>
      </w:r>
      <w:r w:rsidR="00363178" w:rsidRPr="008C59AF">
        <w:rPr>
          <w:rStyle w:val="PageNumber"/>
          <w:lang w:val="en-US"/>
        </w:rPr>
        <w:t>government</w:t>
      </w:r>
      <w:r w:rsidR="00B00D38" w:rsidRPr="008C59AF">
        <w:rPr>
          <w:rStyle w:val="PageNumber"/>
          <w:lang w:val="en-US"/>
        </w:rPr>
        <w:t xml:space="preserve"> and philanthropic funders</w:t>
      </w:r>
      <w:r w:rsidR="008121A5">
        <w:rPr>
          <w:rStyle w:val="PageNumber"/>
          <w:lang w:val="en-US"/>
        </w:rPr>
        <w:t xml:space="preserve"> </w:t>
      </w:r>
      <w:r w:rsidRPr="008C59AF">
        <w:rPr>
          <w:rStyle w:val="PageNumber"/>
          <w:lang w:val="en-US"/>
        </w:rPr>
        <w:t>can provide the technical, operational, and financial capabilities needed to navigate these complex phases.</w:t>
      </w:r>
    </w:p>
    <w:p w14:paraId="18E32732" w14:textId="4F82EF09" w:rsidR="00BA1605" w:rsidRDefault="009566F4">
      <w:pPr>
        <w:pStyle w:val="Body"/>
      </w:pPr>
      <w:r w:rsidRPr="008C59AF">
        <w:rPr>
          <w:rStyle w:val="PageNumber"/>
          <w:lang w:val="en-US"/>
        </w:rPr>
        <w:t>Sharing risk and investment across sectors enables more efficient progress and helps de-risk the field for future private sector participation. (</w:t>
      </w:r>
      <w:r w:rsidR="003A17E4">
        <w:rPr>
          <w:rStyle w:val="PageNumber"/>
          <w:lang w:val="en-US"/>
        </w:rPr>
        <w:t xml:space="preserve">Farlow A et al. </w:t>
      </w:r>
      <w:proofErr w:type="gramStart"/>
      <w:r w:rsidR="003A17E4">
        <w:rPr>
          <w:rStyle w:val="PageNumber"/>
          <w:lang w:val="en-US"/>
        </w:rPr>
        <w:t>2023 ;</w:t>
      </w:r>
      <w:proofErr w:type="gramEnd"/>
      <w:r w:rsidR="003A17E4">
        <w:rPr>
          <w:rStyle w:val="PageNumber"/>
          <w:lang w:val="en-US"/>
        </w:rPr>
        <w:t xml:space="preserve"> Kumar</w:t>
      </w:r>
      <w:r w:rsidR="00C542B4">
        <w:rPr>
          <w:rStyle w:val="PageNumber"/>
          <w:lang w:val="en-US"/>
        </w:rPr>
        <w:t xml:space="preserve"> Suri R et al. 2022</w:t>
      </w:r>
      <w:r w:rsidRPr="008C59AF">
        <w:rPr>
          <w:rStyle w:val="PageNumber"/>
          <w:lang w:val="en-US"/>
        </w:rPr>
        <w:t xml:space="preserve">) </w:t>
      </w:r>
      <w:r w:rsidR="001E1D73" w:rsidRPr="008C59AF">
        <w:rPr>
          <w:rStyle w:val="PageNumber"/>
          <w:lang w:val="en-US"/>
        </w:rPr>
        <w:t xml:space="preserve">Public and philanthropic funding are usually linked to affordability provisions. </w:t>
      </w:r>
      <w:r w:rsidRPr="008C59AF">
        <w:rPr>
          <w:rStyle w:val="PageNumber"/>
          <w:lang w:val="en-US"/>
        </w:rPr>
        <w:t>Successful</w:t>
      </w:r>
      <w:r>
        <w:rPr>
          <w:rStyle w:val="PageNumber"/>
          <w:lang w:val="en-US"/>
        </w:rPr>
        <w:t xml:space="preserve"> partnerships from other vaccine areas including meningitis, malaria, COVID-19, demonstrate that coordinated funding, information-sharing frameworks, and access-oriented agreements can accelerate timelines while ensuring affordability and global availability. Early engagement of manufacturing partners, appropriate planning of technology transfer and regulatory experts through PPPs can also streamline product development toward scalable, quality-assured, and programmatically suitable vaccines. (</w:t>
      </w:r>
      <w:proofErr w:type="spellStart"/>
      <w:r w:rsidR="00A9351B">
        <w:rPr>
          <w:rStyle w:val="PageNumber"/>
          <w:lang w:val="en-US"/>
        </w:rPr>
        <w:t>Pagliusi</w:t>
      </w:r>
      <w:proofErr w:type="spellEnd"/>
      <w:r w:rsidR="00A9351B">
        <w:rPr>
          <w:rStyle w:val="PageNumber"/>
          <w:lang w:val="en-US"/>
        </w:rPr>
        <w:t xml:space="preserve"> S et al. 2019</w:t>
      </w:r>
      <w:r>
        <w:rPr>
          <w:rStyle w:val="PageNumber"/>
        </w:rPr>
        <w:t xml:space="preserve">) </w:t>
      </w:r>
    </w:p>
    <w:p w14:paraId="67B76236" w14:textId="4D02611E" w:rsidR="00BA1605" w:rsidRDefault="009566F4">
      <w:pPr>
        <w:pStyle w:val="Body"/>
      </w:pPr>
      <w:r>
        <w:rPr>
          <w:rStyle w:val="PageNumber"/>
          <w:lang w:val="en-US"/>
        </w:rPr>
        <w:t>For Strep A</w:t>
      </w:r>
      <w:r w:rsidR="008121A5">
        <w:rPr>
          <w:rStyle w:val="PageNumber"/>
          <w:lang w:val="en-US"/>
        </w:rPr>
        <w:t xml:space="preserve"> vaccines</w:t>
      </w:r>
      <w:r>
        <w:rPr>
          <w:rStyle w:val="PageNumber"/>
          <w:lang w:val="en-US"/>
        </w:rPr>
        <w:t>, establishing collaborative mechanisms that align academic innovation with industrial development pathways will be essential. PPPs can help consolidate fragmented efforts, standardize technical approaches, and ensure that promising candidates advance efficiently toward public health impact.</w:t>
      </w:r>
    </w:p>
    <w:p w14:paraId="013FAC81" w14:textId="77777777" w:rsidR="00BA1605" w:rsidRDefault="009566F4">
      <w:pPr>
        <w:pStyle w:val="ListParagraph"/>
        <w:numPr>
          <w:ilvl w:val="1"/>
          <w:numId w:val="4"/>
        </w:numPr>
        <w:rPr>
          <w:b/>
          <w:bCs/>
        </w:rPr>
      </w:pPr>
      <w:r>
        <w:rPr>
          <w:rStyle w:val="PageNumber"/>
          <w:b/>
          <w:bCs/>
        </w:rPr>
        <w:t>Building clinical and manufacturing regulatory expertise</w:t>
      </w:r>
    </w:p>
    <w:p w14:paraId="02C98026" w14:textId="77777777" w:rsidR="00BA1605" w:rsidRDefault="009566F4">
      <w:pPr>
        <w:pStyle w:val="Body"/>
      </w:pPr>
      <w:r>
        <w:rPr>
          <w:rStyle w:val="PageNumber"/>
          <w:lang w:val="en-US"/>
        </w:rPr>
        <w:t>As the Strep A vaccine field advances from early discovery toward early and late clinical evaluation, strengthening regulatory, clinical, and manufacturing expertise will be critical to ensure that promising candidates can progress efficiently through a complex global development pathway. The transition from laboratory research to human studies requires a deep understanding of good manufacturing practice (GMP), clinical trial design, quality management, and regulatory expectations across jurisdictions. Early engagement with regulatory authorities and access to experienced technical partners can help developers design development plans that are scientifically sound and aligned with international standards from the outset.</w:t>
      </w:r>
    </w:p>
    <w:p w14:paraId="0745D686" w14:textId="77777777" w:rsidR="00BA1605" w:rsidRDefault="009566F4">
      <w:pPr>
        <w:pStyle w:val="Body"/>
      </w:pPr>
      <w:r>
        <w:rPr>
          <w:rStyle w:val="PageNumber"/>
          <w:lang w:val="en-US"/>
        </w:rPr>
        <w:t xml:space="preserve">Developers will need to address diverse requirements related to strain coverage, manufacturing consistency, and clinical evaluation across varied epidemiological settings. Building expertise within the ecosystem, making use of regional regulatory strengthening initiatives, and mentorship by experienced individuals and organizations, will be essential to guide less-experienced developers through clinical and manufacturing milestones. This capacity strengthening should include mechanisms for scientific advice, early regulatory consultation, and technology transfer support to </w:t>
      </w:r>
      <w:r>
        <w:rPr>
          <w:rStyle w:val="PageNumber"/>
          <w:lang w:val="en-US"/>
        </w:rPr>
        <w:lastRenderedPageBreak/>
        <w:t xml:space="preserve">ensure that quality, safety, and efficacy standards are met while maintaining pathways to affordable and scalable production. </w:t>
      </w:r>
    </w:p>
    <w:p w14:paraId="1D4391CF" w14:textId="77777777" w:rsidR="00BA1605" w:rsidRDefault="009566F4">
      <w:pPr>
        <w:pStyle w:val="ListParagraph"/>
        <w:numPr>
          <w:ilvl w:val="1"/>
          <w:numId w:val="4"/>
        </w:numPr>
        <w:rPr>
          <w:b/>
          <w:bCs/>
        </w:rPr>
      </w:pPr>
      <w:r>
        <w:rPr>
          <w:rStyle w:val="PageNumber"/>
          <w:b/>
          <w:bCs/>
        </w:rPr>
        <w:t>Engagement of stakeholders</w:t>
      </w:r>
    </w:p>
    <w:p w14:paraId="443D6319" w14:textId="77777777" w:rsidR="00BA1605" w:rsidRDefault="009566F4">
      <w:pPr>
        <w:pStyle w:val="Body"/>
      </w:pPr>
      <w:r>
        <w:rPr>
          <w:rStyle w:val="PageNumber"/>
          <w:lang w:val="en-US"/>
        </w:rPr>
        <w:t>Engaging the right stakeholders across the full vaccine value chain is essential to accelerate safe, effective, and equitable development of Strep A vaccines. From discovery through licensure, academia and public-sector research institutes generate target biology, epidemiology, and correlates of protection; manufacturing partners (including LMIC manufacturers) advise on platform feasibility, scale-up, and tech transfer; and funders coordinate multi-year financing for translational studies, clinical trials, and manufacturing readiness. Regulators and ethics bodies should be engaged early to align on endpoints, benefit</w:t>
      </w:r>
      <w:r>
        <w:rPr>
          <w:rStyle w:val="PageNumber"/>
        </w:rPr>
        <w:t>–</w:t>
      </w:r>
      <w:r>
        <w:rPr>
          <w:rStyle w:val="PageNumber"/>
          <w:lang w:val="en-US"/>
        </w:rPr>
        <w:t>risk thresholds, trial designs in diverse populations, and pathways for expedited review. In parallel, National and Regional Immunization Technical Advisory Groups (NITAGs/RITAGs) can help shape evidence needs for policy, including disease burden, serotype distribution, programmatic suitability, and cost-effectiveness. Throughout, communities, patient support groups, and advocacy organizations provide insights on acceptability, consent, stigma, and preferred delivery channels—informing trial conduct, communications, and demand creation.</w:t>
      </w:r>
    </w:p>
    <w:p w14:paraId="020F9FF6" w14:textId="77777777" w:rsidR="00BA1605" w:rsidRDefault="009566F4">
      <w:pPr>
        <w:pStyle w:val="Body"/>
      </w:pPr>
      <w:r>
        <w:rPr>
          <w:rStyle w:val="PageNumber"/>
          <w:lang w:val="en-US"/>
        </w:rPr>
        <w:t>As vaccines approach late-stage development and introduction, policy makers and key opinion leaders can help define priority use cases (e.g., infant, adolescent, maternal, or high-risk groups), integration with existing schedules, and post-authorization evidence requirements. Procurement agencies working with manufacturers and funders, should align on affordable pricing, volume guarantees, and supply security, while implementers plan cold-chain, training, and pharmacovigilance systems suited to varied settings. A coordinated plan for surveillance and real-world effectiveness data sharing will guide iterative updates to recommendations by NITAGs/RITAGs and regulators. End-to-end engagement of academia, manufacturing partners, funders, regulators, NITAGs, RITAGs, communities, patient support groups, key opinion leaders, policy makers, advocacy groups, procurement agencies, and implementers ensures that Strep A vaccines are not only developed rigorously, but also introduced, accessed, and trusted where the burden is highest.</w:t>
      </w:r>
    </w:p>
    <w:p w14:paraId="2C7846BB" w14:textId="77777777" w:rsidR="00BA1605" w:rsidRDefault="009566F4">
      <w:pPr>
        <w:pStyle w:val="ListParagraph"/>
        <w:numPr>
          <w:ilvl w:val="1"/>
          <w:numId w:val="4"/>
        </w:numPr>
        <w:rPr>
          <w:b/>
          <w:bCs/>
        </w:rPr>
      </w:pPr>
      <w:r>
        <w:rPr>
          <w:rStyle w:val="PageNumber"/>
          <w:b/>
          <w:bCs/>
        </w:rPr>
        <w:t>Effective communication</w:t>
      </w:r>
    </w:p>
    <w:p w14:paraId="1D3E4DC7" w14:textId="4F59C877" w:rsidR="00BA1605" w:rsidRDefault="009566F4">
      <w:pPr>
        <w:pStyle w:val="Body"/>
      </w:pPr>
      <w:r>
        <w:rPr>
          <w:rStyle w:val="PageNumber"/>
          <w:lang w:val="en-US"/>
        </w:rPr>
        <w:t xml:space="preserve">Effective communication is critical to ensuring a shared understanding of the public health importance of </w:t>
      </w:r>
      <w:r w:rsidR="008121A5" w:rsidRPr="00A968EB">
        <w:rPr>
          <w:rStyle w:val="PageNumber"/>
          <w:i/>
          <w:iCs/>
          <w:lang w:val="en-US"/>
        </w:rPr>
        <w:t>S. pyogenes</w:t>
      </w:r>
      <w:r>
        <w:rPr>
          <w:rStyle w:val="PageNumber"/>
          <w:lang w:val="en-US"/>
        </w:rPr>
        <w:t xml:space="preserve"> and to supporting vaccine development and future introduction. The burden of </w:t>
      </w:r>
      <w:r w:rsidR="008121A5" w:rsidRPr="00042532">
        <w:rPr>
          <w:rStyle w:val="PageNumber"/>
          <w:i/>
          <w:iCs/>
          <w:lang w:val="en-US"/>
        </w:rPr>
        <w:t>S. pyogenes</w:t>
      </w:r>
      <w:r>
        <w:rPr>
          <w:rStyle w:val="PageNumber"/>
          <w:lang w:val="en-US"/>
        </w:rPr>
        <w:t xml:space="preserve"> disease has been substantially underestimated, in part due to its heterogeneous clinical manifestations ranging from mild infections to severe invasive disease and long-term sequelae such as RHD. </w:t>
      </w:r>
      <w:r w:rsidR="00FA754A">
        <w:rPr>
          <w:rStyle w:val="PageNumber"/>
          <w:lang w:val="en-US"/>
        </w:rPr>
        <w:t>(</w:t>
      </w:r>
      <w:r w:rsidR="00FA754A">
        <w:rPr>
          <w:rStyle w:val="PageNumber"/>
        </w:rPr>
        <w:t>Bloom D et al. 2024</w:t>
      </w:r>
      <w:r w:rsidR="00FA754A">
        <w:rPr>
          <w:rStyle w:val="PageNumber"/>
          <w:lang w:val="en-US"/>
        </w:rPr>
        <w:t xml:space="preserve">) </w:t>
      </w:r>
      <w:r>
        <w:rPr>
          <w:rStyle w:val="PageNumber"/>
          <w:lang w:val="en-US"/>
        </w:rPr>
        <w:t xml:space="preserve">Communicating the full spectrum of </w:t>
      </w:r>
      <w:r w:rsidR="008121A5" w:rsidRPr="00042532">
        <w:rPr>
          <w:rStyle w:val="PageNumber"/>
          <w:i/>
          <w:iCs/>
          <w:lang w:val="en-US"/>
        </w:rPr>
        <w:t>S. pyogenes</w:t>
      </w:r>
      <w:r>
        <w:rPr>
          <w:rStyle w:val="PageNumber"/>
        </w:rPr>
        <w:t>–</w:t>
      </w:r>
      <w:r>
        <w:rPr>
          <w:rStyle w:val="PageNumber"/>
          <w:lang w:val="en-US"/>
        </w:rPr>
        <w:t xml:space="preserve">associated morbidity and mortality, alongside its contribution to antimicrobial resistance and health system </w:t>
      </w:r>
      <w:r>
        <w:rPr>
          <w:rStyle w:val="PageNumber"/>
          <w:lang w:val="en-US"/>
        </w:rPr>
        <w:lastRenderedPageBreak/>
        <w:t>costs, is essential to elevating its visibility among policymakers, clinicians, and the global health community. (</w:t>
      </w:r>
      <w:r w:rsidR="001141BE">
        <w:rPr>
          <w:rStyle w:val="PageNumber"/>
          <w:lang w:val="en-US"/>
        </w:rPr>
        <w:t xml:space="preserve">Tortorice D et al. </w:t>
      </w:r>
      <w:r w:rsidR="00D03D06">
        <w:rPr>
          <w:rStyle w:val="PageNumber"/>
          <w:lang w:val="en-US"/>
        </w:rPr>
        <w:t>2024</w:t>
      </w:r>
      <w:r>
        <w:rPr>
          <w:rStyle w:val="PageNumber"/>
          <w:lang w:val="en-US"/>
        </w:rPr>
        <w:t>) Demand forecasting and predictability are essential for manufacturers and to provide confidence to investors. Timely and coordinated dissemination of evidence on disease burden, vaccine progress, and anticipated impact will help align global and national priorities and sustain confidence in vaccine R&amp;D efforts.</w:t>
      </w:r>
    </w:p>
    <w:p w14:paraId="35CA6CE7" w14:textId="05FCFDC0" w:rsidR="00BA1605" w:rsidRDefault="009566F4">
      <w:pPr>
        <w:pStyle w:val="Body"/>
      </w:pPr>
      <w:r>
        <w:rPr>
          <w:rStyle w:val="PageNumber"/>
          <w:lang w:val="en-US"/>
        </w:rPr>
        <w:t xml:space="preserve">Successful vaccine implementation requires addressing key drivers and barriers that country decision-makers face with respect to programmatic feasibility. At the community and national levels, communication strategies should be informed by local contexts, perceptions, and health literacy. Developing and testing clear, culturally appropriate messages that explain the nature of </w:t>
      </w:r>
      <w:r w:rsidR="0022026A" w:rsidRPr="00377517">
        <w:rPr>
          <w:rStyle w:val="PageNumber"/>
          <w:i/>
          <w:iCs/>
          <w:lang w:val="en-US"/>
        </w:rPr>
        <w:t>S. pyogenes</w:t>
      </w:r>
      <w:r>
        <w:rPr>
          <w:rStyle w:val="PageNumber"/>
          <w:lang w:val="en-US"/>
        </w:rPr>
        <w:t xml:space="preserve"> disease and the rationale for vaccination will be important, particularly in settings where awareness is limited or disease terminology is not well established. The use of trusted messengers including healthcare workers, educators, and community leaders and a mix of communication channels can enhance message credibility and reach. Proactive, evidence-based communication will also be critical to addressing misinformation, mitigating vaccine hesitancy, and building sustained demand for future Strep A vaccines.</w:t>
      </w:r>
    </w:p>
    <w:p w14:paraId="31C0A599" w14:textId="77777777" w:rsidR="00BA1605" w:rsidRDefault="009566F4">
      <w:pPr>
        <w:pStyle w:val="ListParagraph"/>
        <w:numPr>
          <w:ilvl w:val="1"/>
          <w:numId w:val="4"/>
        </w:numPr>
        <w:rPr>
          <w:b/>
          <w:bCs/>
        </w:rPr>
      </w:pPr>
      <w:r>
        <w:rPr>
          <w:rStyle w:val="PageNumber"/>
          <w:b/>
          <w:bCs/>
        </w:rPr>
        <w:t>Sustainable funding</w:t>
      </w:r>
    </w:p>
    <w:p w14:paraId="469DA397" w14:textId="71CD40B1" w:rsidR="00BA1605" w:rsidRDefault="009566F4">
      <w:pPr>
        <w:pStyle w:val="Body"/>
      </w:pPr>
      <w:r>
        <w:rPr>
          <w:rStyle w:val="PageNumber"/>
          <w:lang w:val="en-US"/>
        </w:rPr>
        <w:t xml:space="preserve">Sustained and diversified financial investments are required to progress Strep A vaccine R&amp;D. Despite the substantial global disease burden and significant economic and social costs associated with </w:t>
      </w:r>
      <w:r w:rsidR="008121A5" w:rsidRPr="00042532">
        <w:rPr>
          <w:rStyle w:val="PageNumber"/>
          <w:i/>
          <w:iCs/>
          <w:lang w:val="en-US"/>
        </w:rPr>
        <w:t>S. pyogenes</w:t>
      </w:r>
      <w:r>
        <w:rPr>
          <w:rStyle w:val="PageNumber"/>
          <w:lang w:val="en-US"/>
        </w:rPr>
        <w:t xml:space="preserve"> infections, funding for vaccine R&amp;D remains limited and concentrated among a small number of actors (</w:t>
      </w:r>
      <w:r w:rsidR="00D03D06">
        <w:rPr>
          <w:rStyle w:val="PageNumber"/>
          <w:lang w:val="en-US"/>
        </w:rPr>
        <w:t xml:space="preserve">Bloom D et al. </w:t>
      </w:r>
      <w:proofErr w:type="gramStart"/>
      <w:r w:rsidR="00D03D06">
        <w:rPr>
          <w:rStyle w:val="PageNumber"/>
          <w:lang w:val="en-US"/>
        </w:rPr>
        <w:t>2024 ;</w:t>
      </w:r>
      <w:proofErr w:type="gramEnd"/>
      <w:r w:rsidR="00D03D06">
        <w:rPr>
          <w:rStyle w:val="PageNumber"/>
          <w:lang w:val="en-US"/>
        </w:rPr>
        <w:t xml:space="preserve"> </w:t>
      </w:r>
      <w:r w:rsidR="004A335F">
        <w:rPr>
          <w:rStyle w:val="PageNumber"/>
          <w:lang w:val="en-US"/>
        </w:rPr>
        <w:t>Moore H</w:t>
      </w:r>
      <w:r w:rsidR="006C2AB7">
        <w:rPr>
          <w:rStyle w:val="PageNumber"/>
          <w:lang w:val="en-US"/>
        </w:rPr>
        <w:t>, Cannon</w:t>
      </w:r>
      <w:r w:rsidR="005C685F">
        <w:rPr>
          <w:rStyle w:val="PageNumber"/>
          <w:lang w:val="en-US"/>
        </w:rPr>
        <w:t xml:space="preserve"> J</w:t>
      </w:r>
      <w:r w:rsidR="004A335F">
        <w:rPr>
          <w:rStyle w:val="PageNumber"/>
          <w:lang w:val="en-US"/>
        </w:rPr>
        <w:t xml:space="preserve"> et al. </w:t>
      </w:r>
      <w:proofErr w:type="gramStart"/>
      <w:r w:rsidR="00561743">
        <w:rPr>
          <w:rStyle w:val="PageNumber"/>
          <w:lang w:val="en-US"/>
        </w:rPr>
        <w:t>2022 ;</w:t>
      </w:r>
      <w:proofErr w:type="gramEnd"/>
      <w:r w:rsidR="00561743">
        <w:rPr>
          <w:rStyle w:val="PageNumber"/>
          <w:lang w:val="en-US"/>
        </w:rPr>
        <w:t xml:space="preserve"> </w:t>
      </w:r>
      <w:r w:rsidR="0082360C">
        <w:rPr>
          <w:rStyle w:val="PageNumber"/>
          <w:lang w:val="en-US"/>
        </w:rPr>
        <w:t>Tortorice D et al. 2023</w:t>
      </w:r>
      <w:r>
        <w:rPr>
          <w:rStyle w:val="PageNumber"/>
          <w:lang w:val="en-US"/>
        </w:rPr>
        <w:t>). Expanding the funding base across governments, philanthropic organizations, multilateral institutions, and industry will be essential to maintain momentum and accelerate progress. Vaccine development typically spans over several years, requiring predictable, long-term financing that supports the entire continuum from early-stage discovery and translational research to clinical development, regulatory readiness, manufacturing scale-up, affordable supply and implementation.</w:t>
      </w:r>
    </w:p>
    <w:p w14:paraId="2CEF1811" w14:textId="1D2CDA24" w:rsidR="00BA1605" w:rsidRDefault="009566F4">
      <w:pPr>
        <w:pStyle w:val="Body"/>
      </w:pPr>
      <w:r>
        <w:rPr>
          <w:rStyle w:val="PageNumber"/>
          <w:lang w:val="en-US"/>
        </w:rPr>
        <w:t>Strep A vaccine R&amp;D funding strategies need to be guided by clear health economic value definition, quantifying their potential return in terms of lives saved, healthcare cost reduction, and broader societal benefits.</w:t>
      </w:r>
      <w:r w:rsidR="00976520">
        <w:rPr>
          <w:rStyle w:val="PageNumber"/>
          <w:lang w:val="en-US"/>
        </w:rPr>
        <w:t xml:space="preserve"> (Section 2.3.3) </w:t>
      </w:r>
      <w:r>
        <w:rPr>
          <w:rStyle w:val="PageNumber"/>
          <w:lang w:val="en-US"/>
        </w:rPr>
        <w:t>Funding mechanisms should be structured to minimize inefficiencies associated with repeated, competitive short-term grant cycles and instead promote coordinated, partnership-based approaches. Public</w:t>
      </w:r>
      <w:r>
        <w:rPr>
          <w:rStyle w:val="PageNumber"/>
        </w:rPr>
        <w:t>–</w:t>
      </w:r>
      <w:r>
        <w:rPr>
          <w:rStyle w:val="PageNumber"/>
          <w:lang w:val="en-US"/>
        </w:rPr>
        <w:t>private collaborations and pooled funding models can enhance resource efficiency and reduce risk for individual stakeholders. Public and philanthropic investments should be linked to access provisions that ensure affordability and equitable global availability once vaccines are licensed.</w:t>
      </w:r>
    </w:p>
    <w:p w14:paraId="6B7B1D57" w14:textId="77777777" w:rsidR="00BA1605" w:rsidRDefault="009566F4">
      <w:pPr>
        <w:pStyle w:val="Body"/>
      </w:pPr>
      <w:r>
        <w:rPr>
          <w:rStyle w:val="PageNumber"/>
          <w:lang w:val="en-US"/>
        </w:rPr>
        <w:lastRenderedPageBreak/>
        <w:t>Increased investment is also needed to strengthen manufacturing infrastructure, technical expertise, and regulatory capacity, particularly in LMICs. Sustainable funding streams can help build the foundations for commercial-scale production and facilitate timely vaccine availability for different populations in need. As vaccine demand and delivery contexts will vary between high-income and resource-constrained settings, diversified funding will enable tailored approaches to product development and access strategies.</w:t>
      </w:r>
    </w:p>
    <w:p w14:paraId="6D217249" w14:textId="77777777" w:rsidR="00BA1605" w:rsidRPr="00044F4E" w:rsidRDefault="009566F4" w:rsidP="00044F4E">
      <w:pPr>
        <w:pStyle w:val="Body"/>
        <w:spacing w:line="240" w:lineRule="auto"/>
        <w:rPr>
          <w:rStyle w:val="Strong"/>
        </w:rPr>
      </w:pPr>
      <w:r w:rsidRPr="00044F4E">
        <w:rPr>
          <w:rStyle w:val="Strong"/>
        </w:rPr>
        <w:t>References</w:t>
      </w:r>
    </w:p>
    <w:p w14:paraId="186FBB9A" w14:textId="77777777" w:rsidR="00D47A26" w:rsidRPr="00044F4E" w:rsidRDefault="00D47A26" w:rsidP="00044F4E">
      <w:pPr>
        <w:pStyle w:val="Body"/>
        <w:spacing w:line="240" w:lineRule="auto"/>
        <w:rPr>
          <w:sz w:val="20"/>
          <w:szCs w:val="20"/>
        </w:rPr>
      </w:pPr>
      <w:r w:rsidRPr="00044F4E">
        <w:rPr>
          <w:sz w:val="20"/>
          <w:szCs w:val="20"/>
        </w:rPr>
        <w:t xml:space="preserve">Abo YN, Jamrozik E, McCarthy JS, Roestenberg M, Steer AC, Osowicki J. Strategic and scientific contributions of human challenge trials for vaccine development: facts versus fantasy. Lancet Infect Dis. 2023 Dec;23(12):e533-e546. doi: 10.1016/S1473-3099(23)00294-3. </w:t>
      </w:r>
    </w:p>
    <w:p w14:paraId="117CD49F" w14:textId="77777777" w:rsidR="00D47A26" w:rsidRPr="00044F4E" w:rsidRDefault="00D47A26" w:rsidP="00044F4E">
      <w:pPr>
        <w:pStyle w:val="Body"/>
        <w:spacing w:line="240" w:lineRule="auto"/>
        <w:rPr>
          <w:sz w:val="20"/>
          <w:szCs w:val="20"/>
        </w:rPr>
      </w:pPr>
      <w:r w:rsidRPr="00044F4E">
        <w:rPr>
          <w:sz w:val="20"/>
          <w:szCs w:val="20"/>
        </w:rPr>
        <w:t>Ali S, Beaton A, Ndagire E, Alhag L. Silent Acute Rheumatic Fever Unmasked by Using Handheld Echocardiography for Febrile Children Presenting in a Rheumatic Heart Disease-Endemic Area. J Pediatr. 2024 May;268:113954. doi: 10.1016/j.jpeds.2024.113954</w:t>
      </w:r>
    </w:p>
    <w:p w14:paraId="7CF5A1CA" w14:textId="77777777" w:rsidR="00D47A26" w:rsidRPr="00044F4E" w:rsidRDefault="00D47A26" w:rsidP="00044F4E">
      <w:pPr>
        <w:pStyle w:val="Body"/>
        <w:spacing w:line="240" w:lineRule="auto"/>
        <w:rPr>
          <w:sz w:val="20"/>
          <w:szCs w:val="20"/>
        </w:rPr>
      </w:pPr>
      <w:r w:rsidRPr="00044F4E">
        <w:rPr>
          <w:sz w:val="20"/>
          <w:szCs w:val="20"/>
        </w:rPr>
        <w:t>Anderson A, Fox-Lewis S, Afoa-Stone CJ, Muliaumasealii M, Heremaia T, Borland A, King STK, Webb R, Moreland NJ, Bennett J. Māori and Pacific People's perspectives on Group A Streptococcus vaccine development and delivery in Aotearoa, New Zealand. PLOS Glob Public Health. 2026 Feb 4;6(2):e0005787. doi: 10.1371/journal.pgph.0005787.</w:t>
      </w:r>
    </w:p>
    <w:p w14:paraId="764CADE7" w14:textId="77777777" w:rsidR="00D47A26" w:rsidRPr="00044F4E" w:rsidRDefault="00D47A26" w:rsidP="00044F4E">
      <w:pPr>
        <w:pStyle w:val="Body"/>
        <w:spacing w:line="240" w:lineRule="auto"/>
        <w:rPr>
          <w:sz w:val="20"/>
          <w:szCs w:val="20"/>
        </w:rPr>
      </w:pPr>
      <w:r w:rsidRPr="00044F4E">
        <w:rPr>
          <w:sz w:val="20"/>
          <w:szCs w:val="20"/>
        </w:rPr>
        <w:t>Anderson J, Imran S, Frost HR, Azzopardi KI, Jalali S, Novakovic B, Osowicki J, Steer AC, Licciardi PV, Pellicci DG. Immune signature of acute pharyngitis in a Streptococcus pyogenes human challenge trial. Nat Commun. 2022 Feb 9;13(1):769. doi: 10.1038/s41467-022-28335-3.</w:t>
      </w:r>
    </w:p>
    <w:p w14:paraId="76B869EE" w14:textId="77777777" w:rsidR="00D47A26" w:rsidRPr="00044F4E" w:rsidRDefault="00D47A26" w:rsidP="00044F4E">
      <w:pPr>
        <w:pStyle w:val="Body"/>
        <w:spacing w:line="240" w:lineRule="auto"/>
        <w:rPr>
          <w:sz w:val="20"/>
          <w:szCs w:val="20"/>
        </w:rPr>
      </w:pPr>
      <w:r w:rsidRPr="00044F4E">
        <w:rPr>
          <w:sz w:val="20"/>
          <w:szCs w:val="20"/>
        </w:rPr>
        <w:t>Andrejko K, Whittles LK, Lewnard JA. Health-Economic Value of Vaccination Against Group A Streptococcus in the United States. Clin Infect Dis. 2022 Mar 23;74(6):983-992. doi: 10.1093/cid/ciab597.</w:t>
      </w:r>
    </w:p>
    <w:p w14:paraId="1BC4C8C6" w14:textId="77777777" w:rsidR="00D47A26" w:rsidRPr="00044F4E" w:rsidRDefault="00D47A26" w:rsidP="00044F4E">
      <w:pPr>
        <w:pStyle w:val="Body"/>
        <w:spacing w:line="240" w:lineRule="auto"/>
        <w:rPr>
          <w:sz w:val="20"/>
          <w:szCs w:val="20"/>
        </w:rPr>
      </w:pPr>
      <w:r w:rsidRPr="00044F4E">
        <w:rPr>
          <w:sz w:val="20"/>
          <w:szCs w:val="20"/>
        </w:rPr>
        <w:t xml:space="preserve">Armitage EP, Senghore E, Camara FE, Jarju S, Jagne S, Ceesay E, Darboe FF, de Crombrugghe G, Keeley AJ, Hall JN, Angyal A, Jammeh M, Darboe S, Kucharski A, Smeesters PR, de Silva TI, Marks M; MRCG StrepA Study Group. Evaluating clinical decision rules and rapid diagnostic tests for the diagnosis of Streptococcus pyogenes pharyngitis in Gambian children: A diagnostic accuracy study. J Infect. 2025 Aug;91(2):106546. doi: 10.1016/j.jinf.2025.106546. </w:t>
      </w:r>
    </w:p>
    <w:p w14:paraId="67570A67" w14:textId="77777777" w:rsidR="00D47A26" w:rsidRPr="00044F4E" w:rsidRDefault="00D47A26" w:rsidP="00044F4E">
      <w:pPr>
        <w:pStyle w:val="Body"/>
        <w:spacing w:line="240" w:lineRule="auto"/>
        <w:rPr>
          <w:sz w:val="20"/>
          <w:szCs w:val="20"/>
        </w:rPr>
      </w:pPr>
      <w:r w:rsidRPr="00044F4E">
        <w:rPr>
          <w:sz w:val="20"/>
          <w:szCs w:val="20"/>
        </w:rPr>
        <w:t>Asturias EJ, Excler JL, Ackland J, Cavaleri M, Fulurija A, Long R, McCulloch M, Sriskandan S, Sun W, Zühlke L, Kim JH, Dale JB, Steer AC. Safety of Streptococcus pyogenes Vaccines: Anticipating and Overcoming Challenges for Clinical Trials and Post-Marketing Monitoring. Clin Infect Dis. 2023 Sep 18;77(6):917-924. doi: 10.1093/cid/ciad311.</w:t>
      </w:r>
    </w:p>
    <w:p w14:paraId="1136ED49" w14:textId="77777777" w:rsidR="00D47A26" w:rsidRPr="00044F4E" w:rsidRDefault="00D47A26" w:rsidP="00044F4E">
      <w:pPr>
        <w:pStyle w:val="Body"/>
        <w:spacing w:line="240" w:lineRule="auto"/>
        <w:rPr>
          <w:sz w:val="20"/>
          <w:szCs w:val="20"/>
        </w:rPr>
      </w:pPr>
      <w:r w:rsidRPr="00044F4E">
        <w:rPr>
          <w:sz w:val="20"/>
          <w:szCs w:val="20"/>
        </w:rPr>
        <w:t>Baker MG, Bennett J, Percival T, Leversha A, Gurney J, Moreland NJ. New evidence supports a greater focus on streptococcal skin infections to prevent rheumatic fever. Med J Aust. 2025 Aug 4;223(3):114-116. doi: 10.5694/mja2.52708.</w:t>
      </w:r>
    </w:p>
    <w:p w14:paraId="0339B129" w14:textId="77777777" w:rsidR="00D47A26" w:rsidRPr="00044F4E" w:rsidRDefault="00D47A26" w:rsidP="00044F4E">
      <w:pPr>
        <w:pStyle w:val="Body"/>
        <w:spacing w:line="240" w:lineRule="auto"/>
        <w:rPr>
          <w:sz w:val="20"/>
          <w:szCs w:val="20"/>
        </w:rPr>
      </w:pPr>
      <w:r w:rsidRPr="00044F4E">
        <w:rPr>
          <w:sz w:val="20"/>
          <w:szCs w:val="20"/>
        </w:rPr>
        <w:t>Barnett ML, Linder JA. Antibiotic prescribing to adults with sore throat in the United States, 1997-2010. JAMA Intern Med. 2014 Jan;174(1):138-40. doi: 10.1001/jamainternmed.2013.11673.</w:t>
      </w:r>
    </w:p>
    <w:p w14:paraId="574E28BE" w14:textId="77777777" w:rsidR="00D47A26" w:rsidRPr="00044F4E" w:rsidRDefault="00D47A26" w:rsidP="00044F4E">
      <w:pPr>
        <w:pStyle w:val="Body"/>
        <w:spacing w:line="240" w:lineRule="auto"/>
        <w:rPr>
          <w:sz w:val="20"/>
          <w:szCs w:val="20"/>
        </w:rPr>
      </w:pPr>
      <w:r w:rsidRPr="00044F4E">
        <w:rPr>
          <w:sz w:val="20"/>
          <w:szCs w:val="20"/>
        </w:rPr>
        <w:t>Barth DD, Daw J, Enkel SL, McRae T, Carapetis JR, Wyber R, Bowen AC, Engel ME. It's not just droplets: a systematic review and meta-analysis of the modes of transmission of Group A Streptococcus. Front Public Health. 2025 Sep 4;13:1630054. doi: 10.3389/fpubh.2025.1630054</w:t>
      </w:r>
    </w:p>
    <w:p w14:paraId="6C7DD95D" w14:textId="77777777" w:rsidR="00D47A26" w:rsidRPr="00044F4E" w:rsidRDefault="00D47A26" w:rsidP="00044F4E">
      <w:pPr>
        <w:pStyle w:val="Body"/>
        <w:spacing w:line="240" w:lineRule="auto"/>
        <w:rPr>
          <w:sz w:val="20"/>
          <w:szCs w:val="20"/>
        </w:rPr>
      </w:pPr>
      <w:r w:rsidRPr="00044F4E">
        <w:rPr>
          <w:sz w:val="20"/>
          <w:szCs w:val="20"/>
        </w:rPr>
        <w:t>Bennett J, Moreland NJ, Oliver J, Crane J, Williamson DA, Sika-Paotonu D, Harwood M, Upton A, Smith S, Carapetis J, Baker MG. Understanding group A streptococcal pharyngitis and skin infections as causes of rheumatic fever: protocol for a prospective disease incidence study. BMC Infect Dis. 2019 Jul 17;19(1):633. doi: 10.1186/s12879-019-4126-9.</w:t>
      </w:r>
    </w:p>
    <w:p w14:paraId="3308BB8C" w14:textId="77777777" w:rsidR="00D47A26" w:rsidRPr="00044F4E" w:rsidRDefault="00D47A26" w:rsidP="00044F4E">
      <w:pPr>
        <w:pStyle w:val="Body"/>
        <w:spacing w:line="240" w:lineRule="auto"/>
        <w:rPr>
          <w:sz w:val="20"/>
          <w:szCs w:val="20"/>
        </w:rPr>
      </w:pPr>
      <w:r w:rsidRPr="00044F4E">
        <w:rPr>
          <w:sz w:val="20"/>
          <w:szCs w:val="20"/>
        </w:rPr>
        <w:lastRenderedPageBreak/>
        <w:t>Bloom DE, Carapetis J. Strep A: challenges, opportunities, vaccine-based solutions, and economics. NPJ Vaccines. 2024 Apr 19;9(1):80. doi: 10.1038/s41541-024-00863-7.</w:t>
      </w:r>
    </w:p>
    <w:p w14:paraId="710FBFF3" w14:textId="77777777" w:rsidR="00D47A26" w:rsidRPr="00044F4E" w:rsidRDefault="00D47A26" w:rsidP="00044F4E">
      <w:pPr>
        <w:pStyle w:val="Body"/>
        <w:spacing w:line="240" w:lineRule="auto"/>
        <w:rPr>
          <w:sz w:val="20"/>
          <w:szCs w:val="20"/>
        </w:rPr>
      </w:pPr>
      <w:r w:rsidRPr="00044F4E">
        <w:rPr>
          <w:sz w:val="20"/>
          <w:szCs w:val="20"/>
        </w:rPr>
        <w:t>Bowen AC, Mahé A, Hay RJ, Andrews RM, Steer AC, Tong SY, Carapetis JR. The Global Epidemiology of Impetigo: A Systematic Review of the Population Prevalence of Impetigo and Pyoderma. PLoS One. 2015 Aug 28;10(8):e0136789. doi: 10.1371/journal.pone.0136789.</w:t>
      </w:r>
    </w:p>
    <w:p w14:paraId="0443C22B" w14:textId="77777777" w:rsidR="00D47A26" w:rsidRPr="00044F4E" w:rsidRDefault="00D47A26" w:rsidP="00044F4E">
      <w:pPr>
        <w:pStyle w:val="Body"/>
        <w:spacing w:line="240" w:lineRule="auto"/>
        <w:rPr>
          <w:sz w:val="20"/>
          <w:szCs w:val="20"/>
        </w:rPr>
      </w:pPr>
      <w:r w:rsidRPr="00044F4E">
        <w:rPr>
          <w:sz w:val="20"/>
          <w:szCs w:val="20"/>
        </w:rPr>
        <w:t>Brouwer S, Rivera-Hernandez T, Curren BF, Harbison-Price N, De Oliveira DMP, Jespersen MG, Davies MR, Walker MJ. Pathogenesis, epidemiology and control of Group A Streptococcus infection. Nat Rev Microbiol. 2023 Jul;21(7):431-447. doi: 10.1038/s41579-023-00865-7. Epub 2023 Mar 9. Erratum in: Nat Rev Microbiol. 2023 Sep;21(9):619. doi: 10.1038/s41579-023-00939-6</w:t>
      </w:r>
    </w:p>
    <w:p w14:paraId="367CACE2" w14:textId="77777777" w:rsidR="00D47A26" w:rsidRPr="00044F4E" w:rsidRDefault="00D47A26" w:rsidP="00044F4E">
      <w:pPr>
        <w:pStyle w:val="Body"/>
        <w:spacing w:line="240" w:lineRule="auto"/>
        <w:rPr>
          <w:sz w:val="20"/>
          <w:szCs w:val="20"/>
        </w:rPr>
      </w:pPr>
      <w:r w:rsidRPr="00044F4E">
        <w:rPr>
          <w:sz w:val="20"/>
          <w:szCs w:val="20"/>
        </w:rPr>
        <w:t>Cadarette D, Ferranna M, Cannon JW, Abbas K, Giannini F, Zucker L, Bloom DE. The full health, economic, and social benefits of prospective Strep A vaccination. NPJ Vaccines. 2023 Oct 30;8(1):166. doi: 10.1038/s41541-023-00758-z.</w:t>
      </w:r>
    </w:p>
    <w:p w14:paraId="68013BF5" w14:textId="77777777" w:rsidR="00D47A26" w:rsidRPr="00044F4E" w:rsidRDefault="00D47A26" w:rsidP="00044F4E">
      <w:pPr>
        <w:pStyle w:val="Body"/>
        <w:spacing w:line="240" w:lineRule="auto"/>
        <w:rPr>
          <w:sz w:val="20"/>
          <w:szCs w:val="20"/>
        </w:rPr>
      </w:pPr>
      <w:r w:rsidRPr="00044F4E">
        <w:rPr>
          <w:sz w:val="20"/>
          <w:szCs w:val="20"/>
        </w:rPr>
        <w:t>Cannon JW, Bennett J, Baker MG, Carapetis JR. Time to address the neglected burden of group A Streptococcus. Med J Aust. 2021 Jul;215(2):94-94.e1. doi: 10.5694/mja2.51149</w:t>
      </w:r>
    </w:p>
    <w:p w14:paraId="12660863" w14:textId="77777777" w:rsidR="00D47A26" w:rsidRPr="00044F4E" w:rsidRDefault="00D47A26" w:rsidP="00044F4E">
      <w:pPr>
        <w:pStyle w:val="Body"/>
        <w:spacing w:line="240" w:lineRule="auto"/>
        <w:rPr>
          <w:sz w:val="20"/>
          <w:szCs w:val="20"/>
        </w:rPr>
      </w:pPr>
      <w:r w:rsidRPr="00044F4E">
        <w:rPr>
          <w:sz w:val="20"/>
          <w:szCs w:val="20"/>
        </w:rPr>
        <w:t>Cannon JW, Jack S, Wu Y, Zhang J, Baker MG, Geelhoed E, Fraser J, Carapetis JR. An economic case for a vaccine to prevent group A streptococcus skin infections. Vaccine. 2018 Nov 12;36(46):6968-6978. doi: 10.1016/j.vaccine.2018.10.001.</w:t>
      </w:r>
    </w:p>
    <w:p w14:paraId="6F5C8465" w14:textId="77777777" w:rsidR="00D47A26" w:rsidRPr="00044F4E" w:rsidRDefault="00D47A26" w:rsidP="00044F4E">
      <w:pPr>
        <w:pStyle w:val="Body"/>
        <w:spacing w:line="240" w:lineRule="auto"/>
        <w:rPr>
          <w:sz w:val="20"/>
          <w:szCs w:val="20"/>
        </w:rPr>
      </w:pPr>
      <w:r w:rsidRPr="00044F4E">
        <w:rPr>
          <w:sz w:val="20"/>
          <w:szCs w:val="20"/>
        </w:rPr>
        <w:t>Cannon JW, Wyber R. Modalities of group A streptococcal prevention and treatment and their economic justification. NPJ Vaccines. 2023 Apr 22;8(1):59. doi: 10.1038/s41541-023-00649-3.</w:t>
      </w:r>
    </w:p>
    <w:p w14:paraId="4B500D01" w14:textId="77777777" w:rsidR="00D47A26" w:rsidRPr="00044F4E" w:rsidRDefault="00D47A26" w:rsidP="00044F4E">
      <w:pPr>
        <w:pStyle w:val="Body"/>
        <w:spacing w:line="240" w:lineRule="auto"/>
        <w:rPr>
          <w:sz w:val="20"/>
          <w:szCs w:val="20"/>
        </w:rPr>
      </w:pPr>
      <w:r w:rsidRPr="00044F4E">
        <w:rPr>
          <w:sz w:val="20"/>
          <w:szCs w:val="20"/>
        </w:rPr>
        <w:t>Cannon JW, Zhung J, Bennett J, Moreland NJ, Baker MG, Geelhoed E, Fraser J, Carapetis JR, Jack S. The economic and health burdens of diseases caused by group A Streptococcus in New Zealand. Int J Infect Dis. 2021 Feb;103:176-181. doi: 10.1016/j.ijid.2020.11.193.</w:t>
      </w:r>
    </w:p>
    <w:p w14:paraId="590FB202" w14:textId="77777777" w:rsidR="00D47A26" w:rsidRPr="00044F4E" w:rsidRDefault="00D47A26" w:rsidP="00044F4E">
      <w:pPr>
        <w:pStyle w:val="Body"/>
        <w:spacing w:line="240" w:lineRule="auto"/>
        <w:rPr>
          <w:sz w:val="20"/>
          <w:szCs w:val="20"/>
        </w:rPr>
      </w:pPr>
      <w:r w:rsidRPr="00044F4E">
        <w:rPr>
          <w:sz w:val="20"/>
          <w:szCs w:val="20"/>
        </w:rPr>
        <w:t>Carapetis JR, Steer AC, Mulholland EK, and Weber M. 2005. The global burden of group A streptococcal diseases. Lancet Infect. Dis. 5:685–694.</w:t>
      </w:r>
    </w:p>
    <w:p w14:paraId="4A2CDDFA" w14:textId="77777777" w:rsidR="00D47A26" w:rsidRPr="00044F4E" w:rsidRDefault="00D47A26" w:rsidP="00044F4E">
      <w:pPr>
        <w:pStyle w:val="Body"/>
        <w:spacing w:line="240" w:lineRule="auto"/>
        <w:rPr>
          <w:sz w:val="20"/>
          <w:szCs w:val="20"/>
        </w:rPr>
      </w:pPr>
      <w:r w:rsidRPr="00044F4E">
        <w:rPr>
          <w:sz w:val="20"/>
          <w:szCs w:val="20"/>
        </w:rPr>
        <w:t>Cordery R, Purba AK, Begum L, Mills E, Mosavie M, Vieira A, Jauneikaite E, Leung RCY, Siggins MK, Ready D, Hoffman P, Lamagni T, Sriskandan S. Frequency of transmission, asymptomatic shedding, and airborne spread of Streptococcus pyogenes in schoolchildren exposed to scarlet fever: a prospective, longitudinal, multicohort, molecular epidemiological, contact-tracing study in England, UK. Lancet Microbe. 2022 May;3(5):e366-e375. doi: 10.1016/S2666-5247(21)00332-3.</w:t>
      </w:r>
    </w:p>
    <w:p w14:paraId="364CA533" w14:textId="77777777" w:rsidR="00D47A26" w:rsidRPr="00044F4E" w:rsidRDefault="00D47A26" w:rsidP="00044F4E">
      <w:pPr>
        <w:pStyle w:val="Body"/>
        <w:spacing w:line="240" w:lineRule="auto"/>
        <w:rPr>
          <w:sz w:val="20"/>
          <w:szCs w:val="20"/>
        </w:rPr>
      </w:pPr>
      <w:r w:rsidRPr="00044F4E">
        <w:rPr>
          <w:sz w:val="20"/>
          <w:szCs w:val="20"/>
        </w:rPr>
        <w:t>Craik N, Hla T, Cannon J, Moore H, Carapetis JR, Sanyahumbi A. Global Disease Burden of Streptococcus pyogenes. 2022 Aug 21 [updated 2024 Aug 27]. In: Ferretti JJ, Stevens DL, Fischetti VA, editors. Streptococcus pyogenes: Basic Biology to Clinical Manifestations [Internet]. 2nd ed. Oklahoma City (OK): University of Oklahoma Health Sciences Center; 2022 Oct 8. Chapter 21.</w:t>
      </w:r>
    </w:p>
    <w:p w14:paraId="356A6627" w14:textId="77777777" w:rsidR="00D47A26" w:rsidRPr="00044F4E" w:rsidRDefault="00D47A26" w:rsidP="00044F4E">
      <w:pPr>
        <w:pStyle w:val="Body"/>
        <w:spacing w:line="240" w:lineRule="auto"/>
        <w:rPr>
          <w:sz w:val="20"/>
          <w:szCs w:val="20"/>
        </w:rPr>
      </w:pPr>
      <w:r w:rsidRPr="00044F4E">
        <w:rPr>
          <w:sz w:val="20"/>
          <w:szCs w:val="20"/>
        </w:rPr>
        <w:t>Cunningham C, Fisher L, Wood C, Speed V, Brown AD, Curtis H, Higgins R, Croker R, Butler-Cole BF, Evans D, Inglesby P, Dillingham I, Bacon SC, Beech E, Hand K, Davy S, Ward T, Hickman G, Bridges L, O'Dwyer T, Maude S, Smith RM, Mehrkar A, Hart LC, Bates C, Cockburn J, Parry J, Hester F, Harper S, Goldacre B, MacKenna B. Incidence and treatment of group A streptococcal infections during covid-19 pandemic and 2022 outbreak: retrospective cohort study in England using OpenSAFELY-TPP. BMJ Med. 2024 May 24;3(1):e000791. doi: 10.1136/bmjmed-2023-000791.</w:t>
      </w:r>
    </w:p>
    <w:p w14:paraId="4DDDAABA" w14:textId="77777777" w:rsidR="00D47A26" w:rsidRPr="00044F4E" w:rsidRDefault="00D47A26" w:rsidP="00044F4E">
      <w:pPr>
        <w:pStyle w:val="Body"/>
        <w:spacing w:line="240" w:lineRule="auto"/>
        <w:rPr>
          <w:sz w:val="20"/>
          <w:szCs w:val="20"/>
        </w:rPr>
      </w:pPr>
      <w:r w:rsidRPr="00044F4E">
        <w:rPr>
          <w:sz w:val="20"/>
          <w:szCs w:val="20"/>
        </w:rPr>
        <w:t>Dabaja-Younis H, Kandel C, Green K, Johnstone J, Zhong Z, Kassee C, Allen V, Armstrong I, Baqi M, Barker K, Bitnun A, Borgia S, Campigotto A, Chakrabarti S, Gold WL, Golden A, Kitai I, Kus J, Macdonald L, Martin I, Muller M, Nadarajah J, Ostrowska K, Ricciuto D, Richardson D, Saffie M, Tadros M, Tyrrell G, Varia M, Almohri H, Barati S, Crowl G, Farooqi L, Lefebvre M, Li AX, Malik N, Pejkovska M, Sultana A, Vikulova T, Hassan K, Plevneshi A, McGeer A; Toronto Invasive Bacterial Diseases Network. Invasive Group A Streptococcal Infection in Children, 1992-2023. JAMA Netw Open. 2025 Apr 1;8(4):e252861. doi: 10.1001/jamanetworkopen.2025.2861.</w:t>
      </w:r>
    </w:p>
    <w:p w14:paraId="4BEB8320" w14:textId="77777777" w:rsidR="00D47A26" w:rsidRPr="00044F4E" w:rsidRDefault="00D47A26" w:rsidP="00044F4E">
      <w:pPr>
        <w:pStyle w:val="Body"/>
        <w:spacing w:line="240" w:lineRule="auto"/>
        <w:rPr>
          <w:sz w:val="20"/>
          <w:szCs w:val="20"/>
        </w:rPr>
      </w:pPr>
      <w:r w:rsidRPr="00044F4E">
        <w:rPr>
          <w:sz w:val="20"/>
          <w:szCs w:val="20"/>
        </w:rPr>
        <w:t xml:space="preserve">Davies MA, de Gier B, Guy RL, Coelho J, van Dam AP, van Houdt R, Matamoros S, van den Berg M, Habermehl PE, Moganeradj K, Ryan Y, Platt S, Hearn H, Blakey E, Chooneea D, Vlaminckx BJM, Lamagni T, </w:t>
      </w:r>
      <w:r w:rsidRPr="00044F4E">
        <w:rPr>
          <w:sz w:val="20"/>
          <w:szCs w:val="20"/>
        </w:rPr>
        <w:lastRenderedPageBreak/>
        <w:t>van Sorge NM. Streptococcus pyogenes emm Type 3.93 Emergence, the Netherlands and England. Emerg Infect Dis. 2025 Feb;31(2):229-236. doi: 10.3201/eid3102.240880.</w:t>
      </w:r>
    </w:p>
    <w:p w14:paraId="25124F7F" w14:textId="77777777" w:rsidR="00D47A26" w:rsidRPr="00044F4E" w:rsidRDefault="00D47A26" w:rsidP="00044F4E">
      <w:pPr>
        <w:pStyle w:val="Body"/>
        <w:spacing w:line="240" w:lineRule="auto"/>
        <w:rPr>
          <w:sz w:val="20"/>
          <w:szCs w:val="20"/>
        </w:rPr>
      </w:pPr>
      <w:r w:rsidRPr="00044F4E">
        <w:rPr>
          <w:sz w:val="20"/>
          <w:szCs w:val="20"/>
        </w:rPr>
        <w:t>de Crombrugghe G, Armitage EP, Keeley AJ, Senghore E, Camara F, Jammeh M, Bittaye A, Ceesay H, Ceesay I, Samateh B, Manneh M, Botquin G, Lakhloufi D, Delforge V, Bah SY, Hall JN, Schiavolin L, Turner CE, Marks M, de Silva TI, Botteaux A, Smeesters PR; MRCG StrepA Study Group. Household Molecular Epidemiology of Streptococcus pyogenes Carriage and Infection in The Gambia. J Infect Dis. 2025 Sep 15;232(3):550-559. doi: 10.1093/infdis/jiaf252.</w:t>
      </w:r>
    </w:p>
    <w:p w14:paraId="4A80920E" w14:textId="77777777" w:rsidR="00D47A26" w:rsidRPr="00044F4E" w:rsidRDefault="00D47A26" w:rsidP="00044F4E">
      <w:pPr>
        <w:pStyle w:val="Body"/>
        <w:spacing w:line="240" w:lineRule="auto"/>
        <w:rPr>
          <w:sz w:val="20"/>
          <w:szCs w:val="20"/>
        </w:rPr>
      </w:pPr>
      <w:r w:rsidRPr="00044F4E">
        <w:rPr>
          <w:sz w:val="20"/>
          <w:szCs w:val="20"/>
        </w:rPr>
        <w:t xml:space="preserve">Dokal K, Channon-Wells S, Davis C, Estrada-Rivadeneyra D, Huse KK, Lias A, Hamilton S, Guy RL, Lamagni T, Nichols S, Taylor A, Agyeman PKA, Anpananthar A, Basmaci R, Carrol ED, Carter MJ, De T, de Jonge MI, Emonts M, Elorrieta LE, Fidler K, Kolnik M, Kuijpers TW, Martinon-Torres F, Moll H, Mommert-Tripon M, Neshat S, Nyirenda-Nyang'wa M, O'Riordan S, Owens DR, Pathan N, Paulus S, Peters MJ, Pokorn M, Pollard AJ, Rivero-Calle I, Rojo P, Romani L, Rughani P, Schlapbach LJ, Schweintzger NA, Shen CF, Sulik A, Tsolia M, Usuf E, van der Flier M, Vermont C, von Both U, Wellman P, Wright VJ, Yeung S, Zavadska D, Cunnington AJ, Fink C, Herberg J, Kaforou M, Sriskandan S, Levin M, Parks T; PERFORM and DIAMONDS consortiums. Immunity to Streptococcus pyogenes and Common Respiratory Viruses at Age 0 to 4 Years After COVID-19 Restrictions. JAMA Netw Open. 2025 Oct 1;8(10):e2537808. doi: 10.1001/jamanetworkopen.2025.37808. </w:t>
      </w:r>
    </w:p>
    <w:p w14:paraId="416FF189" w14:textId="77777777" w:rsidR="00D47A26" w:rsidRPr="00044F4E" w:rsidRDefault="00D47A26" w:rsidP="00044F4E">
      <w:pPr>
        <w:pStyle w:val="Body"/>
        <w:spacing w:line="240" w:lineRule="auto"/>
        <w:rPr>
          <w:sz w:val="20"/>
          <w:szCs w:val="20"/>
        </w:rPr>
      </w:pPr>
      <w:r w:rsidRPr="00044F4E">
        <w:rPr>
          <w:sz w:val="20"/>
          <w:szCs w:val="20"/>
        </w:rPr>
        <w:t>Enkel SL, Barnes S, Daw J, Pearson E, Thomas HMM, Lansbury N, Wyber R, Redmond AM, Ralph AP, Carapetis JR, Bowen AC. Systematic Review of Household Transmission of Strep A: A Potential Site for Prevention That Has Eluded Attention. J Infect Dis. 2024 Oct 16;230(4):e798-e806. doi: 10.1093/infdis/jiae136</w:t>
      </w:r>
    </w:p>
    <w:p w14:paraId="7E91F56C" w14:textId="77777777" w:rsidR="00D47A26" w:rsidRPr="00044F4E" w:rsidRDefault="00D47A26" w:rsidP="00044F4E">
      <w:pPr>
        <w:pStyle w:val="Body"/>
        <w:spacing w:line="240" w:lineRule="auto"/>
        <w:rPr>
          <w:sz w:val="20"/>
          <w:szCs w:val="20"/>
        </w:rPr>
      </w:pPr>
      <w:r w:rsidRPr="00044F4E">
        <w:rPr>
          <w:sz w:val="20"/>
          <w:szCs w:val="20"/>
        </w:rPr>
        <w:t>Enkel SL, Wong B, Hla TK, Pickering J, Barnett TC, Thomas HMM, Lansbury N, Carapetis JR, Osowicki J, Steer A, Manning L, Bowen AC. Transmission potential of Streptococcus pyogenes during a controlled human infection trial of pharyngitis. mSphere. 2024 Oct 29;9(10):e0051324. doi: 10.1128/msphere.00513-24.</w:t>
      </w:r>
    </w:p>
    <w:p w14:paraId="40813C93" w14:textId="77777777" w:rsidR="00D47A26" w:rsidRPr="00044F4E" w:rsidRDefault="00D47A26" w:rsidP="00044F4E">
      <w:pPr>
        <w:pStyle w:val="Body"/>
        <w:spacing w:line="240" w:lineRule="auto"/>
        <w:rPr>
          <w:sz w:val="20"/>
          <w:szCs w:val="20"/>
        </w:rPr>
      </w:pPr>
      <w:r w:rsidRPr="00044F4E">
        <w:rPr>
          <w:sz w:val="20"/>
          <w:szCs w:val="20"/>
        </w:rPr>
        <w:t xml:space="preserve">Farlow A, Torreele E, Gray G, Ruxrungtham K, Rees H, Prasad S, Gomez C, Sall A, Magalhães J, Olliaro P, Terblanche P. The Future of Epidemic and Pandemic Vaccines to Serve Global Public Health Needs. Vaccines (Basel). 2023 Mar 17;11(3):690. doi: 10.3390/vaccines11030690. </w:t>
      </w:r>
    </w:p>
    <w:p w14:paraId="38FDB57C" w14:textId="77777777" w:rsidR="00D47A26" w:rsidRPr="00044F4E" w:rsidRDefault="00D47A26" w:rsidP="00044F4E">
      <w:pPr>
        <w:pStyle w:val="Body"/>
        <w:spacing w:line="240" w:lineRule="auto"/>
        <w:rPr>
          <w:sz w:val="20"/>
          <w:szCs w:val="20"/>
        </w:rPr>
      </w:pPr>
      <w:r w:rsidRPr="00044F4E">
        <w:rPr>
          <w:sz w:val="20"/>
          <w:szCs w:val="20"/>
        </w:rPr>
        <w:t>Fox-Lewis A, She KW, She EW, Sathiyaseelan A, Vesty A, Roberts SA, Morpeth SC, Taylor S, Anderson A, Bennett J, Moreland NJ, Webb R. Capturing the complete clinical spectrum and incidence of severe acute Group A Streptococcus (GAS) disease: a population-based study in Auckland, New Zealand. Lancet Reg Health West Pac. 2025 Jun 12;59:101600. doi: 10.1016/j.lanwpc.2025.101600.</w:t>
      </w:r>
    </w:p>
    <w:p w14:paraId="782826F7" w14:textId="77777777" w:rsidR="00D47A26" w:rsidRPr="00044F4E" w:rsidRDefault="00D47A26" w:rsidP="00044F4E">
      <w:pPr>
        <w:pStyle w:val="Body"/>
        <w:spacing w:line="240" w:lineRule="auto"/>
        <w:rPr>
          <w:sz w:val="20"/>
          <w:szCs w:val="20"/>
        </w:rPr>
      </w:pPr>
      <w:r w:rsidRPr="00044F4E">
        <w:rPr>
          <w:sz w:val="20"/>
          <w:szCs w:val="20"/>
        </w:rPr>
        <w:t>Frost H, Excler JL, Sriskandan S, Fulurija A. Correlates of immunity to Group A Streptococcus: a pathway to vaccine development. NPJ Vaccines. 2023 Jan 17;8(1):1. doi: 10.1038/s41541-022-00593-8.</w:t>
      </w:r>
    </w:p>
    <w:p w14:paraId="376BD887" w14:textId="77777777" w:rsidR="00D47A26" w:rsidRPr="00044F4E" w:rsidRDefault="00D47A26" w:rsidP="00044F4E">
      <w:pPr>
        <w:pStyle w:val="Body"/>
        <w:spacing w:line="240" w:lineRule="auto"/>
        <w:rPr>
          <w:sz w:val="20"/>
          <w:szCs w:val="20"/>
        </w:rPr>
      </w:pPr>
      <w:r w:rsidRPr="00044F4E">
        <w:rPr>
          <w:sz w:val="20"/>
          <w:szCs w:val="20"/>
        </w:rPr>
        <w:t xml:space="preserve">Ganaie FA, Nahm MH. Approaches to assess new pneumococcal vaccines for immunogenicity, development and licensure. Hum Vaccin Immunother. 2025 Dec;21(1):2545032. doi: 10.1080/21645515.2025.2545032. </w:t>
      </w:r>
    </w:p>
    <w:p w14:paraId="3F5E8431" w14:textId="77777777" w:rsidR="00D47A26" w:rsidRPr="00044F4E" w:rsidRDefault="00D47A26" w:rsidP="00044F4E">
      <w:pPr>
        <w:pStyle w:val="Body"/>
        <w:spacing w:line="240" w:lineRule="auto"/>
        <w:rPr>
          <w:sz w:val="20"/>
          <w:szCs w:val="20"/>
        </w:rPr>
      </w:pPr>
      <w:r w:rsidRPr="00044F4E">
        <w:rPr>
          <w:sz w:val="20"/>
          <w:szCs w:val="20"/>
        </w:rPr>
        <w:t>Giannini F, Cannon JW, Cadarette D, Bloom DE, Moore HC, Carapetis J, Abbas K. Modeling the potential health impact of prospective Strep A vaccines. NPJ Vaccines. 2023 Jun 10;8(1):90. doi: 10.1038/s41541-023-00668-0. Erratum in: NPJ Vaccines. 2023 Jul 15;8(1):104. doi: 10.1038/s41541-023-00704-z.</w:t>
      </w:r>
    </w:p>
    <w:p w14:paraId="28021AC7" w14:textId="77777777" w:rsidR="00D47A26" w:rsidRPr="00044F4E" w:rsidRDefault="00D47A26" w:rsidP="00044F4E">
      <w:pPr>
        <w:pStyle w:val="Body"/>
        <w:spacing w:line="240" w:lineRule="auto"/>
        <w:rPr>
          <w:sz w:val="20"/>
          <w:szCs w:val="20"/>
        </w:rPr>
      </w:pPr>
      <w:r w:rsidRPr="00044F4E">
        <w:rPr>
          <w:sz w:val="20"/>
          <w:szCs w:val="20"/>
        </w:rPr>
        <w:t>Girlando V, De Angelis L, D'Egidio G, Di Ludovico A, Breda L. From Infection to Autoimmunity: S. pyogenes as a Model Pathogen. Microorganisms. 2025 Jun 16;13(6):1398. doi: 10.3390/microorganisms13061398.</w:t>
      </w:r>
    </w:p>
    <w:p w14:paraId="73CA0900" w14:textId="77777777" w:rsidR="00D47A26" w:rsidRPr="00044F4E" w:rsidRDefault="00D47A26" w:rsidP="00044F4E">
      <w:pPr>
        <w:pStyle w:val="Body"/>
        <w:spacing w:line="240" w:lineRule="auto"/>
        <w:rPr>
          <w:sz w:val="20"/>
          <w:szCs w:val="20"/>
        </w:rPr>
      </w:pPr>
      <w:r w:rsidRPr="00044F4E">
        <w:rPr>
          <w:sz w:val="20"/>
          <w:szCs w:val="20"/>
        </w:rPr>
        <w:t>Gregory CJ, Okaro JO, Reingold A, Chai S, Herlihy R, Petit S, Farley MM, Harrison LH, Como-Sabetti K, Lynfield R, Snippes Vagnone P, Sosin D, Anderson BJ, Burzlaff K, Martin T, Thomas A, Schaffner W, Talbot HK, Beall B, Chochua S, Chung Y, Park S, Van Beneden C, Li Y, Schrag SJ. Invasive Group A Streptococcal Infections in 10 US States. JAMA. 2025 May 6;333(17):1498-1507. doi: 10.1001/jama.2025.0910.</w:t>
      </w:r>
    </w:p>
    <w:p w14:paraId="28C8347F" w14:textId="77777777" w:rsidR="00D47A26" w:rsidRPr="00044F4E" w:rsidRDefault="00D47A26" w:rsidP="00044F4E">
      <w:pPr>
        <w:pStyle w:val="Body"/>
        <w:spacing w:line="240" w:lineRule="auto"/>
        <w:rPr>
          <w:sz w:val="20"/>
          <w:szCs w:val="20"/>
        </w:rPr>
      </w:pPr>
      <w:r w:rsidRPr="00044F4E">
        <w:rPr>
          <w:sz w:val="20"/>
          <w:szCs w:val="20"/>
        </w:rPr>
        <w:t xml:space="preserve">Hall JN, Bah SY, Khalid H, Brailey A, Coleman S, Kirk T, Hussain N, Tovey M, Chaudhuri RR, Davies S, Tilley L, de Silva T, Turner CE. Molecular characterization of Streptococcus pyogenes (StrepA) non-invasive </w:t>
      </w:r>
      <w:r w:rsidRPr="00044F4E">
        <w:rPr>
          <w:sz w:val="20"/>
          <w:szCs w:val="20"/>
        </w:rPr>
        <w:lastRenderedPageBreak/>
        <w:t>isolates during the 2022-2023 UK upsurge. Microb Genom. 2024 Aug;10(8):001277. doi: 10.1099/mgen.0.001277.</w:t>
      </w:r>
    </w:p>
    <w:p w14:paraId="2392AA67" w14:textId="77777777" w:rsidR="00D47A26" w:rsidRPr="00044F4E" w:rsidRDefault="00D47A26" w:rsidP="00044F4E">
      <w:pPr>
        <w:pStyle w:val="Body"/>
        <w:spacing w:line="240" w:lineRule="auto"/>
        <w:rPr>
          <w:sz w:val="20"/>
          <w:szCs w:val="20"/>
        </w:rPr>
      </w:pPr>
      <w:r w:rsidRPr="00044F4E">
        <w:rPr>
          <w:sz w:val="20"/>
          <w:szCs w:val="20"/>
        </w:rPr>
        <w:t>Hall JN, Armitage EP, Senghore E, Darboe S, Barry M, Camara J, Bah S, Keeley AJ, McCarthy JS, Smeesters P, Turner CE, Darton TC, Marks M, Angyal A, de Silva TI. Molecular Methods Enhance the Detection of Pyoderma-Related Streptococcus pyogenes and emm-Type Distribution in Children. J Infect Dis. 2025 Feb 4;231(1):e28-e37. doi: 10.1093/infdis/jiae359.</w:t>
      </w:r>
    </w:p>
    <w:p w14:paraId="4CA00915" w14:textId="77777777" w:rsidR="00D47A26" w:rsidRPr="00044F4E" w:rsidRDefault="00D47A26" w:rsidP="00044F4E">
      <w:pPr>
        <w:pStyle w:val="Body"/>
        <w:spacing w:line="240" w:lineRule="auto"/>
        <w:rPr>
          <w:sz w:val="20"/>
          <w:szCs w:val="20"/>
        </w:rPr>
      </w:pPr>
      <w:r w:rsidRPr="00044F4E">
        <w:rPr>
          <w:sz w:val="20"/>
          <w:szCs w:val="20"/>
        </w:rPr>
        <w:t>Hayman B, Kumar Suri R, Downham M. Sustainable vaccine manufacturing in low- and middle-Income countries. Vaccine. 2022 Nov 28;40(50):7288-7304. doi: 10.1016/j.vaccine.2022.10.044.</w:t>
      </w:r>
    </w:p>
    <w:p w14:paraId="32895866" w14:textId="77777777" w:rsidR="00D47A26" w:rsidRPr="00044F4E" w:rsidRDefault="00D47A26" w:rsidP="00044F4E">
      <w:pPr>
        <w:pStyle w:val="Body"/>
        <w:spacing w:line="240" w:lineRule="auto"/>
        <w:rPr>
          <w:sz w:val="20"/>
          <w:szCs w:val="20"/>
        </w:rPr>
      </w:pPr>
      <w:r w:rsidRPr="00044F4E">
        <w:rPr>
          <w:sz w:val="20"/>
          <w:szCs w:val="20"/>
        </w:rPr>
        <w:t>Helmig RB. Recognising group A streptococcal disease in pregnancy. Lancet Infect Dis. 2022 Jul;22(7):928-929. doi: 10.1016/S1473-3099(21)00745-3.</w:t>
      </w:r>
    </w:p>
    <w:p w14:paraId="5A111EDD" w14:textId="77777777" w:rsidR="00D47A26" w:rsidRPr="00044F4E" w:rsidRDefault="00D47A26" w:rsidP="00044F4E">
      <w:pPr>
        <w:pStyle w:val="Body"/>
        <w:spacing w:line="240" w:lineRule="auto"/>
        <w:rPr>
          <w:sz w:val="20"/>
          <w:szCs w:val="20"/>
        </w:rPr>
      </w:pPr>
      <w:r w:rsidRPr="00044F4E">
        <w:rPr>
          <w:sz w:val="20"/>
          <w:szCs w:val="20"/>
        </w:rPr>
        <w:t>Hla TK, Osowicki J, Marsh JA, Salman S, Page-Sharp M, Yoo O, Azzopardi K, Morici M, Batty KT, Barr RK, Enkel SL, Kado J, Hatchuel L, Fulurija A, McCarthy JS, Snelling TL, Steer AC, Carapetis J, Manning L. Establishing the lowest penicillin concentration to prevent pharyngitis due to Streptococcus pyogenes using a human challenge model (CHIPS): a randomised, double-blind, placebo-controlled trial. Lancet Microbe. 2025 May;6(5):101038. doi: 10.1016/j.lanmic.2024.101038.</w:t>
      </w:r>
    </w:p>
    <w:p w14:paraId="5DD9EE02" w14:textId="77777777" w:rsidR="00D47A26" w:rsidRPr="00044F4E" w:rsidRDefault="00D47A26" w:rsidP="00044F4E">
      <w:pPr>
        <w:pStyle w:val="Body"/>
        <w:spacing w:line="240" w:lineRule="auto"/>
        <w:rPr>
          <w:sz w:val="20"/>
          <w:szCs w:val="20"/>
        </w:rPr>
      </w:pPr>
      <w:r w:rsidRPr="00044F4E">
        <w:rPr>
          <w:sz w:val="20"/>
          <w:szCs w:val="20"/>
        </w:rPr>
        <w:t xml:space="preserve">Hirani K, Rwebembera J, Webb R, Beaton A, Kado J, Carapetis J, Bowen A. Acute rheumatic fever. Lancet. 2025 Jun 14;405(10495):2164-2178. doi: 10.1016/S0140-6736(25)00185-0. </w:t>
      </w:r>
    </w:p>
    <w:p w14:paraId="0C8CA7E2" w14:textId="77777777" w:rsidR="00D47A26" w:rsidRPr="00044F4E" w:rsidRDefault="00D47A26" w:rsidP="00044F4E">
      <w:pPr>
        <w:pStyle w:val="Body"/>
        <w:spacing w:line="240" w:lineRule="auto"/>
        <w:rPr>
          <w:sz w:val="20"/>
          <w:szCs w:val="20"/>
        </w:rPr>
      </w:pPr>
      <w:r w:rsidRPr="00044F4E">
        <w:rPr>
          <w:sz w:val="20"/>
          <w:szCs w:val="20"/>
        </w:rPr>
        <w:t>Jordan HT, Richards CL Jr, Burton DC, Thigpen MC, Van Beneden CA. Group a streptococcal disease in long-term care facilities: descriptive epidemiology and potential control measures. Clin Infect Dis. 2007 Sep 15;45(6):742-52. doi: 10.1086/520992. Erratum in: Clin Infect Dis. 2023 Feb 8;76(3):562. doi: 10.1093/cid/ciac382.</w:t>
      </w:r>
    </w:p>
    <w:p w14:paraId="0B1144D3" w14:textId="77777777" w:rsidR="00D47A26" w:rsidRPr="00044F4E" w:rsidRDefault="00D47A26" w:rsidP="00044F4E">
      <w:pPr>
        <w:pStyle w:val="Body"/>
        <w:spacing w:line="240" w:lineRule="auto"/>
        <w:rPr>
          <w:sz w:val="20"/>
          <w:szCs w:val="20"/>
        </w:rPr>
      </w:pPr>
      <w:r w:rsidRPr="00044F4E">
        <w:rPr>
          <w:sz w:val="20"/>
          <w:szCs w:val="20"/>
        </w:rPr>
        <w:t xml:space="preserve">Keeley AJ, Camara FE, Armitage EP, de Crombrugghe G, Sillah J, Fofana ML, Rollinson V, Senghore E, Jammeh M, Whitcombe AL, Bittaye A, Ceesay H, Ceesay I, Samateh B, Manneh M, Carducci M, Rovetini L, Boero E, Massai L, Sanyang LC, Camara O, Cessay EE, Iturriza M, Moriel DG, Kucharski A, Smeesters PR, Botteaux A, Jagne YJ, Moreland NJ, Clarke E, Kampmann B, Marks M, Rossi O, Salje H, Turner CE, de Silva TI. Early-life serological profiles and the development of natural protective humoral immunity to Streptococcus pyogenes in a high-burden setting. Nat Med. 2025 Oct;31(10):3360-3371. doi: 10.1038/s41591-025-03868-4. Epub 2025 Aug 8. Erratum in: Nat Med. 2025 Oct;31(10):3570. doi: 10.1038/s41591-025-04017-7. </w:t>
      </w:r>
    </w:p>
    <w:p w14:paraId="3089FD36" w14:textId="77777777" w:rsidR="00D47A26" w:rsidRPr="00044F4E" w:rsidRDefault="00D47A26" w:rsidP="00044F4E">
      <w:pPr>
        <w:pStyle w:val="Body"/>
        <w:spacing w:line="240" w:lineRule="auto"/>
        <w:rPr>
          <w:sz w:val="20"/>
          <w:szCs w:val="20"/>
        </w:rPr>
      </w:pPr>
      <w:r w:rsidRPr="00044F4E">
        <w:rPr>
          <w:sz w:val="20"/>
          <w:szCs w:val="20"/>
        </w:rPr>
        <w:t>Kochhar S, Edwards KM, Ropero Alvarez AM, Moro PL, Ortiz JR. Introduction of new vaccines for immunization in pregnancy - Programmatic, regulatory, safety and ethical considerations. Vaccine. 2019 May 31;37(25):3267-3277. doi: 10.1016/j.vaccine.2019.04.075.</w:t>
      </w:r>
    </w:p>
    <w:p w14:paraId="38C3E10D" w14:textId="77777777" w:rsidR="00D47A26" w:rsidRPr="00044F4E" w:rsidRDefault="00D47A26" w:rsidP="00044F4E">
      <w:pPr>
        <w:pStyle w:val="Body"/>
        <w:spacing w:line="240" w:lineRule="auto"/>
        <w:rPr>
          <w:sz w:val="20"/>
          <w:szCs w:val="20"/>
        </w:rPr>
      </w:pPr>
      <w:r w:rsidRPr="00044F4E">
        <w:rPr>
          <w:sz w:val="20"/>
          <w:szCs w:val="20"/>
        </w:rPr>
        <w:t>Kong D, Pan H, Wu H, Chen J. Engaging Broader Stakeholders to Accelerate Group A Streptococcus Vaccine Development. Vaccines (Basel). 2025 Jul 7;13(7):734. doi: 10.3390/vaccines13070734.</w:t>
      </w:r>
    </w:p>
    <w:p w14:paraId="4D9D80CB" w14:textId="77777777" w:rsidR="00D47A26" w:rsidRPr="00044F4E" w:rsidRDefault="00D47A26" w:rsidP="00044F4E">
      <w:pPr>
        <w:pStyle w:val="Body"/>
        <w:spacing w:line="240" w:lineRule="auto"/>
        <w:rPr>
          <w:sz w:val="20"/>
          <w:szCs w:val="20"/>
        </w:rPr>
      </w:pPr>
      <w:r w:rsidRPr="00044F4E">
        <w:rPr>
          <w:sz w:val="20"/>
          <w:szCs w:val="20"/>
        </w:rPr>
        <w:t>Kumar Suri R, Hayman B, Prasad SD, Makhoana M, Tippoo P. Vaccines: New challenges, new paradigms, new opportunities: Report of the 22nd DCVMN Annual General Meeting. Vaccine. 2022 Jun 9;40(26):3495-3505. doi: 10.1016/j.vaccine.2022.05.006.</w:t>
      </w:r>
    </w:p>
    <w:p w14:paraId="2E62DA1E" w14:textId="77777777" w:rsidR="00D47A26" w:rsidRPr="00044F4E" w:rsidRDefault="00D47A26" w:rsidP="00044F4E">
      <w:pPr>
        <w:pStyle w:val="Body"/>
        <w:spacing w:line="240" w:lineRule="auto"/>
        <w:rPr>
          <w:sz w:val="20"/>
          <w:szCs w:val="20"/>
        </w:rPr>
      </w:pPr>
      <w:r w:rsidRPr="00044F4E">
        <w:rPr>
          <w:sz w:val="20"/>
          <w:szCs w:val="20"/>
        </w:rPr>
        <w:t>Lamagni T, Guy R, Chand M, Henderson KL, Chalker V, Lewis J, Saliba V, Elliot AJ, Smith GE, Rushton S, Sheridan EA, Ramsay M, Johnson AP. Resurgence of scarlet fever in England, 2014-16: a population-based surveillance study. Lancet Infect Dis. 2018 Feb;18(2):180-187. doi: 10.1016/S1473-3099(17)30693-X</w:t>
      </w:r>
    </w:p>
    <w:p w14:paraId="215679BB" w14:textId="77777777" w:rsidR="00D47A26" w:rsidRPr="00044F4E" w:rsidRDefault="00D47A26" w:rsidP="00044F4E">
      <w:pPr>
        <w:pStyle w:val="Body"/>
        <w:spacing w:line="240" w:lineRule="auto"/>
        <w:rPr>
          <w:sz w:val="20"/>
          <w:szCs w:val="20"/>
        </w:rPr>
      </w:pPr>
      <w:r w:rsidRPr="00044F4E">
        <w:rPr>
          <w:sz w:val="20"/>
          <w:szCs w:val="20"/>
        </w:rPr>
        <w:t>Lamagni TL, Neal S, Keshishian C, Powell D, Potz N, Pebody R, George R, Duckworth G, Vuopio-Varkila J, Efstratiou A. Predictors of death after severe Streptococcus pyogenes infection. Emerg Infect Dis. 2009 Aug;15(8):1304-7. doi: 10.3201/eid1508.090264.</w:t>
      </w:r>
    </w:p>
    <w:p w14:paraId="0D88C3B1" w14:textId="77777777" w:rsidR="00D47A26" w:rsidRPr="00044F4E" w:rsidRDefault="00D47A26" w:rsidP="00044F4E">
      <w:pPr>
        <w:pStyle w:val="Body"/>
        <w:spacing w:line="240" w:lineRule="auto"/>
        <w:rPr>
          <w:sz w:val="20"/>
          <w:szCs w:val="20"/>
        </w:rPr>
      </w:pPr>
      <w:r w:rsidRPr="00044F4E">
        <w:rPr>
          <w:sz w:val="20"/>
          <w:szCs w:val="20"/>
        </w:rPr>
        <w:t>Lee, JS., Kim, S., Excler, JL. et al. Global economic burden per episode for multiple diseases caused by group A Streptococcus. npj Vaccines 8, 69 (2023). https://doi.org/10.1038/s41541-023-00659-1</w:t>
      </w:r>
    </w:p>
    <w:p w14:paraId="52C81F16" w14:textId="77777777" w:rsidR="00D47A26" w:rsidRPr="00044F4E" w:rsidRDefault="00D47A26" w:rsidP="00044F4E">
      <w:pPr>
        <w:pStyle w:val="Body"/>
        <w:spacing w:line="240" w:lineRule="auto"/>
        <w:rPr>
          <w:sz w:val="20"/>
          <w:szCs w:val="20"/>
        </w:rPr>
      </w:pPr>
      <w:r w:rsidRPr="00044F4E">
        <w:rPr>
          <w:sz w:val="20"/>
          <w:szCs w:val="20"/>
        </w:rPr>
        <w:t xml:space="preserve">Le Doare K, Gaylord MA, Anderson AS, Andrews N, Baker CJ, Bolcen S, Felek A, Giardina PC, Grube CD, Hall T, Hallis B, Izu A, Madhi SA, Maniatis P, Matheson M, Mawas F, McKeen A, Rhodes J, Alston B, Patel P, </w:t>
      </w:r>
      <w:r w:rsidRPr="00044F4E">
        <w:rPr>
          <w:sz w:val="20"/>
          <w:szCs w:val="20"/>
        </w:rPr>
        <w:lastRenderedPageBreak/>
        <w:t>Schrag S, Simon R, Tan CY, Taylor S, Kwatra G, Gorringe A. Interlaboratory comparison of a multiplex immunoassay that measures human serum IgG antibodies against six-group B streptococcus polysaccharides. Hum Vaccin Immunother. 2024 Dec 31;20(1):2330138. doi: 10.1080/21645515.2024.2330138.</w:t>
      </w:r>
    </w:p>
    <w:p w14:paraId="625D7B43" w14:textId="77777777" w:rsidR="00D47A26" w:rsidRPr="00044F4E" w:rsidRDefault="00D47A26" w:rsidP="00044F4E">
      <w:pPr>
        <w:pStyle w:val="Body"/>
        <w:spacing w:line="240" w:lineRule="auto"/>
        <w:rPr>
          <w:sz w:val="20"/>
          <w:szCs w:val="20"/>
        </w:rPr>
      </w:pPr>
      <w:r w:rsidRPr="00044F4E">
        <w:rPr>
          <w:sz w:val="20"/>
          <w:szCs w:val="20"/>
        </w:rPr>
        <w:t xml:space="preserve">Leung S, Collett CF, Allen L, Lim S, Maniatis P, Bolcen SJ, Alston B, Patel PY, Kwatra G, Hall T, Thomas S, Taylor S, Le Doare K, Gorringe A. Development of A Standardized Opsonophagocytosis Killing Assay for Group B Streptococcus and Assessment in an Interlaboratory Study. Vaccines (Basel). 2023 Nov 9;11(11):1703. doi: 10.3390/vaccines11111703.  </w:t>
      </w:r>
    </w:p>
    <w:p w14:paraId="374EA53D" w14:textId="77777777" w:rsidR="00D47A26" w:rsidRPr="00044F4E" w:rsidRDefault="00D47A26" w:rsidP="00044F4E">
      <w:pPr>
        <w:pStyle w:val="Body"/>
        <w:spacing w:line="240" w:lineRule="auto"/>
        <w:rPr>
          <w:sz w:val="20"/>
          <w:szCs w:val="20"/>
        </w:rPr>
      </w:pPr>
      <w:r w:rsidRPr="00044F4E">
        <w:rPr>
          <w:sz w:val="20"/>
          <w:szCs w:val="20"/>
        </w:rPr>
        <w:t xml:space="preserve">Li HK, Zhu N, Waddell O, Coelho J, Daniel R, Guy RL, Lamagni T, Sriskandan S. Mortality Among Patients With Invasive Group A Streptococcal Infections Caused by the M1UK Lineage: A Retrospective Cohort Study in England and Wales. Clin Infect Dis. 2025 Dec 24;81(5):e277-e284. doi: 10.1093/cid/ciaf492.  </w:t>
      </w:r>
    </w:p>
    <w:p w14:paraId="5F25DE37" w14:textId="77777777" w:rsidR="00D47A26" w:rsidRPr="00044F4E" w:rsidRDefault="00D47A26" w:rsidP="00044F4E">
      <w:pPr>
        <w:pStyle w:val="Body"/>
        <w:spacing w:line="240" w:lineRule="auto"/>
        <w:rPr>
          <w:sz w:val="20"/>
          <w:szCs w:val="20"/>
        </w:rPr>
      </w:pPr>
      <w:r w:rsidRPr="00044F4E">
        <w:rPr>
          <w:sz w:val="20"/>
          <w:szCs w:val="20"/>
        </w:rPr>
        <w:t>Lynskey NN, Jauneikaite E, Li HK, Zhi X, Turner CE, Mosavie M, Pearson M, Asai M, Lobkowicz L, Chow JY, Parkhill J, Lamagni T, Chalker VJ, Sriskandan S. Emergence of dominant toxigenic M1T1 Streptococcus pyogenes clone during increased scarlet fever activity in England: a population-based molecular epidemiological study. Lancet Infect Dis. 2019 Nov;19(11):1209-1218. doi: 10.1016/S1473-3099(19)30446-3</w:t>
      </w:r>
    </w:p>
    <w:p w14:paraId="4ACAC1A4" w14:textId="77777777" w:rsidR="00D47A26" w:rsidRPr="00044F4E" w:rsidRDefault="00D47A26" w:rsidP="00044F4E">
      <w:pPr>
        <w:pStyle w:val="Body"/>
        <w:spacing w:line="240" w:lineRule="auto"/>
        <w:rPr>
          <w:sz w:val="20"/>
          <w:szCs w:val="20"/>
        </w:rPr>
      </w:pPr>
      <w:r w:rsidRPr="00044F4E">
        <w:rPr>
          <w:sz w:val="20"/>
          <w:szCs w:val="20"/>
        </w:rPr>
        <w:t>Mala K, Baker MG, Stanley J, Bennett J. The epidemiology of repeatedly positive bacterial skin infections in Auckland children, New Zealand. J Infect. 2025 May;90(5):106484. doi: 10.1016/j.jinf.2025.106484.</w:t>
      </w:r>
    </w:p>
    <w:p w14:paraId="5F738C5D" w14:textId="77777777" w:rsidR="00D47A26" w:rsidRPr="00044F4E" w:rsidRDefault="00D47A26" w:rsidP="00044F4E">
      <w:pPr>
        <w:pStyle w:val="Body"/>
        <w:spacing w:line="240" w:lineRule="auto"/>
        <w:rPr>
          <w:sz w:val="20"/>
          <w:szCs w:val="20"/>
        </w:rPr>
      </w:pPr>
      <w:r w:rsidRPr="00044F4E">
        <w:rPr>
          <w:sz w:val="20"/>
          <w:szCs w:val="20"/>
        </w:rPr>
        <w:t>Marangou J, Beaton A, Fulurija A, Carapetis J, Steer AC, Zühlke L, Keech C. Cardiac monitoring safety assessment framework for early phase group a streptococcal vaccine trials. Vaccine. 2025 Jul 11;60:127334. doi: 10.1016/j.vaccine.2025.127334</w:t>
      </w:r>
    </w:p>
    <w:p w14:paraId="6EDCB92E" w14:textId="77777777" w:rsidR="00D47A26" w:rsidRPr="00044F4E" w:rsidRDefault="00D47A26" w:rsidP="00044F4E">
      <w:pPr>
        <w:pStyle w:val="Body"/>
        <w:spacing w:line="240" w:lineRule="auto"/>
        <w:rPr>
          <w:sz w:val="20"/>
          <w:szCs w:val="20"/>
        </w:rPr>
      </w:pPr>
      <w:r w:rsidRPr="00044F4E">
        <w:rPr>
          <w:sz w:val="20"/>
          <w:szCs w:val="20"/>
        </w:rPr>
        <w:t xml:space="preserve">Marangou J, Rwebembera J, Mwita J, Thorup L, Remenyi B, Nascimento BR, Beaton A, Kumar K, Okello E, Raltson K, Sable C, Wheaton G, Wilson N, Zuhlke L, Mota C, Mocumbi A. The Echocardiographic Diagnosis of Rheumatic Heart Disease: A Review of the Performance of the World Heart Federation Criteria 2012-2023. Glob Heart. 2024 May 13;19(1):47. doi: 10.5334/gh.1327.  </w:t>
      </w:r>
    </w:p>
    <w:p w14:paraId="24B8FB0B" w14:textId="77777777" w:rsidR="00D47A26" w:rsidRPr="00044F4E" w:rsidRDefault="00D47A26" w:rsidP="00044F4E">
      <w:pPr>
        <w:pStyle w:val="Body"/>
        <w:spacing w:line="240" w:lineRule="auto"/>
        <w:rPr>
          <w:sz w:val="20"/>
          <w:szCs w:val="20"/>
        </w:rPr>
      </w:pPr>
      <w:r w:rsidRPr="00044F4E">
        <w:rPr>
          <w:sz w:val="20"/>
          <w:szCs w:val="20"/>
        </w:rPr>
        <w:t>Meln I, Cnossen V, Corti N, Andeweg A, Baay M, Chiu C, Coia J, Cornely O, Cox RJ, Dasyam D, De Keersmaecker SCJ, Deming M, Waldock J, Engelhardt OG, Guo M, Haj-Ali Saflo O, Hensen A, Jeeninga R, Kolstoe S, Krut O, Kuijper EJ, Leal L, Mazur N, Mohn KGI, Morel S, Osterhaus A, Moreira AP, Smits WK, Sridhar S, Toomey D, van Gerven J, Vehreschild MJGT, Yarzabal JP, Zimmer-Harwood P, Neels P, Olesen OF, Roestenberg M, Kamerling IMC. Regulatory workshop on standardisation of clinical procedures, endpoints and data robustness of human challenge studies - A stakeholder meeting report. Biologicals. 2025 May;90:101818. doi: 10.1016/j.biologicals.2025.101818.</w:t>
      </w:r>
    </w:p>
    <w:p w14:paraId="6783AD09" w14:textId="77777777" w:rsidR="00D47A26" w:rsidRPr="00044F4E" w:rsidRDefault="00D47A26" w:rsidP="00044F4E">
      <w:pPr>
        <w:pStyle w:val="Body"/>
        <w:spacing w:line="240" w:lineRule="auto"/>
        <w:rPr>
          <w:sz w:val="20"/>
          <w:szCs w:val="20"/>
        </w:rPr>
      </w:pPr>
      <w:r w:rsidRPr="00044F4E">
        <w:rPr>
          <w:sz w:val="20"/>
          <w:szCs w:val="20"/>
        </w:rPr>
        <w:t>Micoli F, Bagnoli F, Rappuoli R, Serruto D. The role of vaccines in combatting antimicrobial resistance. Nat Rev Microbiol. 2021 May;19(5):287-302. doi: 10.1038/s41579-020-00506-3.</w:t>
      </w:r>
    </w:p>
    <w:p w14:paraId="41921C85" w14:textId="77777777" w:rsidR="00D47A26" w:rsidRPr="00044F4E" w:rsidRDefault="00D47A26" w:rsidP="00044F4E">
      <w:pPr>
        <w:pStyle w:val="Body"/>
        <w:spacing w:line="240" w:lineRule="auto"/>
        <w:rPr>
          <w:sz w:val="20"/>
          <w:szCs w:val="20"/>
        </w:rPr>
      </w:pPr>
      <w:r w:rsidRPr="00044F4E">
        <w:rPr>
          <w:sz w:val="20"/>
          <w:szCs w:val="20"/>
        </w:rPr>
        <w:t>Miller KM, Barnett TC, Cadarette D, Bloom DE, Carapetis JR, Cannon JW. Antibiotic consumption for sore throat and the potential effect of a vaccine against group A Streptococcus: a systematic review and modelling study. EBioMedicine. 2023 Dec;98:104864. doi: 10.1016/j.ebiom.2023.104864.</w:t>
      </w:r>
    </w:p>
    <w:p w14:paraId="1D5CE386" w14:textId="77777777" w:rsidR="00D47A26" w:rsidRPr="00044F4E" w:rsidRDefault="00D47A26" w:rsidP="00044F4E">
      <w:pPr>
        <w:pStyle w:val="Body"/>
        <w:spacing w:line="240" w:lineRule="auto"/>
        <w:rPr>
          <w:sz w:val="20"/>
          <w:szCs w:val="20"/>
        </w:rPr>
      </w:pPr>
      <w:r w:rsidRPr="00044F4E">
        <w:rPr>
          <w:sz w:val="20"/>
          <w:szCs w:val="20"/>
        </w:rPr>
        <w:t xml:space="preserve">Miller KM, Carapetis JR, Cherian T, Hay R, Marks M, Pickering J, Cannon JW, Lamagni T, Romani L, Moore HC, Van Beneden CA, Barth DD, Bowen AC; Strep A Vaccine Global Consortium (SAVAC) Burden of Disease Working Group. Standardization of Epidemiological Surveillance of Group A Streptococcal Impetigo. Open Forum Infect Dis. 2022 Sep 15;9(Suppl 1):S15-S24. doi: 10.1093/ofid/ofac249. </w:t>
      </w:r>
    </w:p>
    <w:p w14:paraId="0F9150EB" w14:textId="77777777" w:rsidR="00D47A26" w:rsidRPr="00044F4E" w:rsidRDefault="00D47A26" w:rsidP="00044F4E">
      <w:pPr>
        <w:pStyle w:val="Body"/>
        <w:spacing w:line="240" w:lineRule="auto"/>
        <w:rPr>
          <w:sz w:val="20"/>
          <w:szCs w:val="20"/>
        </w:rPr>
      </w:pPr>
      <w:r w:rsidRPr="00044F4E">
        <w:rPr>
          <w:sz w:val="20"/>
          <w:szCs w:val="20"/>
        </w:rPr>
        <w:t>Miller KM, Carapetis JR, Van Beneden CA, Cadarette D, Daw JN, Moore HC, Bloom DE, Cannon JW. The global burden of sore throat and group A Streptococcus pharyngitis: A systematic review and meta-analysis. EClinicalMedicine. 2022 May 20;48:101458. doi: 10.1016/j.eclinm.2022.101458.</w:t>
      </w:r>
    </w:p>
    <w:p w14:paraId="54D9F48D" w14:textId="77777777" w:rsidR="00D47A26" w:rsidRPr="00044F4E" w:rsidRDefault="00D47A26" w:rsidP="00044F4E">
      <w:pPr>
        <w:pStyle w:val="Body"/>
        <w:spacing w:line="240" w:lineRule="auto"/>
        <w:rPr>
          <w:sz w:val="20"/>
          <w:szCs w:val="20"/>
        </w:rPr>
      </w:pPr>
      <w:r w:rsidRPr="00044F4E">
        <w:rPr>
          <w:sz w:val="20"/>
          <w:szCs w:val="20"/>
        </w:rPr>
        <w:t>Miller KM, Lamagni T, Cherian T, Cannon JW, Parks T, Adegbola RA, Pickering J, Barnett T, Engel ME, Manning L, Bowen AC, Carapetis JR, Moore HC, Barth DD, Kaslow DC, Van Beneden CA. Standardization of Epidemiological Surveillance of Invasive Group A Streptococcal Infections. Open Forum Infect Dis. 2022 Sep 15;9(Suppl 1):S31-S40. doi: 10.1093/ofid/ofac281.</w:t>
      </w:r>
    </w:p>
    <w:p w14:paraId="4887B35E" w14:textId="77777777" w:rsidR="00D47A26" w:rsidRPr="00044F4E" w:rsidRDefault="00D47A26" w:rsidP="00044F4E">
      <w:pPr>
        <w:pStyle w:val="Body"/>
        <w:spacing w:line="240" w:lineRule="auto"/>
        <w:rPr>
          <w:sz w:val="20"/>
          <w:szCs w:val="20"/>
        </w:rPr>
      </w:pPr>
      <w:r w:rsidRPr="00044F4E">
        <w:rPr>
          <w:sz w:val="20"/>
          <w:szCs w:val="20"/>
        </w:rPr>
        <w:lastRenderedPageBreak/>
        <w:t>Miller KM, Lamagni T, Hay R, Cannon JW, Marks M, Bowen AC, Kaslow DC, Cherian T, Seale AC, Pickering J, Daw JN, Moore HC, Van Beneden C, Carapetis JR, Manning L. Standardization of Epidemiological Surveillance of Group A Streptococcal Cellulitis. Open Forum Infect Dis. 2022 Sep 15;9(Suppl 1):S25-S30. doi: 10.1093/ofid/ofac267.</w:t>
      </w:r>
    </w:p>
    <w:p w14:paraId="18F8F771" w14:textId="77777777" w:rsidR="00D47A26" w:rsidRPr="00044F4E" w:rsidRDefault="00D47A26" w:rsidP="00044F4E">
      <w:pPr>
        <w:pStyle w:val="Body"/>
        <w:spacing w:line="240" w:lineRule="auto"/>
        <w:rPr>
          <w:sz w:val="20"/>
          <w:szCs w:val="20"/>
        </w:rPr>
      </w:pPr>
      <w:r w:rsidRPr="00044F4E">
        <w:rPr>
          <w:sz w:val="20"/>
          <w:szCs w:val="20"/>
        </w:rPr>
        <w:t xml:space="preserve">Miller KM, Tanz RR, Shulman ST, Carapetis JR, Cherian T, Lamagni T, Bowen AC, Pickering J, Fulurija A, Moore HC, Cannon JW, Barnett TC, Van Beneden CA; Strep A Vaccine Global Consortium (SAVAC) Burden of Disease Working Group. Standardization of Epidemiological Surveillance of Group A Streptococcal Pharyngitis. Open Forum Infect Dis. 2022 Sep 15;9(Suppl 1):S5-S14. doi: 10.1093/ofid/ofac251. </w:t>
      </w:r>
    </w:p>
    <w:p w14:paraId="223958CF" w14:textId="77777777" w:rsidR="00D47A26" w:rsidRPr="00044F4E" w:rsidRDefault="00D47A26" w:rsidP="00044F4E">
      <w:pPr>
        <w:pStyle w:val="Body"/>
        <w:spacing w:line="240" w:lineRule="auto"/>
        <w:rPr>
          <w:sz w:val="20"/>
          <w:szCs w:val="20"/>
        </w:rPr>
      </w:pPr>
      <w:r w:rsidRPr="00044F4E">
        <w:rPr>
          <w:sz w:val="20"/>
          <w:szCs w:val="20"/>
        </w:rPr>
        <w:t>Miller KM, Van Beneden C, McDonald M, Hla TK, Wong W, Pedgrift H, Kaslow DC, Cherian T, Carapetis JR, Scheel A, Seale A, Bowen AC, Moore HC, Lamagni T, Rodriguez-Iturbe B. Standardization of Epidemiological Surveillance of Acute Poststreptococcal Glomerulonephritis. Open Forum Infect Dis. 2022 Sep 15;9(Suppl 1):S57-S64. doi: 10.1093/ofid/ofac346.</w:t>
      </w:r>
    </w:p>
    <w:p w14:paraId="0D10BDDE" w14:textId="77777777" w:rsidR="00D47A26" w:rsidRPr="00044F4E" w:rsidRDefault="00D47A26" w:rsidP="00044F4E">
      <w:pPr>
        <w:pStyle w:val="Body"/>
        <w:spacing w:line="240" w:lineRule="auto"/>
        <w:rPr>
          <w:sz w:val="20"/>
          <w:szCs w:val="20"/>
        </w:rPr>
      </w:pPr>
      <w:r w:rsidRPr="00044F4E">
        <w:rPr>
          <w:sz w:val="20"/>
          <w:szCs w:val="20"/>
        </w:rPr>
        <w:t>Moore HC, Cannon JW, Kaslow DC, Lamagni T, Bowen AC, Miller KM, Cherian T, Carapetis J, Van Beneden C. A Systematic Framework for Prioritizing Burden of Disease Data Required for Vaccine Development and Implementation: The Case for Group A Streptococcal Diseases. Clin Infect Dis. 2022 Sep 30;75(7):1245-1254. doi: 10.1093/cid/ciac291.</w:t>
      </w:r>
    </w:p>
    <w:p w14:paraId="565097C2" w14:textId="77777777" w:rsidR="00D47A26" w:rsidRPr="00044F4E" w:rsidRDefault="00D47A26" w:rsidP="00044F4E">
      <w:pPr>
        <w:pStyle w:val="Body"/>
        <w:spacing w:line="240" w:lineRule="auto"/>
        <w:rPr>
          <w:sz w:val="20"/>
          <w:szCs w:val="20"/>
        </w:rPr>
      </w:pPr>
      <w:r w:rsidRPr="00044F4E">
        <w:rPr>
          <w:sz w:val="20"/>
          <w:szCs w:val="20"/>
        </w:rPr>
        <w:t>Moore HC, Miller KM, Carapetis JR, Van Beneden CA. Harmonizing Surveillance Methodologies for Group A Streptococcal Diseases. Open Forum Infect Dis. 2022 Sep 15;9(Suppl 1):S1-S4. doi: 10.1093/ofid/ofac210. PMID: 36128412.</w:t>
      </w:r>
    </w:p>
    <w:p w14:paraId="6CDACA76" w14:textId="77777777" w:rsidR="00D47A26" w:rsidRPr="00044F4E" w:rsidRDefault="00D47A26" w:rsidP="00044F4E">
      <w:pPr>
        <w:pStyle w:val="Body"/>
        <w:spacing w:line="240" w:lineRule="auto"/>
        <w:rPr>
          <w:sz w:val="20"/>
          <w:szCs w:val="20"/>
        </w:rPr>
      </w:pPr>
      <w:r w:rsidRPr="00044F4E">
        <w:rPr>
          <w:sz w:val="20"/>
          <w:szCs w:val="20"/>
        </w:rPr>
        <w:t>Moorthy V, Devereaux PJ, Sui-Lin Teh C, Rooslamiati I, Adeyemi OD, Hamid S, Zanoletty A, Nyarko K, Zhang W, Farrar J, Abubakar I. Tracking maturity of the enabling environment for clinical trials. Lancet. 2025 Jul 12;406(10499):113-116. doi: 10.1016/S0140-6736(25)01279-6.</w:t>
      </w:r>
    </w:p>
    <w:p w14:paraId="2095FAAB" w14:textId="77777777" w:rsidR="00D47A26" w:rsidRPr="00044F4E" w:rsidRDefault="00D47A26" w:rsidP="00044F4E">
      <w:pPr>
        <w:pStyle w:val="Body"/>
        <w:spacing w:line="240" w:lineRule="auto"/>
        <w:rPr>
          <w:sz w:val="20"/>
          <w:szCs w:val="20"/>
        </w:rPr>
      </w:pPr>
      <w:r w:rsidRPr="00044F4E">
        <w:rPr>
          <w:sz w:val="20"/>
          <w:szCs w:val="20"/>
        </w:rPr>
        <w:t xml:space="preserve">Mwangoka G, Ogutu B, Msambichaka B, Mzee T, Salim N, Kafuruki S, Mpina M, Shekalaghe S, Tanner M, Abdulla S. Experience and challenges from clinical trials with malaria vaccines in Africa. Malar J. 2013 Mar 4;12:86. doi: 10.1186/1475-2875-12-86. </w:t>
      </w:r>
    </w:p>
    <w:p w14:paraId="34BE37E1" w14:textId="77777777" w:rsidR="00D47A26" w:rsidRPr="00044F4E" w:rsidRDefault="00D47A26" w:rsidP="00044F4E">
      <w:pPr>
        <w:pStyle w:val="Body"/>
        <w:spacing w:line="240" w:lineRule="auto"/>
        <w:rPr>
          <w:sz w:val="20"/>
          <w:szCs w:val="20"/>
        </w:rPr>
      </w:pPr>
      <w:r w:rsidRPr="00044F4E">
        <w:rPr>
          <w:sz w:val="20"/>
          <w:szCs w:val="20"/>
        </w:rPr>
        <w:t>Nakakana U, Serry-Bangura A, Edem BE, Tessitore P, Di Cesare L, Moriel DG, Podda A, De Ryck IS, Arora AK. Application of Transthoracic Echocardiography for Cardiac Safety Evaluation in the Clinical Development Process of Vaccines Against Streptococcus pyogenes. Drugs R D. 2024 Mar;24(1):1-12. doi: 10.1007/s40268-024-00452-y.</w:t>
      </w:r>
    </w:p>
    <w:p w14:paraId="007290B4" w14:textId="77777777" w:rsidR="00D47A26" w:rsidRPr="00044F4E" w:rsidRDefault="00D47A26" w:rsidP="00044F4E">
      <w:pPr>
        <w:pStyle w:val="Body"/>
        <w:spacing w:line="240" w:lineRule="auto"/>
        <w:rPr>
          <w:sz w:val="20"/>
          <w:szCs w:val="20"/>
        </w:rPr>
      </w:pPr>
      <w:r w:rsidRPr="00044F4E">
        <w:rPr>
          <w:sz w:val="20"/>
          <w:szCs w:val="20"/>
        </w:rPr>
        <w:t>Nascimento BR, Nunes MCP, da Silva JLP, Steer A, Engelman D, Okello E, Rwebembera J, Zuhlke L, Mirabel M, Nakitto M, Sarnacki R, Ribeiro ALP, Sable CA, Beaton AZ; (Gwoko Adunu pa Lutino) trial investigators. Outcomes of latent rheumatic heart disease: External validation of a simplified score in patients with and without secondary prophylaxis. Int J Cardiol. 2024 Mar 15;399:131662. doi: 10.1016/j.ijcard.2023.131662.</w:t>
      </w:r>
    </w:p>
    <w:p w14:paraId="4625F453" w14:textId="77777777" w:rsidR="00D47A26" w:rsidRPr="00044F4E" w:rsidRDefault="00D47A26" w:rsidP="00044F4E">
      <w:pPr>
        <w:pStyle w:val="Body"/>
        <w:spacing w:line="240" w:lineRule="auto"/>
        <w:rPr>
          <w:sz w:val="20"/>
          <w:szCs w:val="20"/>
        </w:rPr>
      </w:pPr>
      <w:r w:rsidRPr="00044F4E">
        <w:rPr>
          <w:sz w:val="20"/>
          <w:szCs w:val="20"/>
        </w:rPr>
        <w:t>Nelson GE, Pondo T, Toews KA, Farley MM, Lindegren ML, Lynfield R, Aragon D, Zansky SM, Watt JP, Cieslak PR, Angeles K, Harrison LH, Petit S, Beall B, Van Beneden CA. Epidemiology of Invasive Group A Streptococcal Infections in the United States, 2005-2012. Clin Infect Dis. 2016 Aug 15;63(4):478-86. doi: 10.1093/cid/ciw248.</w:t>
      </w:r>
    </w:p>
    <w:p w14:paraId="391AF111" w14:textId="77777777" w:rsidR="00D47A26" w:rsidRPr="00044F4E" w:rsidRDefault="00D47A26" w:rsidP="00044F4E">
      <w:pPr>
        <w:pStyle w:val="Body"/>
        <w:spacing w:line="240" w:lineRule="auto"/>
        <w:rPr>
          <w:sz w:val="20"/>
          <w:szCs w:val="20"/>
        </w:rPr>
      </w:pPr>
      <w:r w:rsidRPr="00044F4E">
        <w:rPr>
          <w:sz w:val="20"/>
          <w:szCs w:val="20"/>
        </w:rPr>
        <w:t>Oliver J, Bennett J, Thomas S, Zhang J, Pierse N, Moreland NJ, Williamson DA, Jack S, Baker M. Preceding group A streptococcus skin and throat infections are individually associated with acute rheumatic fever: evidence from New Zealand. BMJ Glob Health. 2021 Dec;6(12):e007038. doi: 10.1136/bmjgh-2021-007038.</w:t>
      </w:r>
    </w:p>
    <w:p w14:paraId="599EE11B" w14:textId="77777777" w:rsidR="00D47A26" w:rsidRPr="00044F4E" w:rsidRDefault="00D47A26" w:rsidP="00044F4E">
      <w:pPr>
        <w:pStyle w:val="Body"/>
        <w:spacing w:line="240" w:lineRule="auto"/>
        <w:rPr>
          <w:sz w:val="20"/>
          <w:szCs w:val="20"/>
        </w:rPr>
      </w:pPr>
      <w:r w:rsidRPr="00044F4E">
        <w:rPr>
          <w:sz w:val="20"/>
          <w:szCs w:val="20"/>
        </w:rPr>
        <w:t xml:space="preserve">Osowicki J, Azzopardi KI, Baker C, Waddington CS, Pandey M, Schuster T, Grobler A, Cheng AC, Pollard AJ, McCarthy JS, Good MF, Walker MJ, Dale JB, Batzloff MR, Carapetis JR, Smeesters PR, Steer AC. Controlled human infection for vaccination against Streptococcus pyogenes (CHIVAS): Establishing a group A Streptococcus pharyngitis human infection study. Vaccine. 2019 Jun 6;37(26):3485-3494. doi: 10.1016/j.vaccine.2019.03.059.  </w:t>
      </w:r>
    </w:p>
    <w:p w14:paraId="3F2EB109" w14:textId="77777777" w:rsidR="00D47A26" w:rsidRPr="00044F4E" w:rsidRDefault="00D47A26" w:rsidP="00044F4E">
      <w:pPr>
        <w:pStyle w:val="Body"/>
        <w:spacing w:line="240" w:lineRule="auto"/>
        <w:rPr>
          <w:sz w:val="20"/>
          <w:szCs w:val="20"/>
        </w:rPr>
      </w:pPr>
      <w:r w:rsidRPr="00044F4E">
        <w:rPr>
          <w:sz w:val="20"/>
          <w:szCs w:val="20"/>
        </w:rPr>
        <w:t xml:space="preserve">Osowicki J, Azzopardi KI, McIntyre L, Rivera-Hernandez T, Ong CY, Baker C, Gillen CM, Walker MJ, Smeesters PR, Davies MR, Steer AC. A Controlled Human Infection Model of Group A Streptococcus </w:t>
      </w:r>
      <w:r w:rsidRPr="00044F4E">
        <w:rPr>
          <w:sz w:val="20"/>
          <w:szCs w:val="20"/>
        </w:rPr>
        <w:lastRenderedPageBreak/>
        <w:t xml:space="preserve">Pharyngitis: Which Strain and Why? mSphere. 2019 Feb 13;4(1):e00647-18. doi: 10.1128/mSphere.00647-18.  </w:t>
      </w:r>
    </w:p>
    <w:p w14:paraId="7D4A7324" w14:textId="77777777" w:rsidR="00D47A26" w:rsidRPr="00044F4E" w:rsidRDefault="00D47A26" w:rsidP="00044F4E">
      <w:pPr>
        <w:pStyle w:val="Body"/>
        <w:spacing w:line="240" w:lineRule="auto"/>
        <w:rPr>
          <w:sz w:val="20"/>
          <w:szCs w:val="20"/>
        </w:rPr>
      </w:pPr>
      <w:r w:rsidRPr="00044F4E">
        <w:rPr>
          <w:sz w:val="20"/>
          <w:szCs w:val="20"/>
        </w:rPr>
        <w:t>Osowicki J, Frost HR, Azzopardi KI, Whitcombe AL, McGregor R, Carlton LH, Baker C, Fabri L, Pandey M, Good MF, Carapetis JR, Walker MJ, Smeesters PR, Licciardi PV, Moreland NJ, Hill DL, Steer AC. Streptococcus pyogenes pharyngitis elicits diverse antibody responses to key vaccine antigens influenced by the imprint of past infections. Nat Commun. 2024 Dec 3;15(1):10506. doi: 10.1038/s41467-024-54665-5.</w:t>
      </w:r>
    </w:p>
    <w:p w14:paraId="2C303A38" w14:textId="77777777" w:rsidR="00D47A26" w:rsidRPr="00044F4E" w:rsidRDefault="00D47A26" w:rsidP="00044F4E">
      <w:pPr>
        <w:pStyle w:val="Body"/>
        <w:spacing w:line="240" w:lineRule="auto"/>
        <w:rPr>
          <w:sz w:val="20"/>
          <w:szCs w:val="20"/>
        </w:rPr>
      </w:pPr>
      <w:r w:rsidRPr="00044F4E">
        <w:rPr>
          <w:sz w:val="20"/>
          <w:szCs w:val="20"/>
        </w:rPr>
        <w:t>Pagliusi S, Che Y, Dong S. The art of partnerships for vaccines. Vaccine. 2019 Sep 20;37(40):5909-5919. doi: 10.1016/j.vaccine.2019.07.088.</w:t>
      </w:r>
    </w:p>
    <w:p w14:paraId="51363FD9" w14:textId="77777777" w:rsidR="00D47A26" w:rsidRPr="00044F4E" w:rsidRDefault="00D47A26" w:rsidP="00044F4E">
      <w:pPr>
        <w:pStyle w:val="Body"/>
        <w:spacing w:line="240" w:lineRule="auto"/>
        <w:rPr>
          <w:sz w:val="20"/>
          <w:szCs w:val="20"/>
        </w:rPr>
      </w:pPr>
      <w:r w:rsidRPr="00044F4E">
        <w:rPr>
          <w:sz w:val="20"/>
          <w:szCs w:val="20"/>
        </w:rPr>
        <w:t>Rothenbühler M, O'Sullivan CJ, Stortecky S, Stefanini GG, Spitzer E, Estill J, Shrestha NR, Keiser O, Jüni P, Pilgrim T. Active surveillance for rheumatic heart disease in endemic regions: a systematic review and meta-analysis of prevalence among children and adolescents. Lancet Glob Health. 2014 Dec;2(12):e717-26. doi: 10.1016/S2214-109X(14)70310-9.</w:t>
      </w:r>
    </w:p>
    <w:p w14:paraId="293C48F1" w14:textId="77777777" w:rsidR="00D47A26" w:rsidRPr="00044F4E" w:rsidRDefault="00D47A26" w:rsidP="00044F4E">
      <w:pPr>
        <w:pStyle w:val="Body"/>
        <w:spacing w:line="240" w:lineRule="auto"/>
        <w:rPr>
          <w:sz w:val="20"/>
          <w:szCs w:val="20"/>
        </w:rPr>
      </w:pPr>
      <w:r w:rsidRPr="00044F4E">
        <w:rPr>
          <w:sz w:val="20"/>
          <w:szCs w:val="20"/>
        </w:rPr>
        <w:t>Rwebembera J, Beaton A. Acute rheumatic fever and rheumatic heart disease: updates in diagnosis and treatment. Curr Opin Pediatr. 2024 Oct 1;36(5):496-502. doi: 10.1097/MOP.0000000000001384.</w:t>
      </w:r>
    </w:p>
    <w:p w14:paraId="08C7089E" w14:textId="77777777" w:rsidR="00D47A26" w:rsidRPr="00044F4E" w:rsidRDefault="00D47A26" w:rsidP="00044F4E">
      <w:pPr>
        <w:pStyle w:val="Body"/>
        <w:spacing w:line="240" w:lineRule="auto"/>
        <w:rPr>
          <w:sz w:val="20"/>
          <w:szCs w:val="20"/>
        </w:rPr>
      </w:pPr>
      <w:r w:rsidRPr="00044F4E">
        <w:rPr>
          <w:sz w:val="20"/>
          <w:szCs w:val="20"/>
        </w:rPr>
        <w:t>Rwebembera J, Marangou J, Mwita JC, Mocumbi AO, Mota C, Okello E, Nascimento B, Thorup L, Beaton A, Kado J, Kaethner A, Kumar RK, Lawrenson J, Marijon E, Mirabel M, Nunes MCP, Piñeiro D, Pinto F, Ralston K, Sable C, Sanyahumbi A, Saxena A, Sliwa K, Steer A, Viali S, Wheaton G, Wilson N, Zühlke L, Reményi B. 2023 World Heart Federation guidelines for the echocardiographic diagnosis of rheumatic heart disease. Nat Rev Cardiol. 2024 Apr;21(4):250-263. doi: 10.1038/s41569-023-00940-9.</w:t>
      </w:r>
    </w:p>
    <w:p w14:paraId="56A23850" w14:textId="77777777" w:rsidR="00D47A26" w:rsidRPr="00044F4E" w:rsidRDefault="00D47A26" w:rsidP="00044F4E">
      <w:pPr>
        <w:pStyle w:val="Body"/>
        <w:spacing w:line="240" w:lineRule="auto"/>
        <w:rPr>
          <w:sz w:val="20"/>
          <w:szCs w:val="20"/>
        </w:rPr>
      </w:pPr>
      <w:r w:rsidRPr="00044F4E">
        <w:rPr>
          <w:sz w:val="20"/>
          <w:szCs w:val="20"/>
        </w:rPr>
        <w:t>Rwebembera J, Sable C, Grobler AC, Pulle J, Scheel A, Atukunda M, Spaziani AM, Engelman D, Carapetis J, Karthikeyan G, Lwabi P, Zühlke L, Nunes MCP, Wilson N, Mocumbi AO, Ndagire E, Okwera CM, Akullo S, Etyang J, Rudkin A, Sarnacki R, Nakitto M, Atim B, Okello E, Steer A, Beaton A. Short-Course Secondary Antibiotic Prophylaxis for Children With Screen-Detected Mild Rheumatic Heart Disease. Circulation. 2025 Sep 16;152(11):840-842. doi: 10.1161/CIRCULATIONAHA.125.074969 ;</w:t>
      </w:r>
    </w:p>
    <w:p w14:paraId="285747A1" w14:textId="77777777" w:rsidR="00D47A26" w:rsidRPr="00044F4E" w:rsidRDefault="00D47A26" w:rsidP="00044F4E">
      <w:pPr>
        <w:pStyle w:val="Body"/>
        <w:spacing w:line="240" w:lineRule="auto"/>
        <w:rPr>
          <w:sz w:val="20"/>
          <w:szCs w:val="20"/>
        </w:rPr>
      </w:pPr>
      <w:r w:rsidRPr="00044F4E">
        <w:rPr>
          <w:sz w:val="20"/>
          <w:szCs w:val="20"/>
        </w:rPr>
        <w:t>Scheel A, Beaton AZ, Katzenellenbogen J, Parks T, Miller KM, Cherian T, Van Beneden CA, Cannon JW, Moore HC, Bowen AC, Carapetis JR. Standardization of Epidemiological Surveillance of Acute Rheumatic Fever. Open Forum Infect Dis. 2022 Sep 15;9(Suppl 1):S41-S49. doi: 10.1093/ofid/ofac252.</w:t>
      </w:r>
    </w:p>
    <w:p w14:paraId="3763BAEA" w14:textId="77777777" w:rsidR="00D47A26" w:rsidRPr="00044F4E" w:rsidRDefault="00D47A26" w:rsidP="00044F4E">
      <w:pPr>
        <w:pStyle w:val="Body"/>
        <w:spacing w:line="240" w:lineRule="auto"/>
        <w:rPr>
          <w:sz w:val="20"/>
          <w:szCs w:val="20"/>
        </w:rPr>
      </w:pPr>
      <w:r w:rsidRPr="00044F4E">
        <w:rPr>
          <w:sz w:val="20"/>
          <w:szCs w:val="20"/>
        </w:rPr>
        <w:t>Scheel A, Miller KM, Beaton A, Katzenellenbogen J, Parks T, Cherian T, Van Beneden CA, Cannon JW, Moore HC, Bowen AC, Carapetis JR; Strep A Vaccine Global Consortium (SAVAC) Burden of Disease Working Group. Standardization of Epidemiological Surveillance of Rheumatic Heart Disease. Open Forum Infect Dis. 2022 Sep 15;9(Suppl 1):S50-S56. doi: 10.1093/ofid/ofac250.</w:t>
      </w:r>
    </w:p>
    <w:p w14:paraId="08066B2B" w14:textId="77777777" w:rsidR="00D47A26" w:rsidRPr="00044F4E" w:rsidRDefault="00D47A26" w:rsidP="00044F4E">
      <w:pPr>
        <w:pStyle w:val="Body"/>
        <w:spacing w:line="240" w:lineRule="auto"/>
        <w:rPr>
          <w:sz w:val="20"/>
          <w:szCs w:val="20"/>
        </w:rPr>
      </w:pPr>
      <w:r w:rsidRPr="00044F4E">
        <w:rPr>
          <w:sz w:val="20"/>
          <w:szCs w:val="20"/>
        </w:rPr>
        <w:t>Sherwood E, Vergnano S, Kakuchi I, Bruce MG, Chaurasia S, David S, Dramowski A, Georges S, Guy R, Lamagni T, Levy-Bruhl D, Lyytikäinen O, Naus M, Okaro JO, Oppegaard O, Vestrheim DF, Zulz T, Steer AC, Van Beneden CA, Seale AC. Invasive group A streptococcal disease in pregnant women and young children: a systematic review and meta-analysis. Lancet Infect Dis. 2022 Jul;22(7):1076-1088. doi: 10.1016/S1473-3099(21)00672-1</w:t>
      </w:r>
    </w:p>
    <w:p w14:paraId="794A0106" w14:textId="77777777" w:rsidR="00D47A26" w:rsidRPr="00044F4E" w:rsidRDefault="00D47A26" w:rsidP="00044F4E">
      <w:pPr>
        <w:pStyle w:val="Body"/>
        <w:spacing w:line="240" w:lineRule="auto"/>
        <w:rPr>
          <w:sz w:val="20"/>
          <w:szCs w:val="20"/>
        </w:rPr>
      </w:pPr>
      <w:r w:rsidRPr="00044F4E">
        <w:rPr>
          <w:sz w:val="20"/>
          <w:szCs w:val="20"/>
        </w:rPr>
        <w:t>Smeesters PR, de Crombrugghe G, Tsoi SK, Leclercq C, Baker C, Osowicki J, Verhoeven C, Botteaux A, Steer AC. Global Streptococcus pyogenes strain diversity, disease associations, and implications for vaccine development: a systematic review. Lancet Microbe. 2024 Feb;5(2):e181-e193. doi: 10.1016/S2666-5247(23)00318-X.</w:t>
      </w:r>
    </w:p>
    <w:p w14:paraId="27162A0F" w14:textId="77777777" w:rsidR="00D47A26" w:rsidRPr="00044F4E" w:rsidRDefault="00D47A26" w:rsidP="00044F4E">
      <w:pPr>
        <w:pStyle w:val="Body"/>
        <w:spacing w:line="240" w:lineRule="auto"/>
        <w:rPr>
          <w:sz w:val="20"/>
          <w:szCs w:val="20"/>
        </w:rPr>
      </w:pPr>
      <w:r w:rsidRPr="00044F4E">
        <w:rPr>
          <w:sz w:val="20"/>
          <w:szCs w:val="20"/>
        </w:rPr>
        <w:t>Sokou R, Filippatos F, Daniil V, Bikouli ED, Tsantes AG, Piovani D, Bonovas S, Iliodromiti Z, Boutsikou T, Tsantes AE, Iacovidou N, Konstantinidi A. Group A Streptococcus Infection in Neonatal Population: A Systematic Review of The Literature. J Clin Med. 2023 Nov 8;12(22):6974. doi: 10.3390/jcm12226974.</w:t>
      </w:r>
    </w:p>
    <w:p w14:paraId="18584410" w14:textId="77777777" w:rsidR="00D47A26" w:rsidRPr="00044F4E" w:rsidRDefault="00D47A26" w:rsidP="00044F4E">
      <w:pPr>
        <w:pStyle w:val="Body"/>
        <w:spacing w:line="240" w:lineRule="auto"/>
        <w:rPr>
          <w:sz w:val="20"/>
          <w:szCs w:val="20"/>
        </w:rPr>
      </w:pPr>
      <w:r w:rsidRPr="00044F4E">
        <w:rPr>
          <w:sz w:val="20"/>
          <w:szCs w:val="20"/>
        </w:rPr>
        <w:t>Sugden SM, Loeffelholz MJ. Implementation of molecular diagnostic testing for group A streptococcal pharyngitis: considerations and challenges with a focus on point-of-care environments. Expert Rev Mol Diagn. 2024 Dec 25:1-10. doi: 10.1080/14737159.2024.2443763.</w:t>
      </w:r>
    </w:p>
    <w:p w14:paraId="0D37DFA6" w14:textId="77777777" w:rsidR="00D47A26" w:rsidRPr="00044F4E" w:rsidRDefault="00D47A26" w:rsidP="00044F4E">
      <w:pPr>
        <w:pStyle w:val="Body"/>
        <w:spacing w:line="240" w:lineRule="auto"/>
        <w:rPr>
          <w:sz w:val="20"/>
          <w:szCs w:val="20"/>
        </w:rPr>
      </w:pPr>
      <w:r w:rsidRPr="00044F4E">
        <w:rPr>
          <w:sz w:val="20"/>
          <w:szCs w:val="20"/>
        </w:rPr>
        <w:lastRenderedPageBreak/>
        <w:t>Tarantola D, Macklin R, Reed ZH, Kieny MP, Osmanov S, Stobie M, Hankins C. Ethical considerations related to the provision of care and treatment in vaccine trials. Vaccine. 2007 Jun 21;25(26):4863-74. doi: 10.1016/j.vaccine.2007.03.022.</w:t>
      </w:r>
    </w:p>
    <w:p w14:paraId="338BA1DF" w14:textId="77777777" w:rsidR="00D47A26" w:rsidRPr="00044F4E" w:rsidRDefault="00D47A26" w:rsidP="00044F4E">
      <w:pPr>
        <w:pStyle w:val="Body"/>
        <w:spacing w:line="240" w:lineRule="auto"/>
        <w:rPr>
          <w:sz w:val="20"/>
          <w:szCs w:val="20"/>
        </w:rPr>
      </w:pPr>
      <w:r w:rsidRPr="00044F4E">
        <w:rPr>
          <w:sz w:val="20"/>
          <w:szCs w:val="20"/>
        </w:rPr>
        <w:t>Tsoi SK, Smeesters PR, Frost HR, Licciardi P, Steer AC. Correlates of Protection for M Protein-Based Vaccines against Group A Streptococcus. J Immunol Res. 2015;2015:167089. doi: 10.1155/2015/167089.</w:t>
      </w:r>
    </w:p>
    <w:p w14:paraId="0ECDB531" w14:textId="77777777" w:rsidR="00D47A26" w:rsidRPr="00044F4E" w:rsidRDefault="00D47A26" w:rsidP="00044F4E">
      <w:pPr>
        <w:pStyle w:val="Body"/>
        <w:spacing w:line="240" w:lineRule="auto"/>
        <w:rPr>
          <w:sz w:val="20"/>
          <w:szCs w:val="20"/>
        </w:rPr>
      </w:pPr>
      <w:r w:rsidRPr="00044F4E">
        <w:rPr>
          <w:sz w:val="20"/>
          <w:szCs w:val="20"/>
        </w:rPr>
        <w:t xml:space="preserve">Tortorice D, Ferranna M, Bloom DE. Optimal global spending for group A Streptococcus vaccine research and development. NPJ Vaccines. 2023 Apr 25;8(1):62. doi: 10.1038/s41541-023-00646-6. </w:t>
      </w:r>
    </w:p>
    <w:p w14:paraId="04ACCFBA" w14:textId="77777777" w:rsidR="00D47A26" w:rsidRPr="00044F4E" w:rsidRDefault="00D47A26" w:rsidP="00044F4E">
      <w:pPr>
        <w:pStyle w:val="Body"/>
        <w:spacing w:line="240" w:lineRule="auto"/>
        <w:rPr>
          <w:sz w:val="20"/>
          <w:szCs w:val="20"/>
        </w:rPr>
      </w:pPr>
      <w:r w:rsidRPr="00044F4E">
        <w:rPr>
          <w:sz w:val="20"/>
          <w:szCs w:val="20"/>
        </w:rPr>
        <w:t>Tortorice D, Rappuoli R, Bloom DE. The economic case for scaling up health research and development: Lessons from the COVID-19 pandemic. Proc Natl Acad Sci U S A. 2024 Jun 25;121(26):e2321978121. doi: 10.1073/pnas.2321978121.</w:t>
      </w:r>
    </w:p>
    <w:p w14:paraId="74A9CB83" w14:textId="77777777" w:rsidR="00D47A26" w:rsidRPr="00044F4E" w:rsidRDefault="00D47A26" w:rsidP="00044F4E">
      <w:pPr>
        <w:pStyle w:val="Body"/>
        <w:spacing w:line="240" w:lineRule="auto"/>
        <w:rPr>
          <w:sz w:val="20"/>
          <w:szCs w:val="20"/>
        </w:rPr>
      </w:pPr>
      <w:r w:rsidRPr="00044F4E">
        <w:rPr>
          <w:sz w:val="20"/>
          <w:szCs w:val="20"/>
        </w:rPr>
        <w:t xml:space="preserve">Turner CE, Abbott J, Lamagni T, Holden MT, David S, Jones MD, Game L, Efstratiou A, Sriskandan S. Emergence of a New Highly Successful Acapsular Group A Streptococcus Clade of Genotype emm89 in the United Kingdom. mBio. 2015 Jul 14;6(4):e00622. doi: 10.1128/mBio.00622-15. </w:t>
      </w:r>
    </w:p>
    <w:p w14:paraId="30F16297" w14:textId="77777777" w:rsidR="00D47A26" w:rsidRPr="00044F4E" w:rsidRDefault="00D47A26" w:rsidP="00044F4E">
      <w:pPr>
        <w:pStyle w:val="Body"/>
        <w:spacing w:line="240" w:lineRule="auto"/>
        <w:rPr>
          <w:sz w:val="20"/>
          <w:szCs w:val="20"/>
        </w:rPr>
      </w:pPr>
      <w:r w:rsidRPr="00044F4E">
        <w:rPr>
          <w:sz w:val="20"/>
          <w:szCs w:val="20"/>
        </w:rPr>
        <w:t>Vekemans J, Gouvea-Reis F, Kim JH, Excler JL, Smeesters PR, O'Brien KL, Van Beneden CA, Steer AC, Carapetis JR, Kaslow DC. The Path to Group A Streptococcus Vaccines: World Health Organization Research and Development Technology Roadmap and Preferred Product Characteristics. Clin Infect Dis. 2019 Aug 16;69(5):877-883. doi: 10.1093/cid/ciy1143.</w:t>
      </w:r>
    </w:p>
    <w:p w14:paraId="37601A64" w14:textId="77777777" w:rsidR="00D47A26" w:rsidRPr="00044F4E" w:rsidRDefault="00D47A26" w:rsidP="00044F4E">
      <w:pPr>
        <w:pStyle w:val="Body"/>
        <w:spacing w:line="240" w:lineRule="auto"/>
        <w:rPr>
          <w:sz w:val="20"/>
          <w:szCs w:val="20"/>
        </w:rPr>
      </w:pPr>
      <w:r w:rsidRPr="00044F4E">
        <w:rPr>
          <w:sz w:val="20"/>
          <w:szCs w:val="20"/>
        </w:rPr>
        <w:t>Vieira A, Wan Y, Ryan Y, Li HK, Guy RL, Papangeli M, Huse KK, Reeves LC, Soo VWC, Daniel R, Harley A, Broughton K, Dhami C, Ganner M, Ganner MA, Mumin Z, Razaei M, Rundberg E, Mammadov R, Mills EA, Sgro V, Mok KY, Didelot X, Croucher NJ, Jauneikaite E, Lamagni T, Brown CS, Coelho J, Sriskandan S. Rapid expansion and international spread of M1UK in the post-pandemic UK upsurge of Streptococcus pyogenes. Nat Commun. 2024 May 10;15(1):3916. doi: 10.1038/s41467-024-47929-7 .</w:t>
      </w:r>
    </w:p>
    <w:p w14:paraId="7CE13881" w14:textId="77777777" w:rsidR="00D47A26" w:rsidRPr="00044F4E" w:rsidRDefault="00D47A26" w:rsidP="00044F4E">
      <w:pPr>
        <w:pStyle w:val="Body"/>
        <w:spacing w:line="240" w:lineRule="auto"/>
        <w:rPr>
          <w:sz w:val="20"/>
          <w:szCs w:val="20"/>
        </w:rPr>
      </w:pPr>
      <w:r w:rsidRPr="00044F4E">
        <w:rPr>
          <w:sz w:val="20"/>
          <w:szCs w:val="20"/>
        </w:rPr>
        <w:t>Viviani S, Willems P, Pagliusi S. Strengthening clinical development activities and preparedness for vaccine manufacturers from emerging countries: Results of a survey. Vaccine X. 2022 Dec 28;13:100255. doi: 10.1016/j.jvacx.2022.100255.</w:t>
      </w:r>
    </w:p>
    <w:p w14:paraId="6741A652" w14:textId="77777777" w:rsidR="00D47A26" w:rsidRPr="00044F4E" w:rsidRDefault="00D47A26" w:rsidP="00044F4E">
      <w:pPr>
        <w:pStyle w:val="Body"/>
        <w:spacing w:line="240" w:lineRule="auto"/>
        <w:rPr>
          <w:sz w:val="20"/>
          <w:szCs w:val="20"/>
        </w:rPr>
      </w:pPr>
      <w:r w:rsidRPr="00044F4E">
        <w:rPr>
          <w:sz w:val="20"/>
          <w:szCs w:val="20"/>
        </w:rPr>
        <w:t>Wagstaffe HR, Ascough S, Openshaw PJM; HIC-Vac meeting contributors. Human challenge models for vaccine development-strengths, limitations, and expansion into endemic settings: a HIC-Vac meeting report. Immunother Adv. 2025 Feb 8;5(1):ltaf004. doi: 10.1093/immadv/ltaf004.</w:t>
      </w:r>
    </w:p>
    <w:p w14:paraId="5C96828F" w14:textId="77777777" w:rsidR="00D47A26" w:rsidRPr="00044F4E" w:rsidRDefault="00D47A26" w:rsidP="00044F4E">
      <w:pPr>
        <w:pStyle w:val="Body"/>
        <w:spacing w:line="240" w:lineRule="auto"/>
        <w:rPr>
          <w:sz w:val="20"/>
          <w:szCs w:val="20"/>
        </w:rPr>
      </w:pPr>
      <w:r w:rsidRPr="00044F4E">
        <w:rPr>
          <w:sz w:val="20"/>
          <w:szCs w:val="20"/>
        </w:rPr>
        <w:t>Walker MJ, Barnett TC, McArthur JD, Cole JNGillen CM, Henningham ASriprakash KS, Sanderson-Smith ML, Nizet V 2014. Disease Manifestations and Pathogenic Mechanisms of Group A Streptococcus . Clin Microbiol Rev 27:. https://doi.org/10.1128/cmr.00101-13</w:t>
      </w:r>
    </w:p>
    <w:p w14:paraId="151BA1EF" w14:textId="77777777" w:rsidR="00D47A26" w:rsidRPr="00044F4E" w:rsidRDefault="00D47A26" w:rsidP="00044F4E">
      <w:pPr>
        <w:pStyle w:val="Body"/>
        <w:spacing w:line="240" w:lineRule="auto"/>
        <w:rPr>
          <w:sz w:val="20"/>
          <w:szCs w:val="20"/>
        </w:rPr>
      </w:pPr>
      <w:r w:rsidRPr="00044F4E">
        <w:rPr>
          <w:sz w:val="20"/>
          <w:szCs w:val="20"/>
        </w:rPr>
        <w:t>Walkinshaw, D.R., Wright, M.E.E., Mullin, A.E. et al. The Streptococcus pyogenes vaccine landscape. npj Vaccines 8, 16 (2023). https://doi.org/10.1038/s41541-023-00609-x</w:t>
      </w:r>
    </w:p>
    <w:p w14:paraId="60201C92" w14:textId="77777777" w:rsidR="00D47A26" w:rsidRPr="00044F4E" w:rsidRDefault="00D47A26" w:rsidP="00044F4E">
      <w:pPr>
        <w:pStyle w:val="Body"/>
        <w:spacing w:line="240" w:lineRule="auto"/>
        <w:rPr>
          <w:sz w:val="20"/>
          <w:szCs w:val="20"/>
        </w:rPr>
      </w:pPr>
      <w:r w:rsidRPr="00044F4E">
        <w:rPr>
          <w:sz w:val="20"/>
          <w:szCs w:val="20"/>
        </w:rPr>
        <w:t>Walkinshaw DR, Wright MEE, Williams M, Scarapicchia TMF, Excler JL, Wiley RE, Mullin AE. A Strep A vaccine global demand and return on investment forecast to inform industry research and development prioritization. NPJ Vaccines. 2023 Aug 9;8(1):113. doi: 10.1038/s41541-023-00690-2.</w:t>
      </w:r>
    </w:p>
    <w:p w14:paraId="4AF50992" w14:textId="77777777" w:rsidR="00D47A26" w:rsidRPr="00044F4E" w:rsidRDefault="00D47A26" w:rsidP="00044F4E">
      <w:pPr>
        <w:pStyle w:val="Body"/>
        <w:spacing w:line="240" w:lineRule="auto"/>
        <w:rPr>
          <w:sz w:val="20"/>
          <w:szCs w:val="20"/>
        </w:rPr>
      </w:pPr>
      <w:r w:rsidRPr="00044F4E">
        <w:rPr>
          <w:sz w:val="20"/>
          <w:szCs w:val="20"/>
        </w:rPr>
        <w:t>Watkins DA, Johnson CO, Colquhoun SM, Karthikeyan G, Beaton A, Bukhman G, Forouzanfar MH, Longenecker CT, Mayosi BM, Mensah GA, Nascimento BR, Ribeiro ALP, Sable CA, Steer AC, Naghavi M, Mokdad AH, Murray CJL, Vos T, Carapetis JR, Roth GA. Global, Regional, and National Burden of Rheumatic Heart Disease, 1990-2015. N Engl J Med. 2017 Aug 24;377(8):713-722. doi: 10.1056/NEJMoa1603693</w:t>
      </w:r>
    </w:p>
    <w:p w14:paraId="357CFB89" w14:textId="77777777" w:rsidR="00D47A26" w:rsidRPr="00044F4E" w:rsidRDefault="00D47A26" w:rsidP="00044F4E">
      <w:pPr>
        <w:pStyle w:val="Body"/>
        <w:spacing w:line="240" w:lineRule="auto"/>
        <w:rPr>
          <w:sz w:val="20"/>
          <w:szCs w:val="20"/>
        </w:rPr>
      </w:pPr>
      <w:r w:rsidRPr="00044F4E">
        <w:rPr>
          <w:sz w:val="20"/>
          <w:szCs w:val="20"/>
        </w:rPr>
        <w:t>WHO guideline on the prevention and diagnosis of rheumatic fever and rheumatic heart disease. Geneva: World Health Organization; 2024. Licence: CC BY-NC-SA 3.0 IGO.</w:t>
      </w:r>
    </w:p>
    <w:p w14:paraId="16CA73EA" w14:textId="77777777" w:rsidR="00D47A26" w:rsidRPr="00044F4E" w:rsidRDefault="00D47A26" w:rsidP="00044F4E">
      <w:pPr>
        <w:pStyle w:val="Body"/>
        <w:spacing w:line="240" w:lineRule="auto"/>
        <w:rPr>
          <w:sz w:val="20"/>
          <w:szCs w:val="20"/>
        </w:rPr>
      </w:pPr>
      <w:r w:rsidRPr="00044F4E">
        <w:rPr>
          <w:sz w:val="20"/>
          <w:szCs w:val="20"/>
        </w:rPr>
        <w:t>Whitcombe AL, McGregor R, Bennett J, Gurney JK, Williamson DA, Baker MG, Moreland NJ. Increased Breadth of Group A Streptococcus Antibody Responses in Children With Acute Rheumatic Fever Compared to Precursor Pharyngitis and Skin Infections. J Infect Dis. 2022 Aug 12;226(1):167-176. doi: 10.1093/infdis/jiac043.</w:t>
      </w:r>
    </w:p>
    <w:p w14:paraId="6FCD93DF" w14:textId="77777777" w:rsidR="00D47A26" w:rsidRPr="00044F4E" w:rsidRDefault="00D47A26" w:rsidP="00044F4E">
      <w:pPr>
        <w:pStyle w:val="Body"/>
        <w:spacing w:line="240" w:lineRule="auto"/>
        <w:rPr>
          <w:sz w:val="20"/>
          <w:szCs w:val="20"/>
        </w:rPr>
      </w:pPr>
      <w:r w:rsidRPr="00044F4E">
        <w:rPr>
          <w:sz w:val="20"/>
          <w:szCs w:val="20"/>
        </w:rPr>
        <w:lastRenderedPageBreak/>
        <w:t>Williamson DA, Moreland NJ, Jack S. Invasive Group A Streptococcal Infections in Indigenous New Zealanders With Type 2 Diabetes. Clin Infect Dis. 2016 Nov 1;63(9):1268-1269. doi: 10.1093/cid/ciw420.</w:t>
      </w:r>
    </w:p>
    <w:p w14:paraId="77A4996D" w14:textId="78866801" w:rsidR="00BA1605" w:rsidRPr="00044F4E" w:rsidRDefault="00D47A26" w:rsidP="00044F4E">
      <w:pPr>
        <w:pStyle w:val="Body"/>
        <w:spacing w:line="240" w:lineRule="auto"/>
        <w:rPr>
          <w:sz w:val="20"/>
          <w:szCs w:val="20"/>
        </w:rPr>
      </w:pPr>
      <w:r w:rsidRPr="00044F4E">
        <w:rPr>
          <w:sz w:val="20"/>
          <w:szCs w:val="20"/>
        </w:rPr>
        <w:t>Zühlke L, Beaton A, Engel M, Gomanju A, Kumar RK, Marangou J, Minja N, Moreland NJ, Okello E, Pulle J, Rwebembera J, Watkins D, Yilgwan C, Carapetis J. Acute rheumatic fever and rheumatic heart disease. Nat Rev Dis Primers. 2026 Feb 26;12(1):7. doi: 10.1038/s41572-026-00685-y.</w:t>
      </w:r>
    </w:p>
    <w:sectPr w:rsidR="00BA1605" w:rsidRPr="00044F4E">
      <w:head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BCA9" w14:textId="77777777" w:rsidR="009F42D8" w:rsidRDefault="009F42D8">
      <w:r>
        <w:separator/>
      </w:r>
    </w:p>
  </w:endnote>
  <w:endnote w:type="continuationSeparator" w:id="0">
    <w:p w14:paraId="6BB92C3A" w14:textId="77777777" w:rsidR="009F42D8" w:rsidRDefault="009F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3F97" w14:textId="691DDA02" w:rsidR="00BA1605" w:rsidRDefault="009566F4">
    <w:pPr>
      <w:pStyle w:val="Footer"/>
      <w:tabs>
        <w:tab w:val="clear" w:pos="9026"/>
        <w:tab w:val="right" w:pos="9000"/>
      </w:tabs>
      <w:jc w:val="right"/>
    </w:pPr>
    <w:r>
      <w:fldChar w:fldCharType="begin"/>
    </w:r>
    <w:r>
      <w:instrText xml:space="preserve"> PAGE </w:instrText>
    </w:r>
    <w:r>
      <w:fldChar w:fldCharType="separate"/>
    </w:r>
    <w:r w:rsidR="006A6E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CCBD" w14:textId="77777777" w:rsidR="009F42D8" w:rsidRDefault="009F42D8">
      <w:r>
        <w:separator/>
      </w:r>
    </w:p>
  </w:footnote>
  <w:footnote w:type="continuationSeparator" w:id="0">
    <w:p w14:paraId="61676B6B" w14:textId="77777777" w:rsidR="009F42D8" w:rsidRDefault="009F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32E4" w14:textId="77777777" w:rsidR="00BA1605" w:rsidRDefault="00BA1605">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6969" w14:textId="77777777" w:rsidR="00BA1605" w:rsidRDefault="00BA1605">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CC58" w14:textId="77777777" w:rsidR="00BA1605" w:rsidRDefault="00BA16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F33"/>
    <w:multiLevelType w:val="hybridMultilevel"/>
    <w:tmpl w:val="D59A17D8"/>
    <w:styleLink w:val="ImportedStyle1"/>
    <w:lvl w:ilvl="0" w:tplc="23DABCD4">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1AA88AC">
      <w:start w:val="1"/>
      <w:numFmt w:val="bullet"/>
      <w:lvlText w:val="o"/>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F0407A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3ABB2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08A118E">
      <w:start w:val="1"/>
      <w:numFmt w:val="bullet"/>
      <w:lvlText w:val="o"/>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F042AC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C026C2">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8E29354">
      <w:start w:val="1"/>
      <w:numFmt w:val="bullet"/>
      <w:lvlText w:val="o"/>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7AECB0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AE2E79"/>
    <w:multiLevelType w:val="hybridMultilevel"/>
    <w:tmpl w:val="141CDBCC"/>
    <w:styleLink w:val="ImportedStyle3"/>
    <w:lvl w:ilvl="0" w:tplc="B11281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E287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18A6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0EE9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46DB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66CC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27A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A628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6A2A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B7572A"/>
    <w:multiLevelType w:val="multilevel"/>
    <w:tmpl w:val="F77ABA60"/>
    <w:numStyleLink w:val="ImportedStyle2"/>
  </w:abstractNum>
  <w:abstractNum w:abstractNumId="3" w15:restartNumberingAfterBreak="0">
    <w:nsid w:val="36A752E0"/>
    <w:multiLevelType w:val="hybridMultilevel"/>
    <w:tmpl w:val="D59A17D8"/>
    <w:numStyleLink w:val="ImportedStyle1"/>
  </w:abstractNum>
  <w:abstractNum w:abstractNumId="4" w15:restartNumberingAfterBreak="0">
    <w:nsid w:val="48595269"/>
    <w:multiLevelType w:val="hybridMultilevel"/>
    <w:tmpl w:val="7E20FE74"/>
    <w:styleLink w:val="ImportedStyle4"/>
    <w:lvl w:ilvl="0" w:tplc="41B408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5256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B4EF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D6D3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0ADA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328A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08E9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D87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22A2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8438AB"/>
    <w:multiLevelType w:val="hybridMultilevel"/>
    <w:tmpl w:val="141CDBCC"/>
    <w:numStyleLink w:val="ImportedStyle3"/>
  </w:abstractNum>
  <w:abstractNum w:abstractNumId="6" w15:restartNumberingAfterBreak="0">
    <w:nsid w:val="71243D14"/>
    <w:multiLevelType w:val="hybridMultilevel"/>
    <w:tmpl w:val="7E20FE74"/>
    <w:numStyleLink w:val="ImportedStyle4"/>
  </w:abstractNum>
  <w:abstractNum w:abstractNumId="7" w15:restartNumberingAfterBreak="0">
    <w:nsid w:val="73F830B9"/>
    <w:multiLevelType w:val="hybridMultilevel"/>
    <w:tmpl w:val="D8A60EE4"/>
    <w:lvl w:ilvl="0" w:tplc="58B44776">
      <w:numFmt w:val="bullet"/>
      <w:lvlText w:val="-"/>
      <w:lvlJc w:val="left"/>
      <w:pPr>
        <w:ind w:left="1080" w:hanging="360"/>
      </w:pPr>
      <w:rPr>
        <w:rFonts w:ascii="Aptos" w:eastAsia="Aptos" w:hAnsi="Aptos" w:cs="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78A2324D"/>
    <w:multiLevelType w:val="multilevel"/>
    <w:tmpl w:val="F77ABA60"/>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BE26629"/>
    <w:multiLevelType w:val="hybridMultilevel"/>
    <w:tmpl w:val="DBCA5E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54443148">
    <w:abstractNumId w:val="0"/>
  </w:num>
  <w:num w:numId="2" w16cid:durableId="332076719">
    <w:abstractNumId w:val="3"/>
  </w:num>
  <w:num w:numId="3" w16cid:durableId="587424674">
    <w:abstractNumId w:val="8"/>
  </w:num>
  <w:num w:numId="4" w16cid:durableId="120465665">
    <w:abstractNumId w:val="2"/>
  </w:num>
  <w:num w:numId="5" w16cid:durableId="1690373222">
    <w:abstractNumId w:val="2"/>
    <w:lvlOverride w:ilvl="0">
      <w:startOverride w:val="2"/>
    </w:lvlOverride>
  </w:num>
  <w:num w:numId="6" w16cid:durableId="253978461">
    <w:abstractNumId w:val="2"/>
    <w:lvlOverride w:ilvl="2">
      <w:startOverride w:val="3"/>
    </w:lvlOverride>
  </w:num>
  <w:num w:numId="7" w16cid:durableId="88161109">
    <w:abstractNumId w:val="2"/>
    <w:lvlOverride w:ilvl="1">
      <w:startOverride w:val="2"/>
    </w:lvlOverride>
  </w:num>
  <w:num w:numId="8" w16cid:durableId="1059550726">
    <w:abstractNumId w:val="1"/>
  </w:num>
  <w:num w:numId="9" w16cid:durableId="314649324">
    <w:abstractNumId w:val="5"/>
  </w:num>
  <w:num w:numId="10" w16cid:durableId="343822366">
    <w:abstractNumId w:val="4"/>
  </w:num>
  <w:num w:numId="11" w16cid:durableId="1204756837">
    <w:abstractNumId w:val="6"/>
  </w:num>
  <w:num w:numId="12" w16cid:durableId="1751924516">
    <w:abstractNumId w:val="2"/>
    <w:lvlOverride w:ilvl="2">
      <w:startOverride w:val="2"/>
    </w:lvlOverride>
  </w:num>
  <w:num w:numId="13" w16cid:durableId="1997759428">
    <w:abstractNumId w:val="2"/>
    <w:lvlOverride w:ilvl="0">
      <w:startOverride w:val="3"/>
    </w:lvlOverride>
  </w:num>
  <w:num w:numId="14" w16cid:durableId="1017854058">
    <w:abstractNumId w:val="9"/>
  </w:num>
  <w:num w:numId="15" w16cid:durableId="726029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05"/>
    <w:rsid w:val="0000229B"/>
    <w:rsid w:val="00004763"/>
    <w:rsid w:val="00007DB2"/>
    <w:rsid w:val="00007F92"/>
    <w:rsid w:val="0001033F"/>
    <w:rsid w:val="00012DFF"/>
    <w:rsid w:val="00015143"/>
    <w:rsid w:val="0002362F"/>
    <w:rsid w:val="00023DF0"/>
    <w:rsid w:val="000258F2"/>
    <w:rsid w:val="0002709C"/>
    <w:rsid w:val="00030CDB"/>
    <w:rsid w:val="00041734"/>
    <w:rsid w:val="00044F4E"/>
    <w:rsid w:val="00046378"/>
    <w:rsid w:val="00052A79"/>
    <w:rsid w:val="000534CD"/>
    <w:rsid w:val="000552A7"/>
    <w:rsid w:val="000559B0"/>
    <w:rsid w:val="00055F04"/>
    <w:rsid w:val="000569AD"/>
    <w:rsid w:val="00064AC6"/>
    <w:rsid w:val="00067A81"/>
    <w:rsid w:val="0007228C"/>
    <w:rsid w:val="000723F0"/>
    <w:rsid w:val="000724B9"/>
    <w:rsid w:val="00072F42"/>
    <w:rsid w:val="000824D5"/>
    <w:rsid w:val="0008544C"/>
    <w:rsid w:val="0008661E"/>
    <w:rsid w:val="000910C7"/>
    <w:rsid w:val="0009255C"/>
    <w:rsid w:val="00093C3C"/>
    <w:rsid w:val="00093CE1"/>
    <w:rsid w:val="000943C0"/>
    <w:rsid w:val="000A1002"/>
    <w:rsid w:val="000A161A"/>
    <w:rsid w:val="000A69E9"/>
    <w:rsid w:val="000A6AC1"/>
    <w:rsid w:val="000A6AFD"/>
    <w:rsid w:val="000B12BB"/>
    <w:rsid w:val="000B2F80"/>
    <w:rsid w:val="000B35E3"/>
    <w:rsid w:val="000B5F00"/>
    <w:rsid w:val="000B6EAD"/>
    <w:rsid w:val="000B6F6D"/>
    <w:rsid w:val="000C51F7"/>
    <w:rsid w:val="000D0779"/>
    <w:rsid w:val="000E2B79"/>
    <w:rsid w:val="000E3C07"/>
    <w:rsid w:val="000E48ED"/>
    <w:rsid w:val="000E5507"/>
    <w:rsid w:val="000E61F7"/>
    <w:rsid w:val="000F080F"/>
    <w:rsid w:val="000F2807"/>
    <w:rsid w:val="000F4FF6"/>
    <w:rsid w:val="000F6617"/>
    <w:rsid w:val="0010036A"/>
    <w:rsid w:val="001019F9"/>
    <w:rsid w:val="00105C0C"/>
    <w:rsid w:val="001068CE"/>
    <w:rsid w:val="00107175"/>
    <w:rsid w:val="001141BE"/>
    <w:rsid w:val="001169BD"/>
    <w:rsid w:val="00117C14"/>
    <w:rsid w:val="00121CB0"/>
    <w:rsid w:val="0012606F"/>
    <w:rsid w:val="00127878"/>
    <w:rsid w:val="001313A6"/>
    <w:rsid w:val="00133390"/>
    <w:rsid w:val="001344FB"/>
    <w:rsid w:val="00136D46"/>
    <w:rsid w:val="001403F5"/>
    <w:rsid w:val="001428E0"/>
    <w:rsid w:val="00144561"/>
    <w:rsid w:val="00147D68"/>
    <w:rsid w:val="00151F37"/>
    <w:rsid w:val="00152537"/>
    <w:rsid w:val="00153A61"/>
    <w:rsid w:val="00154359"/>
    <w:rsid w:val="00155590"/>
    <w:rsid w:val="001556EC"/>
    <w:rsid w:val="001558C9"/>
    <w:rsid w:val="00164D08"/>
    <w:rsid w:val="00165943"/>
    <w:rsid w:val="00165B2D"/>
    <w:rsid w:val="00165D99"/>
    <w:rsid w:val="001708CF"/>
    <w:rsid w:val="00172FB4"/>
    <w:rsid w:val="00173C78"/>
    <w:rsid w:val="0017502D"/>
    <w:rsid w:val="00175967"/>
    <w:rsid w:val="001768AA"/>
    <w:rsid w:val="00180B0A"/>
    <w:rsid w:val="0018272A"/>
    <w:rsid w:val="00182A25"/>
    <w:rsid w:val="00183187"/>
    <w:rsid w:val="00183FAB"/>
    <w:rsid w:val="00184587"/>
    <w:rsid w:val="00185941"/>
    <w:rsid w:val="00185CDF"/>
    <w:rsid w:val="00186A05"/>
    <w:rsid w:val="001877D9"/>
    <w:rsid w:val="00187B7A"/>
    <w:rsid w:val="00190F1E"/>
    <w:rsid w:val="00191EFA"/>
    <w:rsid w:val="00192A5C"/>
    <w:rsid w:val="00194AF8"/>
    <w:rsid w:val="0019674F"/>
    <w:rsid w:val="001970B1"/>
    <w:rsid w:val="00197189"/>
    <w:rsid w:val="001A3BCD"/>
    <w:rsid w:val="001A4D95"/>
    <w:rsid w:val="001A524A"/>
    <w:rsid w:val="001A5F98"/>
    <w:rsid w:val="001B0CA4"/>
    <w:rsid w:val="001B16C0"/>
    <w:rsid w:val="001B4F88"/>
    <w:rsid w:val="001C2898"/>
    <w:rsid w:val="001C2C91"/>
    <w:rsid w:val="001C3CF4"/>
    <w:rsid w:val="001D07BE"/>
    <w:rsid w:val="001D07E2"/>
    <w:rsid w:val="001D5CB0"/>
    <w:rsid w:val="001D6D8B"/>
    <w:rsid w:val="001D78BC"/>
    <w:rsid w:val="001D79E6"/>
    <w:rsid w:val="001E016A"/>
    <w:rsid w:val="001E1D73"/>
    <w:rsid w:val="001E2A9B"/>
    <w:rsid w:val="001E50C3"/>
    <w:rsid w:val="001F0A25"/>
    <w:rsid w:val="001F0F06"/>
    <w:rsid w:val="0020026C"/>
    <w:rsid w:val="0020071B"/>
    <w:rsid w:val="00214CB8"/>
    <w:rsid w:val="00215006"/>
    <w:rsid w:val="00215B3E"/>
    <w:rsid w:val="002174A0"/>
    <w:rsid w:val="00217FA8"/>
    <w:rsid w:val="0022026A"/>
    <w:rsid w:val="00220495"/>
    <w:rsid w:val="002211BA"/>
    <w:rsid w:val="00223A98"/>
    <w:rsid w:val="002258B3"/>
    <w:rsid w:val="00225C42"/>
    <w:rsid w:val="002263B8"/>
    <w:rsid w:val="00226847"/>
    <w:rsid w:val="00233A44"/>
    <w:rsid w:val="0023504F"/>
    <w:rsid w:val="002354E9"/>
    <w:rsid w:val="002402A2"/>
    <w:rsid w:val="00240DF5"/>
    <w:rsid w:val="002418B6"/>
    <w:rsid w:val="00242192"/>
    <w:rsid w:val="00242A56"/>
    <w:rsid w:val="00243A47"/>
    <w:rsid w:val="00247662"/>
    <w:rsid w:val="002537C1"/>
    <w:rsid w:val="00253A1D"/>
    <w:rsid w:val="00253F1F"/>
    <w:rsid w:val="00255CAE"/>
    <w:rsid w:val="0025726E"/>
    <w:rsid w:val="0025756A"/>
    <w:rsid w:val="00260052"/>
    <w:rsid w:val="002609FF"/>
    <w:rsid w:val="00264BCC"/>
    <w:rsid w:val="00265A1F"/>
    <w:rsid w:val="002710CD"/>
    <w:rsid w:val="00276E6A"/>
    <w:rsid w:val="00282156"/>
    <w:rsid w:val="00283FF9"/>
    <w:rsid w:val="0029019D"/>
    <w:rsid w:val="00290E9C"/>
    <w:rsid w:val="0029357B"/>
    <w:rsid w:val="002943AD"/>
    <w:rsid w:val="00294A1F"/>
    <w:rsid w:val="002950E6"/>
    <w:rsid w:val="00295C43"/>
    <w:rsid w:val="00295F2E"/>
    <w:rsid w:val="00297CD8"/>
    <w:rsid w:val="002A1C98"/>
    <w:rsid w:val="002A38C6"/>
    <w:rsid w:val="002A4584"/>
    <w:rsid w:val="002A45CB"/>
    <w:rsid w:val="002A5BE0"/>
    <w:rsid w:val="002B15E9"/>
    <w:rsid w:val="002B3476"/>
    <w:rsid w:val="002B4583"/>
    <w:rsid w:val="002C01E6"/>
    <w:rsid w:val="002C0D85"/>
    <w:rsid w:val="002C1565"/>
    <w:rsid w:val="002C1B2D"/>
    <w:rsid w:val="002C5021"/>
    <w:rsid w:val="002C5455"/>
    <w:rsid w:val="002C5553"/>
    <w:rsid w:val="002C5E2B"/>
    <w:rsid w:val="002D03F0"/>
    <w:rsid w:val="002D1BF9"/>
    <w:rsid w:val="002D1F1A"/>
    <w:rsid w:val="002D3EE7"/>
    <w:rsid w:val="002D69CE"/>
    <w:rsid w:val="002D6F37"/>
    <w:rsid w:val="002E032F"/>
    <w:rsid w:val="002E0515"/>
    <w:rsid w:val="002F127A"/>
    <w:rsid w:val="002F2BCF"/>
    <w:rsid w:val="002F58F9"/>
    <w:rsid w:val="002F6D51"/>
    <w:rsid w:val="003007CE"/>
    <w:rsid w:val="0030177C"/>
    <w:rsid w:val="0030574B"/>
    <w:rsid w:val="003117D6"/>
    <w:rsid w:val="00311D0B"/>
    <w:rsid w:val="00314EFD"/>
    <w:rsid w:val="00317941"/>
    <w:rsid w:val="003200BF"/>
    <w:rsid w:val="00321537"/>
    <w:rsid w:val="0032335E"/>
    <w:rsid w:val="003267AB"/>
    <w:rsid w:val="003268E5"/>
    <w:rsid w:val="00326EBC"/>
    <w:rsid w:val="003305ED"/>
    <w:rsid w:val="0033124E"/>
    <w:rsid w:val="003321D6"/>
    <w:rsid w:val="00336BF0"/>
    <w:rsid w:val="003417EC"/>
    <w:rsid w:val="003425E4"/>
    <w:rsid w:val="0034449C"/>
    <w:rsid w:val="00344B01"/>
    <w:rsid w:val="00345D99"/>
    <w:rsid w:val="00346490"/>
    <w:rsid w:val="00346BB9"/>
    <w:rsid w:val="00351D9A"/>
    <w:rsid w:val="0035491E"/>
    <w:rsid w:val="00355DEC"/>
    <w:rsid w:val="00356C43"/>
    <w:rsid w:val="00361B54"/>
    <w:rsid w:val="00363178"/>
    <w:rsid w:val="0036367F"/>
    <w:rsid w:val="0036476F"/>
    <w:rsid w:val="003676DF"/>
    <w:rsid w:val="0036775A"/>
    <w:rsid w:val="00372977"/>
    <w:rsid w:val="00372ED1"/>
    <w:rsid w:val="00375F0D"/>
    <w:rsid w:val="0037658A"/>
    <w:rsid w:val="0038171A"/>
    <w:rsid w:val="0038303D"/>
    <w:rsid w:val="00383561"/>
    <w:rsid w:val="003844CD"/>
    <w:rsid w:val="00386E41"/>
    <w:rsid w:val="003878D3"/>
    <w:rsid w:val="003919CC"/>
    <w:rsid w:val="0039242E"/>
    <w:rsid w:val="00392B1C"/>
    <w:rsid w:val="00393F6E"/>
    <w:rsid w:val="00394B9B"/>
    <w:rsid w:val="00396949"/>
    <w:rsid w:val="00396DF7"/>
    <w:rsid w:val="00396E9C"/>
    <w:rsid w:val="003A17E4"/>
    <w:rsid w:val="003A2F14"/>
    <w:rsid w:val="003A46DC"/>
    <w:rsid w:val="003A5C77"/>
    <w:rsid w:val="003A7073"/>
    <w:rsid w:val="003A7B25"/>
    <w:rsid w:val="003B0B7B"/>
    <w:rsid w:val="003B13B6"/>
    <w:rsid w:val="003B16BA"/>
    <w:rsid w:val="003B2F93"/>
    <w:rsid w:val="003B3353"/>
    <w:rsid w:val="003B33B5"/>
    <w:rsid w:val="003B4916"/>
    <w:rsid w:val="003B50DD"/>
    <w:rsid w:val="003B57E2"/>
    <w:rsid w:val="003C1C85"/>
    <w:rsid w:val="003C20FA"/>
    <w:rsid w:val="003C264D"/>
    <w:rsid w:val="003C3BF1"/>
    <w:rsid w:val="003C5F89"/>
    <w:rsid w:val="003C77D0"/>
    <w:rsid w:val="003D26F0"/>
    <w:rsid w:val="003D3DDC"/>
    <w:rsid w:val="003D7796"/>
    <w:rsid w:val="003E05AD"/>
    <w:rsid w:val="003E23E8"/>
    <w:rsid w:val="003E5523"/>
    <w:rsid w:val="003F154C"/>
    <w:rsid w:val="003F3E88"/>
    <w:rsid w:val="003F4B2F"/>
    <w:rsid w:val="003F5299"/>
    <w:rsid w:val="003F783C"/>
    <w:rsid w:val="00400D01"/>
    <w:rsid w:val="00404E2E"/>
    <w:rsid w:val="004077B7"/>
    <w:rsid w:val="00411C28"/>
    <w:rsid w:val="0041356C"/>
    <w:rsid w:val="004152D7"/>
    <w:rsid w:val="00426099"/>
    <w:rsid w:val="0042683F"/>
    <w:rsid w:val="00427312"/>
    <w:rsid w:val="004303EF"/>
    <w:rsid w:val="0043078C"/>
    <w:rsid w:val="004314F9"/>
    <w:rsid w:val="004324EC"/>
    <w:rsid w:val="0043341C"/>
    <w:rsid w:val="004342F1"/>
    <w:rsid w:val="00437714"/>
    <w:rsid w:val="00442E80"/>
    <w:rsid w:val="004444C4"/>
    <w:rsid w:val="00445C1E"/>
    <w:rsid w:val="004461FC"/>
    <w:rsid w:val="00450882"/>
    <w:rsid w:val="004516D2"/>
    <w:rsid w:val="004549BD"/>
    <w:rsid w:val="00455D21"/>
    <w:rsid w:val="00457DC1"/>
    <w:rsid w:val="00457F6E"/>
    <w:rsid w:val="00463961"/>
    <w:rsid w:val="004662D6"/>
    <w:rsid w:val="00471B87"/>
    <w:rsid w:val="004732B5"/>
    <w:rsid w:val="00477AFB"/>
    <w:rsid w:val="00477EE3"/>
    <w:rsid w:val="00480098"/>
    <w:rsid w:val="00482F39"/>
    <w:rsid w:val="00484B94"/>
    <w:rsid w:val="00490AB3"/>
    <w:rsid w:val="00496B8E"/>
    <w:rsid w:val="004A1A1B"/>
    <w:rsid w:val="004A335F"/>
    <w:rsid w:val="004A48E1"/>
    <w:rsid w:val="004A5344"/>
    <w:rsid w:val="004A660F"/>
    <w:rsid w:val="004A7AD2"/>
    <w:rsid w:val="004B04F4"/>
    <w:rsid w:val="004B0CED"/>
    <w:rsid w:val="004B222C"/>
    <w:rsid w:val="004B35A9"/>
    <w:rsid w:val="004C2FFD"/>
    <w:rsid w:val="004C50FC"/>
    <w:rsid w:val="004C5128"/>
    <w:rsid w:val="004D1F71"/>
    <w:rsid w:val="004D2826"/>
    <w:rsid w:val="004D496A"/>
    <w:rsid w:val="004D5923"/>
    <w:rsid w:val="004E1455"/>
    <w:rsid w:val="004F10BC"/>
    <w:rsid w:val="004F7D6F"/>
    <w:rsid w:val="00501F59"/>
    <w:rsid w:val="00503372"/>
    <w:rsid w:val="0050499A"/>
    <w:rsid w:val="00504E6A"/>
    <w:rsid w:val="005060F7"/>
    <w:rsid w:val="005064E8"/>
    <w:rsid w:val="00507377"/>
    <w:rsid w:val="0051291B"/>
    <w:rsid w:val="00516D52"/>
    <w:rsid w:val="00520BEB"/>
    <w:rsid w:val="00521109"/>
    <w:rsid w:val="0052352D"/>
    <w:rsid w:val="00525612"/>
    <w:rsid w:val="00527EBC"/>
    <w:rsid w:val="00532C19"/>
    <w:rsid w:val="00537185"/>
    <w:rsid w:val="005404AF"/>
    <w:rsid w:val="005417B1"/>
    <w:rsid w:val="00551DD7"/>
    <w:rsid w:val="0055373F"/>
    <w:rsid w:val="00556772"/>
    <w:rsid w:val="00556AC2"/>
    <w:rsid w:val="00561743"/>
    <w:rsid w:val="00561CD4"/>
    <w:rsid w:val="0056247F"/>
    <w:rsid w:val="0056310A"/>
    <w:rsid w:val="005645DA"/>
    <w:rsid w:val="00564A3E"/>
    <w:rsid w:val="005700F4"/>
    <w:rsid w:val="00572865"/>
    <w:rsid w:val="005763D2"/>
    <w:rsid w:val="00577A04"/>
    <w:rsid w:val="00580184"/>
    <w:rsid w:val="00580A88"/>
    <w:rsid w:val="00580C52"/>
    <w:rsid w:val="00580D3B"/>
    <w:rsid w:val="00582CE8"/>
    <w:rsid w:val="005838EC"/>
    <w:rsid w:val="00585E4B"/>
    <w:rsid w:val="00586A6C"/>
    <w:rsid w:val="00586E45"/>
    <w:rsid w:val="00587162"/>
    <w:rsid w:val="00587509"/>
    <w:rsid w:val="0059005C"/>
    <w:rsid w:val="00592D69"/>
    <w:rsid w:val="00593260"/>
    <w:rsid w:val="0059333E"/>
    <w:rsid w:val="00593D9E"/>
    <w:rsid w:val="00594DC3"/>
    <w:rsid w:val="00596FF0"/>
    <w:rsid w:val="00597470"/>
    <w:rsid w:val="005A0553"/>
    <w:rsid w:val="005A110E"/>
    <w:rsid w:val="005A2583"/>
    <w:rsid w:val="005A4D17"/>
    <w:rsid w:val="005A6AFC"/>
    <w:rsid w:val="005B15BB"/>
    <w:rsid w:val="005B2CE0"/>
    <w:rsid w:val="005B3A82"/>
    <w:rsid w:val="005B3C8F"/>
    <w:rsid w:val="005B48B5"/>
    <w:rsid w:val="005B5934"/>
    <w:rsid w:val="005B608C"/>
    <w:rsid w:val="005B72CD"/>
    <w:rsid w:val="005C19FB"/>
    <w:rsid w:val="005C685F"/>
    <w:rsid w:val="005C6C25"/>
    <w:rsid w:val="005C73AB"/>
    <w:rsid w:val="005C78FA"/>
    <w:rsid w:val="005C7C58"/>
    <w:rsid w:val="005D26C2"/>
    <w:rsid w:val="005D36FC"/>
    <w:rsid w:val="005D4062"/>
    <w:rsid w:val="005D530E"/>
    <w:rsid w:val="005D7545"/>
    <w:rsid w:val="005E0FE0"/>
    <w:rsid w:val="005E4A27"/>
    <w:rsid w:val="005F06A7"/>
    <w:rsid w:val="005F14D6"/>
    <w:rsid w:val="005F22F3"/>
    <w:rsid w:val="005F2E39"/>
    <w:rsid w:val="005F30D4"/>
    <w:rsid w:val="005F3645"/>
    <w:rsid w:val="005F504F"/>
    <w:rsid w:val="005F58BB"/>
    <w:rsid w:val="005F62E3"/>
    <w:rsid w:val="006001D3"/>
    <w:rsid w:val="00603622"/>
    <w:rsid w:val="00604E3C"/>
    <w:rsid w:val="00605346"/>
    <w:rsid w:val="00605AFE"/>
    <w:rsid w:val="006073A4"/>
    <w:rsid w:val="00607BC2"/>
    <w:rsid w:val="00614CB0"/>
    <w:rsid w:val="00621D99"/>
    <w:rsid w:val="006305C5"/>
    <w:rsid w:val="00630E4A"/>
    <w:rsid w:val="00630FB3"/>
    <w:rsid w:val="00631163"/>
    <w:rsid w:val="006329E0"/>
    <w:rsid w:val="0063568C"/>
    <w:rsid w:val="00637A52"/>
    <w:rsid w:val="00640FDE"/>
    <w:rsid w:val="0064190C"/>
    <w:rsid w:val="00641B78"/>
    <w:rsid w:val="00643222"/>
    <w:rsid w:val="006435AB"/>
    <w:rsid w:val="00644398"/>
    <w:rsid w:val="0064657E"/>
    <w:rsid w:val="00661F18"/>
    <w:rsid w:val="00664B0F"/>
    <w:rsid w:val="00665B96"/>
    <w:rsid w:val="00665BA5"/>
    <w:rsid w:val="00667DC4"/>
    <w:rsid w:val="006727FF"/>
    <w:rsid w:val="00673023"/>
    <w:rsid w:val="0067352A"/>
    <w:rsid w:val="00674AAC"/>
    <w:rsid w:val="0067789D"/>
    <w:rsid w:val="00683B93"/>
    <w:rsid w:val="00685416"/>
    <w:rsid w:val="006904DD"/>
    <w:rsid w:val="006910A7"/>
    <w:rsid w:val="006922B7"/>
    <w:rsid w:val="006930DC"/>
    <w:rsid w:val="006937F8"/>
    <w:rsid w:val="006A1262"/>
    <w:rsid w:val="006A24AF"/>
    <w:rsid w:val="006A5B4A"/>
    <w:rsid w:val="006A6CD7"/>
    <w:rsid w:val="006A6E74"/>
    <w:rsid w:val="006B2330"/>
    <w:rsid w:val="006B2B7A"/>
    <w:rsid w:val="006B406B"/>
    <w:rsid w:val="006B503E"/>
    <w:rsid w:val="006B6009"/>
    <w:rsid w:val="006B6A49"/>
    <w:rsid w:val="006B6DED"/>
    <w:rsid w:val="006B6E45"/>
    <w:rsid w:val="006B6FB1"/>
    <w:rsid w:val="006C22AA"/>
    <w:rsid w:val="006C22AE"/>
    <w:rsid w:val="006C255A"/>
    <w:rsid w:val="006C2AB7"/>
    <w:rsid w:val="006C62EB"/>
    <w:rsid w:val="006C73F0"/>
    <w:rsid w:val="006D0845"/>
    <w:rsid w:val="006D12EE"/>
    <w:rsid w:val="006D1BB5"/>
    <w:rsid w:val="006D2C7B"/>
    <w:rsid w:val="006D45A5"/>
    <w:rsid w:val="006D467C"/>
    <w:rsid w:val="006D49D2"/>
    <w:rsid w:val="006D7BF5"/>
    <w:rsid w:val="006E76D8"/>
    <w:rsid w:val="006F060E"/>
    <w:rsid w:val="006F1932"/>
    <w:rsid w:val="006F7330"/>
    <w:rsid w:val="0070007A"/>
    <w:rsid w:val="00704922"/>
    <w:rsid w:val="00704A00"/>
    <w:rsid w:val="00705B3B"/>
    <w:rsid w:val="007111E2"/>
    <w:rsid w:val="00711420"/>
    <w:rsid w:val="00713B90"/>
    <w:rsid w:val="007141BF"/>
    <w:rsid w:val="007168E0"/>
    <w:rsid w:val="007169BC"/>
    <w:rsid w:val="0072266B"/>
    <w:rsid w:val="007232B5"/>
    <w:rsid w:val="007246F2"/>
    <w:rsid w:val="00725247"/>
    <w:rsid w:val="0072641B"/>
    <w:rsid w:val="00730447"/>
    <w:rsid w:val="00731D0D"/>
    <w:rsid w:val="00732E85"/>
    <w:rsid w:val="007358E6"/>
    <w:rsid w:val="00735F2A"/>
    <w:rsid w:val="00743992"/>
    <w:rsid w:val="00745562"/>
    <w:rsid w:val="00752E5B"/>
    <w:rsid w:val="00755B2E"/>
    <w:rsid w:val="00755CD1"/>
    <w:rsid w:val="00756115"/>
    <w:rsid w:val="00760642"/>
    <w:rsid w:val="00760B0E"/>
    <w:rsid w:val="00761019"/>
    <w:rsid w:val="007622F7"/>
    <w:rsid w:val="007672E0"/>
    <w:rsid w:val="00771259"/>
    <w:rsid w:val="00777A6B"/>
    <w:rsid w:val="00780277"/>
    <w:rsid w:val="007806AE"/>
    <w:rsid w:val="00781541"/>
    <w:rsid w:val="007821DF"/>
    <w:rsid w:val="00786377"/>
    <w:rsid w:val="00787C1A"/>
    <w:rsid w:val="00793630"/>
    <w:rsid w:val="0079509B"/>
    <w:rsid w:val="0079574D"/>
    <w:rsid w:val="00796619"/>
    <w:rsid w:val="007A4178"/>
    <w:rsid w:val="007B0B01"/>
    <w:rsid w:val="007B0CDE"/>
    <w:rsid w:val="007B18F5"/>
    <w:rsid w:val="007B1D71"/>
    <w:rsid w:val="007B3E46"/>
    <w:rsid w:val="007B4718"/>
    <w:rsid w:val="007B4D94"/>
    <w:rsid w:val="007B632B"/>
    <w:rsid w:val="007B6D9A"/>
    <w:rsid w:val="007C3F9C"/>
    <w:rsid w:val="007C50A2"/>
    <w:rsid w:val="007C707D"/>
    <w:rsid w:val="007D09E2"/>
    <w:rsid w:val="007D647D"/>
    <w:rsid w:val="007D6BAE"/>
    <w:rsid w:val="007E75A2"/>
    <w:rsid w:val="007F38AC"/>
    <w:rsid w:val="007F68BC"/>
    <w:rsid w:val="007F7F84"/>
    <w:rsid w:val="00801509"/>
    <w:rsid w:val="0080298B"/>
    <w:rsid w:val="00803033"/>
    <w:rsid w:val="008041F2"/>
    <w:rsid w:val="00804C1A"/>
    <w:rsid w:val="00807CE7"/>
    <w:rsid w:val="008121A5"/>
    <w:rsid w:val="008147BE"/>
    <w:rsid w:val="00814BC1"/>
    <w:rsid w:val="0082171D"/>
    <w:rsid w:val="0082360C"/>
    <w:rsid w:val="00824DF7"/>
    <w:rsid w:val="0082713D"/>
    <w:rsid w:val="008274A2"/>
    <w:rsid w:val="00836C6E"/>
    <w:rsid w:val="0084076F"/>
    <w:rsid w:val="008427EB"/>
    <w:rsid w:val="00842E6A"/>
    <w:rsid w:val="00846481"/>
    <w:rsid w:val="00846D7B"/>
    <w:rsid w:val="008474BE"/>
    <w:rsid w:val="00850E7A"/>
    <w:rsid w:val="00851836"/>
    <w:rsid w:val="00851911"/>
    <w:rsid w:val="00851945"/>
    <w:rsid w:val="008524A6"/>
    <w:rsid w:val="0085386B"/>
    <w:rsid w:val="008542F0"/>
    <w:rsid w:val="008579D0"/>
    <w:rsid w:val="00857F95"/>
    <w:rsid w:val="008609B7"/>
    <w:rsid w:val="00861C1B"/>
    <w:rsid w:val="00863E0A"/>
    <w:rsid w:val="00864C7C"/>
    <w:rsid w:val="008665FA"/>
    <w:rsid w:val="00866E5A"/>
    <w:rsid w:val="00873B7D"/>
    <w:rsid w:val="008743F3"/>
    <w:rsid w:val="00875BAB"/>
    <w:rsid w:val="00877A56"/>
    <w:rsid w:val="0088008E"/>
    <w:rsid w:val="00884CBB"/>
    <w:rsid w:val="00887F46"/>
    <w:rsid w:val="00891063"/>
    <w:rsid w:val="008940D2"/>
    <w:rsid w:val="00895FCD"/>
    <w:rsid w:val="00896970"/>
    <w:rsid w:val="008A0A8F"/>
    <w:rsid w:val="008A6803"/>
    <w:rsid w:val="008B08FD"/>
    <w:rsid w:val="008B1C5E"/>
    <w:rsid w:val="008B71B2"/>
    <w:rsid w:val="008C5778"/>
    <w:rsid w:val="008C59AF"/>
    <w:rsid w:val="008C73B4"/>
    <w:rsid w:val="008D2A1A"/>
    <w:rsid w:val="008D4046"/>
    <w:rsid w:val="008D4EDF"/>
    <w:rsid w:val="008E018C"/>
    <w:rsid w:val="008E0253"/>
    <w:rsid w:val="008E7B71"/>
    <w:rsid w:val="008F6EE6"/>
    <w:rsid w:val="00900569"/>
    <w:rsid w:val="0090339E"/>
    <w:rsid w:val="00904695"/>
    <w:rsid w:val="00905077"/>
    <w:rsid w:val="009057A5"/>
    <w:rsid w:val="00911B1A"/>
    <w:rsid w:val="00912C14"/>
    <w:rsid w:val="009131F1"/>
    <w:rsid w:val="009147C5"/>
    <w:rsid w:val="00914C5C"/>
    <w:rsid w:val="009166C8"/>
    <w:rsid w:val="00917A5D"/>
    <w:rsid w:val="00921F2E"/>
    <w:rsid w:val="00922F42"/>
    <w:rsid w:val="0093133B"/>
    <w:rsid w:val="00932E13"/>
    <w:rsid w:val="00933586"/>
    <w:rsid w:val="0093364B"/>
    <w:rsid w:val="00933ACB"/>
    <w:rsid w:val="009350CA"/>
    <w:rsid w:val="0093592E"/>
    <w:rsid w:val="00941ECC"/>
    <w:rsid w:val="009431CF"/>
    <w:rsid w:val="00944630"/>
    <w:rsid w:val="00944B7C"/>
    <w:rsid w:val="00945C2C"/>
    <w:rsid w:val="00950442"/>
    <w:rsid w:val="00951A61"/>
    <w:rsid w:val="009532A1"/>
    <w:rsid w:val="009551CC"/>
    <w:rsid w:val="009566F4"/>
    <w:rsid w:val="009571DD"/>
    <w:rsid w:val="009640C3"/>
    <w:rsid w:val="009658BA"/>
    <w:rsid w:val="009677C3"/>
    <w:rsid w:val="009764F5"/>
    <w:rsid w:val="00976520"/>
    <w:rsid w:val="00980B6A"/>
    <w:rsid w:val="00981CF1"/>
    <w:rsid w:val="00984EC3"/>
    <w:rsid w:val="00986A50"/>
    <w:rsid w:val="00986DEE"/>
    <w:rsid w:val="00991825"/>
    <w:rsid w:val="00991CE9"/>
    <w:rsid w:val="00994A75"/>
    <w:rsid w:val="00997CC4"/>
    <w:rsid w:val="009A25C7"/>
    <w:rsid w:val="009A37AD"/>
    <w:rsid w:val="009A3C1C"/>
    <w:rsid w:val="009A5342"/>
    <w:rsid w:val="009A5C89"/>
    <w:rsid w:val="009B32FF"/>
    <w:rsid w:val="009B4CF6"/>
    <w:rsid w:val="009B4EE2"/>
    <w:rsid w:val="009B7AEC"/>
    <w:rsid w:val="009C0B85"/>
    <w:rsid w:val="009C39CA"/>
    <w:rsid w:val="009C6079"/>
    <w:rsid w:val="009C6F5A"/>
    <w:rsid w:val="009C762F"/>
    <w:rsid w:val="009D20E2"/>
    <w:rsid w:val="009D3714"/>
    <w:rsid w:val="009D4B18"/>
    <w:rsid w:val="009D614C"/>
    <w:rsid w:val="009D745A"/>
    <w:rsid w:val="009D77B5"/>
    <w:rsid w:val="009E01CE"/>
    <w:rsid w:val="009E459A"/>
    <w:rsid w:val="009E4BE3"/>
    <w:rsid w:val="009E60DC"/>
    <w:rsid w:val="009F0FCE"/>
    <w:rsid w:val="009F156C"/>
    <w:rsid w:val="009F42D8"/>
    <w:rsid w:val="009F54A6"/>
    <w:rsid w:val="009F54D0"/>
    <w:rsid w:val="009F6263"/>
    <w:rsid w:val="00A00E8F"/>
    <w:rsid w:val="00A024E0"/>
    <w:rsid w:val="00A0385A"/>
    <w:rsid w:val="00A053C5"/>
    <w:rsid w:val="00A15BAE"/>
    <w:rsid w:val="00A2702B"/>
    <w:rsid w:val="00A30238"/>
    <w:rsid w:val="00A3028F"/>
    <w:rsid w:val="00A33A51"/>
    <w:rsid w:val="00A371A1"/>
    <w:rsid w:val="00A40D01"/>
    <w:rsid w:val="00A42235"/>
    <w:rsid w:val="00A42F9F"/>
    <w:rsid w:val="00A506EF"/>
    <w:rsid w:val="00A50DDF"/>
    <w:rsid w:val="00A5242F"/>
    <w:rsid w:val="00A526D9"/>
    <w:rsid w:val="00A552DC"/>
    <w:rsid w:val="00A567EF"/>
    <w:rsid w:val="00A64000"/>
    <w:rsid w:val="00A66B46"/>
    <w:rsid w:val="00A66B98"/>
    <w:rsid w:val="00A66E39"/>
    <w:rsid w:val="00A70455"/>
    <w:rsid w:val="00A70B54"/>
    <w:rsid w:val="00A71B28"/>
    <w:rsid w:val="00A725F7"/>
    <w:rsid w:val="00A72870"/>
    <w:rsid w:val="00A73EC3"/>
    <w:rsid w:val="00A74151"/>
    <w:rsid w:val="00A75AF2"/>
    <w:rsid w:val="00A75E1F"/>
    <w:rsid w:val="00A75FA9"/>
    <w:rsid w:val="00A779E0"/>
    <w:rsid w:val="00A84138"/>
    <w:rsid w:val="00A85FAD"/>
    <w:rsid w:val="00A86033"/>
    <w:rsid w:val="00A86C22"/>
    <w:rsid w:val="00A91789"/>
    <w:rsid w:val="00A9351B"/>
    <w:rsid w:val="00A93816"/>
    <w:rsid w:val="00A941B2"/>
    <w:rsid w:val="00A955EE"/>
    <w:rsid w:val="00A968EB"/>
    <w:rsid w:val="00A96D6C"/>
    <w:rsid w:val="00AA24D2"/>
    <w:rsid w:val="00AA2727"/>
    <w:rsid w:val="00AA2922"/>
    <w:rsid w:val="00AA4333"/>
    <w:rsid w:val="00AB1B72"/>
    <w:rsid w:val="00AB4807"/>
    <w:rsid w:val="00AB4CAE"/>
    <w:rsid w:val="00AC0146"/>
    <w:rsid w:val="00AC2529"/>
    <w:rsid w:val="00AC34A4"/>
    <w:rsid w:val="00AC4EC5"/>
    <w:rsid w:val="00AE199C"/>
    <w:rsid w:val="00AE2A5F"/>
    <w:rsid w:val="00AE3EF5"/>
    <w:rsid w:val="00AE5504"/>
    <w:rsid w:val="00AE7A46"/>
    <w:rsid w:val="00AF1375"/>
    <w:rsid w:val="00AF2578"/>
    <w:rsid w:val="00AF4193"/>
    <w:rsid w:val="00AF611C"/>
    <w:rsid w:val="00AF62BD"/>
    <w:rsid w:val="00B00D38"/>
    <w:rsid w:val="00B02997"/>
    <w:rsid w:val="00B03370"/>
    <w:rsid w:val="00B06209"/>
    <w:rsid w:val="00B12361"/>
    <w:rsid w:val="00B13251"/>
    <w:rsid w:val="00B14E00"/>
    <w:rsid w:val="00B1669D"/>
    <w:rsid w:val="00B16FB2"/>
    <w:rsid w:val="00B17B01"/>
    <w:rsid w:val="00B241AA"/>
    <w:rsid w:val="00B2430F"/>
    <w:rsid w:val="00B243EA"/>
    <w:rsid w:val="00B312E1"/>
    <w:rsid w:val="00B37FA7"/>
    <w:rsid w:val="00B40092"/>
    <w:rsid w:val="00B425C6"/>
    <w:rsid w:val="00B453F3"/>
    <w:rsid w:val="00B52754"/>
    <w:rsid w:val="00B547CB"/>
    <w:rsid w:val="00B54905"/>
    <w:rsid w:val="00B54963"/>
    <w:rsid w:val="00B55702"/>
    <w:rsid w:val="00B55B9C"/>
    <w:rsid w:val="00B56EC6"/>
    <w:rsid w:val="00B62759"/>
    <w:rsid w:val="00B6356A"/>
    <w:rsid w:val="00B71611"/>
    <w:rsid w:val="00B718A2"/>
    <w:rsid w:val="00B800DA"/>
    <w:rsid w:val="00B812BF"/>
    <w:rsid w:val="00B82693"/>
    <w:rsid w:val="00B84446"/>
    <w:rsid w:val="00B862F0"/>
    <w:rsid w:val="00B862F1"/>
    <w:rsid w:val="00B92C54"/>
    <w:rsid w:val="00B948CA"/>
    <w:rsid w:val="00B95F7A"/>
    <w:rsid w:val="00B9607F"/>
    <w:rsid w:val="00BA12A4"/>
    <w:rsid w:val="00BA1605"/>
    <w:rsid w:val="00BA19C0"/>
    <w:rsid w:val="00BA2209"/>
    <w:rsid w:val="00BA5323"/>
    <w:rsid w:val="00BB2D53"/>
    <w:rsid w:val="00BB4C3F"/>
    <w:rsid w:val="00BB5685"/>
    <w:rsid w:val="00BB647E"/>
    <w:rsid w:val="00BB6B4E"/>
    <w:rsid w:val="00BB7D5C"/>
    <w:rsid w:val="00BB7F71"/>
    <w:rsid w:val="00BC22F4"/>
    <w:rsid w:val="00BC32D8"/>
    <w:rsid w:val="00BC400D"/>
    <w:rsid w:val="00BC5C9D"/>
    <w:rsid w:val="00BC736F"/>
    <w:rsid w:val="00BD0C64"/>
    <w:rsid w:val="00BD27AB"/>
    <w:rsid w:val="00BD643E"/>
    <w:rsid w:val="00BE456D"/>
    <w:rsid w:val="00BE69CF"/>
    <w:rsid w:val="00BF0B08"/>
    <w:rsid w:val="00BF199A"/>
    <w:rsid w:val="00BF34F5"/>
    <w:rsid w:val="00BF353F"/>
    <w:rsid w:val="00BF370E"/>
    <w:rsid w:val="00BF37A7"/>
    <w:rsid w:val="00BF788C"/>
    <w:rsid w:val="00BF7988"/>
    <w:rsid w:val="00C03DC9"/>
    <w:rsid w:val="00C109AF"/>
    <w:rsid w:val="00C111F1"/>
    <w:rsid w:val="00C12901"/>
    <w:rsid w:val="00C132C8"/>
    <w:rsid w:val="00C14AC1"/>
    <w:rsid w:val="00C158D0"/>
    <w:rsid w:val="00C17387"/>
    <w:rsid w:val="00C20D69"/>
    <w:rsid w:val="00C2105E"/>
    <w:rsid w:val="00C25D6B"/>
    <w:rsid w:val="00C26074"/>
    <w:rsid w:val="00C31BEB"/>
    <w:rsid w:val="00C3219D"/>
    <w:rsid w:val="00C33E65"/>
    <w:rsid w:val="00C35B3E"/>
    <w:rsid w:val="00C372D7"/>
    <w:rsid w:val="00C42448"/>
    <w:rsid w:val="00C4407E"/>
    <w:rsid w:val="00C44346"/>
    <w:rsid w:val="00C44769"/>
    <w:rsid w:val="00C45437"/>
    <w:rsid w:val="00C52444"/>
    <w:rsid w:val="00C542B4"/>
    <w:rsid w:val="00C562CE"/>
    <w:rsid w:val="00C56BD0"/>
    <w:rsid w:val="00C628CC"/>
    <w:rsid w:val="00C64C9B"/>
    <w:rsid w:val="00C64DD7"/>
    <w:rsid w:val="00C650F4"/>
    <w:rsid w:val="00C6585B"/>
    <w:rsid w:val="00C66D15"/>
    <w:rsid w:val="00C66E85"/>
    <w:rsid w:val="00C72AB5"/>
    <w:rsid w:val="00C72DE4"/>
    <w:rsid w:val="00C73FCE"/>
    <w:rsid w:val="00C77A14"/>
    <w:rsid w:val="00C80E72"/>
    <w:rsid w:val="00C81122"/>
    <w:rsid w:val="00C81BA9"/>
    <w:rsid w:val="00C84A0F"/>
    <w:rsid w:val="00C84D1A"/>
    <w:rsid w:val="00C85509"/>
    <w:rsid w:val="00C8742B"/>
    <w:rsid w:val="00C8760B"/>
    <w:rsid w:val="00C94CC0"/>
    <w:rsid w:val="00C95246"/>
    <w:rsid w:val="00CA0EA1"/>
    <w:rsid w:val="00CA2A54"/>
    <w:rsid w:val="00CA3096"/>
    <w:rsid w:val="00CA36DC"/>
    <w:rsid w:val="00CA7A3B"/>
    <w:rsid w:val="00CB0894"/>
    <w:rsid w:val="00CB2711"/>
    <w:rsid w:val="00CB2ED6"/>
    <w:rsid w:val="00CB3F20"/>
    <w:rsid w:val="00CB5034"/>
    <w:rsid w:val="00CB5316"/>
    <w:rsid w:val="00CB738B"/>
    <w:rsid w:val="00CC10A7"/>
    <w:rsid w:val="00CC3366"/>
    <w:rsid w:val="00CC7A36"/>
    <w:rsid w:val="00CD1608"/>
    <w:rsid w:val="00CD1A5C"/>
    <w:rsid w:val="00CD1CA9"/>
    <w:rsid w:val="00CD3982"/>
    <w:rsid w:val="00CD5D25"/>
    <w:rsid w:val="00CE057A"/>
    <w:rsid w:val="00CF0821"/>
    <w:rsid w:val="00CF0AFE"/>
    <w:rsid w:val="00CF1A43"/>
    <w:rsid w:val="00CF1D5A"/>
    <w:rsid w:val="00CF3A99"/>
    <w:rsid w:val="00CF4556"/>
    <w:rsid w:val="00CF519D"/>
    <w:rsid w:val="00D016C3"/>
    <w:rsid w:val="00D024C4"/>
    <w:rsid w:val="00D03D06"/>
    <w:rsid w:val="00D0698F"/>
    <w:rsid w:val="00D074E8"/>
    <w:rsid w:val="00D12044"/>
    <w:rsid w:val="00D152AD"/>
    <w:rsid w:val="00D15FED"/>
    <w:rsid w:val="00D165DC"/>
    <w:rsid w:val="00D202C7"/>
    <w:rsid w:val="00D22DDC"/>
    <w:rsid w:val="00D3546E"/>
    <w:rsid w:val="00D44044"/>
    <w:rsid w:val="00D44176"/>
    <w:rsid w:val="00D45523"/>
    <w:rsid w:val="00D45611"/>
    <w:rsid w:val="00D47A26"/>
    <w:rsid w:val="00D51D77"/>
    <w:rsid w:val="00D5280E"/>
    <w:rsid w:val="00D569BD"/>
    <w:rsid w:val="00D56A9F"/>
    <w:rsid w:val="00D57DE9"/>
    <w:rsid w:val="00D6304C"/>
    <w:rsid w:val="00D63767"/>
    <w:rsid w:val="00D63DF8"/>
    <w:rsid w:val="00D644EF"/>
    <w:rsid w:val="00D66CEE"/>
    <w:rsid w:val="00D7101B"/>
    <w:rsid w:val="00D735C0"/>
    <w:rsid w:val="00D74FD5"/>
    <w:rsid w:val="00D75EAF"/>
    <w:rsid w:val="00D76B2B"/>
    <w:rsid w:val="00D80898"/>
    <w:rsid w:val="00D80DAF"/>
    <w:rsid w:val="00D83F82"/>
    <w:rsid w:val="00D93479"/>
    <w:rsid w:val="00D93C13"/>
    <w:rsid w:val="00D94238"/>
    <w:rsid w:val="00D95845"/>
    <w:rsid w:val="00D95A0F"/>
    <w:rsid w:val="00D96C67"/>
    <w:rsid w:val="00D97E32"/>
    <w:rsid w:val="00DA1DE8"/>
    <w:rsid w:val="00DA2ED5"/>
    <w:rsid w:val="00DA7A84"/>
    <w:rsid w:val="00DB1EFE"/>
    <w:rsid w:val="00DB350D"/>
    <w:rsid w:val="00DB3E2E"/>
    <w:rsid w:val="00DB6BB9"/>
    <w:rsid w:val="00DB6BBE"/>
    <w:rsid w:val="00DC7653"/>
    <w:rsid w:val="00DD191D"/>
    <w:rsid w:val="00DD2AB8"/>
    <w:rsid w:val="00DD4F86"/>
    <w:rsid w:val="00DD5E8D"/>
    <w:rsid w:val="00DD66FA"/>
    <w:rsid w:val="00DE1880"/>
    <w:rsid w:val="00DE1A75"/>
    <w:rsid w:val="00DE65FB"/>
    <w:rsid w:val="00DF0A80"/>
    <w:rsid w:val="00DF1E18"/>
    <w:rsid w:val="00DF2F0B"/>
    <w:rsid w:val="00DF400C"/>
    <w:rsid w:val="00DF7DA7"/>
    <w:rsid w:val="00E013FB"/>
    <w:rsid w:val="00E01A50"/>
    <w:rsid w:val="00E0207E"/>
    <w:rsid w:val="00E03216"/>
    <w:rsid w:val="00E03AC0"/>
    <w:rsid w:val="00E03D30"/>
    <w:rsid w:val="00E052E2"/>
    <w:rsid w:val="00E0567B"/>
    <w:rsid w:val="00E1104D"/>
    <w:rsid w:val="00E127CD"/>
    <w:rsid w:val="00E1523D"/>
    <w:rsid w:val="00E162D8"/>
    <w:rsid w:val="00E16890"/>
    <w:rsid w:val="00E2309D"/>
    <w:rsid w:val="00E23BD8"/>
    <w:rsid w:val="00E26728"/>
    <w:rsid w:val="00E27638"/>
    <w:rsid w:val="00E33136"/>
    <w:rsid w:val="00E333AA"/>
    <w:rsid w:val="00E337AE"/>
    <w:rsid w:val="00E346A2"/>
    <w:rsid w:val="00E34D9F"/>
    <w:rsid w:val="00E352EE"/>
    <w:rsid w:val="00E36664"/>
    <w:rsid w:val="00E36C18"/>
    <w:rsid w:val="00E372CF"/>
    <w:rsid w:val="00E37B5E"/>
    <w:rsid w:val="00E37D8A"/>
    <w:rsid w:val="00E441B5"/>
    <w:rsid w:val="00E45716"/>
    <w:rsid w:val="00E45F49"/>
    <w:rsid w:val="00E46E5B"/>
    <w:rsid w:val="00E4729B"/>
    <w:rsid w:val="00E47344"/>
    <w:rsid w:val="00E4759B"/>
    <w:rsid w:val="00E52EA5"/>
    <w:rsid w:val="00E5552C"/>
    <w:rsid w:val="00E57B23"/>
    <w:rsid w:val="00E605DC"/>
    <w:rsid w:val="00E62D6C"/>
    <w:rsid w:val="00E64C93"/>
    <w:rsid w:val="00E64E4B"/>
    <w:rsid w:val="00E67BEF"/>
    <w:rsid w:val="00E71110"/>
    <w:rsid w:val="00E7272D"/>
    <w:rsid w:val="00E72C13"/>
    <w:rsid w:val="00E745E3"/>
    <w:rsid w:val="00E80F64"/>
    <w:rsid w:val="00E81680"/>
    <w:rsid w:val="00E8761E"/>
    <w:rsid w:val="00E87CD9"/>
    <w:rsid w:val="00E93DE9"/>
    <w:rsid w:val="00E9599C"/>
    <w:rsid w:val="00E97DC3"/>
    <w:rsid w:val="00EA29D9"/>
    <w:rsid w:val="00EA2BE6"/>
    <w:rsid w:val="00EA2D7F"/>
    <w:rsid w:val="00EA39FF"/>
    <w:rsid w:val="00EA52A5"/>
    <w:rsid w:val="00EA54B2"/>
    <w:rsid w:val="00EA5C88"/>
    <w:rsid w:val="00EA611E"/>
    <w:rsid w:val="00EA6B38"/>
    <w:rsid w:val="00EB01C3"/>
    <w:rsid w:val="00EB0D79"/>
    <w:rsid w:val="00EB14C0"/>
    <w:rsid w:val="00EB22C8"/>
    <w:rsid w:val="00EB647A"/>
    <w:rsid w:val="00EB6610"/>
    <w:rsid w:val="00EC5078"/>
    <w:rsid w:val="00EC6218"/>
    <w:rsid w:val="00ED5D81"/>
    <w:rsid w:val="00ED6A96"/>
    <w:rsid w:val="00ED7B00"/>
    <w:rsid w:val="00EE080D"/>
    <w:rsid w:val="00EE09F5"/>
    <w:rsid w:val="00EE350B"/>
    <w:rsid w:val="00EE460B"/>
    <w:rsid w:val="00EE4C62"/>
    <w:rsid w:val="00EE6478"/>
    <w:rsid w:val="00EE7764"/>
    <w:rsid w:val="00EE78CF"/>
    <w:rsid w:val="00EF2DE3"/>
    <w:rsid w:val="00EF4C87"/>
    <w:rsid w:val="00EF63AF"/>
    <w:rsid w:val="00F004D6"/>
    <w:rsid w:val="00F02B75"/>
    <w:rsid w:val="00F02CB9"/>
    <w:rsid w:val="00F07C0A"/>
    <w:rsid w:val="00F100B7"/>
    <w:rsid w:val="00F1065D"/>
    <w:rsid w:val="00F121D9"/>
    <w:rsid w:val="00F210EC"/>
    <w:rsid w:val="00F2199F"/>
    <w:rsid w:val="00F225BE"/>
    <w:rsid w:val="00F2311F"/>
    <w:rsid w:val="00F2727D"/>
    <w:rsid w:val="00F279F1"/>
    <w:rsid w:val="00F3020E"/>
    <w:rsid w:val="00F30EEB"/>
    <w:rsid w:val="00F3196D"/>
    <w:rsid w:val="00F35197"/>
    <w:rsid w:val="00F359FC"/>
    <w:rsid w:val="00F37B5A"/>
    <w:rsid w:val="00F41D5F"/>
    <w:rsid w:val="00F4742D"/>
    <w:rsid w:val="00F52519"/>
    <w:rsid w:val="00F5479F"/>
    <w:rsid w:val="00F612E8"/>
    <w:rsid w:val="00F61C6E"/>
    <w:rsid w:val="00F65365"/>
    <w:rsid w:val="00F66D1E"/>
    <w:rsid w:val="00F67E41"/>
    <w:rsid w:val="00F70C5A"/>
    <w:rsid w:val="00F72309"/>
    <w:rsid w:val="00F7571A"/>
    <w:rsid w:val="00F77112"/>
    <w:rsid w:val="00F80EBE"/>
    <w:rsid w:val="00F814A7"/>
    <w:rsid w:val="00F83952"/>
    <w:rsid w:val="00F83B7E"/>
    <w:rsid w:val="00F84AE2"/>
    <w:rsid w:val="00F85CD0"/>
    <w:rsid w:val="00F908A6"/>
    <w:rsid w:val="00F92871"/>
    <w:rsid w:val="00F93913"/>
    <w:rsid w:val="00F94215"/>
    <w:rsid w:val="00F94B3A"/>
    <w:rsid w:val="00F96FA3"/>
    <w:rsid w:val="00F97BB2"/>
    <w:rsid w:val="00F97BEF"/>
    <w:rsid w:val="00FA2796"/>
    <w:rsid w:val="00FA42AB"/>
    <w:rsid w:val="00FA6AC9"/>
    <w:rsid w:val="00FA754A"/>
    <w:rsid w:val="00FB1F6F"/>
    <w:rsid w:val="00FB455C"/>
    <w:rsid w:val="00FB472F"/>
    <w:rsid w:val="00FB64D4"/>
    <w:rsid w:val="00FB68CB"/>
    <w:rsid w:val="00FC16E2"/>
    <w:rsid w:val="00FC3C4B"/>
    <w:rsid w:val="00FD3BB7"/>
    <w:rsid w:val="00FD42FD"/>
    <w:rsid w:val="00FD68CB"/>
    <w:rsid w:val="00FD7AC9"/>
    <w:rsid w:val="00FF121E"/>
    <w:rsid w:val="00FF13E7"/>
    <w:rsid w:val="00FF7FE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1C2E"/>
  <w15:docId w15:val="{A164FAC1-694D-2F41-8B8C-5402918D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Aptos" w:eastAsia="Aptos" w:hAnsi="Aptos" w:cs="Aptos"/>
      <w:color w:val="000000"/>
      <w:kern w:val="2"/>
      <w:sz w:val="24"/>
      <w:szCs w:val="24"/>
      <w:u w:color="000000"/>
      <w:lang w:val="en-US"/>
    </w:rPr>
  </w:style>
  <w:style w:type="character" w:styleId="PageNumber">
    <w:name w:val="page number"/>
  </w:style>
  <w:style w:type="paragraph" w:customStyle="1" w:styleId="Body">
    <w:name w:val="Body"/>
    <w:pPr>
      <w:spacing w:after="160" w:line="278" w:lineRule="auto"/>
    </w:pPr>
    <w:rPr>
      <w:rFonts w:ascii="Aptos" w:eastAsia="Aptos" w:hAnsi="Aptos" w:cs="Aptos"/>
      <w:color w:val="000000"/>
      <w:kern w:val="2"/>
      <w:sz w:val="24"/>
      <w:szCs w:val="24"/>
      <w:u w:color="000000"/>
      <w:lang w:val="it-IT"/>
      <w14:textOutline w14:w="0" w14:cap="flat" w14:cmpd="sng" w14:algn="ctr">
        <w14:noFill/>
        <w14:prstDash w14:val="solid"/>
        <w14:bevel/>
      </w14:textOutline>
    </w:rPr>
  </w:style>
  <w:style w:type="character" w:styleId="Strong">
    <w:name w:val="Strong"/>
    <w:rPr>
      <w:rFonts w:ascii="Aptos" w:eastAsia="Aptos" w:hAnsi="Aptos" w:cs="Aptos"/>
      <w:b/>
      <w:bCs/>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odyText">
    <w:name w:val="Body Text"/>
    <w:pPr>
      <w:widowControl w:val="0"/>
    </w:pPr>
    <w:rPr>
      <w:rFonts w:ascii="Aptos" w:eastAsia="Aptos" w:hAnsi="Aptos" w:cs="Aptos"/>
      <w:color w:val="000000"/>
      <w:sz w:val="24"/>
      <w:szCs w:val="24"/>
      <w:u w:color="000000"/>
      <w:lang w:val="en-US"/>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6E7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65BA5"/>
    <w:rPr>
      <w:b/>
      <w:bCs/>
    </w:rPr>
  </w:style>
  <w:style w:type="character" w:customStyle="1" w:styleId="CommentSubjectChar">
    <w:name w:val="Comment Subject Char"/>
    <w:basedOn w:val="CommentTextChar"/>
    <w:link w:val="CommentSubject"/>
    <w:uiPriority w:val="99"/>
    <w:semiHidden/>
    <w:rsid w:val="00665BA5"/>
    <w:rPr>
      <w:b/>
      <w:bCs/>
      <w:lang w:val="en-US" w:eastAsia="en-US"/>
    </w:rPr>
  </w:style>
  <w:style w:type="character" w:styleId="UnresolvedMention">
    <w:name w:val="Unresolved Mention"/>
    <w:basedOn w:val="DefaultParagraphFont"/>
    <w:uiPriority w:val="99"/>
    <w:semiHidden/>
    <w:unhideWhenUsed/>
    <w:rsid w:val="0085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vi.int/invitation-for-proposal-savac-sentinel-site-selection-for-streptococcus-pyogenes-disease-epidemiological-surveillance-health-economic-studies-and-clinical-trial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who.int/tools/clinical-trials-registry-platform/network/registry-criter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48</Pages>
  <Words>18589</Words>
  <Characters>105958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Vekemans</dc:creator>
  <cp:lastModifiedBy>Johan Vekemans</cp:lastModifiedBy>
  <cp:revision>237</cp:revision>
  <dcterms:created xsi:type="dcterms:W3CDTF">2026-05-15T07:52:00Z</dcterms:created>
  <dcterms:modified xsi:type="dcterms:W3CDTF">2026-05-22T09:21:00Z</dcterms:modified>
</cp:coreProperties>
</file>