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tmp" ContentType="image/png"/>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6DD1" w:rsidRPr="009D78A1" w:rsidRDefault="00494993" w:rsidP="00CD02FD">
      <w:bookmarkStart w:id="0" w:name="_GoBack"/>
      <w:bookmarkEnd w:id="0"/>
      <w:r>
        <w:rPr>
          <w:noProof/>
          <w:lang w:val="en-US" w:eastAsia="zh-CN"/>
        </w:rPr>
        <mc:AlternateContent>
          <mc:Choice Requires="wps">
            <w:drawing>
              <wp:anchor distT="0" distB="0" distL="114300" distR="114300" simplePos="0" relativeHeight="251650560" behindDoc="1" locked="0" layoutInCell="1" allowOverlap="1">
                <wp:simplePos x="0" y="0"/>
                <wp:positionH relativeFrom="column">
                  <wp:posOffset>-114300</wp:posOffset>
                </wp:positionH>
                <wp:positionV relativeFrom="paragraph">
                  <wp:posOffset>90805</wp:posOffset>
                </wp:positionV>
                <wp:extent cx="7543800" cy="1143000"/>
                <wp:effectExtent l="0" t="0" r="0" b="0"/>
                <wp:wrapNone/>
                <wp:docPr id="3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43800" cy="1143000"/>
                        </a:xfrm>
                        <a:prstGeom prst="rect">
                          <a:avLst/>
                        </a:prstGeom>
                        <a:solidFill>
                          <a:srgbClr val="0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C54F69" id="Rectangle 4" o:spid="_x0000_s1026" style="position:absolute;margin-left:-9pt;margin-top:7.15pt;width:594pt;height:90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2n9/QEAAN0DAAAOAAAAZHJzL2Uyb0RvYy54bWysU2Fv0zAQ/Y7Ef7D8nSZpM1aiptPUaQhp&#10;sInBD3AdJ7FwfObsNi2/nrPTlQLfEIpk+Xzvnu89X1Y3h8GwvUKvwda8mOWcKSuh0bar+dcv92+W&#10;nPkgbCMMWFXzo/L8Zv361Wp0lZpDD6ZRyIjE+mp0Ne9DcFWWedmrQfgZOGUp2QIOIlCIXdagGIl9&#10;MNk8z99mI2DjEKTynk7vpiRfJ/62VTI8tq1XgZmaU28hrZjWbVyz9UpUHQrXa3lqQ/xDF4PQli49&#10;U92JINgO9V9Ug5YIHtowkzBk0LZaqqSB1BT5H2qee+FU0kLmeHe2yf8/Wvlp/4RMNzVflJxZMdAb&#10;fSbXhO2MYmX0Z3S+Itize8Ko0LsHkN88s7DpCaVuEWHslWioqyLis98KYuCplG3Hj9AQu9gFSFYd&#10;WhwiIZnADulFjucXUYfAJB1eX5WLZU4PJylXFOUipyDeIaqXcoc+vFcwsLipOVLziV7sH3yYoC+Q&#10;1D4Y3dxrY1KA3XZjkO1FHI98Sd+J3V/CjI1gC7FsYownSWeUNlm0heZIMhGmGaN/gjY94A/ORpqv&#10;mvvvO4GKM/PBklXvirKMA5mC8up6TgFeZraXGWElUdU8cDZtN2Ea4p1D3fV0U5FEW7gle1udhEfr&#10;p65OzdIMJetO8x6H9DJOqF9/5fonAAAA//8DAFBLAwQUAAYACAAAACEAfBUz+d4AAAALAQAADwAA&#10;AGRycy9kb3ducmV2LnhtbExPy07DMBC8I/EP1iJxa50UREOIU6EiEKgnCgeOTrxNIux1iN005evZ&#10;nuht56HZmWI1OStGHELnSUE6T0Ag1d501Cj4/HieZSBC1GS09YQKjhhgVV5eFDo3/kDvOG5jIziE&#10;Qq4VtDH2uZShbtHpMPc9Ems7PzgdGQ6NNIM+cLizcpEkd9LpjvhDq3tct1h/b/dOwfT61S2WAX+e&#10;7Pr48rbJNrvfsVLq+mp6fAARcYr/ZjjV5+pQcqfK78kEYRXM0oy3RBZub0CcDOkyYabi654pWRby&#10;fEP5BwAA//8DAFBLAQItABQABgAIAAAAIQC2gziS/gAAAOEBAAATAAAAAAAAAAAAAAAAAAAAAABb&#10;Q29udGVudF9UeXBlc10ueG1sUEsBAi0AFAAGAAgAAAAhADj9If/WAAAAlAEAAAsAAAAAAAAAAAAA&#10;AAAALwEAAF9yZWxzLy5yZWxzUEsBAi0AFAAGAAgAAAAhAE3Paf39AQAA3QMAAA4AAAAAAAAAAAAA&#10;AAAALgIAAGRycy9lMm9Eb2MueG1sUEsBAi0AFAAGAAgAAAAhAHwVM/neAAAACwEAAA8AAAAAAAAA&#10;AAAAAAAAVwQAAGRycy9kb3ducmV2LnhtbFBLBQYAAAAABAAEAPMAAABiBQAAAAA=&#10;" fillcolor="teal" stroked="f"/>
            </w:pict>
          </mc:Fallback>
        </mc:AlternateContent>
      </w:r>
    </w:p>
    <w:p w:rsidR="00B96DD1" w:rsidRPr="009D78A1" w:rsidRDefault="00B96DD1" w:rsidP="00CD02FD">
      <w:pPr>
        <w:rPr>
          <w:rStyle w:val="Style14ptBoldDarkBlue"/>
        </w:rPr>
      </w:pPr>
    </w:p>
    <w:p w:rsidR="00B96DD1" w:rsidRPr="009D78A1" w:rsidRDefault="00B96DD1" w:rsidP="00CD02FD">
      <w:pPr>
        <w:rPr>
          <w:rStyle w:val="Style14ptBoldDarkBlue"/>
        </w:rPr>
      </w:pPr>
    </w:p>
    <w:p w:rsidR="00B96DD1" w:rsidRPr="009D78A1" w:rsidRDefault="00B96DD1" w:rsidP="00CD02FD">
      <w:pPr>
        <w:rPr>
          <w:rStyle w:val="Style14ptBoldDarkBlue"/>
        </w:rPr>
      </w:pPr>
    </w:p>
    <w:p w:rsidR="00B96DD1" w:rsidRPr="009D78A1" w:rsidRDefault="00B96DD1" w:rsidP="00EF13F1">
      <w:pPr>
        <w:pStyle w:val="Style28ptBoldIndigoCenteredBefore0ptAfter0pt"/>
      </w:pPr>
    </w:p>
    <w:p w:rsidR="00B96DD1" w:rsidRPr="009D78A1" w:rsidRDefault="00B96DD1" w:rsidP="00EF13F1">
      <w:pPr>
        <w:pStyle w:val="Style28ptBoldIndigoCenteredBefore0ptAfter0pt"/>
      </w:pPr>
    </w:p>
    <w:p w:rsidR="00B96DD1" w:rsidRPr="009D78A1" w:rsidRDefault="00B96DD1" w:rsidP="001C62C0">
      <w:pPr>
        <w:autoSpaceDE w:val="0"/>
        <w:autoSpaceDN w:val="0"/>
        <w:adjustRightInd w:val="0"/>
        <w:spacing w:before="0" w:after="0"/>
        <w:jc w:val="center"/>
        <w:rPr>
          <w:rFonts w:cs="Arial"/>
          <w:b/>
          <w:bCs/>
          <w:color w:val="008080"/>
          <w:sz w:val="56"/>
          <w:szCs w:val="56"/>
        </w:rPr>
      </w:pPr>
    </w:p>
    <w:p w:rsidR="00B96DD1" w:rsidRPr="009D78A1" w:rsidRDefault="00B96DD1" w:rsidP="001C62C0">
      <w:pPr>
        <w:autoSpaceDE w:val="0"/>
        <w:autoSpaceDN w:val="0"/>
        <w:adjustRightInd w:val="0"/>
        <w:spacing w:before="0" w:after="0"/>
        <w:jc w:val="center"/>
        <w:rPr>
          <w:rFonts w:cs="Arial"/>
          <w:b/>
          <w:bCs/>
          <w:color w:val="008080"/>
          <w:sz w:val="56"/>
          <w:szCs w:val="56"/>
        </w:rPr>
      </w:pPr>
    </w:p>
    <w:p w:rsidR="00B96DD1" w:rsidRPr="009D78A1" w:rsidRDefault="00B96DD1" w:rsidP="001C62C0">
      <w:pPr>
        <w:autoSpaceDE w:val="0"/>
        <w:autoSpaceDN w:val="0"/>
        <w:adjustRightInd w:val="0"/>
        <w:spacing w:before="0" w:after="0"/>
        <w:jc w:val="center"/>
        <w:rPr>
          <w:rFonts w:cs="Arial"/>
          <w:b/>
          <w:bCs/>
          <w:color w:val="008080"/>
          <w:sz w:val="56"/>
          <w:szCs w:val="56"/>
        </w:rPr>
      </w:pPr>
    </w:p>
    <w:p w:rsidR="00B96DD1" w:rsidRPr="00795CD6" w:rsidRDefault="00B96DD1" w:rsidP="001446C8">
      <w:pPr>
        <w:autoSpaceDE w:val="0"/>
        <w:autoSpaceDN w:val="0"/>
        <w:adjustRightInd w:val="0"/>
        <w:spacing w:before="0" w:after="0"/>
        <w:jc w:val="center"/>
        <w:rPr>
          <w:rFonts w:cs="Arial"/>
          <w:b/>
          <w:bCs/>
          <w:color w:val="008080"/>
          <w:sz w:val="56"/>
          <w:szCs w:val="56"/>
        </w:rPr>
      </w:pPr>
      <w:r w:rsidRPr="00795CD6">
        <w:rPr>
          <w:rFonts w:cs="Arial"/>
          <w:b/>
          <w:bCs/>
          <w:color w:val="008080"/>
          <w:sz w:val="56"/>
          <w:szCs w:val="56"/>
        </w:rPr>
        <w:t xml:space="preserve">User guide for the WHO </w:t>
      </w:r>
      <w:r w:rsidRPr="00795CD6">
        <w:rPr>
          <w:rFonts w:cs="Arial"/>
          <w:b/>
          <w:bCs/>
          <w:color w:val="008080"/>
          <w:sz w:val="56"/>
          <w:szCs w:val="56"/>
        </w:rPr>
        <w:br/>
        <w:t xml:space="preserve">Vaccine Volume Calculator </w:t>
      </w:r>
    </w:p>
    <w:p w:rsidR="00B96DD1" w:rsidRPr="009D78A1" w:rsidRDefault="00B96DD1" w:rsidP="00E802F3">
      <w:pPr>
        <w:autoSpaceDE w:val="0"/>
        <w:autoSpaceDN w:val="0"/>
        <w:adjustRightInd w:val="0"/>
        <w:spacing w:before="0" w:after="0"/>
        <w:jc w:val="center"/>
        <w:rPr>
          <w:rFonts w:cs="Arial"/>
          <w:b/>
          <w:bCs/>
          <w:color w:val="008080"/>
          <w:sz w:val="44"/>
          <w:szCs w:val="44"/>
        </w:rPr>
      </w:pPr>
    </w:p>
    <w:p w:rsidR="00B96DD1" w:rsidRPr="009D78A1" w:rsidRDefault="00B96DD1" w:rsidP="00CD02FD">
      <w:pPr>
        <w:rPr>
          <w:rStyle w:val="Style14ptBoldDarkBlue"/>
          <w:sz w:val="48"/>
          <w:szCs w:val="48"/>
        </w:rPr>
      </w:pPr>
    </w:p>
    <w:p w:rsidR="00B96DD1" w:rsidRPr="009D78A1" w:rsidRDefault="00B96DD1" w:rsidP="00CD02FD">
      <w:pPr>
        <w:rPr>
          <w:rStyle w:val="Style14ptBoldDarkBlue"/>
        </w:rPr>
      </w:pPr>
    </w:p>
    <w:p w:rsidR="00B96DD1" w:rsidRPr="009D78A1" w:rsidRDefault="00B96DD1" w:rsidP="00CD02FD">
      <w:pPr>
        <w:rPr>
          <w:rStyle w:val="Style14ptBoldDarkBlue"/>
        </w:rPr>
      </w:pPr>
    </w:p>
    <w:p w:rsidR="00B96DD1" w:rsidRPr="009D78A1" w:rsidRDefault="00B96DD1" w:rsidP="00CD02FD">
      <w:pPr>
        <w:rPr>
          <w:rStyle w:val="Style14ptBoldDarkBlue"/>
        </w:rPr>
      </w:pPr>
    </w:p>
    <w:p w:rsidR="00B96DD1" w:rsidRPr="009D78A1" w:rsidRDefault="00B96DD1" w:rsidP="00CD02FD">
      <w:pPr>
        <w:rPr>
          <w:rStyle w:val="Style14ptBoldDarkBlue"/>
        </w:rPr>
      </w:pPr>
    </w:p>
    <w:p w:rsidR="00B96DD1" w:rsidRPr="009D78A1" w:rsidRDefault="00B96DD1" w:rsidP="00CD02FD">
      <w:pPr>
        <w:rPr>
          <w:rStyle w:val="Style14ptBoldDarkBlue"/>
        </w:rPr>
      </w:pPr>
    </w:p>
    <w:p w:rsidR="00B96DD1" w:rsidRPr="009D78A1" w:rsidRDefault="00B96DD1" w:rsidP="00CD02FD">
      <w:pPr>
        <w:rPr>
          <w:rStyle w:val="Style14ptBoldDarkBlue"/>
        </w:rPr>
      </w:pPr>
    </w:p>
    <w:p w:rsidR="00B96DD1" w:rsidRPr="009D78A1" w:rsidRDefault="00B96DD1" w:rsidP="00E802F3">
      <w:pPr>
        <w:jc w:val="center"/>
        <w:rPr>
          <w:rStyle w:val="Style14ptBoldDarkBlue"/>
          <w:b w:val="0"/>
          <w:sz w:val="24"/>
        </w:rPr>
      </w:pPr>
      <w:r w:rsidRPr="009D78A1">
        <w:rPr>
          <w:rStyle w:val="Style14ptBoldDarkBlue"/>
          <w:b w:val="0"/>
          <w:sz w:val="24"/>
        </w:rPr>
        <w:t>Version v201</w:t>
      </w:r>
      <w:r>
        <w:rPr>
          <w:rStyle w:val="Style14ptBoldDarkBlue"/>
          <w:b w:val="0"/>
          <w:sz w:val="24"/>
        </w:rPr>
        <w:t>2</w:t>
      </w:r>
      <w:r w:rsidRPr="009D78A1">
        <w:rPr>
          <w:rStyle w:val="Style14ptBoldDarkBlue"/>
          <w:b w:val="0"/>
          <w:sz w:val="24"/>
        </w:rPr>
        <w:t>.1</w:t>
      </w:r>
    </w:p>
    <w:p w:rsidR="00B96DD1" w:rsidRPr="009D78A1" w:rsidRDefault="00B96DD1" w:rsidP="00E802F3">
      <w:pPr>
        <w:jc w:val="center"/>
        <w:rPr>
          <w:rStyle w:val="Style14ptBoldDarkBlue"/>
          <w:b w:val="0"/>
          <w:sz w:val="24"/>
        </w:rPr>
      </w:pPr>
    </w:p>
    <w:p w:rsidR="00B96DD1" w:rsidRPr="009D78A1" w:rsidRDefault="00A95739" w:rsidP="00E802F3">
      <w:pPr>
        <w:jc w:val="center"/>
        <w:rPr>
          <w:rStyle w:val="Style14ptBoldDarkBlue"/>
          <w:b w:val="0"/>
          <w:sz w:val="24"/>
        </w:rPr>
      </w:pPr>
      <w:r>
        <w:rPr>
          <w:rStyle w:val="Style14ptBoldDarkBlue"/>
          <w:b w:val="0"/>
          <w:sz w:val="24"/>
        </w:rPr>
        <w:t xml:space="preserve">February </w:t>
      </w:r>
      <w:r w:rsidR="00B96DD1">
        <w:rPr>
          <w:rStyle w:val="Style14ptBoldDarkBlue"/>
          <w:b w:val="0"/>
          <w:sz w:val="24"/>
        </w:rPr>
        <w:t>2012</w:t>
      </w:r>
    </w:p>
    <w:p w:rsidR="00B96DD1" w:rsidRPr="009D78A1" w:rsidRDefault="00B96DD1" w:rsidP="00EF13F1">
      <w:pPr>
        <w:pStyle w:val="Style20ptBoldIndigoCenteredBefore0ptAfter0pt"/>
      </w:pPr>
    </w:p>
    <w:p w:rsidR="00B96DD1" w:rsidRPr="009D78A1" w:rsidRDefault="00B96DD1" w:rsidP="00DE3B8D">
      <w:pPr>
        <w:rPr>
          <w:rStyle w:val="Style14ptBoldDarkBlue"/>
        </w:rPr>
      </w:pPr>
    </w:p>
    <w:p w:rsidR="00B96DD1" w:rsidRPr="009D78A1" w:rsidRDefault="00B96DD1" w:rsidP="00DE3B8D">
      <w:pPr>
        <w:rPr>
          <w:rStyle w:val="Style14ptBoldDarkBlue"/>
        </w:rPr>
      </w:pPr>
    </w:p>
    <w:p w:rsidR="00B96DD1" w:rsidRPr="009D78A1" w:rsidRDefault="00B96DD1" w:rsidP="00DE3B8D">
      <w:pPr>
        <w:rPr>
          <w:rStyle w:val="Style14ptBoldDarkBlue"/>
        </w:rPr>
      </w:pPr>
    </w:p>
    <w:p w:rsidR="00B96DD1" w:rsidRPr="009D78A1" w:rsidRDefault="00B96DD1" w:rsidP="00DE3B8D">
      <w:pPr>
        <w:rPr>
          <w:rStyle w:val="Style14ptBoldDarkBlue"/>
        </w:rPr>
      </w:pPr>
    </w:p>
    <w:p w:rsidR="00B96DD1" w:rsidRPr="009D78A1" w:rsidRDefault="00B96DD1" w:rsidP="00DE3B8D">
      <w:pPr>
        <w:rPr>
          <w:rStyle w:val="Style14ptBoldDarkBlue"/>
        </w:rPr>
      </w:pPr>
    </w:p>
    <w:p w:rsidR="00B96DD1" w:rsidRPr="009D78A1" w:rsidRDefault="00B96DD1" w:rsidP="00DE3B8D">
      <w:pPr>
        <w:rPr>
          <w:rStyle w:val="Style14ptBoldDarkBlue"/>
        </w:rPr>
        <w:sectPr w:rsidR="00B96DD1" w:rsidRPr="009D78A1" w:rsidSect="000D5A6D">
          <w:headerReference w:type="even" r:id="rId7"/>
          <w:headerReference w:type="default" r:id="rId8"/>
          <w:footerReference w:type="default" r:id="rId9"/>
          <w:headerReference w:type="first" r:id="rId10"/>
          <w:footerReference w:type="first" r:id="rId11"/>
          <w:pgSz w:w="11907" w:h="16840" w:code="9"/>
          <w:pgMar w:top="284" w:right="567" w:bottom="1440" w:left="193" w:header="709" w:footer="709" w:gutter="0"/>
          <w:cols w:space="708"/>
          <w:titlePg/>
          <w:docGrid w:linePitch="360"/>
        </w:sectPr>
      </w:pPr>
    </w:p>
    <w:p w:rsidR="00B96DD1" w:rsidRPr="009D78A1" w:rsidRDefault="00B96DD1" w:rsidP="00DE3B8D">
      <w:pPr>
        <w:rPr>
          <w:b/>
          <w:color w:val="008080"/>
          <w:sz w:val="28"/>
          <w:szCs w:val="28"/>
        </w:rPr>
      </w:pPr>
      <w:r w:rsidRPr="009D78A1">
        <w:rPr>
          <w:b/>
          <w:color w:val="008080"/>
          <w:sz w:val="28"/>
          <w:szCs w:val="28"/>
        </w:rPr>
        <w:lastRenderedPageBreak/>
        <w:t>Contents</w:t>
      </w:r>
    </w:p>
    <w:p w:rsidR="00B96DD1" w:rsidRDefault="00B96DD1">
      <w:pPr>
        <w:pStyle w:val="TOC1"/>
        <w:tabs>
          <w:tab w:val="right" w:leader="dot" w:pos="8303"/>
        </w:tabs>
        <w:rPr>
          <w:rFonts w:ascii="Times New Roman" w:hAnsi="Times New Roman"/>
          <w:b w:val="0"/>
          <w:noProof/>
          <w:sz w:val="24"/>
          <w:lang w:val="en-US"/>
        </w:rPr>
      </w:pPr>
      <w:r>
        <w:rPr>
          <w:b w:val="0"/>
        </w:rPr>
        <w:fldChar w:fldCharType="begin"/>
      </w:r>
      <w:r>
        <w:rPr>
          <w:b w:val="0"/>
        </w:rPr>
        <w:instrText xml:space="preserve"> TOC \o "1-4" \h \z \u </w:instrText>
      </w:r>
      <w:r>
        <w:rPr>
          <w:b w:val="0"/>
        </w:rPr>
        <w:fldChar w:fldCharType="separate"/>
      </w:r>
      <w:hyperlink w:anchor="_Toc314145242" w:history="1">
        <w:r w:rsidRPr="004D0A8B">
          <w:rPr>
            <w:rStyle w:val="Hyperlink"/>
            <w:noProof/>
          </w:rPr>
          <w:t>Technical terms and acronyms</w:t>
        </w:r>
        <w:r>
          <w:rPr>
            <w:noProof/>
            <w:webHidden/>
          </w:rPr>
          <w:tab/>
        </w:r>
        <w:r>
          <w:rPr>
            <w:noProof/>
            <w:webHidden/>
          </w:rPr>
          <w:fldChar w:fldCharType="begin"/>
        </w:r>
        <w:r>
          <w:rPr>
            <w:noProof/>
            <w:webHidden/>
          </w:rPr>
          <w:instrText xml:space="preserve"> PAGEREF _Toc314145242 \h </w:instrText>
        </w:r>
        <w:r>
          <w:rPr>
            <w:noProof/>
            <w:webHidden/>
          </w:rPr>
        </w:r>
        <w:r>
          <w:rPr>
            <w:noProof/>
            <w:webHidden/>
          </w:rPr>
          <w:fldChar w:fldCharType="separate"/>
        </w:r>
        <w:r w:rsidR="00151EEC">
          <w:rPr>
            <w:noProof/>
            <w:webHidden/>
          </w:rPr>
          <w:t>3</w:t>
        </w:r>
        <w:r>
          <w:rPr>
            <w:noProof/>
            <w:webHidden/>
          </w:rPr>
          <w:fldChar w:fldCharType="end"/>
        </w:r>
      </w:hyperlink>
    </w:p>
    <w:p w:rsidR="00B96DD1" w:rsidRDefault="00A43E23">
      <w:pPr>
        <w:pStyle w:val="TOC1"/>
        <w:tabs>
          <w:tab w:val="left" w:pos="480"/>
          <w:tab w:val="right" w:leader="dot" w:pos="8303"/>
        </w:tabs>
        <w:rPr>
          <w:rFonts w:ascii="Times New Roman" w:hAnsi="Times New Roman"/>
          <w:b w:val="0"/>
          <w:noProof/>
          <w:sz w:val="24"/>
          <w:lang w:val="en-US"/>
        </w:rPr>
      </w:pPr>
      <w:hyperlink w:anchor="_Toc314145243" w:history="1">
        <w:r w:rsidR="00B96DD1" w:rsidRPr="004D0A8B">
          <w:rPr>
            <w:rStyle w:val="Hyperlink"/>
            <w:noProof/>
          </w:rPr>
          <w:t>1.</w:t>
        </w:r>
        <w:r w:rsidR="00B96DD1">
          <w:rPr>
            <w:rFonts w:ascii="Times New Roman" w:hAnsi="Times New Roman"/>
            <w:b w:val="0"/>
            <w:noProof/>
            <w:sz w:val="24"/>
            <w:lang w:val="en-US"/>
          </w:rPr>
          <w:tab/>
        </w:r>
        <w:r w:rsidR="00B96DD1" w:rsidRPr="004D0A8B">
          <w:rPr>
            <w:rStyle w:val="Hyperlink"/>
            <w:noProof/>
          </w:rPr>
          <w:t>Introduction</w:t>
        </w:r>
        <w:r w:rsidR="00B96DD1">
          <w:rPr>
            <w:noProof/>
            <w:webHidden/>
          </w:rPr>
          <w:tab/>
        </w:r>
        <w:r w:rsidR="00B96DD1">
          <w:rPr>
            <w:noProof/>
            <w:webHidden/>
          </w:rPr>
          <w:fldChar w:fldCharType="begin"/>
        </w:r>
        <w:r w:rsidR="00B96DD1">
          <w:rPr>
            <w:noProof/>
            <w:webHidden/>
          </w:rPr>
          <w:instrText xml:space="preserve"> PAGEREF _Toc314145243 \h </w:instrText>
        </w:r>
        <w:r w:rsidR="00B96DD1">
          <w:rPr>
            <w:noProof/>
            <w:webHidden/>
          </w:rPr>
        </w:r>
        <w:r w:rsidR="00B96DD1">
          <w:rPr>
            <w:noProof/>
            <w:webHidden/>
          </w:rPr>
          <w:fldChar w:fldCharType="separate"/>
        </w:r>
        <w:r w:rsidR="00151EEC">
          <w:rPr>
            <w:noProof/>
            <w:webHidden/>
          </w:rPr>
          <w:t>3</w:t>
        </w:r>
        <w:r w:rsidR="00B96DD1">
          <w:rPr>
            <w:noProof/>
            <w:webHidden/>
          </w:rPr>
          <w:fldChar w:fldCharType="end"/>
        </w:r>
      </w:hyperlink>
    </w:p>
    <w:p w:rsidR="00B96DD1" w:rsidRDefault="00A43E23">
      <w:pPr>
        <w:pStyle w:val="TOC2"/>
        <w:tabs>
          <w:tab w:val="left" w:pos="960"/>
          <w:tab w:val="right" w:leader="dot" w:pos="8303"/>
        </w:tabs>
        <w:rPr>
          <w:rFonts w:ascii="Times New Roman" w:hAnsi="Times New Roman"/>
          <w:noProof/>
          <w:sz w:val="24"/>
          <w:lang w:val="en-US"/>
        </w:rPr>
      </w:pPr>
      <w:hyperlink w:anchor="_Toc314145244" w:history="1">
        <w:r w:rsidR="00B96DD1" w:rsidRPr="004D0A8B">
          <w:rPr>
            <w:rStyle w:val="Hyperlink"/>
            <w:noProof/>
            <w:kern w:val="32"/>
          </w:rPr>
          <w:t>1.1</w:t>
        </w:r>
        <w:r w:rsidR="00B96DD1">
          <w:rPr>
            <w:rFonts w:ascii="Times New Roman" w:hAnsi="Times New Roman"/>
            <w:noProof/>
            <w:sz w:val="24"/>
            <w:lang w:val="en-US"/>
          </w:rPr>
          <w:tab/>
        </w:r>
        <w:r w:rsidR="00B96DD1" w:rsidRPr="004D0A8B">
          <w:rPr>
            <w:rStyle w:val="Hyperlink"/>
            <w:noProof/>
          </w:rPr>
          <w:t>Related tools</w:t>
        </w:r>
        <w:r w:rsidR="00B96DD1">
          <w:rPr>
            <w:noProof/>
            <w:webHidden/>
          </w:rPr>
          <w:tab/>
        </w:r>
        <w:r w:rsidR="00B96DD1">
          <w:rPr>
            <w:noProof/>
            <w:webHidden/>
          </w:rPr>
          <w:fldChar w:fldCharType="begin"/>
        </w:r>
        <w:r w:rsidR="00B96DD1">
          <w:rPr>
            <w:noProof/>
            <w:webHidden/>
          </w:rPr>
          <w:instrText xml:space="preserve"> PAGEREF _Toc314145244 \h </w:instrText>
        </w:r>
        <w:r w:rsidR="00B96DD1">
          <w:rPr>
            <w:noProof/>
            <w:webHidden/>
          </w:rPr>
        </w:r>
        <w:r w:rsidR="00B96DD1">
          <w:rPr>
            <w:noProof/>
            <w:webHidden/>
          </w:rPr>
          <w:fldChar w:fldCharType="separate"/>
        </w:r>
        <w:r w:rsidR="00151EEC">
          <w:rPr>
            <w:noProof/>
            <w:webHidden/>
          </w:rPr>
          <w:t>3</w:t>
        </w:r>
        <w:r w:rsidR="00B96DD1">
          <w:rPr>
            <w:noProof/>
            <w:webHidden/>
          </w:rPr>
          <w:fldChar w:fldCharType="end"/>
        </w:r>
      </w:hyperlink>
    </w:p>
    <w:p w:rsidR="00B96DD1" w:rsidRDefault="00A43E23">
      <w:pPr>
        <w:pStyle w:val="TOC1"/>
        <w:tabs>
          <w:tab w:val="left" w:pos="480"/>
          <w:tab w:val="right" w:leader="dot" w:pos="8303"/>
        </w:tabs>
        <w:rPr>
          <w:rFonts w:ascii="Times New Roman" w:hAnsi="Times New Roman"/>
          <w:b w:val="0"/>
          <w:noProof/>
          <w:sz w:val="24"/>
          <w:lang w:val="en-US"/>
        </w:rPr>
      </w:pPr>
      <w:hyperlink w:anchor="_Toc314145245" w:history="1">
        <w:r w:rsidR="00B96DD1" w:rsidRPr="004D0A8B">
          <w:rPr>
            <w:rStyle w:val="Hyperlink"/>
            <w:noProof/>
          </w:rPr>
          <w:t>2.</w:t>
        </w:r>
        <w:r w:rsidR="00B96DD1">
          <w:rPr>
            <w:rFonts w:ascii="Times New Roman" w:hAnsi="Times New Roman"/>
            <w:b w:val="0"/>
            <w:noProof/>
            <w:sz w:val="24"/>
            <w:lang w:val="en-US"/>
          </w:rPr>
          <w:tab/>
        </w:r>
        <w:r w:rsidR="00B96DD1" w:rsidRPr="004D0A8B">
          <w:rPr>
            <w:rStyle w:val="Hyperlink"/>
            <w:noProof/>
          </w:rPr>
          <w:t>Organization of the VVC</w:t>
        </w:r>
        <w:r w:rsidR="00B96DD1">
          <w:rPr>
            <w:noProof/>
            <w:webHidden/>
          </w:rPr>
          <w:tab/>
        </w:r>
        <w:r w:rsidR="00B96DD1">
          <w:rPr>
            <w:noProof/>
            <w:webHidden/>
          </w:rPr>
          <w:fldChar w:fldCharType="begin"/>
        </w:r>
        <w:r w:rsidR="00B96DD1">
          <w:rPr>
            <w:noProof/>
            <w:webHidden/>
          </w:rPr>
          <w:instrText xml:space="preserve"> PAGEREF _Toc314145245 \h </w:instrText>
        </w:r>
        <w:r w:rsidR="00B96DD1">
          <w:rPr>
            <w:noProof/>
            <w:webHidden/>
          </w:rPr>
        </w:r>
        <w:r w:rsidR="00B96DD1">
          <w:rPr>
            <w:noProof/>
            <w:webHidden/>
          </w:rPr>
          <w:fldChar w:fldCharType="separate"/>
        </w:r>
        <w:r w:rsidR="00151EEC">
          <w:rPr>
            <w:noProof/>
            <w:webHidden/>
          </w:rPr>
          <w:t>3</w:t>
        </w:r>
        <w:r w:rsidR="00B96DD1">
          <w:rPr>
            <w:noProof/>
            <w:webHidden/>
          </w:rPr>
          <w:fldChar w:fldCharType="end"/>
        </w:r>
      </w:hyperlink>
    </w:p>
    <w:p w:rsidR="00B96DD1" w:rsidRDefault="00A43E23">
      <w:pPr>
        <w:pStyle w:val="TOC1"/>
        <w:tabs>
          <w:tab w:val="left" w:pos="480"/>
          <w:tab w:val="right" w:leader="dot" w:pos="8303"/>
        </w:tabs>
        <w:rPr>
          <w:rFonts w:ascii="Times New Roman" w:hAnsi="Times New Roman"/>
          <w:b w:val="0"/>
          <w:noProof/>
          <w:sz w:val="24"/>
          <w:lang w:val="en-US"/>
        </w:rPr>
      </w:pPr>
      <w:hyperlink w:anchor="_Toc314145246" w:history="1">
        <w:r w:rsidR="00B96DD1" w:rsidRPr="004D0A8B">
          <w:rPr>
            <w:rStyle w:val="Hyperlink"/>
            <w:noProof/>
          </w:rPr>
          <w:t>3.</w:t>
        </w:r>
        <w:r w:rsidR="00B96DD1">
          <w:rPr>
            <w:rFonts w:ascii="Times New Roman" w:hAnsi="Times New Roman"/>
            <w:b w:val="0"/>
            <w:noProof/>
            <w:sz w:val="24"/>
            <w:lang w:val="en-US"/>
          </w:rPr>
          <w:tab/>
        </w:r>
        <w:r w:rsidR="00B96DD1" w:rsidRPr="004D0A8B">
          <w:rPr>
            <w:rStyle w:val="Hyperlink"/>
            <w:noProof/>
          </w:rPr>
          <w:t>User instructions</w:t>
        </w:r>
        <w:r w:rsidR="00B96DD1">
          <w:rPr>
            <w:noProof/>
            <w:webHidden/>
          </w:rPr>
          <w:tab/>
        </w:r>
        <w:r w:rsidR="00B96DD1">
          <w:rPr>
            <w:noProof/>
            <w:webHidden/>
          </w:rPr>
          <w:fldChar w:fldCharType="begin"/>
        </w:r>
        <w:r w:rsidR="00B96DD1">
          <w:rPr>
            <w:noProof/>
            <w:webHidden/>
          </w:rPr>
          <w:instrText xml:space="preserve"> PAGEREF _Toc314145246 \h </w:instrText>
        </w:r>
        <w:r w:rsidR="00B96DD1">
          <w:rPr>
            <w:noProof/>
            <w:webHidden/>
          </w:rPr>
        </w:r>
        <w:r w:rsidR="00B96DD1">
          <w:rPr>
            <w:noProof/>
            <w:webHidden/>
          </w:rPr>
          <w:fldChar w:fldCharType="separate"/>
        </w:r>
        <w:r w:rsidR="00151EEC">
          <w:rPr>
            <w:noProof/>
            <w:webHidden/>
          </w:rPr>
          <w:t>3</w:t>
        </w:r>
        <w:r w:rsidR="00B96DD1">
          <w:rPr>
            <w:noProof/>
            <w:webHidden/>
          </w:rPr>
          <w:fldChar w:fldCharType="end"/>
        </w:r>
      </w:hyperlink>
    </w:p>
    <w:p w:rsidR="00B96DD1" w:rsidRDefault="00A43E23">
      <w:pPr>
        <w:pStyle w:val="TOC2"/>
        <w:tabs>
          <w:tab w:val="left" w:pos="960"/>
          <w:tab w:val="right" w:leader="dot" w:pos="8303"/>
        </w:tabs>
        <w:rPr>
          <w:rFonts w:ascii="Times New Roman" w:hAnsi="Times New Roman"/>
          <w:noProof/>
          <w:sz w:val="24"/>
          <w:lang w:val="en-US"/>
        </w:rPr>
      </w:pPr>
      <w:hyperlink w:anchor="_Toc314145247" w:history="1">
        <w:r w:rsidR="00B96DD1" w:rsidRPr="004D0A8B">
          <w:rPr>
            <w:rStyle w:val="Hyperlink"/>
            <w:noProof/>
            <w:kern w:val="32"/>
          </w:rPr>
          <w:t>3.1</w:t>
        </w:r>
        <w:r w:rsidR="00B96DD1">
          <w:rPr>
            <w:rFonts w:ascii="Times New Roman" w:hAnsi="Times New Roman"/>
            <w:noProof/>
            <w:sz w:val="24"/>
            <w:lang w:val="en-US"/>
          </w:rPr>
          <w:tab/>
        </w:r>
        <w:r w:rsidR="00B96DD1" w:rsidRPr="004D0A8B">
          <w:rPr>
            <w:rStyle w:val="Hyperlink"/>
            <w:noProof/>
          </w:rPr>
          <w:t>How to start the tool</w:t>
        </w:r>
        <w:r w:rsidR="00B96DD1">
          <w:rPr>
            <w:noProof/>
            <w:webHidden/>
          </w:rPr>
          <w:tab/>
        </w:r>
        <w:r w:rsidR="00B96DD1">
          <w:rPr>
            <w:noProof/>
            <w:webHidden/>
          </w:rPr>
          <w:fldChar w:fldCharType="begin"/>
        </w:r>
        <w:r w:rsidR="00B96DD1">
          <w:rPr>
            <w:noProof/>
            <w:webHidden/>
          </w:rPr>
          <w:instrText xml:space="preserve"> PAGEREF _Toc314145247 \h </w:instrText>
        </w:r>
        <w:r w:rsidR="00B96DD1">
          <w:rPr>
            <w:noProof/>
            <w:webHidden/>
          </w:rPr>
        </w:r>
        <w:r w:rsidR="00B96DD1">
          <w:rPr>
            <w:noProof/>
            <w:webHidden/>
          </w:rPr>
          <w:fldChar w:fldCharType="separate"/>
        </w:r>
        <w:r w:rsidR="00151EEC">
          <w:rPr>
            <w:noProof/>
            <w:webHidden/>
          </w:rPr>
          <w:t>3</w:t>
        </w:r>
        <w:r w:rsidR="00B96DD1">
          <w:rPr>
            <w:noProof/>
            <w:webHidden/>
          </w:rPr>
          <w:fldChar w:fldCharType="end"/>
        </w:r>
      </w:hyperlink>
    </w:p>
    <w:p w:rsidR="00B96DD1" w:rsidRDefault="00A43E23">
      <w:pPr>
        <w:pStyle w:val="TOC2"/>
        <w:tabs>
          <w:tab w:val="left" w:pos="960"/>
          <w:tab w:val="right" w:leader="dot" w:pos="8303"/>
        </w:tabs>
        <w:rPr>
          <w:rFonts w:ascii="Times New Roman" w:hAnsi="Times New Roman"/>
          <w:noProof/>
          <w:sz w:val="24"/>
          <w:lang w:val="en-US"/>
        </w:rPr>
      </w:pPr>
      <w:hyperlink w:anchor="_Toc314145248" w:history="1">
        <w:r w:rsidR="00B96DD1" w:rsidRPr="004D0A8B">
          <w:rPr>
            <w:rStyle w:val="Hyperlink"/>
            <w:noProof/>
            <w:kern w:val="32"/>
          </w:rPr>
          <w:t>3.2</w:t>
        </w:r>
        <w:r w:rsidR="00B96DD1">
          <w:rPr>
            <w:rFonts w:ascii="Times New Roman" w:hAnsi="Times New Roman"/>
            <w:noProof/>
            <w:sz w:val="24"/>
            <w:lang w:val="en-US"/>
          </w:rPr>
          <w:tab/>
        </w:r>
        <w:r w:rsidR="00B96DD1" w:rsidRPr="004D0A8B">
          <w:rPr>
            <w:rStyle w:val="Hyperlink"/>
            <w:noProof/>
          </w:rPr>
          <w:t>How to use the data input worksheets</w:t>
        </w:r>
        <w:r w:rsidR="00B96DD1">
          <w:rPr>
            <w:noProof/>
            <w:webHidden/>
          </w:rPr>
          <w:tab/>
        </w:r>
        <w:r w:rsidR="00B96DD1">
          <w:rPr>
            <w:noProof/>
            <w:webHidden/>
          </w:rPr>
          <w:fldChar w:fldCharType="begin"/>
        </w:r>
        <w:r w:rsidR="00B96DD1">
          <w:rPr>
            <w:noProof/>
            <w:webHidden/>
          </w:rPr>
          <w:instrText xml:space="preserve"> PAGEREF _Toc314145248 \h </w:instrText>
        </w:r>
        <w:r w:rsidR="00B96DD1">
          <w:rPr>
            <w:noProof/>
            <w:webHidden/>
          </w:rPr>
        </w:r>
        <w:r w:rsidR="00B96DD1">
          <w:rPr>
            <w:noProof/>
            <w:webHidden/>
          </w:rPr>
          <w:fldChar w:fldCharType="separate"/>
        </w:r>
        <w:r w:rsidR="00151EEC">
          <w:rPr>
            <w:noProof/>
            <w:webHidden/>
          </w:rPr>
          <w:t>3</w:t>
        </w:r>
        <w:r w:rsidR="00B96DD1">
          <w:rPr>
            <w:noProof/>
            <w:webHidden/>
          </w:rPr>
          <w:fldChar w:fldCharType="end"/>
        </w:r>
      </w:hyperlink>
    </w:p>
    <w:p w:rsidR="00B96DD1" w:rsidRDefault="00A43E23">
      <w:pPr>
        <w:pStyle w:val="TOC3"/>
        <w:tabs>
          <w:tab w:val="left" w:pos="1440"/>
          <w:tab w:val="right" w:leader="dot" w:pos="8303"/>
        </w:tabs>
        <w:rPr>
          <w:rFonts w:ascii="Times New Roman" w:hAnsi="Times New Roman"/>
          <w:i w:val="0"/>
          <w:noProof/>
          <w:sz w:val="24"/>
          <w:lang w:val="en-US"/>
        </w:rPr>
      </w:pPr>
      <w:hyperlink w:anchor="_Toc314145249" w:history="1">
        <w:r w:rsidR="00B96DD1" w:rsidRPr="004D0A8B">
          <w:rPr>
            <w:rStyle w:val="Hyperlink"/>
            <w:noProof/>
          </w:rPr>
          <w:t>3.2.1</w:t>
        </w:r>
        <w:r w:rsidR="00B96DD1">
          <w:rPr>
            <w:rFonts w:ascii="Times New Roman" w:hAnsi="Times New Roman"/>
            <w:i w:val="0"/>
            <w:noProof/>
            <w:sz w:val="24"/>
            <w:lang w:val="en-US"/>
          </w:rPr>
          <w:tab/>
        </w:r>
        <w:r w:rsidR="00B96DD1" w:rsidRPr="004D0A8B">
          <w:rPr>
            <w:rStyle w:val="Hyperlink"/>
            <w:noProof/>
          </w:rPr>
          <w:t>Vaccine_Selection worksheet</w:t>
        </w:r>
        <w:r w:rsidR="00B96DD1">
          <w:rPr>
            <w:noProof/>
            <w:webHidden/>
          </w:rPr>
          <w:tab/>
        </w:r>
        <w:r w:rsidR="00B96DD1">
          <w:rPr>
            <w:noProof/>
            <w:webHidden/>
          </w:rPr>
          <w:fldChar w:fldCharType="begin"/>
        </w:r>
        <w:r w:rsidR="00B96DD1">
          <w:rPr>
            <w:noProof/>
            <w:webHidden/>
          </w:rPr>
          <w:instrText xml:space="preserve"> PAGEREF _Toc314145249 \h </w:instrText>
        </w:r>
        <w:r w:rsidR="00B96DD1">
          <w:rPr>
            <w:noProof/>
            <w:webHidden/>
          </w:rPr>
        </w:r>
        <w:r w:rsidR="00B96DD1">
          <w:rPr>
            <w:noProof/>
            <w:webHidden/>
          </w:rPr>
          <w:fldChar w:fldCharType="separate"/>
        </w:r>
        <w:r w:rsidR="00151EEC">
          <w:rPr>
            <w:noProof/>
            <w:webHidden/>
          </w:rPr>
          <w:t>3</w:t>
        </w:r>
        <w:r w:rsidR="00B96DD1">
          <w:rPr>
            <w:noProof/>
            <w:webHidden/>
          </w:rPr>
          <w:fldChar w:fldCharType="end"/>
        </w:r>
      </w:hyperlink>
    </w:p>
    <w:p w:rsidR="00B96DD1" w:rsidRDefault="00A43E23">
      <w:pPr>
        <w:pStyle w:val="TOC3"/>
        <w:tabs>
          <w:tab w:val="left" w:pos="1440"/>
          <w:tab w:val="right" w:leader="dot" w:pos="8303"/>
        </w:tabs>
        <w:rPr>
          <w:rFonts w:ascii="Times New Roman" w:hAnsi="Times New Roman"/>
          <w:i w:val="0"/>
          <w:noProof/>
          <w:sz w:val="24"/>
          <w:lang w:val="en-US"/>
        </w:rPr>
      </w:pPr>
      <w:hyperlink w:anchor="_Toc314145250" w:history="1">
        <w:r w:rsidR="00B96DD1" w:rsidRPr="004D0A8B">
          <w:rPr>
            <w:rStyle w:val="Hyperlink"/>
            <w:noProof/>
          </w:rPr>
          <w:t>3.2.2</w:t>
        </w:r>
        <w:r w:rsidR="00B96DD1">
          <w:rPr>
            <w:rFonts w:ascii="Times New Roman" w:hAnsi="Times New Roman"/>
            <w:i w:val="0"/>
            <w:noProof/>
            <w:sz w:val="24"/>
            <w:lang w:val="en-US"/>
          </w:rPr>
          <w:tab/>
        </w:r>
        <w:r w:rsidR="00B96DD1" w:rsidRPr="004D0A8B">
          <w:rPr>
            <w:rStyle w:val="Hyperlink"/>
            <w:iCs/>
            <w:noProof/>
          </w:rPr>
          <w:t>Abacus_Tables worksheet</w:t>
        </w:r>
        <w:r w:rsidR="00B96DD1">
          <w:rPr>
            <w:noProof/>
            <w:webHidden/>
          </w:rPr>
          <w:tab/>
        </w:r>
        <w:r w:rsidR="00B96DD1">
          <w:rPr>
            <w:noProof/>
            <w:webHidden/>
          </w:rPr>
          <w:fldChar w:fldCharType="begin"/>
        </w:r>
        <w:r w:rsidR="00B96DD1">
          <w:rPr>
            <w:noProof/>
            <w:webHidden/>
          </w:rPr>
          <w:instrText xml:space="preserve"> PAGEREF _Toc314145250 \h </w:instrText>
        </w:r>
        <w:r w:rsidR="00B96DD1">
          <w:rPr>
            <w:noProof/>
            <w:webHidden/>
          </w:rPr>
        </w:r>
        <w:r w:rsidR="00B96DD1">
          <w:rPr>
            <w:noProof/>
            <w:webHidden/>
          </w:rPr>
          <w:fldChar w:fldCharType="separate"/>
        </w:r>
        <w:r w:rsidR="00151EEC">
          <w:rPr>
            <w:noProof/>
            <w:webHidden/>
          </w:rPr>
          <w:t>3</w:t>
        </w:r>
        <w:r w:rsidR="00B96DD1">
          <w:rPr>
            <w:noProof/>
            <w:webHidden/>
          </w:rPr>
          <w:fldChar w:fldCharType="end"/>
        </w:r>
      </w:hyperlink>
    </w:p>
    <w:p w:rsidR="00B96DD1" w:rsidRDefault="00A43E23">
      <w:pPr>
        <w:pStyle w:val="TOC4"/>
        <w:tabs>
          <w:tab w:val="left" w:pos="1680"/>
          <w:tab w:val="right" w:leader="dot" w:pos="8303"/>
        </w:tabs>
        <w:rPr>
          <w:rFonts w:ascii="Times New Roman" w:hAnsi="Times New Roman"/>
          <w:i w:val="0"/>
          <w:noProof/>
          <w:sz w:val="24"/>
          <w:lang w:val="en-US"/>
        </w:rPr>
      </w:pPr>
      <w:hyperlink w:anchor="_Toc314145251" w:history="1">
        <w:r w:rsidR="00B96DD1" w:rsidRPr="004D0A8B">
          <w:rPr>
            <w:rStyle w:val="Hyperlink"/>
            <w:noProof/>
          </w:rPr>
          <w:t>3.2.2.a</w:t>
        </w:r>
        <w:r w:rsidR="00B96DD1">
          <w:rPr>
            <w:rFonts w:ascii="Times New Roman" w:hAnsi="Times New Roman"/>
            <w:i w:val="0"/>
            <w:noProof/>
            <w:sz w:val="24"/>
            <w:lang w:val="en-US"/>
          </w:rPr>
          <w:tab/>
        </w:r>
        <w:r w:rsidR="00B96DD1" w:rsidRPr="004D0A8B">
          <w:rPr>
            <w:rStyle w:val="Hyperlink"/>
            <w:noProof/>
          </w:rPr>
          <w:t>Storage capacity tables:</w:t>
        </w:r>
        <w:r w:rsidR="00B96DD1">
          <w:rPr>
            <w:noProof/>
            <w:webHidden/>
          </w:rPr>
          <w:tab/>
        </w:r>
        <w:r w:rsidR="00B96DD1">
          <w:rPr>
            <w:noProof/>
            <w:webHidden/>
          </w:rPr>
          <w:fldChar w:fldCharType="begin"/>
        </w:r>
        <w:r w:rsidR="00B96DD1">
          <w:rPr>
            <w:noProof/>
            <w:webHidden/>
          </w:rPr>
          <w:instrText xml:space="preserve"> PAGEREF _Toc314145251 \h </w:instrText>
        </w:r>
        <w:r w:rsidR="00B96DD1">
          <w:rPr>
            <w:noProof/>
            <w:webHidden/>
          </w:rPr>
        </w:r>
        <w:r w:rsidR="00B96DD1">
          <w:rPr>
            <w:noProof/>
            <w:webHidden/>
          </w:rPr>
          <w:fldChar w:fldCharType="separate"/>
        </w:r>
        <w:r w:rsidR="00151EEC">
          <w:rPr>
            <w:noProof/>
            <w:webHidden/>
          </w:rPr>
          <w:t>3</w:t>
        </w:r>
        <w:r w:rsidR="00B96DD1">
          <w:rPr>
            <w:noProof/>
            <w:webHidden/>
          </w:rPr>
          <w:fldChar w:fldCharType="end"/>
        </w:r>
      </w:hyperlink>
    </w:p>
    <w:p w:rsidR="00B96DD1" w:rsidRDefault="00A43E23">
      <w:pPr>
        <w:pStyle w:val="TOC4"/>
        <w:tabs>
          <w:tab w:val="left" w:pos="1680"/>
          <w:tab w:val="right" w:leader="dot" w:pos="8303"/>
        </w:tabs>
        <w:rPr>
          <w:rFonts w:ascii="Times New Roman" w:hAnsi="Times New Roman"/>
          <w:i w:val="0"/>
          <w:noProof/>
          <w:sz w:val="24"/>
          <w:lang w:val="en-US"/>
        </w:rPr>
      </w:pPr>
      <w:hyperlink w:anchor="_Toc314145252" w:history="1">
        <w:r w:rsidR="00B96DD1" w:rsidRPr="004D0A8B">
          <w:rPr>
            <w:rStyle w:val="Hyperlink"/>
            <w:noProof/>
          </w:rPr>
          <w:t>3.2.2.b</w:t>
        </w:r>
        <w:r w:rsidR="00B96DD1">
          <w:rPr>
            <w:rFonts w:ascii="Times New Roman" w:hAnsi="Times New Roman"/>
            <w:i w:val="0"/>
            <w:noProof/>
            <w:sz w:val="24"/>
            <w:lang w:val="en-US"/>
          </w:rPr>
          <w:tab/>
        </w:r>
        <w:r w:rsidR="00B96DD1" w:rsidRPr="004D0A8B">
          <w:rPr>
            <w:rStyle w:val="Hyperlink"/>
            <w:noProof/>
          </w:rPr>
          <w:t>Using the storage capacity tables</w:t>
        </w:r>
        <w:r w:rsidR="00B96DD1">
          <w:rPr>
            <w:noProof/>
            <w:webHidden/>
          </w:rPr>
          <w:tab/>
        </w:r>
        <w:r w:rsidR="00B96DD1">
          <w:rPr>
            <w:noProof/>
            <w:webHidden/>
          </w:rPr>
          <w:fldChar w:fldCharType="begin"/>
        </w:r>
        <w:r w:rsidR="00B96DD1">
          <w:rPr>
            <w:noProof/>
            <w:webHidden/>
          </w:rPr>
          <w:instrText xml:space="preserve"> PAGEREF _Toc314145252 \h </w:instrText>
        </w:r>
        <w:r w:rsidR="00B96DD1">
          <w:rPr>
            <w:noProof/>
            <w:webHidden/>
          </w:rPr>
        </w:r>
        <w:r w:rsidR="00B96DD1">
          <w:rPr>
            <w:noProof/>
            <w:webHidden/>
          </w:rPr>
          <w:fldChar w:fldCharType="separate"/>
        </w:r>
        <w:r w:rsidR="00151EEC">
          <w:rPr>
            <w:noProof/>
            <w:webHidden/>
          </w:rPr>
          <w:t>3</w:t>
        </w:r>
        <w:r w:rsidR="00B96DD1">
          <w:rPr>
            <w:noProof/>
            <w:webHidden/>
          </w:rPr>
          <w:fldChar w:fldCharType="end"/>
        </w:r>
      </w:hyperlink>
    </w:p>
    <w:p w:rsidR="00B96DD1" w:rsidRDefault="00A43E23">
      <w:pPr>
        <w:pStyle w:val="TOC4"/>
        <w:tabs>
          <w:tab w:val="left" w:pos="1680"/>
          <w:tab w:val="right" w:leader="dot" w:pos="8303"/>
        </w:tabs>
        <w:rPr>
          <w:rFonts w:ascii="Times New Roman" w:hAnsi="Times New Roman"/>
          <w:i w:val="0"/>
          <w:noProof/>
          <w:sz w:val="24"/>
          <w:lang w:val="en-US"/>
        </w:rPr>
      </w:pPr>
      <w:hyperlink w:anchor="_Toc314145253" w:history="1">
        <w:r w:rsidR="00B96DD1" w:rsidRPr="004D0A8B">
          <w:rPr>
            <w:rStyle w:val="Hyperlink"/>
            <w:iCs/>
            <w:noProof/>
          </w:rPr>
          <w:t>3.2.2.c</w:t>
        </w:r>
        <w:r w:rsidR="00B96DD1">
          <w:rPr>
            <w:rFonts w:ascii="Times New Roman" w:hAnsi="Times New Roman"/>
            <w:i w:val="0"/>
            <w:noProof/>
            <w:sz w:val="24"/>
            <w:lang w:val="en-US"/>
          </w:rPr>
          <w:tab/>
        </w:r>
        <w:r w:rsidR="00B96DD1" w:rsidRPr="004D0A8B">
          <w:rPr>
            <w:rStyle w:val="Hyperlink"/>
            <w:iCs/>
            <w:noProof/>
          </w:rPr>
          <w:t>Analysis of transport and in-country distribution</w:t>
        </w:r>
        <w:r w:rsidR="00B96DD1">
          <w:rPr>
            <w:noProof/>
            <w:webHidden/>
          </w:rPr>
          <w:tab/>
        </w:r>
        <w:r w:rsidR="00B96DD1">
          <w:rPr>
            <w:noProof/>
            <w:webHidden/>
          </w:rPr>
          <w:fldChar w:fldCharType="begin"/>
        </w:r>
        <w:r w:rsidR="00B96DD1">
          <w:rPr>
            <w:noProof/>
            <w:webHidden/>
          </w:rPr>
          <w:instrText xml:space="preserve"> PAGEREF _Toc314145253 \h </w:instrText>
        </w:r>
        <w:r w:rsidR="00B96DD1">
          <w:rPr>
            <w:noProof/>
            <w:webHidden/>
          </w:rPr>
        </w:r>
        <w:r w:rsidR="00B96DD1">
          <w:rPr>
            <w:noProof/>
            <w:webHidden/>
          </w:rPr>
          <w:fldChar w:fldCharType="separate"/>
        </w:r>
        <w:r w:rsidR="00151EEC">
          <w:rPr>
            <w:noProof/>
            <w:webHidden/>
          </w:rPr>
          <w:t>3</w:t>
        </w:r>
        <w:r w:rsidR="00B96DD1">
          <w:rPr>
            <w:noProof/>
            <w:webHidden/>
          </w:rPr>
          <w:fldChar w:fldCharType="end"/>
        </w:r>
      </w:hyperlink>
    </w:p>
    <w:p w:rsidR="00B96DD1" w:rsidRDefault="00A43E23">
      <w:pPr>
        <w:pStyle w:val="TOC4"/>
        <w:tabs>
          <w:tab w:val="left" w:pos="1680"/>
          <w:tab w:val="right" w:leader="dot" w:pos="8303"/>
        </w:tabs>
        <w:rPr>
          <w:rFonts w:ascii="Times New Roman" w:hAnsi="Times New Roman"/>
          <w:i w:val="0"/>
          <w:noProof/>
          <w:sz w:val="24"/>
          <w:lang w:val="en-US"/>
        </w:rPr>
      </w:pPr>
      <w:hyperlink w:anchor="_Toc314145254" w:history="1">
        <w:r w:rsidR="00B96DD1" w:rsidRPr="004D0A8B">
          <w:rPr>
            <w:rStyle w:val="Hyperlink"/>
            <w:iCs/>
            <w:noProof/>
          </w:rPr>
          <w:t>3.2.2.d</w:t>
        </w:r>
        <w:r w:rsidR="00B96DD1">
          <w:rPr>
            <w:rFonts w:ascii="Times New Roman" w:hAnsi="Times New Roman"/>
            <w:i w:val="0"/>
            <w:noProof/>
            <w:sz w:val="24"/>
            <w:lang w:val="en-US"/>
          </w:rPr>
          <w:tab/>
        </w:r>
        <w:r w:rsidR="00B96DD1" w:rsidRPr="004D0A8B">
          <w:rPr>
            <w:rStyle w:val="Hyperlink"/>
            <w:iCs/>
            <w:noProof/>
          </w:rPr>
          <w:t>Analysis of cold chain cost</w:t>
        </w:r>
        <w:r w:rsidR="00B96DD1">
          <w:rPr>
            <w:noProof/>
            <w:webHidden/>
          </w:rPr>
          <w:tab/>
        </w:r>
        <w:r w:rsidR="00B96DD1">
          <w:rPr>
            <w:noProof/>
            <w:webHidden/>
          </w:rPr>
          <w:fldChar w:fldCharType="begin"/>
        </w:r>
        <w:r w:rsidR="00B96DD1">
          <w:rPr>
            <w:noProof/>
            <w:webHidden/>
          </w:rPr>
          <w:instrText xml:space="preserve"> PAGEREF _Toc314145254 \h </w:instrText>
        </w:r>
        <w:r w:rsidR="00B96DD1">
          <w:rPr>
            <w:noProof/>
            <w:webHidden/>
          </w:rPr>
        </w:r>
        <w:r w:rsidR="00B96DD1">
          <w:rPr>
            <w:noProof/>
            <w:webHidden/>
          </w:rPr>
          <w:fldChar w:fldCharType="separate"/>
        </w:r>
        <w:r w:rsidR="00151EEC">
          <w:rPr>
            <w:noProof/>
            <w:webHidden/>
          </w:rPr>
          <w:t>3</w:t>
        </w:r>
        <w:r w:rsidR="00B96DD1">
          <w:rPr>
            <w:noProof/>
            <w:webHidden/>
          </w:rPr>
          <w:fldChar w:fldCharType="end"/>
        </w:r>
      </w:hyperlink>
    </w:p>
    <w:p w:rsidR="00B96DD1" w:rsidRDefault="00A43E23">
      <w:pPr>
        <w:pStyle w:val="TOC2"/>
        <w:tabs>
          <w:tab w:val="left" w:pos="960"/>
          <w:tab w:val="right" w:leader="dot" w:pos="8303"/>
        </w:tabs>
        <w:rPr>
          <w:rFonts w:ascii="Times New Roman" w:hAnsi="Times New Roman"/>
          <w:noProof/>
          <w:sz w:val="24"/>
          <w:lang w:val="en-US"/>
        </w:rPr>
      </w:pPr>
      <w:hyperlink w:anchor="_Toc314145255" w:history="1">
        <w:r w:rsidR="00B96DD1" w:rsidRPr="004D0A8B">
          <w:rPr>
            <w:rStyle w:val="Hyperlink"/>
            <w:noProof/>
            <w:kern w:val="32"/>
          </w:rPr>
          <w:t>3.3</w:t>
        </w:r>
        <w:r w:rsidR="00B96DD1">
          <w:rPr>
            <w:rFonts w:ascii="Times New Roman" w:hAnsi="Times New Roman"/>
            <w:noProof/>
            <w:sz w:val="24"/>
            <w:lang w:val="en-US"/>
          </w:rPr>
          <w:tab/>
        </w:r>
        <w:r w:rsidR="00B96DD1" w:rsidRPr="004D0A8B">
          <w:rPr>
            <w:rStyle w:val="Hyperlink"/>
            <w:noProof/>
          </w:rPr>
          <w:t>Data output sheets – results per recipient</w:t>
        </w:r>
        <w:r w:rsidR="00B96DD1">
          <w:rPr>
            <w:noProof/>
            <w:webHidden/>
          </w:rPr>
          <w:tab/>
        </w:r>
        <w:r w:rsidR="00B96DD1">
          <w:rPr>
            <w:noProof/>
            <w:webHidden/>
          </w:rPr>
          <w:fldChar w:fldCharType="begin"/>
        </w:r>
        <w:r w:rsidR="00B96DD1">
          <w:rPr>
            <w:noProof/>
            <w:webHidden/>
          </w:rPr>
          <w:instrText xml:space="preserve"> PAGEREF _Toc314145255 \h </w:instrText>
        </w:r>
        <w:r w:rsidR="00B96DD1">
          <w:rPr>
            <w:noProof/>
            <w:webHidden/>
          </w:rPr>
        </w:r>
        <w:r w:rsidR="00B96DD1">
          <w:rPr>
            <w:noProof/>
            <w:webHidden/>
          </w:rPr>
          <w:fldChar w:fldCharType="separate"/>
        </w:r>
        <w:r w:rsidR="00151EEC">
          <w:rPr>
            <w:noProof/>
            <w:webHidden/>
          </w:rPr>
          <w:t>3</w:t>
        </w:r>
        <w:r w:rsidR="00B96DD1">
          <w:rPr>
            <w:noProof/>
            <w:webHidden/>
          </w:rPr>
          <w:fldChar w:fldCharType="end"/>
        </w:r>
      </w:hyperlink>
    </w:p>
    <w:p w:rsidR="00B96DD1" w:rsidRDefault="00A43E23">
      <w:pPr>
        <w:pStyle w:val="TOC3"/>
        <w:tabs>
          <w:tab w:val="left" w:pos="1440"/>
          <w:tab w:val="right" w:leader="dot" w:pos="8303"/>
        </w:tabs>
        <w:rPr>
          <w:rFonts w:ascii="Times New Roman" w:hAnsi="Times New Roman"/>
          <w:i w:val="0"/>
          <w:noProof/>
          <w:sz w:val="24"/>
          <w:lang w:val="en-US"/>
        </w:rPr>
      </w:pPr>
      <w:hyperlink w:anchor="_Toc314145256" w:history="1">
        <w:r w:rsidR="00B96DD1" w:rsidRPr="004D0A8B">
          <w:rPr>
            <w:rStyle w:val="Hyperlink"/>
            <w:noProof/>
          </w:rPr>
          <w:t>3.3.1</w:t>
        </w:r>
        <w:r w:rsidR="00B96DD1">
          <w:rPr>
            <w:rFonts w:ascii="Times New Roman" w:hAnsi="Times New Roman"/>
            <w:i w:val="0"/>
            <w:noProof/>
            <w:sz w:val="24"/>
            <w:lang w:val="en-US"/>
          </w:rPr>
          <w:tab/>
        </w:r>
        <w:r w:rsidR="00B96DD1" w:rsidRPr="004D0A8B">
          <w:rPr>
            <w:rStyle w:val="Hyperlink"/>
            <w:noProof/>
          </w:rPr>
          <w:t>Volume_inject worksheet</w:t>
        </w:r>
        <w:r w:rsidR="00B96DD1">
          <w:rPr>
            <w:noProof/>
            <w:webHidden/>
          </w:rPr>
          <w:tab/>
        </w:r>
        <w:r w:rsidR="00B96DD1">
          <w:rPr>
            <w:noProof/>
            <w:webHidden/>
          </w:rPr>
          <w:fldChar w:fldCharType="begin"/>
        </w:r>
        <w:r w:rsidR="00B96DD1">
          <w:rPr>
            <w:noProof/>
            <w:webHidden/>
          </w:rPr>
          <w:instrText xml:space="preserve"> PAGEREF _Toc314145256 \h </w:instrText>
        </w:r>
        <w:r w:rsidR="00B96DD1">
          <w:rPr>
            <w:noProof/>
            <w:webHidden/>
          </w:rPr>
        </w:r>
        <w:r w:rsidR="00B96DD1">
          <w:rPr>
            <w:noProof/>
            <w:webHidden/>
          </w:rPr>
          <w:fldChar w:fldCharType="separate"/>
        </w:r>
        <w:r w:rsidR="00151EEC">
          <w:rPr>
            <w:noProof/>
            <w:webHidden/>
          </w:rPr>
          <w:t>3</w:t>
        </w:r>
        <w:r w:rsidR="00B96DD1">
          <w:rPr>
            <w:noProof/>
            <w:webHidden/>
          </w:rPr>
          <w:fldChar w:fldCharType="end"/>
        </w:r>
      </w:hyperlink>
    </w:p>
    <w:p w:rsidR="00B96DD1" w:rsidRDefault="00A43E23">
      <w:pPr>
        <w:pStyle w:val="TOC3"/>
        <w:tabs>
          <w:tab w:val="left" w:pos="1440"/>
          <w:tab w:val="right" w:leader="dot" w:pos="8303"/>
        </w:tabs>
        <w:rPr>
          <w:rFonts w:ascii="Times New Roman" w:hAnsi="Times New Roman"/>
          <w:i w:val="0"/>
          <w:noProof/>
          <w:sz w:val="24"/>
          <w:lang w:val="en-US"/>
        </w:rPr>
      </w:pPr>
      <w:hyperlink w:anchor="_Toc314145257" w:history="1">
        <w:r w:rsidR="00B96DD1" w:rsidRPr="004D0A8B">
          <w:rPr>
            <w:rStyle w:val="Hyperlink"/>
            <w:noProof/>
          </w:rPr>
          <w:t>3.3.2</w:t>
        </w:r>
        <w:r w:rsidR="00B96DD1">
          <w:rPr>
            <w:rFonts w:ascii="Times New Roman" w:hAnsi="Times New Roman"/>
            <w:i w:val="0"/>
            <w:noProof/>
            <w:sz w:val="24"/>
            <w:lang w:val="en-US"/>
          </w:rPr>
          <w:tab/>
        </w:r>
        <w:r w:rsidR="00B96DD1" w:rsidRPr="004D0A8B">
          <w:rPr>
            <w:rStyle w:val="Hyperlink"/>
            <w:noProof/>
          </w:rPr>
          <w:t>Weight_inject worksheet</w:t>
        </w:r>
        <w:r w:rsidR="00B96DD1">
          <w:rPr>
            <w:noProof/>
            <w:webHidden/>
          </w:rPr>
          <w:tab/>
        </w:r>
        <w:r w:rsidR="00B96DD1">
          <w:rPr>
            <w:noProof/>
            <w:webHidden/>
          </w:rPr>
          <w:fldChar w:fldCharType="begin"/>
        </w:r>
        <w:r w:rsidR="00B96DD1">
          <w:rPr>
            <w:noProof/>
            <w:webHidden/>
          </w:rPr>
          <w:instrText xml:space="preserve"> PAGEREF _Toc314145257 \h </w:instrText>
        </w:r>
        <w:r w:rsidR="00B96DD1">
          <w:rPr>
            <w:noProof/>
            <w:webHidden/>
          </w:rPr>
        </w:r>
        <w:r w:rsidR="00B96DD1">
          <w:rPr>
            <w:noProof/>
            <w:webHidden/>
          </w:rPr>
          <w:fldChar w:fldCharType="separate"/>
        </w:r>
        <w:r w:rsidR="00151EEC">
          <w:rPr>
            <w:noProof/>
            <w:webHidden/>
          </w:rPr>
          <w:t>3</w:t>
        </w:r>
        <w:r w:rsidR="00B96DD1">
          <w:rPr>
            <w:noProof/>
            <w:webHidden/>
          </w:rPr>
          <w:fldChar w:fldCharType="end"/>
        </w:r>
      </w:hyperlink>
    </w:p>
    <w:p w:rsidR="00B96DD1" w:rsidRDefault="00A43E23">
      <w:pPr>
        <w:pStyle w:val="TOC3"/>
        <w:tabs>
          <w:tab w:val="left" w:pos="1440"/>
          <w:tab w:val="right" w:leader="dot" w:pos="8303"/>
        </w:tabs>
        <w:rPr>
          <w:rFonts w:ascii="Times New Roman" w:hAnsi="Times New Roman"/>
          <w:i w:val="0"/>
          <w:noProof/>
          <w:sz w:val="24"/>
          <w:lang w:val="en-US"/>
        </w:rPr>
      </w:pPr>
      <w:hyperlink w:anchor="_Toc314145258" w:history="1">
        <w:r w:rsidR="00B96DD1" w:rsidRPr="004D0A8B">
          <w:rPr>
            <w:rStyle w:val="Hyperlink"/>
            <w:noProof/>
          </w:rPr>
          <w:t>3.3.3</w:t>
        </w:r>
        <w:r w:rsidR="00B96DD1">
          <w:rPr>
            <w:rFonts w:ascii="Times New Roman" w:hAnsi="Times New Roman"/>
            <w:i w:val="0"/>
            <w:noProof/>
            <w:sz w:val="24"/>
            <w:lang w:val="en-US"/>
          </w:rPr>
          <w:tab/>
        </w:r>
        <w:r w:rsidR="00B96DD1" w:rsidRPr="004D0A8B">
          <w:rPr>
            <w:rStyle w:val="Hyperlink"/>
            <w:noProof/>
          </w:rPr>
          <w:t>Qty_waste worksheet</w:t>
        </w:r>
        <w:r w:rsidR="00B96DD1">
          <w:rPr>
            <w:noProof/>
            <w:webHidden/>
          </w:rPr>
          <w:tab/>
        </w:r>
        <w:r w:rsidR="00B96DD1">
          <w:rPr>
            <w:noProof/>
            <w:webHidden/>
          </w:rPr>
          <w:fldChar w:fldCharType="begin"/>
        </w:r>
        <w:r w:rsidR="00B96DD1">
          <w:rPr>
            <w:noProof/>
            <w:webHidden/>
          </w:rPr>
          <w:instrText xml:space="preserve"> PAGEREF _Toc314145258 \h </w:instrText>
        </w:r>
        <w:r w:rsidR="00B96DD1">
          <w:rPr>
            <w:noProof/>
            <w:webHidden/>
          </w:rPr>
        </w:r>
        <w:r w:rsidR="00B96DD1">
          <w:rPr>
            <w:noProof/>
            <w:webHidden/>
          </w:rPr>
          <w:fldChar w:fldCharType="separate"/>
        </w:r>
        <w:r w:rsidR="00151EEC">
          <w:rPr>
            <w:noProof/>
            <w:webHidden/>
          </w:rPr>
          <w:t>3</w:t>
        </w:r>
        <w:r w:rsidR="00B96DD1">
          <w:rPr>
            <w:noProof/>
            <w:webHidden/>
          </w:rPr>
          <w:fldChar w:fldCharType="end"/>
        </w:r>
      </w:hyperlink>
    </w:p>
    <w:p w:rsidR="00B96DD1" w:rsidRDefault="00A43E23">
      <w:pPr>
        <w:pStyle w:val="TOC3"/>
        <w:tabs>
          <w:tab w:val="left" w:pos="1440"/>
          <w:tab w:val="right" w:leader="dot" w:pos="8303"/>
        </w:tabs>
        <w:rPr>
          <w:rFonts w:ascii="Times New Roman" w:hAnsi="Times New Roman"/>
          <w:i w:val="0"/>
          <w:noProof/>
          <w:sz w:val="24"/>
          <w:lang w:val="en-US"/>
        </w:rPr>
      </w:pPr>
      <w:hyperlink w:anchor="_Toc314145259" w:history="1">
        <w:r w:rsidR="00B96DD1" w:rsidRPr="004D0A8B">
          <w:rPr>
            <w:rStyle w:val="Hyperlink"/>
            <w:noProof/>
          </w:rPr>
          <w:t>3.3.4</w:t>
        </w:r>
        <w:r w:rsidR="00B96DD1">
          <w:rPr>
            <w:rFonts w:ascii="Times New Roman" w:hAnsi="Times New Roman"/>
            <w:i w:val="0"/>
            <w:noProof/>
            <w:sz w:val="24"/>
            <w:lang w:val="en-US"/>
          </w:rPr>
          <w:tab/>
        </w:r>
        <w:r w:rsidR="00B96DD1" w:rsidRPr="004D0A8B">
          <w:rPr>
            <w:rStyle w:val="Hyperlink"/>
            <w:noProof/>
          </w:rPr>
          <w:t>Cost_supplies worksheet</w:t>
        </w:r>
        <w:r w:rsidR="00B96DD1">
          <w:rPr>
            <w:noProof/>
            <w:webHidden/>
          </w:rPr>
          <w:tab/>
        </w:r>
        <w:r w:rsidR="00B96DD1">
          <w:rPr>
            <w:noProof/>
            <w:webHidden/>
          </w:rPr>
          <w:fldChar w:fldCharType="begin"/>
        </w:r>
        <w:r w:rsidR="00B96DD1">
          <w:rPr>
            <w:noProof/>
            <w:webHidden/>
          </w:rPr>
          <w:instrText xml:space="preserve"> PAGEREF _Toc314145259 \h </w:instrText>
        </w:r>
        <w:r w:rsidR="00B96DD1">
          <w:rPr>
            <w:noProof/>
            <w:webHidden/>
          </w:rPr>
        </w:r>
        <w:r w:rsidR="00B96DD1">
          <w:rPr>
            <w:noProof/>
            <w:webHidden/>
          </w:rPr>
          <w:fldChar w:fldCharType="separate"/>
        </w:r>
        <w:r w:rsidR="00151EEC">
          <w:rPr>
            <w:noProof/>
            <w:webHidden/>
          </w:rPr>
          <w:t>3</w:t>
        </w:r>
        <w:r w:rsidR="00B96DD1">
          <w:rPr>
            <w:noProof/>
            <w:webHidden/>
          </w:rPr>
          <w:fldChar w:fldCharType="end"/>
        </w:r>
      </w:hyperlink>
    </w:p>
    <w:p w:rsidR="00B96DD1" w:rsidRDefault="00A43E23">
      <w:pPr>
        <w:pStyle w:val="TOC2"/>
        <w:tabs>
          <w:tab w:val="left" w:pos="960"/>
          <w:tab w:val="right" w:leader="dot" w:pos="8303"/>
        </w:tabs>
        <w:rPr>
          <w:rFonts w:ascii="Times New Roman" w:hAnsi="Times New Roman"/>
          <w:noProof/>
          <w:sz w:val="24"/>
          <w:lang w:val="en-US"/>
        </w:rPr>
      </w:pPr>
      <w:hyperlink w:anchor="_Toc314145260" w:history="1">
        <w:r w:rsidR="00B96DD1" w:rsidRPr="004D0A8B">
          <w:rPr>
            <w:rStyle w:val="Hyperlink"/>
            <w:noProof/>
            <w:kern w:val="32"/>
          </w:rPr>
          <w:t>3.4</w:t>
        </w:r>
        <w:r w:rsidR="00B96DD1">
          <w:rPr>
            <w:rFonts w:ascii="Times New Roman" w:hAnsi="Times New Roman"/>
            <w:noProof/>
            <w:sz w:val="24"/>
            <w:lang w:val="en-US"/>
          </w:rPr>
          <w:tab/>
        </w:r>
        <w:r w:rsidR="00B96DD1" w:rsidRPr="004D0A8B">
          <w:rPr>
            <w:rStyle w:val="Hyperlink"/>
            <w:noProof/>
          </w:rPr>
          <w:t>Data output sheet – graphical illustration of results</w:t>
        </w:r>
        <w:r w:rsidR="00B96DD1">
          <w:rPr>
            <w:noProof/>
            <w:webHidden/>
          </w:rPr>
          <w:tab/>
        </w:r>
        <w:r w:rsidR="00B96DD1">
          <w:rPr>
            <w:noProof/>
            <w:webHidden/>
          </w:rPr>
          <w:fldChar w:fldCharType="begin"/>
        </w:r>
        <w:r w:rsidR="00B96DD1">
          <w:rPr>
            <w:noProof/>
            <w:webHidden/>
          </w:rPr>
          <w:instrText xml:space="preserve"> PAGEREF _Toc314145260 \h </w:instrText>
        </w:r>
        <w:r w:rsidR="00B96DD1">
          <w:rPr>
            <w:noProof/>
            <w:webHidden/>
          </w:rPr>
        </w:r>
        <w:r w:rsidR="00B96DD1">
          <w:rPr>
            <w:noProof/>
            <w:webHidden/>
          </w:rPr>
          <w:fldChar w:fldCharType="separate"/>
        </w:r>
        <w:r w:rsidR="00151EEC">
          <w:rPr>
            <w:noProof/>
            <w:webHidden/>
          </w:rPr>
          <w:t>3</w:t>
        </w:r>
        <w:r w:rsidR="00B96DD1">
          <w:rPr>
            <w:noProof/>
            <w:webHidden/>
          </w:rPr>
          <w:fldChar w:fldCharType="end"/>
        </w:r>
      </w:hyperlink>
    </w:p>
    <w:p w:rsidR="00B96DD1" w:rsidRDefault="00A43E23">
      <w:pPr>
        <w:pStyle w:val="TOC2"/>
        <w:tabs>
          <w:tab w:val="left" w:pos="960"/>
          <w:tab w:val="right" w:leader="dot" w:pos="8303"/>
        </w:tabs>
        <w:rPr>
          <w:rFonts w:ascii="Times New Roman" w:hAnsi="Times New Roman"/>
          <w:noProof/>
          <w:sz w:val="24"/>
          <w:lang w:val="en-US"/>
        </w:rPr>
      </w:pPr>
      <w:hyperlink w:anchor="_Toc314145261" w:history="1">
        <w:r w:rsidR="00B96DD1" w:rsidRPr="004D0A8B">
          <w:rPr>
            <w:rStyle w:val="Hyperlink"/>
            <w:noProof/>
            <w:kern w:val="32"/>
          </w:rPr>
          <w:t>3.5</w:t>
        </w:r>
        <w:r w:rsidR="00B96DD1">
          <w:rPr>
            <w:rFonts w:ascii="Times New Roman" w:hAnsi="Times New Roman"/>
            <w:noProof/>
            <w:sz w:val="24"/>
            <w:lang w:val="en-US"/>
          </w:rPr>
          <w:tab/>
        </w:r>
        <w:r w:rsidR="00B96DD1" w:rsidRPr="004D0A8B">
          <w:rPr>
            <w:rStyle w:val="Hyperlink"/>
            <w:noProof/>
          </w:rPr>
          <w:t>How to use the graphs</w:t>
        </w:r>
        <w:r w:rsidR="00B96DD1">
          <w:rPr>
            <w:noProof/>
            <w:webHidden/>
          </w:rPr>
          <w:tab/>
        </w:r>
        <w:r w:rsidR="00B96DD1">
          <w:rPr>
            <w:noProof/>
            <w:webHidden/>
          </w:rPr>
          <w:fldChar w:fldCharType="begin"/>
        </w:r>
        <w:r w:rsidR="00B96DD1">
          <w:rPr>
            <w:noProof/>
            <w:webHidden/>
          </w:rPr>
          <w:instrText xml:space="preserve"> PAGEREF _Toc314145261 \h </w:instrText>
        </w:r>
        <w:r w:rsidR="00B96DD1">
          <w:rPr>
            <w:noProof/>
            <w:webHidden/>
          </w:rPr>
        </w:r>
        <w:r w:rsidR="00B96DD1">
          <w:rPr>
            <w:noProof/>
            <w:webHidden/>
          </w:rPr>
          <w:fldChar w:fldCharType="separate"/>
        </w:r>
        <w:r w:rsidR="00151EEC">
          <w:rPr>
            <w:noProof/>
            <w:webHidden/>
          </w:rPr>
          <w:t>3</w:t>
        </w:r>
        <w:r w:rsidR="00B96DD1">
          <w:rPr>
            <w:noProof/>
            <w:webHidden/>
          </w:rPr>
          <w:fldChar w:fldCharType="end"/>
        </w:r>
      </w:hyperlink>
    </w:p>
    <w:p w:rsidR="00B96DD1" w:rsidRDefault="00A43E23">
      <w:pPr>
        <w:pStyle w:val="TOC2"/>
        <w:tabs>
          <w:tab w:val="left" w:pos="960"/>
          <w:tab w:val="right" w:leader="dot" w:pos="8303"/>
        </w:tabs>
        <w:rPr>
          <w:rFonts w:ascii="Times New Roman" w:hAnsi="Times New Roman"/>
          <w:noProof/>
          <w:sz w:val="24"/>
          <w:lang w:val="en-US"/>
        </w:rPr>
      </w:pPr>
      <w:hyperlink w:anchor="_Toc314145262" w:history="1">
        <w:r w:rsidR="00B96DD1" w:rsidRPr="004D0A8B">
          <w:rPr>
            <w:rStyle w:val="Hyperlink"/>
            <w:noProof/>
            <w:kern w:val="32"/>
          </w:rPr>
          <w:t>3.6</w:t>
        </w:r>
        <w:r w:rsidR="00B96DD1">
          <w:rPr>
            <w:rFonts w:ascii="Times New Roman" w:hAnsi="Times New Roman"/>
            <w:noProof/>
            <w:sz w:val="24"/>
            <w:lang w:val="en-US"/>
          </w:rPr>
          <w:tab/>
        </w:r>
        <w:r w:rsidR="00B96DD1" w:rsidRPr="004D0A8B">
          <w:rPr>
            <w:rStyle w:val="Hyperlink"/>
            <w:noProof/>
          </w:rPr>
          <w:t>Reference data worksheets</w:t>
        </w:r>
        <w:r w:rsidR="00B96DD1">
          <w:rPr>
            <w:noProof/>
            <w:webHidden/>
          </w:rPr>
          <w:tab/>
        </w:r>
        <w:r w:rsidR="00B96DD1">
          <w:rPr>
            <w:noProof/>
            <w:webHidden/>
          </w:rPr>
          <w:fldChar w:fldCharType="begin"/>
        </w:r>
        <w:r w:rsidR="00B96DD1">
          <w:rPr>
            <w:noProof/>
            <w:webHidden/>
          </w:rPr>
          <w:instrText xml:space="preserve"> PAGEREF _Toc314145262 \h </w:instrText>
        </w:r>
        <w:r w:rsidR="00B96DD1">
          <w:rPr>
            <w:noProof/>
            <w:webHidden/>
          </w:rPr>
        </w:r>
        <w:r w:rsidR="00B96DD1">
          <w:rPr>
            <w:noProof/>
            <w:webHidden/>
          </w:rPr>
          <w:fldChar w:fldCharType="separate"/>
        </w:r>
        <w:r w:rsidR="00151EEC">
          <w:rPr>
            <w:noProof/>
            <w:webHidden/>
          </w:rPr>
          <w:t>3</w:t>
        </w:r>
        <w:r w:rsidR="00B96DD1">
          <w:rPr>
            <w:noProof/>
            <w:webHidden/>
          </w:rPr>
          <w:fldChar w:fldCharType="end"/>
        </w:r>
      </w:hyperlink>
    </w:p>
    <w:p w:rsidR="00B96DD1" w:rsidRDefault="00A43E23">
      <w:pPr>
        <w:pStyle w:val="TOC3"/>
        <w:tabs>
          <w:tab w:val="left" w:pos="1440"/>
          <w:tab w:val="right" w:leader="dot" w:pos="8303"/>
        </w:tabs>
        <w:rPr>
          <w:rFonts w:ascii="Times New Roman" w:hAnsi="Times New Roman"/>
          <w:i w:val="0"/>
          <w:noProof/>
          <w:sz w:val="24"/>
          <w:lang w:val="en-US"/>
        </w:rPr>
      </w:pPr>
      <w:hyperlink w:anchor="_Toc314145263" w:history="1">
        <w:r w:rsidR="00B96DD1" w:rsidRPr="004D0A8B">
          <w:rPr>
            <w:rStyle w:val="Hyperlink"/>
            <w:noProof/>
          </w:rPr>
          <w:t>3.6.1</w:t>
        </w:r>
        <w:r w:rsidR="00B96DD1">
          <w:rPr>
            <w:rFonts w:ascii="Times New Roman" w:hAnsi="Times New Roman"/>
            <w:i w:val="0"/>
            <w:noProof/>
            <w:sz w:val="24"/>
            <w:lang w:val="en-US"/>
          </w:rPr>
          <w:tab/>
        </w:r>
        <w:r w:rsidR="00B96DD1" w:rsidRPr="004D0A8B">
          <w:rPr>
            <w:rStyle w:val="Hyperlink"/>
            <w:iCs/>
            <w:noProof/>
          </w:rPr>
          <w:t>Passive</w:t>
        </w:r>
        <w:r w:rsidR="00B96DD1" w:rsidRPr="004D0A8B">
          <w:rPr>
            <w:rStyle w:val="Hyperlink"/>
            <w:noProof/>
          </w:rPr>
          <w:t>_containers sheet:</w:t>
        </w:r>
        <w:r w:rsidR="00B96DD1">
          <w:rPr>
            <w:noProof/>
            <w:webHidden/>
          </w:rPr>
          <w:tab/>
        </w:r>
        <w:r w:rsidR="00B96DD1">
          <w:rPr>
            <w:noProof/>
            <w:webHidden/>
          </w:rPr>
          <w:fldChar w:fldCharType="begin"/>
        </w:r>
        <w:r w:rsidR="00B96DD1">
          <w:rPr>
            <w:noProof/>
            <w:webHidden/>
          </w:rPr>
          <w:instrText xml:space="preserve"> PAGEREF _Toc314145263 \h </w:instrText>
        </w:r>
        <w:r w:rsidR="00B96DD1">
          <w:rPr>
            <w:noProof/>
            <w:webHidden/>
          </w:rPr>
        </w:r>
        <w:r w:rsidR="00B96DD1">
          <w:rPr>
            <w:noProof/>
            <w:webHidden/>
          </w:rPr>
          <w:fldChar w:fldCharType="separate"/>
        </w:r>
        <w:r w:rsidR="00151EEC">
          <w:rPr>
            <w:noProof/>
            <w:webHidden/>
          </w:rPr>
          <w:t>3</w:t>
        </w:r>
        <w:r w:rsidR="00B96DD1">
          <w:rPr>
            <w:noProof/>
            <w:webHidden/>
          </w:rPr>
          <w:fldChar w:fldCharType="end"/>
        </w:r>
      </w:hyperlink>
    </w:p>
    <w:p w:rsidR="00B96DD1" w:rsidRDefault="00A43E23">
      <w:pPr>
        <w:pStyle w:val="TOC3"/>
        <w:tabs>
          <w:tab w:val="left" w:pos="1440"/>
          <w:tab w:val="right" w:leader="dot" w:pos="8303"/>
        </w:tabs>
        <w:rPr>
          <w:rFonts w:ascii="Times New Roman" w:hAnsi="Times New Roman"/>
          <w:i w:val="0"/>
          <w:noProof/>
          <w:sz w:val="24"/>
          <w:lang w:val="en-US"/>
        </w:rPr>
      </w:pPr>
      <w:hyperlink w:anchor="_Toc314145264" w:history="1">
        <w:r w:rsidR="00B96DD1" w:rsidRPr="004D0A8B">
          <w:rPr>
            <w:rStyle w:val="Hyperlink"/>
            <w:noProof/>
          </w:rPr>
          <w:t>3.6.2</w:t>
        </w:r>
        <w:r w:rsidR="00B96DD1">
          <w:rPr>
            <w:rFonts w:ascii="Times New Roman" w:hAnsi="Times New Roman"/>
            <w:i w:val="0"/>
            <w:noProof/>
            <w:sz w:val="24"/>
            <w:lang w:val="en-US"/>
          </w:rPr>
          <w:tab/>
        </w:r>
        <w:r w:rsidR="00B96DD1" w:rsidRPr="004D0A8B">
          <w:rPr>
            <w:rStyle w:val="Hyperlink"/>
            <w:iCs/>
            <w:noProof/>
          </w:rPr>
          <w:t>PQEquipment sheet:</w:t>
        </w:r>
        <w:r w:rsidR="00B96DD1">
          <w:rPr>
            <w:noProof/>
            <w:webHidden/>
          </w:rPr>
          <w:tab/>
        </w:r>
        <w:r w:rsidR="00B96DD1">
          <w:rPr>
            <w:noProof/>
            <w:webHidden/>
          </w:rPr>
          <w:fldChar w:fldCharType="begin"/>
        </w:r>
        <w:r w:rsidR="00B96DD1">
          <w:rPr>
            <w:noProof/>
            <w:webHidden/>
          </w:rPr>
          <w:instrText xml:space="preserve"> PAGEREF _Toc314145264 \h </w:instrText>
        </w:r>
        <w:r w:rsidR="00B96DD1">
          <w:rPr>
            <w:noProof/>
            <w:webHidden/>
          </w:rPr>
        </w:r>
        <w:r w:rsidR="00B96DD1">
          <w:rPr>
            <w:noProof/>
            <w:webHidden/>
          </w:rPr>
          <w:fldChar w:fldCharType="separate"/>
        </w:r>
        <w:r w:rsidR="00151EEC">
          <w:rPr>
            <w:noProof/>
            <w:webHidden/>
          </w:rPr>
          <w:t>3</w:t>
        </w:r>
        <w:r w:rsidR="00B96DD1">
          <w:rPr>
            <w:noProof/>
            <w:webHidden/>
          </w:rPr>
          <w:fldChar w:fldCharType="end"/>
        </w:r>
      </w:hyperlink>
    </w:p>
    <w:p w:rsidR="00B96DD1" w:rsidRDefault="00A43E23">
      <w:pPr>
        <w:pStyle w:val="TOC3"/>
        <w:tabs>
          <w:tab w:val="left" w:pos="1440"/>
          <w:tab w:val="right" w:leader="dot" w:pos="8303"/>
        </w:tabs>
        <w:rPr>
          <w:rFonts w:ascii="Times New Roman" w:hAnsi="Times New Roman"/>
          <w:i w:val="0"/>
          <w:noProof/>
          <w:sz w:val="24"/>
          <w:lang w:val="en-US"/>
        </w:rPr>
      </w:pPr>
      <w:hyperlink w:anchor="_Toc314145265" w:history="1">
        <w:r w:rsidR="00B96DD1" w:rsidRPr="004D0A8B">
          <w:rPr>
            <w:rStyle w:val="Hyperlink"/>
            <w:iCs/>
            <w:noProof/>
          </w:rPr>
          <w:t>3.6.3</w:t>
        </w:r>
        <w:r w:rsidR="00B96DD1">
          <w:rPr>
            <w:rFonts w:ascii="Times New Roman" w:hAnsi="Times New Roman"/>
            <w:i w:val="0"/>
            <w:noProof/>
            <w:sz w:val="24"/>
            <w:lang w:val="en-US"/>
          </w:rPr>
          <w:tab/>
        </w:r>
        <w:r w:rsidR="00B96DD1" w:rsidRPr="004D0A8B">
          <w:rPr>
            <w:rStyle w:val="Hyperlink"/>
            <w:iCs/>
            <w:noProof/>
          </w:rPr>
          <w:t>Supplies</w:t>
        </w:r>
        <w:r w:rsidR="00B96DD1">
          <w:rPr>
            <w:noProof/>
            <w:webHidden/>
          </w:rPr>
          <w:tab/>
        </w:r>
        <w:r w:rsidR="00B96DD1">
          <w:rPr>
            <w:noProof/>
            <w:webHidden/>
          </w:rPr>
          <w:fldChar w:fldCharType="begin"/>
        </w:r>
        <w:r w:rsidR="00B96DD1">
          <w:rPr>
            <w:noProof/>
            <w:webHidden/>
          </w:rPr>
          <w:instrText xml:space="preserve"> PAGEREF _Toc314145265 \h </w:instrText>
        </w:r>
        <w:r w:rsidR="00B96DD1">
          <w:rPr>
            <w:noProof/>
            <w:webHidden/>
          </w:rPr>
        </w:r>
        <w:r w:rsidR="00B96DD1">
          <w:rPr>
            <w:noProof/>
            <w:webHidden/>
          </w:rPr>
          <w:fldChar w:fldCharType="separate"/>
        </w:r>
        <w:r w:rsidR="00151EEC">
          <w:rPr>
            <w:noProof/>
            <w:webHidden/>
          </w:rPr>
          <w:t>3</w:t>
        </w:r>
        <w:r w:rsidR="00B96DD1">
          <w:rPr>
            <w:noProof/>
            <w:webHidden/>
          </w:rPr>
          <w:fldChar w:fldCharType="end"/>
        </w:r>
      </w:hyperlink>
    </w:p>
    <w:p w:rsidR="00B96DD1" w:rsidRDefault="00A43E23">
      <w:pPr>
        <w:pStyle w:val="TOC3"/>
        <w:tabs>
          <w:tab w:val="left" w:pos="1440"/>
          <w:tab w:val="right" w:leader="dot" w:pos="8303"/>
        </w:tabs>
        <w:rPr>
          <w:rFonts w:ascii="Times New Roman" w:hAnsi="Times New Roman"/>
          <w:i w:val="0"/>
          <w:noProof/>
          <w:sz w:val="24"/>
          <w:lang w:val="en-US"/>
        </w:rPr>
      </w:pPr>
      <w:hyperlink w:anchor="_Toc314145266" w:history="1">
        <w:r w:rsidR="00B96DD1" w:rsidRPr="004D0A8B">
          <w:rPr>
            <w:rStyle w:val="Hyperlink"/>
            <w:noProof/>
          </w:rPr>
          <w:t>3.6.4</w:t>
        </w:r>
        <w:r w:rsidR="00B96DD1">
          <w:rPr>
            <w:rFonts w:ascii="Times New Roman" w:hAnsi="Times New Roman"/>
            <w:i w:val="0"/>
            <w:noProof/>
            <w:sz w:val="24"/>
            <w:lang w:val="en-US"/>
          </w:rPr>
          <w:tab/>
        </w:r>
        <w:r w:rsidR="00B96DD1" w:rsidRPr="004D0A8B">
          <w:rPr>
            <w:rStyle w:val="Hyperlink"/>
            <w:iCs/>
            <w:noProof/>
          </w:rPr>
          <w:t>CR</w:t>
        </w:r>
        <w:r w:rsidR="00B96DD1" w:rsidRPr="004D0A8B">
          <w:rPr>
            <w:rStyle w:val="Hyperlink"/>
            <w:noProof/>
          </w:rPr>
          <w:t>_FR_cost_chart</w:t>
        </w:r>
        <w:r w:rsidR="00B96DD1">
          <w:rPr>
            <w:noProof/>
            <w:webHidden/>
          </w:rPr>
          <w:tab/>
        </w:r>
        <w:r w:rsidR="00B96DD1">
          <w:rPr>
            <w:noProof/>
            <w:webHidden/>
          </w:rPr>
          <w:fldChar w:fldCharType="begin"/>
        </w:r>
        <w:r w:rsidR="00B96DD1">
          <w:rPr>
            <w:noProof/>
            <w:webHidden/>
          </w:rPr>
          <w:instrText xml:space="preserve"> PAGEREF _Toc314145266 \h </w:instrText>
        </w:r>
        <w:r w:rsidR="00B96DD1">
          <w:rPr>
            <w:noProof/>
            <w:webHidden/>
          </w:rPr>
        </w:r>
        <w:r w:rsidR="00B96DD1">
          <w:rPr>
            <w:noProof/>
            <w:webHidden/>
          </w:rPr>
          <w:fldChar w:fldCharType="separate"/>
        </w:r>
        <w:r w:rsidR="00151EEC">
          <w:rPr>
            <w:noProof/>
            <w:webHidden/>
          </w:rPr>
          <w:t>3</w:t>
        </w:r>
        <w:r w:rsidR="00B96DD1">
          <w:rPr>
            <w:noProof/>
            <w:webHidden/>
          </w:rPr>
          <w:fldChar w:fldCharType="end"/>
        </w:r>
      </w:hyperlink>
    </w:p>
    <w:p w:rsidR="00B96DD1" w:rsidRDefault="00A43E23">
      <w:pPr>
        <w:pStyle w:val="TOC3"/>
        <w:tabs>
          <w:tab w:val="left" w:pos="1440"/>
          <w:tab w:val="right" w:leader="dot" w:pos="8303"/>
        </w:tabs>
        <w:rPr>
          <w:rFonts w:ascii="Times New Roman" w:hAnsi="Times New Roman"/>
          <w:i w:val="0"/>
          <w:noProof/>
          <w:sz w:val="24"/>
          <w:lang w:val="en-US"/>
        </w:rPr>
      </w:pPr>
      <w:hyperlink w:anchor="_Toc314145267" w:history="1">
        <w:r w:rsidR="00B96DD1" w:rsidRPr="004D0A8B">
          <w:rPr>
            <w:rStyle w:val="Hyperlink"/>
            <w:noProof/>
          </w:rPr>
          <w:t>3.6.5</w:t>
        </w:r>
        <w:r w:rsidR="00B96DD1">
          <w:rPr>
            <w:rFonts w:ascii="Times New Roman" w:hAnsi="Times New Roman"/>
            <w:i w:val="0"/>
            <w:noProof/>
            <w:sz w:val="24"/>
            <w:lang w:val="en-US"/>
          </w:rPr>
          <w:tab/>
        </w:r>
        <w:r w:rsidR="00B96DD1" w:rsidRPr="004D0A8B">
          <w:rPr>
            <w:rStyle w:val="Hyperlink"/>
            <w:iCs/>
            <w:noProof/>
          </w:rPr>
          <w:t>Vaccine</w:t>
        </w:r>
        <w:r w:rsidR="00B96DD1" w:rsidRPr="004D0A8B">
          <w:rPr>
            <w:rStyle w:val="Hyperlink"/>
            <w:noProof/>
          </w:rPr>
          <w:t>_database sheet:</w:t>
        </w:r>
        <w:r w:rsidR="00B96DD1">
          <w:rPr>
            <w:noProof/>
            <w:webHidden/>
          </w:rPr>
          <w:tab/>
        </w:r>
        <w:r w:rsidR="00B96DD1">
          <w:rPr>
            <w:noProof/>
            <w:webHidden/>
          </w:rPr>
          <w:fldChar w:fldCharType="begin"/>
        </w:r>
        <w:r w:rsidR="00B96DD1">
          <w:rPr>
            <w:noProof/>
            <w:webHidden/>
          </w:rPr>
          <w:instrText xml:space="preserve"> PAGEREF _Toc314145267 \h </w:instrText>
        </w:r>
        <w:r w:rsidR="00B96DD1">
          <w:rPr>
            <w:noProof/>
            <w:webHidden/>
          </w:rPr>
        </w:r>
        <w:r w:rsidR="00B96DD1">
          <w:rPr>
            <w:noProof/>
            <w:webHidden/>
          </w:rPr>
          <w:fldChar w:fldCharType="separate"/>
        </w:r>
        <w:r w:rsidR="00151EEC">
          <w:rPr>
            <w:noProof/>
            <w:webHidden/>
          </w:rPr>
          <w:t>3</w:t>
        </w:r>
        <w:r w:rsidR="00B96DD1">
          <w:rPr>
            <w:noProof/>
            <w:webHidden/>
          </w:rPr>
          <w:fldChar w:fldCharType="end"/>
        </w:r>
      </w:hyperlink>
    </w:p>
    <w:p w:rsidR="00B96DD1" w:rsidRDefault="00A43E23">
      <w:pPr>
        <w:pStyle w:val="TOC3"/>
        <w:tabs>
          <w:tab w:val="left" w:pos="1440"/>
          <w:tab w:val="right" w:leader="dot" w:pos="8303"/>
        </w:tabs>
        <w:rPr>
          <w:rFonts w:ascii="Times New Roman" w:hAnsi="Times New Roman"/>
          <w:i w:val="0"/>
          <w:noProof/>
          <w:sz w:val="24"/>
          <w:lang w:val="en-US"/>
        </w:rPr>
      </w:pPr>
      <w:hyperlink w:anchor="_Toc314145268" w:history="1">
        <w:r w:rsidR="00B96DD1" w:rsidRPr="004D0A8B">
          <w:rPr>
            <w:rStyle w:val="Hyperlink"/>
            <w:iCs/>
            <w:noProof/>
          </w:rPr>
          <w:t>3.6.6</w:t>
        </w:r>
        <w:r w:rsidR="00B96DD1">
          <w:rPr>
            <w:rFonts w:ascii="Times New Roman" w:hAnsi="Times New Roman"/>
            <w:i w:val="0"/>
            <w:noProof/>
            <w:sz w:val="24"/>
            <w:lang w:val="en-US"/>
          </w:rPr>
          <w:tab/>
        </w:r>
        <w:r w:rsidR="00B96DD1" w:rsidRPr="004D0A8B">
          <w:rPr>
            <w:rStyle w:val="Hyperlink"/>
            <w:iCs/>
            <w:noProof/>
          </w:rPr>
          <w:t>Translation</w:t>
        </w:r>
        <w:r w:rsidR="00B96DD1">
          <w:rPr>
            <w:noProof/>
            <w:webHidden/>
          </w:rPr>
          <w:tab/>
        </w:r>
        <w:r w:rsidR="00B96DD1">
          <w:rPr>
            <w:noProof/>
            <w:webHidden/>
          </w:rPr>
          <w:fldChar w:fldCharType="begin"/>
        </w:r>
        <w:r w:rsidR="00B96DD1">
          <w:rPr>
            <w:noProof/>
            <w:webHidden/>
          </w:rPr>
          <w:instrText xml:space="preserve"> PAGEREF _Toc314145268 \h </w:instrText>
        </w:r>
        <w:r w:rsidR="00B96DD1">
          <w:rPr>
            <w:noProof/>
            <w:webHidden/>
          </w:rPr>
        </w:r>
        <w:r w:rsidR="00B96DD1">
          <w:rPr>
            <w:noProof/>
            <w:webHidden/>
          </w:rPr>
          <w:fldChar w:fldCharType="separate"/>
        </w:r>
        <w:r w:rsidR="00151EEC">
          <w:rPr>
            <w:noProof/>
            <w:webHidden/>
          </w:rPr>
          <w:t>3</w:t>
        </w:r>
        <w:r w:rsidR="00B96DD1">
          <w:rPr>
            <w:noProof/>
            <w:webHidden/>
          </w:rPr>
          <w:fldChar w:fldCharType="end"/>
        </w:r>
      </w:hyperlink>
    </w:p>
    <w:p w:rsidR="00B96DD1" w:rsidRDefault="00A43E23">
      <w:pPr>
        <w:pStyle w:val="TOC3"/>
        <w:tabs>
          <w:tab w:val="left" w:pos="1440"/>
          <w:tab w:val="right" w:leader="dot" w:pos="8303"/>
        </w:tabs>
        <w:rPr>
          <w:rFonts w:ascii="Times New Roman" w:hAnsi="Times New Roman"/>
          <w:i w:val="0"/>
          <w:noProof/>
          <w:sz w:val="24"/>
          <w:lang w:val="en-US"/>
        </w:rPr>
      </w:pPr>
      <w:hyperlink w:anchor="_Toc314145269" w:history="1">
        <w:r w:rsidR="00B96DD1" w:rsidRPr="004D0A8B">
          <w:rPr>
            <w:rStyle w:val="Hyperlink"/>
            <w:noProof/>
          </w:rPr>
          <w:t>3.6.7</w:t>
        </w:r>
        <w:r w:rsidR="00B96DD1">
          <w:rPr>
            <w:rFonts w:ascii="Times New Roman" w:hAnsi="Times New Roman"/>
            <w:i w:val="0"/>
            <w:noProof/>
            <w:sz w:val="24"/>
            <w:lang w:val="en-US"/>
          </w:rPr>
          <w:tab/>
        </w:r>
        <w:r w:rsidR="00B96DD1" w:rsidRPr="004D0A8B">
          <w:rPr>
            <w:rStyle w:val="Hyperlink"/>
            <w:noProof/>
          </w:rPr>
          <w:t>Revision history</w:t>
        </w:r>
        <w:r w:rsidR="00B96DD1">
          <w:rPr>
            <w:noProof/>
            <w:webHidden/>
          </w:rPr>
          <w:tab/>
        </w:r>
        <w:r w:rsidR="00B96DD1">
          <w:rPr>
            <w:noProof/>
            <w:webHidden/>
          </w:rPr>
          <w:fldChar w:fldCharType="begin"/>
        </w:r>
        <w:r w:rsidR="00B96DD1">
          <w:rPr>
            <w:noProof/>
            <w:webHidden/>
          </w:rPr>
          <w:instrText xml:space="preserve"> PAGEREF _Toc314145269 \h </w:instrText>
        </w:r>
        <w:r w:rsidR="00B96DD1">
          <w:rPr>
            <w:noProof/>
            <w:webHidden/>
          </w:rPr>
        </w:r>
        <w:r w:rsidR="00B96DD1">
          <w:rPr>
            <w:noProof/>
            <w:webHidden/>
          </w:rPr>
          <w:fldChar w:fldCharType="separate"/>
        </w:r>
        <w:r w:rsidR="00151EEC">
          <w:rPr>
            <w:noProof/>
            <w:webHidden/>
          </w:rPr>
          <w:t>3</w:t>
        </w:r>
        <w:r w:rsidR="00B96DD1">
          <w:rPr>
            <w:noProof/>
            <w:webHidden/>
          </w:rPr>
          <w:fldChar w:fldCharType="end"/>
        </w:r>
      </w:hyperlink>
    </w:p>
    <w:p w:rsidR="00B96DD1" w:rsidRDefault="00A43E23">
      <w:pPr>
        <w:pStyle w:val="TOC1"/>
        <w:tabs>
          <w:tab w:val="right" w:leader="dot" w:pos="8303"/>
        </w:tabs>
        <w:rPr>
          <w:rFonts w:ascii="Times New Roman" w:hAnsi="Times New Roman"/>
          <w:b w:val="0"/>
          <w:noProof/>
          <w:sz w:val="24"/>
          <w:lang w:val="en-US"/>
        </w:rPr>
      </w:pPr>
      <w:hyperlink w:anchor="_Toc314145270" w:history="1">
        <w:r w:rsidR="00B96DD1" w:rsidRPr="004D0A8B">
          <w:rPr>
            <w:rStyle w:val="Hyperlink"/>
            <w:noProof/>
          </w:rPr>
          <w:t>Revision history</w:t>
        </w:r>
        <w:r w:rsidR="00B96DD1">
          <w:rPr>
            <w:noProof/>
            <w:webHidden/>
          </w:rPr>
          <w:tab/>
        </w:r>
        <w:r w:rsidR="00B96DD1">
          <w:rPr>
            <w:noProof/>
            <w:webHidden/>
          </w:rPr>
          <w:fldChar w:fldCharType="begin"/>
        </w:r>
        <w:r w:rsidR="00B96DD1">
          <w:rPr>
            <w:noProof/>
            <w:webHidden/>
          </w:rPr>
          <w:instrText xml:space="preserve"> PAGEREF _Toc314145270 \h </w:instrText>
        </w:r>
        <w:r w:rsidR="00B96DD1">
          <w:rPr>
            <w:noProof/>
            <w:webHidden/>
          </w:rPr>
        </w:r>
        <w:r w:rsidR="00B96DD1">
          <w:rPr>
            <w:noProof/>
            <w:webHidden/>
          </w:rPr>
          <w:fldChar w:fldCharType="separate"/>
        </w:r>
        <w:r w:rsidR="00151EEC">
          <w:rPr>
            <w:noProof/>
            <w:webHidden/>
          </w:rPr>
          <w:t>3</w:t>
        </w:r>
        <w:r w:rsidR="00B96DD1">
          <w:rPr>
            <w:noProof/>
            <w:webHidden/>
          </w:rPr>
          <w:fldChar w:fldCharType="end"/>
        </w:r>
      </w:hyperlink>
    </w:p>
    <w:p w:rsidR="00B96DD1" w:rsidRPr="009D78A1" w:rsidRDefault="00B96DD1" w:rsidP="00DE3B8D">
      <w:r>
        <w:rPr>
          <w:b/>
        </w:rPr>
        <w:fldChar w:fldCharType="end"/>
      </w:r>
    </w:p>
    <w:p w:rsidR="00B96DD1" w:rsidRPr="009D78A1" w:rsidRDefault="00B96DD1" w:rsidP="007A26E5">
      <w:pPr>
        <w:pStyle w:val="Heading1"/>
        <w:numPr>
          <w:ilvl w:val="0"/>
          <w:numId w:val="0"/>
        </w:numPr>
      </w:pPr>
      <w:r w:rsidRPr="009D78A1">
        <w:br w:type="page"/>
      </w:r>
      <w:bookmarkStart w:id="1" w:name="_Toc314145242"/>
      <w:bookmarkStart w:id="2" w:name="_Toc255840716"/>
      <w:r w:rsidRPr="009D78A1">
        <w:lastRenderedPageBreak/>
        <w:t>Technical terms and acronyms</w:t>
      </w:r>
      <w:bookmarkEnd w:id="1"/>
      <w:r w:rsidRPr="009D78A1">
        <w:t xml:space="preserve"> </w:t>
      </w:r>
    </w:p>
    <w:p w:rsidR="00B96DD1" w:rsidRPr="009D78A1" w:rsidRDefault="00B96DD1" w:rsidP="007A26E5">
      <w:r w:rsidRPr="009D78A1">
        <w:t>The following technical terms and acronyms are used in the tool: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7"/>
        <w:gridCol w:w="6726"/>
      </w:tblGrid>
      <w:tr w:rsidR="00B96DD1" w:rsidRPr="009D78A1" w:rsidTr="00034B84">
        <w:tc>
          <w:tcPr>
            <w:tcW w:w="1590" w:type="dxa"/>
          </w:tcPr>
          <w:p w:rsidR="00B96DD1" w:rsidRPr="00034B84" w:rsidRDefault="00B96DD1" w:rsidP="00AE6F26">
            <w:pPr>
              <w:rPr>
                <w:color w:val="0000FF"/>
              </w:rPr>
            </w:pPr>
            <w:r w:rsidRPr="00034B84">
              <w:rPr>
                <w:color w:val="0000FF"/>
              </w:rPr>
              <w:t>Equipment utilization factor</w:t>
            </w:r>
          </w:p>
        </w:tc>
        <w:tc>
          <w:tcPr>
            <w:tcW w:w="6939" w:type="dxa"/>
          </w:tcPr>
          <w:p w:rsidR="00B96DD1" w:rsidRDefault="00B96DD1" w:rsidP="00AE6F26">
            <w:r>
              <w:t xml:space="preserve">The percentage of the </w:t>
            </w:r>
            <w:r w:rsidRPr="00034B84">
              <w:rPr>
                <w:color w:val="0000FF"/>
              </w:rPr>
              <w:t>net storage volume</w:t>
            </w:r>
            <w:r>
              <w:t xml:space="preserve"> that can effectively be used for storing vaccine.  This is always less than the published </w:t>
            </w:r>
            <w:r w:rsidRPr="00034B84">
              <w:rPr>
                <w:color w:val="0000FF"/>
              </w:rPr>
              <w:t>net storage volume</w:t>
            </w:r>
            <w:r>
              <w:t xml:space="preserve">. </w:t>
            </w:r>
          </w:p>
        </w:tc>
      </w:tr>
      <w:tr w:rsidR="00B96DD1" w:rsidRPr="009D78A1" w:rsidTr="00034B84">
        <w:tc>
          <w:tcPr>
            <w:tcW w:w="1590" w:type="dxa"/>
          </w:tcPr>
          <w:p w:rsidR="00B96DD1" w:rsidRPr="00034B84" w:rsidRDefault="00B96DD1" w:rsidP="00AE6F26">
            <w:pPr>
              <w:rPr>
                <w:color w:val="0000FF"/>
              </w:rPr>
            </w:pPr>
            <w:r w:rsidRPr="00034B84">
              <w:rPr>
                <w:color w:val="0000FF"/>
              </w:rPr>
              <w:t>FIC</w:t>
            </w:r>
          </w:p>
        </w:tc>
        <w:tc>
          <w:tcPr>
            <w:tcW w:w="6939" w:type="dxa"/>
          </w:tcPr>
          <w:p w:rsidR="00B96DD1" w:rsidRDefault="00B96DD1" w:rsidP="00AE6F26">
            <w:r>
              <w:t>Fully Immunized Child.</w:t>
            </w:r>
          </w:p>
        </w:tc>
      </w:tr>
      <w:tr w:rsidR="00B96DD1" w:rsidRPr="009D78A1" w:rsidTr="00034B84">
        <w:tc>
          <w:tcPr>
            <w:tcW w:w="1590" w:type="dxa"/>
          </w:tcPr>
          <w:p w:rsidR="00B96DD1" w:rsidRPr="00034B84" w:rsidRDefault="00B96DD1" w:rsidP="007A26E5">
            <w:pPr>
              <w:rPr>
                <w:color w:val="0000FF"/>
              </w:rPr>
            </w:pPr>
            <w:r w:rsidRPr="00034B84">
              <w:rPr>
                <w:color w:val="0000FF"/>
              </w:rPr>
              <w:t xml:space="preserve">FOB </w:t>
            </w:r>
          </w:p>
        </w:tc>
        <w:tc>
          <w:tcPr>
            <w:tcW w:w="6939" w:type="dxa"/>
          </w:tcPr>
          <w:p w:rsidR="00B96DD1" w:rsidRPr="009D78A1" w:rsidRDefault="00B96DD1" w:rsidP="007A26E5">
            <w:r w:rsidRPr="009D78A1">
              <w:t>Free On Board (Incoterm). A standard way of expressing price information, used in the equipment data tables.</w:t>
            </w:r>
          </w:p>
        </w:tc>
      </w:tr>
      <w:tr w:rsidR="00B96DD1" w:rsidRPr="009D78A1" w:rsidTr="00034B84">
        <w:tc>
          <w:tcPr>
            <w:tcW w:w="1590" w:type="dxa"/>
          </w:tcPr>
          <w:p w:rsidR="00B96DD1" w:rsidRPr="00034B84" w:rsidRDefault="00B96DD1" w:rsidP="007A26E5">
            <w:pPr>
              <w:rPr>
                <w:color w:val="0000FF"/>
              </w:rPr>
            </w:pPr>
            <w:r w:rsidRPr="00034B84">
              <w:rPr>
                <w:color w:val="0000FF"/>
              </w:rPr>
              <w:t>Primary store</w:t>
            </w:r>
          </w:p>
        </w:tc>
        <w:tc>
          <w:tcPr>
            <w:tcW w:w="6939" w:type="dxa"/>
          </w:tcPr>
          <w:p w:rsidR="00B96DD1" w:rsidRPr="009D78A1" w:rsidRDefault="00B96DD1" w:rsidP="007A26E5">
            <w:r w:rsidRPr="009D78A1">
              <w:t>A store which receives some or all of its vaccine directly from a national or international vaccine manufacturer.  Example: a national vaccine store.</w:t>
            </w:r>
          </w:p>
        </w:tc>
      </w:tr>
      <w:tr w:rsidR="00B96DD1" w:rsidRPr="009D78A1" w:rsidTr="00034B84">
        <w:tc>
          <w:tcPr>
            <w:tcW w:w="1590" w:type="dxa"/>
          </w:tcPr>
          <w:p w:rsidR="00B96DD1" w:rsidRPr="00034B84" w:rsidRDefault="00B96DD1" w:rsidP="007A26E5">
            <w:pPr>
              <w:rPr>
                <w:color w:val="0000FF"/>
              </w:rPr>
            </w:pPr>
            <w:r w:rsidRPr="00034B84">
              <w:rPr>
                <w:color w:val="0000FF"/>
              </w:rPr>
              <w:t>MaxiStock</w:t>
            </w:r>
          </w:p>
        </w:tc>
        <w:tc>
          <w:tcPr>
            <w:tcW w:w="6939" w:type="dxa"/>
          </w:tcPr>
          <w:p w:rsidR="00B96DD1" w:rsidRPr="009D78A1" w:rsidRDefault="00B96DD1" w:rsidP="007A26E5">
            <w:r w:rsidRPr="009D78A1">
              <w:t xml:space="preserve">The maximum volume of a product or mix of products that will be held in stock or transported based on a defined delivery frequency.  </w:t>
            </w:r>
          </w:p>
        </w:tc>
      </w:tr>
      <w:tr w:rsidR="00B96DD1" w:rsidRPr="009D78A1" w:rsidTr="00034B84">
        <w:tc>
          <w:tcPr>
            <w:tcW w:w="1590" w:type="dxa"/>
          </w:tcPr>
          <w:p w:rsidR="00B96DD1" w:rsidRPr="00034B84" w:rsidRDefault="00B96DD1" w:rsidP="007A26E5">
            <w:pPr>
              <w:rPr>
                <w:color w:val="0000FF"/>
              </w:rPr>
            </w:pPr>
            <w:r w:rsidRPr="00034B84">
              <w:rPr>
                <w:color w:val="0000FF"/>
              </w:rPr>
              <w:t>Maximum storage volume</w:t>
            </w:r>
          </w:p>
        </w:tc>
        <w:tc>
          <w:tcPr>
            <w:tcW w:w="6939" w:type="dxa"/>
          </w:tcPr>
          <w:p w:rsidR="00B96DD1" w:rsidRPr="00034B84" w:rsidRDefault="00B96DD1" w:rsidP="007A26E5">
            <w:pPr>
              <w:rPr>
                <w:color w:val="0000FF"/>
              </w:rPr>
            </w:pPr>
            <w:r>
              <w:t xml:space="preserve">The volume of vaccine or safe injection supplies for a specified number of </w:t>
            </w:r>
            <w:r w:rsidRPr="00034B84">
              <w:rPr>
                <w:color w:val="0000FF"/>
              </w:rPr>
              <w:t>recipients</w:t>
            </w:r>
            <w:r>
              <w:t xml:space="preserve"> and a specified</w:t>
            </w:r>
            <w:r w:rsidRPr="009D78A1">
              <w:t xml:space="preserve"> </w:t>
            </w:r>
            <w:r w:rsidRPr="00034B84">
              <w:rPr>
                <w:color w:val="0000FF"/>
              </w:rPr>
              <w:t>MaxiStock.</w:t>
            </w:r>
          </w:p>
        </w:tc>
      </w:tr>
      <w:tr w:rsidR="00B96DD1" w:rsidRPr="009D78A1" w:rsidTr="00034B84">
        <w:tc>
          <w:tcPr>
            <w:tcW w:w="1590" w:type="dxa"/>
          </w:tcPr>
          <w:p w:rsidR="00B96DD1" w:rsidRPr="00034B84" w:rsidRDefault="00B96DD1" w:rsidP="007A26E5">
            <w:pPr>
              <w:rPr>
                <w:color w:val="0000FF"/>
              </w:rPr>
            </w:pPr>
            <w:r w:rsidRPr="00034B84">
              <w:rPr>
                <w:color w:val="0000FF"/>
              </w:rPr>
              <w:t>Maxi supply interval</w:t>
            </w:r>
          </w:p>
        </w:tc>
        <w:tc>
          <w:tcPr>
            <w:tcW w:w="6939" w:type="dxa"/>
          </w:tcPr>
          <w:p w:rsidR="00B96DD1" w:rsidRPr="00AE0906" w:rsidRDefault="00B96DD1" w:rsidP="007A26E5">
            <w:r w:rsidRPr="00AE0906">
              <w:t>The Maxi supply interval is the longest supply period that is established for each vaccine received at primary store level. This figure is expressed as the period in months between each vaccine delivery.</w:t>
            </w:r>
          </w:p>
        </w:tc>
      </w:tr>
      <w:tr w:rsidR="00B96DD1" w:rsidRPr="009D78A1" w:rsidTr="00034B84">
        <w:tc>
          <w:tcPr>
            <w:tcW w:w="1590" w:type="dxa"/>
          </w:tcPr>
          <w:p w:rsidR="00B96DD1" w:rsidRPr="00034B84" w:rsidRDefault="00B96DD1" w:rsidP="007A26E5">
            <w:pPr>
              <w:rPr>
                <w:color w:val="0000FF"/>
              </w:rPr>
            </w:pPr>
            <w:r w:rsidRPr="00034B84">
              <w:rPr>
                <w:color w:val="0000FF"/>
              </w:rPr>
              <w:t>Net storage volume</w:t>
            </w:r>
          </w:p>
        </w:tc>
        <w:tc>
          <w:tcPr>
            <w:tcW w:w="6939" w:type="dxa"/>
          </w:tcPr>
          <w:p w:rsidR="00B96DD1" w:rsidRPr="009D78A1" w:rsidRDefault="00B96DD1" w:rsidP="007A26E5">
            <w:r w:rsidRPr="009D78A1">
              <w:t>For a</w:t>
            </w:r>
            <w:r>
              <w:t xml:space="preserve"> freezer room, cold room, vaccine </w:t>
            </w:r>
            <w:r w:rsidRPr="009D78A1">
              <w:t xml:space="preserve">freezer, </w:t>
            </w:r>
            <w:r>
              <w:t xml:space="preserve">vaccine </w:t>
            </w:r>
            <w:r w:rsidRPr="009D78A1">
              <w:t xml:space="preserve">refrigerator or cold box: the </w:t>
            </w:r>
            <w:r>
              <w:t xml:space="preserve">total </w:t>
            </w:r>
            <w:r w:rsidRPr="009D78A1">
              <w:t xml:space="preserve">volume </w:t>
            </w:r>
            <w:r>
              <w:t>inside the appliance where vaccine can safely be stored.</w:t>
            </w:r>
          </w:p>
        </w:tc>
      </w:tr>
      <w:tr w:rsidR="00B96DD1" w:rsidRPr="009D78A1" w:rsidTr="00034B84">
        <w:tc>
          <w:tcPr>
            <w:tcW w:w="1590" w:type="dxa"/>
          </w:tcPr>
          <w:p w:rsidR="00B96DD1" w:rsidRPr="00034B84" w:rsidRDefault="00B96DD1" w:rsidP="007A26E5">
            <w:pPr>
              <w:rPr>
                <w:color w:val="0000FF"/>
              </w:rPr>
            </w:pPr>
            <w:r w:rsidRPr="00034B84">
              <w:rPr>
                <w:color w:val="0000FF"/>
              </w:rPr>
              <w:t>Passive container</w:t>
            </w:r>
          </w:p>
        </w:tc>
        <w:tc>
          <w:tcPr>
            <w:tcW w:w="6939" w:type="dxa"/>
          </w:tcPr>
          <w:p w:rsidR="00B96DD1" w:rsidRPr="009D78A1" w:rsidRDefault="00B96DD1" w:rsidP="007A26E5">
            <w:r w:rsidRPr="009D78A1">
              <w:t>A cold box, vaccine carrier or other device which is used to transport vaccine at the correct temperature without use of a power source</w:t>
            </w:r>
            <w:r>
              <w:t xml:space="preserve"> to maintain cooling</w:t>
            </w:r>
            <w:r w:rsidRPr="009D78A1">
              <w:t>.</w:t>
            </w:r>
          </w:p>
        </w:tc>
      </w:tr>
      <w:tr w:rsidR="00B96DD1" w:rsidRPr="009D78A1" w:rsidTr="00034B84">
        <w:tc>
          <w:tcPr>
            <w:tcW w:w="1590" w:type="dxa"/>
          </w:tcPr>
          <w:p w:rsidR="00B96DD1" w:rsidRPr="00034B84" w:rsidRDefault="00B96DD1" w:rsidP="007A26E5">
            <w:pPr>
              <w:rPr>
                <w:color w:val="0000FF"/>
              </w:rPr>
            </w:pPr>
            <w:r w:rsidRPr="00034B84">
              <w:rPr>
                <w:color w:val="0000FF"/>
              </w:rPr>
              <w:t>Pre-qualified</w:t>
            </w:r>
          </w:p>
        </w:tc>
        <w:tc>
          <w:tcPr>
            <w:tcW w:w="6939" w:type="dxa"/>
          </w:tcPr>
          <w:p w:rsidR="00B96DD1" w:rsidRPr="009D78A1" w:rsidRDefault="00B96DD1" w:rsidP="007A26E5">
            <w:r>
              <w:t>Vaccines or c</w:t>
            </w:r>
            <w:r w:rsidRPr="009D78A1">
              <w:t>old chain equipment which has been pre-qualified by WHO for purchase by UN agencies.</w:t>
            </w:r>
          </w:p>
        </w:tc>
      </w:tr>
      <w:tr w:rsidR="00B96DD1" w:rsidRPr="009D78A1" w:rsidTr="00034B84">
        <w:tc>
          <w:tcPr>
            <w:tcW w:w="1590" w:type="dxa"/>
          </w:tcPr>
          <w:p w:rsidR="00B96DD1" w:rsidRPr="00034B84" w:rsidRDefault="00B96DD1" w:rsidP="007A26E5">
            <w:pPr>
              <w:rPr>
                <w:color w:val="0000FF"/>
              </w:rPr>
            </w:pPr>
            <w:r w:rsidRPr="00034B84">
              <w:rPr>
                <w:color w:val="0000FF"/>
              </w:rPr>
              <w:t>Recipient</w:t>
            </w:r>
          </w:p>
        </w:tc>
        <w:tc>
          <w:tcPr>
            <w:tcW w:w="6939" w:type="dxa"/>
          </w:tcPr>
          <w:p w:rsidR="00B96DD1" w:rsidRPr="009D78A1" w:rsidRDefault="00B96DD1" w:rsidP="007A26E5">
            <w:r>
              <w:t xml:space="preserve">An individual </w:t>
            </w:r>
            <w:r w:rsidRPr="009D78A1">
              <w:t xml:space="preserve">member of the </w:t>
            </w:r>
            <w:r w:rsidRPr="00034B84">
              <w:rPr>
                <w:color w:val="0000FF"/>
              </w:rPr>
              <w:t>target group</w:t>
            </w:r>
            <w:r w:rsidRPr="009D78A1">
              <w:t xml:space="preserve"> for a specific vaccine. </w:t>
            </w:r>
          </w:p>
        </w:tc>
      </w:tr>
      <w:tr w:rsidR="00B96DD1" w:rsidRPr="009D78A1" w:rsidTr="00034B84">
        <w:tc>
          <w:tcPr>
            <w:tcW w:w="1590" w:type="dxa"/>
          </w:tcPr>
          <w:p w:rsidR="00B96DD1" w:rsidRPr="00034B84" w:rsidRDefault="00B96DD1" w:rsidP="007A26E5">
            <w:pPr>
              <w:rPr>
                <w:color w:val="0000FF"/>
              </w:rPr>
            </w:pPr>
            <w:r w:rsidRPr="00034B84">
              <w:rPr>
                <w:color w:val="0000FF"/>
              </w:rPr>
              <w:t>Safety stock</w:t>
            </w:r>
          </w:p>
        </w:tc>
        <w:tc>
          <w:tcPr>
            <w:tcW w:w="6939" w:type="dxa"/>
          </w:tcPr>
          <w:p w:rsidR="00B96DD1" w:rsidRPr="00E141F6" w:rsidRDefault="00B96DD1" w:rsidP="007A26E5">
            <w:r w:rsidRPr="00E141F6">
              <w:t xml:space="preserve">Safety stock level is the level established for each vaccine at primary store level.  This figure is expressed </w:t>
            </w:r>
            <w:r>
              <w:t>in</w:t>
            </w:r>
            <w:r w:rsidRPr="00E141F6">
              <w:t xml:space="preserve"> </w:t>
            </w:r>
            <w:r>
              <w:t>months</w:t>
            </w:r>
            <w:r w:rsidRPr="00E141F6">
              <w:t>.</w:t>
            </w:r>
          </w:p>
        </w:tc>
      </w:tr>
      <w:tr w:rsidR="00B96DD1" w:rsidRPr="009D78A1" w:rsidTr="00034B84">
        <w:tc>
          <w:tcPr>
            <w:tcW w:w="1590" w:type="dxa"/>
          </w:tcPr>
          <w:p w:rsidR="00B96DD1" w:rsidRPr="00034B84" w:rsidRDefault="00B96DD1" w:rsidP="007A26E5">
            <w:pPr>
              <w:rPr>
                <w:color w:val="0000FF"/>
              </w:rPr>
            </w:pPr>
            <w:r w:rsidRPr="00034B84">
              <w:rPr>
                <w:color w:val="0000FF"/>
              </w:rPr>
              <w:t>Service point</w:t>
            </w:r>
          </w:p>
        </w:tc>
        <w:tc>
          <w:tcPr>
            <w:tcW w:w="6939" w:type="dxa"/>
          </w:tcPr>
          <w:p w:rsidR="00B96DD1" w:rsidRPr="009D78A1" w:rsidRDefault="00B96DD1" w:rsidP="007A26E5">
            <w:r w:rsidRPr="009D78A1">
              <w:t xml:space="preserve">A health facility or health post where vaccine is administered. </w:t>
            </w:r>
          </w:p>
        </w:tc>
      </w:tr>
      <w:tr w:rsidR="00B96DD1" w:rsidRPr="009D78A1" w:rsidTr="00034B84">
        <w:tc>
          <w:tcPr>
            <w:tcW w:w="1590" w:type="dxa"/>
          </w:tcPr>
          <w:p w:rsidR="00B96DD1" w:rsidRPr="00034B84" w:rsidRDefault="00B96DD1" w:rsidP="007A26E5">
            <w:pPr>
              <w:rPr>
                <w:color w:val="0000FF"/>
              </w:rPr>
            </w:pPr>
            <w:r w:rsidRPr="00034B84">
              <w:rPr>
                <w:color w:val="0000FF"/>
              </w:rPr>
              <w:t>SIA</w:t>
            </w:r>
          </w:p>
        </w:tc>
        <w:tc>
          <w:tcPr>
            <w:tcW w:w="6939" w:type="dxa"/>
          </w:tcPr>
          <w:p w:rsidR="00B96DD1" w:rsidRPr="009D78A1" w:rsidRDefault="00B96DD1" w:rsidP="007A26E5">
            <w:r>
              <w:t>Supplementary Immunization Activity</w:t>
            </w:r>
          </w:p>
        </w:tc>
      </w:tr>
      <w:tr w:rsidR="00B96DD1" w:rsidRPr="009D78A1" w:rsidTr="00034B84">
        <w:tc>
          <w:tcPr>
            <w:tcW w:w="1590" w:type="dxa"/>
          </w:tcPr>
          <w:p w:rsidR="00B96DD1" w:rsidRPr="00034B84" w:rsidRDefault="00B96DD1" w:rsidP="007A26E5">
            <w:pPr>
              <w:rPr>
                <w:color w:val="0000FF"/>
              </w:rPr>
            </w:pPr>
            <w:r w:rsidRPr="00034B84">
              <w:rPr>
                <w:color w:val="0000FF"/>
              </w:rPr>
              <w:t>Sub-national store</w:t>
            </w:r>
          </w:p>
        </w:tc>
        <w:tc>
          <w:tcPr>
            <w:tcW w:w="6939" w:type="dxa"/>
          </w:tcPr>
          <w:p w:rsidR="00B96DD1" w:rsidRPr="009D78A1" w:rsidRDefault="00B96DD1" w:rsidP="007A26E5">
            <w:r w:rsidRPr="009D78A1">
              <w:t xml:space="preserve">A store which receives vaccine from a </w:t>
            </w:r>
            <w:r w:rsidRPr="00034B84">
              <w:rPr>
                <w:color w:val="0000FF"/>
              </w:rPr>
              <w:t>primary</w:t>
            </w:r>
            <w:r w:rsidRPr="009D78A1">
              <w:t xml:space="preserve"> store or a higher level </w:t>
            </w:r>
            <w:r w:rsidRPr="00034B84">
              <w:rPr>
                <w:color w:val="0000FF"/>
              </w:rPr>
              <w:t xml:space="preserve">sub-national </w:t>
            </w:r>
            <w:r w:rsidRPr="009D78A1">
              <w:t xml:space="preserve">store and supplies one or more lower level </w:t>
            </w:r>
            <w:r w:rsidRPr="00034B84">
              <w:rPr>
                <w:color w:val="0000FF"/>
              </w:rPr>
              <w:t>sub-national</w:t>
            </w:r>
            <w:r w:rsidRPr="009D78A1">
              <w:t xml:space="preserve"> store and/or one or more </w:t>
            </w:r>
            <w:r w:rsidRPr="00034B84">
              <w:rPr>
                <w:color w:val="0000FF"/>
              </w:rPr>
              <w:t xml:space="preserve">lowest delivery level </w:t>
            </w:r>
            <w:r w:rsidRPr="009D78A1">
              <w:t xml:space="preserve">stores.  For example, a provincial store supplying one or more district stores. </w:t>
            </w:r>
          </w:p>
        </w:tc>
      </w:tr>
      <w:tr w:rsidR="00B96DD1" w:rsidRPr="009D78A1" w:rsidTr="00034B84">
        <w:tc>
          <w:tcPr>
            <w:tcW w:w="1590" w:type="dxa"/>
          </w:tcPr>
          <w:p w:rsidR="00B96DD1" w:rsidRPr="00034B84" w:rsidRDefault="00B96DD1" w:rsidP="007A26E5">
            <w:pPr>
              <w:rPr>
                <w:color w:val="0000FF"/>
              </w:rPr>
            </w:pPr>
            <w:r w:rsidRPr="00034B84">
              <w:rPr>
                <w:color w:val="0000FF"/>
              </w:rPr>
              <w:t>Target group</w:t>
            </w:r>
          </w:p>
        </w:tc>
        <w:tc>
          <w:tcPr>
            <w:tcW w:w="6939" w:type="dxa"/>
          </w:tcPr>
          <w:p w:rsidR="00B96DD1" w:rsidRPr="00671AFC" w:rsidRDefault="00B96DD1" w:rsidP="007A26E5">
            <w:r w:rsidRPr="009D78A1">
              <w:t xml:space="preserve">Subset of the </w:t>
            </w:r>
            <w:r>
              <w:t xml:space="preserve">country </w:t>
            </w:r>
            <w:r w:rsidRPr="009D78A1">
              <w:t xml:space="preserve">population </w:t>
            </w:r>
            <w:r>
              <w:t>which is</w:t>
            </w:r>
            <w:r w:rsidRPr="009D78A1">
              <w:t xml:space="preserve"> the target for receiving </w:t>
            </w:r>
            <w:r>
              <w:t>each</w:t>
            </w:r>
            <w:r w:rsidRPr="009D78A1">
              <w:t xml:space="preserve"> of the vaccines in the immunization schedule.  </w:t>
            </w:r>
            <w:r>
              <w:t>This can be e</w:t>
            </w:r>
            <w:r w:rsidRPr="009D78A1">
              <w:t xml:space="preserve">xpressed </w:t>
            </w:r>
            <w:r>
              <w:t xml:space="preserve">either in terms of the total number of </w:t>
            </w:r>
            <w:r w:rsidRPr="00034B84">
              <w:rPr>
                <w:color w:val="0000FF"/>
              </w:rPr>
              <w:t xml:space="preserve">Fully Immunized Children </w:t>
            </w:r>
            <w:r>
              <w:t xml:space="preserve">or </w:t>
            </w:r>
            <w:r w:rsidRPr="009D78A1">
              <w:t xml:space="preserve">as a percentage of the </w:t>
            </w:r>
            <w:r w:rsidRPr="00034B84">
              <w:rPr>
                <w:color w:val="0000FF"/>
              </w:rPr>
              <w:t>total</w:t>
            </w:r>
            <w:r w:rsidRPr="009D78A1">
              <w:t xml:space="preserve"> </w:t>
            </w:r>
            <w:r w:rsidRPr="00034B84">
              <w:rPr>
                <w:color w:val="0000FF"/>
              </w:rPr>
              <w:t>population</w:t>
            </w:r>
            <w:r>
              <w:t>.</w:t>
            </w:r>
          </w:p>
        </w:tc>
      </w:tr>
      <w:tr w:rsidR="00B96DD1" w:rsidRPr="009D78A1" w:rsidTr="00034B84">
        <w:tc>
          <w:tcPr>
            <w:tcW w:w="1590" w:type="dxa"/>
          </w:tcPr>
          <w:p w:rsidR="00B96DD1" w:rsidRPr="00034B84" w:rsidRDefault="00B96DD1" w:rsidP="007A26E5">
            <w:pPr>
              <w:rPr>
                <w:color w:val="0000FF"/>
              </w:rPr>
            </w:pPr>
            <w:r w:rsidRPr="00034B84">
              <w:rPr>
                <w:color w:val="0000FF"/>
              </w:rPr>
              <w:t>Total population</w:t>
            </w:r>
          </w:p>
          <w:p w:rsidR="00B96DD1" w:rsidRPr="00034B84" w:rsidRDefault="00B96DD1" w:rsidP="007A26E5">
            <w:pPr>
              <w:rPr>
                <w:color w:val="0000FF"/>
              </w:rPr>
            </w:pPr>
          </w:p>
        </w:tc>
        <w:tc>
          <w:tcPr>
            <w:tcW w:w="6939" w:type="dxa"/>
          </w:tcPr>
          <w:p w:rsidR="00B96DD1" w:rsidRPr="009D78A1" w:rsidRDefault="00B96DD1" w:rsidP="007A26E5">
            <w:r>
              <w:t xml:space="preserve">The total population of the country. </w:t>
            </w:r>
          </w:p>
        </w:tc>
      </w:tr>
      <w:tr w:rsidR="00B96DD1" w:rsidRPr="009D78A1" w:rsidTr="00034B84">
        <w:tc>
          <w:tcPr>
            <w:tcW w:w="1590" w:type="dxa"/>
          </w:tcPr>
          <w:p w:rsidR="00B96DD1" w:rsidRPr="00034B84" w:rsidRDefault="00B96DD1" w:rsidP="007A26E5">
            <w:pPr>
              <w:rPr>
                <w:color w:val="0000FF"/>
              </w:rPr>
            </w:pPr>
            <w:r w:rsidRPr="00034B84">
              <w:rPr>
                <w:color w:val="0000FF"/>
              </w:rPr>
              <w:lastRenderedPageBreak/>
              <w:t>Unit of Population (UP)</w:t>
            </w:r>
          </w:p>
        </w:tc>
        <w:tc>
          <w:tcPr>
            <w:tcW w:w="6939" w:type="dxa"/>
          </w:tcPr>
          <w:p w:rsidR="00B96DD1" w:rsidRDefault="00B96DD1" w:rsidP="007A26E5">
            <w:r>
              <w:t xml:space="preserve">A notional single member of the population used as a basis for calculating the average vaccine requirements of the country using the percentage of total population method. </w:t>
            </w:r>
          </w:p>
        </w:tc>
      </w:tr>
      <w:tr w:rsidR="00B96DD1" w:rsidRPr="009D78A1" w:rsidTr="00034B84">
        <w:tc>
          <w:tcPr>
            <w:tcW w:w="1590" w:type="dxa"/>
          </w:tcPr>
          <w:p w:rsidR="00B96DD1" w:rsidRPr="00034B84" w:rsidRDefault="00B96DD1" w:rsidP="007A26E5">
            <w:pPr>
              <w:rPr>
                <w:color w:val="0000FF"/>
              </w:rPr>
            </w:pPr>
            <w:r w:rsidRPr="00034B84">
              <w:rPr>
                <w:color w:val="0000FF"/>
              </w:rPr>
              <w:t>Wastage factor</w:t>
            </w:r>
          </w:p>
        </w:tc>
        <w:tc>
          <w:tcPr>
            <w:tcW w:w="6939" w:type="dxa"/>
          </w:tcPr>
          <w:p w:rsidR="00B96DD1" w:rsidRPr="009D78A1" w:rsidRDefault="00B96DD1" w:rsidP="007A26E5">
            <w:r w:rsidRPr="009D78A1">
              <w:t>1/wastage rate.</w:t>
            </w:r>
          </w:p>
        </w:tc>
      </w:tr>
      <w:tr w:rsidR="00B96DD1" w:rsidRPr="009D78A1" w:rsidTr="00034B84">
        <w:tc>
          <w:tcPr>
            <w:tcW w:w="1590" w:type="dxa"/>
          </w:tcPr>
          <w:p w:rsidR="00B96DD1" w:rsidRPr="00034B84" w:rsidRDefault="00B96DD1" w:rsidP="007A26E5">
            <w:pPr>
              <w:rPr>
                <w:color w:val="0000FF"/>
              </w:rPr>
            </w:pPr>
            <w:r w:rsidRPr="00034B84">
              <w:rPr>
                <w:color w:val="0000FF"/>
              </w:rPr>
              <w:t>Wastage rate</w:t>
            </w:r>
          </w:p>
        </w:tc>
        <w:tc>
          <w:tcPr>
            <w:tcW w:w="6939" w:type="dxa"/>
          </w:tcPr>
          <w:p w:rsidR="00B96DD1" w:rsidRPr="00034B84" w:rsidRDefault="00B96DD1" w:rsidP="007A26E5">
            <w:pPr>
              <w:rPr>
                <w:i/>
              </w:rPr>
            </w:pPr>
            <w:r w:rsidRPr="009D78A1">
              <w:t xml:space="preserve">Expected percentage of a vaccine vial that is wasted.  In this application it includes both unopened and opened vial wastage.  </w:t>
            </w:r>
          </w:p>
        </w:tc>
      </w:tr>
    </w:tbl>
    <w:p w:rsidR="00B96DD1" w:rsidRPr="009D78A1" w:rsidRDefault="00B96DD1" w:rsidP="007A26E5">
      <w:pPr>
        <w:pStyle w:val="Heading1"/>
      </w:pPr>
      <w:r w:rsidRPr="009D78A1">
        <w:br w:type="page"/>
      </w:r>
      <w:bookmarkStart w:id="3" w:name="_Toc314145243"/>
      <w:r w:rsidRPr="009D78A1">
        <w:lastRenderedPageBreak/>
        <w:t>Introduction</w:t>
      </w:r>
      <w:bookmarkEnd w:id="2"/>
      <w:bookmarkEnd w:id="3"/>
    </w:p>
    <w:p w:rsidR="00B96DD1" w:rsidRDefault="00B96DD1" w:rsidP="003240BE">
      <w:r>
        <w:t xml:space="preserve">The WHO Vaccine Volume Calculator (VVC) is designed to help cold chain logisticians prepare a preliminary estimate of national cold chain equipment needs and dry store requirements.  It can be used to assess </w:t>
      </w:r>
      <w:r w:rsidRPr="00F67493">
        <w:rPr>
          <w:b/>
        </w:rPr>
        <w:t>current needs</w:t>
      </w:r>
      <w:r>
        <w:t xml:space="preserve"> based on the existing vaccine schedule and also to forecast </w:t>
      </w:r>
      <w:r w:rsidRPr="00F67493">
        <w:rPr>
          <w:b/>
        </w:rPr>
        <w:t>future needs</w:t>
      </w:r>
      <w:r>
        <w:t xml:space="preserve"> based on up to four alternative vaccine schedules.  In addition, it provides vaccine volume data to help with the planning of </w:t>
      </w:r>
      <w:r w:rsidRPr="00B86D38">
        <w:rPr>
          <w:b/>
        </w:rPr>
        <w:t>supplementary immunization activities</w:t>
      </w:r>
      <w:r>
        <w:rPr>
          <w:b/>
        </w:rPr>
        <w:t xml:space="preserve"> </w:t>
      </w:r>
      <w:r w:rsidRPr="00671AFC">
        <w:t>(SIAs).</w:t>
      </w:r>
      <w:r>
        <w:t xml:space="preserve"> Up to four alternative SIAs can be evaluated. </w:t>
      </w:r>
    </w:p>
    <w:p w:rsidR="00B96DD1" w:rsidRDefault="00B96DD1" w:rsidP="003240BE">
      <w:r>
        <w:t xml:space="preserve">The tool includes a database of WHO pre-qualified vaccines.  It also includes databases listing the range of WHO pre-qualified vaccine </w:t>
      </w:r>
      <w:r w:rsidRPr="00B86D38">
        <w:t>refrigerators and freezers</w:t>
      </w:r>
      <w:r>
        <w:t xml:space="preserve"> and </w:t>
      </w:r>
      <w:r w:rsidRPr="00B86D38">
        <w:t>passive containers</w:t>
      </w:r>
      <w:r w:rsidRPr="00B86D38">
        <w:rPr>
          <w:color w:val="0000FF"/>
        </w:rPr>
        <w:t xml:space="preserve"> </w:t>
      </w:r>
      <w:r>
        <w:t xml:space="preserve">that are likely to be encountered in the field. </w:t>
      </w:r>
    </w:p>
    <w:p w:rsidR="00B96DD1" w:rsidRDefault="00B96DD1" w:rsidP="00990552">
      <w:pPr>
        <w:pStyle w:val="Heading2"/>
      </w:pPr>
      <w:bookmarkStart w:id="4" w:name="_Toc314145244"/>
      <w:r>
        <w:t>Related tools</w:t>
      </w:r>
      <w:bookmarkEnd w:id="4"/>
    </w:p>
    <w:p w:rsidR="00B96DD1" w:rsidRDefault="00B96DD1" w:rsidP="000A74EA">
      <w:r>
        <w:t xml:space="preserve">The </w:t>
      </w:r>
      <w:hyperlink r:id="rId12" w:history="1">
        <w:r>
          <w:rPr>
            <w:rStyle w:val="Hyperlink"/>
          </w:rPr>
          <w:t>EVM Assistant</w:t>
        </w:r>
      </w:hyperlink>
      <w:r>
        <w:t xml:space="preserve"> tool should be used to carry out the volume calculations required in the course of an Effective Vaccine Management (EVM) assessment.  The </w:t>
      </w:r>
      <w:r w:rsidRPr="00917079">
        <w:rPr>
          <w:color w:val="0000FF"/>
        </w:rPr>
        <w:t>Vaccine Store Sizing Tool</w:t>
      </w:r>
      <w:r>
        <w:t xml:space="preserve"> (VSST) is designed to be used for the detailed sizing of cold rooms, freezer rooms and dry stores as part of a site-specific equipment procurement exercise.  Both these tools use the same vaccine volume calculation methodology and the same databases as the VVC. </w:t>
      </w:r>
    </w:p>
    <w:p w:rsidR="00B96DD1" w:rsidRPr="000A74EA" w:rsidRDefault="00B96DD1" w:rsidP="000A74EA"/>
    <w:p w:rsidR="00B96DD1" w:rsidRDefault="00B96DD1" w:rsidP="002456E3">
      <w:pPr>
        <w:pStyle w:val="Heading1"/>
      </w:pPr>
      <w:bookmarkStart w:id="5" w:name="_Toc255840726"/>
      <w:bookmarkStart w:id="6" w:name="_Toc314145245"/>
      <w:r w:rsidRPr="009D78A1">
        <w:t xml:space="preserve">Organization of the </w:t>
      </w:r>
      <w:bookmarkEnd w:id="5"/>
      <w:r>
        <w:t>VVC</w:t>
      </w:r>
      <w:bookmarkEnd w:id="6"/>
    </w:p>
    <w:p w:rsidR="00B96DD1" w:rsidRDefault="00B96DD1" w:rsidP="00A53135">
      <w:r>
        <w:t xml:space="preserve">VVC is supplied as a ‘read-only’ Excel 2003 workbook. All worksheets are ‘protected’, but no password is used.  </w:t>
      </w:r>
    </w:p>
    <w:p w:rsidR="00B96DD1" w:rsidRPr="009D78A1" w:rsidRDefault="00B96DD1" w:rsidP="003240BE">
      <w:r w:rsidRPr="009D78A1">
        <w:t xml:space="preserve">This section outlines the components of the </w:t>
      </w:r>
      <w:r>
        <w:t>VVC</w:t>
      </w:r>
      <w:r w:rsidRPr="009D78A1">
        <w:t xml:space="preserve">. The tool is an Excel workbook divided into </w:t>
      </w:r>
      <w:r>
        <w:t>29 visible colour-coded</w:t>
      </w:r>
      <w:r w:rsidRPr="009D78A1">
        <w:t xml:space="preserve"> worksheets</w:t>
      </w:r>
      <w:r w:rsidRPr="00C970A5">
        <w:rPr>
          <w:rStyle w:val="FootnoteReference"/>
        </w:rPr>
        <w:footnoteReference w:id="1"/>
      </w:r>
      <w:r w:rsidRPr="00C970A5">
        <w:t>.</w:t>
      </w:r>
    </w:p>
    <w:p w:rsidR="00B96DD1" w:rsidRPr="009D78A1" w:rsidRDefault="00B96DD1" w:rsidP="003240BE">
      <w:r w:rsidRPr="009D78A1">
        <w:t xml:space="preserve">The </w:t>
      </w:r>
      <w:r w:rsidRPr="009D78A1">
        <w:rPr>
          <w:b/>
          <w:i/>
        </w:rPr>
        <w:t>Index</w:t>
      </w:r>
      <w:r w:rsidRPr="009D78A1">
        <w:rPr>
          <w:b/>
        </w:rPr>
        <w:t xml:space="preserve"> </w:t>
      </w:r>
      <w:r w:rsidRPr="009D78A1">
        <w:t>worksheet</w:t>
      </w:r>
      <w:r w:rsidRPr="009D78A1">
        <w:rPr>
          <w:b/>
        </w:rPr>
        <w:t xml:space="preserve"> </w:t>
      </w:r>
      <w:r w:rsidRPr="009D78A1">
        <w:t>provides basic instructions and includes a hyperlinked index to the individual worksheets.  These worksheets are divided into three categories:</w:t>
      </w:r>
    </w:p>
    <w:p w:rsidR="00B96DD1" w:rsidRPr="009D78A1" w:rsidRDefault="00B96DD1" w:rsidP="00A2032D">
      <w:pPr>
        <w:numPr>
          <w:ilvl w:val="0"/>
          <w:numId w:val="2"/>
        </w:numPr>
      </w:pPr>
      <w:r w:rsidRPr="009D78A1">
        <w:rPr>
          <w:u w:val="single"/>
        </w:rPr>
        <w:t>Data input sheets:</w:t>
      </w:r>
      <w:r w:rsidRPr="009D78A1">
        <w:t xml:space="preserve"> </w:t>
      </w:r>
      <w:r>
        <w:t>Mandatory d</w:t>
      </w:r>
      <w:r w:rsidRPr="009D78A1">
        <w:t xml:space="preserve">ata entry is only required on the </w:t>
      </w:r>
      <w:r>
        <w:t>three</w:t>
      </w:r>
      <w:r w:rsidRPr="009D78A1">
        <w:t xml:space="preserve"> worksheets named </w:t>
      </w:r>
      <w:r w:rsidRPr="00C970A5">
        <w:rPr>
          <w:b/>
          <w:i/>
        </w:rPr>
        <w:t>Cover, Vaccine_Select</w:t>
      </w:r>
      <w:r w:rsidRPr="00C970A5">
        <w:rPr>
          <w:i/>
        </w:rPr>
        <w:t xml:space="preserve"> </w:t>
      </w:r>
      <w:r w:rsidRPr="00C970A5">
        <w:t xml:space="preserve"> and </w:t>
      </w:r>
      <w:r w:rsidRPr="00C970A5">
        <w:rPr>
          <w:i/>
        </w:rPr>
        <w:t xml:space="preserve"> </w:t>
      </w:r>
      <w:r w:rsidRPr="00C970A5">
        <w:rPr>
          <w:b/>
          <w:i/>
        </w:rPr>
        <w:t>Abacus_Tables</w:t>
      </w:r>
      <w:r>
        <w:rPr>
          <w:i/>
        </w:rPr>
        <w:t xml:space="preserve">. </w:t>
      </w:r>
      <w:r w:rsidRPr="009D78A1">
        <w:rPr>
          <w:bCs/>
          <w:iCs/>
        </w:rPr>
        <w:t xml:space="preserve"> Cells that require mandatory data entry are coloured </w:t>
      </w:r>
      <w:r w:rsidRPr="000D5A6D">
        <w:rPr>
          <w:bCs/>
          <w:iCs/>
          <w:bdr w:val="dotted" w:sz="4" w:space="0" w:color="auto"/>
        </w:rPr>
        <w:t>white</w:t>
      </w:r>
      <w:r w:rsidRPr="009D78A1">
        <w:rPr>
          <w:bCs/>
          <w:iCs/>
        </w:rPr>
        <w:t xml:space="preserve"> and cells that allow optional data entry are coloured </w:t>
      </w:r>
      <w:r w:rsidRPr="000D5A6D">
        <w:rPr>
          <w:bCs/>
          <w:iCs/>
          <w:bdr w:val="dotted" w:sz="4" w:space="0" w:color="auto"/>
          <w:shd w:val="clear" w:color="auto" w:fill="FFFF99"/>
        </w:rPr>
        <w:t>pale yellow</w:t>
      </w:r>
      <w:r w:rsidRPr="009D78A1">
        <w:rPr>
          <w:bCs/>
          <w:iCs/>
        </w:rPr>
        <w:t>.  All other cells are protected.  Protected cells containing formulae are</w:t>
      </w:r>
      <w:r>
        <w:rPr>
          <w:bCs/>
          <w:iCs/>
        </w:rPr>
        <w:t xml:space="preserve"> generally</w:t>
      </w:r>
      <w:r w:rsidRPr="009D78A1">
        <w:rPr>
          <w:bCs/>
          <w:iCs/>
        </w:rPr>
        <w:t xml:space="preserve"> coloured </w:t>
      </w:r>
      <w:r w:rsidRPr="000D5A6D">
        <w:rPr>
          <w:bCs/>
          <w:iCs/>
          <w:bdr w:val="dotted" w:sz="4" w:space="0" w:color="auto"/>
          <w:shd w:val="clear" w:color="auto" w:fill="CCFFCC"/>
        </w:rPr>
        <w:t>pale green</w:t>
      </w:r>
      <w:r>
        <w:rPr>
          <w:bCs/>
          <w:iCs/>
        </w:rPr>
        <w:t xml:space="preserve">, </w:t>
      </w:r>
      <w:r w:rsidRPr="000D5A6D">
        <w:rPr>
          <w:bCs/>
          <w:iCs/>
          <w:bdr w:val="dotted" w:sz="4" w:space="0" w:color="auto"/>
          <w:shd w:val="clear" w:color="auto" w:fill="99CCFF"/>
        </w:rPr>
        <w:t>pale blue</w:t>
      </w:r>
      <w:r>
        <w:rPr>
          <w:bCs/>
          <w:iCs/>
        </w:rPr>
        <w:t xml:space="preserve"> or </w:t>
      </w:r>
      <w:r w:rsidRPr="000D5A6D">
        <w:rPr>
          <w:bCs/>
          <w:iCs/>
          <w:bdr w:val="dotted" w:sz="4" w:space="0" w:color="auto"/>
          <w:shd w:val="clear" w:color="auto" w:fill="C0C0C0"/>
        </w:rPr>
        <w:t>grey</w:t>
      </w:r>
      <w:r w:rsidRPr="009D78A1">
        <w:rPr>
          <w:bCs/>
          <w:iCs/>
        </w:rPr>
        <w:t xml:space="preserve">. </w:t>
      </w:r>
    </w:p>
    <w:p w:rsidR="00B96DD1" w:rsidRPr="009D78A1" w:rsidRDefault="00B96DD1" w:rsidP="00A2032D">
      <w:pPr>
        <w:numPr>
          <w:ilvl w:val="0"/>
          <w:numId w:val="2"/>
        </w:numPr>
      </w:pPr>
      <w:r w:rsidRPr="009D78A1">
        <w:rPr>
          <w:u w:val="single"/>
        </w:rPr>
        <w:t>Output data sheets:</w:t>
      </w:r>
      <w:r w:rsidRPr="009D78A1">
        <w:t xml:space="preserve"> These make use of the input data to generate lookup material for use by </w:t>
      </w:r>
      <w:r>
        <w:t xml:space="preserve">the cold chain logistician. </w:t>
      </w:r>
      <w:r w:rsidRPr="009D78A1">
        <w:t xml:space="preserve">These data are presented as </w:t>
      </w:r>
      <w:r>
        <w:t>four summary</w:t>
      </w:r>
      <w:r w:rsidRPr="009D78A1">
        <w:t xml:space="preserve"> tables</w:t>
      </w:r>
      <w:r>
        <w:t xml:space="preserve">, three </w:t>
      </w:r>
      <w:r w:rsidRPr="009D78A1">
        <w:t>sheet</w:t>
      </w:r>
      <w:r>
        <w:t>s</w:t>
      </w:r>
      <w:r w:rsidRPr="009D78A1">
        <w:t xml:space="preserve"> of bar charts and </w:t>
      </w:r>
      <w:r>
        <w:t>eleven</w:t>
      </w:r>
      <w:r w:rsidRPr="009D78A1">
        <w:t xml:space="preserve"> graphs; how these are used is explained below. </w:t>
      </w:r>
    </w:p>
    <w:p w:rsidR="00B96DD1" w:rsidRPr="009D78A1" w:rsidRDefault="00B96DD1" w:rsidP="00A2032D">
      <w:pPr>
        <w:numPr>
          <w:ilvl w:val="0"/>
          <w:numId w:val="2"/>
        </w:numPr>
      </w:pPr>
      <w:r w:rsidRPr="009D78A1">
        <w:rPr>
          <w:u w:val="single"/>
        </w:rPr>
        <w:t>Reference data sheets:</w:t>
      </w:r>
      <w:r w:rsidRPr="009D78A1">
        <w:t xml:space="preserve"> The tool uses these worksheets for lookup purposes; they also provide the </w:t>
      </w:r>
      <w:r>
        <w:t>user with a ready reference guide</w:t>
      </w:r>
      <w:r w:rsidRPr="009D78A1">
        <w:t xml:space="preserve">. </w:t>
      </w:r>
    </w:p>
    <w:p w:rsidR="00B96DD1" w:rsidRPr="009D78A1" w:rsidRDefault="00B96DD1" w:rsidP="00A2032D">
      <w:r w:rsidRPr="009D78A1">
        <w:t xml:space="preserve">In addition to the guidance on the </w:t>
      </w:r>
      <w:r>
        <w:rPr>
          <w:b/>
          <w:i/>
        </w:rPr>
        <w:t>Index</w:t>
      </w:r>
      <w:r w:rsidRPr="009D78A1">
        <w:rPr>
          <w:b/>
        </w:rPr>
        <w:t xml:space="preserve"> </w:t>
      </w:r>
      <w:r w:rsidRPr="009D78A1">
        <w:t xml:space="preserve">worksheet the </w:t>
      </w:r>
      <w:r w:rsidRPr="00A22A35">
        <w:t>input data</w:t>
      </w:r>
      <w:r w:rsidRPr="009D78A1">
        <w:t xml:space="preserve"> sheets include step-by-step notes to guide users through the data entry process. </w:t>
      </w:r>
    </w:p>
    <w:p w:rsidR="00B96DD1" w:rsidRPr="009D78A1" w:rsidRDefault="00B96DD1" w:rsidP="00A2032D">
      <w:r w:rsidRPr="009D78A1">
        <w:t xml:space="preserve">Worksheets tags are colour-coded by type: The index sheet tag is coloured </w:t>
      </w:r>
      <w:r w:rsidRPr="009D78A1">
        <w:rPr>
          <w:color w:val="FFFFFF"/>
          <w:shd w:val="clear" w:color="auto" w:fill="808080"/>
        </w:rPr>
        <w:t>dark grey</w:t>
      </w:r>
      <w:r w:rsidRPr="009D78A1">
        <w:t xml:space="preserve">; data entry sheets are coloured </w:t>
      </w:r>
      <w:r w:rsidRPr="009D78A1">
        <w:rPr>
          <w:shd w:val="clear" w:color="auto" w:fill="FFFF99"/>
        </w:rPr>
        <w:t>pale yellow</w:t>
      </w:r>
      <w:r w:rsidRPr="009D78A1">
        <w:t xml:space="preserve">; </w:t>
      </w:r>
      <w:r>
        <w:t>output data</w:t>
      </w:r>
      <w:r w:rsidRPr="009D78A1">
        <w:t xml:space="preserve"> sheets are coloured </w:t>
      </w:r>
      <w:r w:rsidRPr="009D78A1">
        <w:rPr>
          <w:shd w:val="clear" w:color="auto" w:fill="000080"/>
        </w:rPr>
        <w:t>indigo</w:t>
      </w:r>
      <w:r w:rsidRPr="009D78A1">
        <w:t xml:space="preserve">; </w:t>
      </w:r>
      <w:r>
        <w:t>bar charts and graph</w:t>
      </w:r>
      <w:r w:rsidRPr="009D78A1">
        <w:t xml:space="preserve">s are coloured </w:t>
      </w:r>
      <w:r w:rsidRPr="009D78A1">
        <w:rPr>
          <w:color w:val="FFFFFF"/>
          <w:shd w:val="clear" w:color="auto" w:fill="008080"/>
        </w:rPr>
        <w:t>dark green</w:t>
      </w:r>
      <w:r w:rsidRPr="009D78A1">
        <w:t xml:space="preserve"> and database sheets are coloured</w:t>
      </w:r>
      <w:r w:rsidRPr="009D78A1">
        <w:rPr>
          <w:shd w:val="clear" w:color="auto" w:fill="0000FF"/>
        </w:rPr>
        <w:t xml:space="preserve"> </w:t>
      </w:r>
      <w:r w:rsidRPr="009D78A1">
        <w:rPr>
          <w:color w:val="FFFFFF"/>
          <w:shd w:val="clear" w:color="auto" w:fill="0000FF"/>
        </w:rPr>
        <w:t>dark blue</w:t>
      </w:r>
      <w:r w:rsidRPr="009D78A1">
        <w:t xml:space="preserve">. </w:t>
      </w:r>
      <w:r>
        <w:t xml:space="preserve"> Subsidiary worksheets are coloured </w:t>
      </w:r>
      <w:r w:rsidRPr="00A22A35">
        <w:rPr>
          <w:shd w:val="clear" w:color="auto" w:fill="E6E6E6"/>
        </w:rPr>
        <w:t>pale grey</w:t>
      </w:r>
    </w:p>
    <w:p w:rsidR="00B96DD1" w:rsidRPr="009D78A1" w:rsidRDefault="00B96DD1" w:rsidP="00404DF8">
      <w:r w:rsidRPr="009D78A1">
        <w:t>Sample screen shots, graphs and charts are shown in the following sections to explain the use of the tool an</w:t>
      </w:r>
      <w:r>
        <w:t>d how its output can be used.</w:t>
      </w:r>
    </w:p>
    <w:p w:rsidR="00B96DD1" w:rsidRDefault="00B96DD1" w:rsidP="003240BE">
      <w:pPr>
        <w:pStyle w:val="Heading1"/>
      </w:pPr>
      <w:bookmarkStart w:id="7" w:name="_Toc255840727"/>
      <w:r w:rsidRPr="009D78A1">
        <w:br w:type="page"/>
      </w:r>
      <w:bookmarkStart w:id="8" w:name="_Toc314145246"/>
      <w:bookmarkEnd w:id="7"/>
      <w:r w:rsidRPr="009D78A1">
        <w:lastRenderedPageBreak/>
        <w:t>User instructions</w:t>
      </w:r>
      <w:bookmarkEnd w:id="8"/>
      <w:r w:rsidRPr="009D78A1">
        <w:t xml:space="preserve"> </w:t>
      </w:r>
    </w:p>
    <w:p w:rsidR="00B96DD1" w:rsidRPr="002456E3" w:rsidRDefault="00B96DD1" w:rsidP="002456E3">
      <w:r>
        <w:t>This section describes the layout and intended purpose of each of the worksheets.</w:t>
      </w:r>
    </w:p>
    <w:p w:rsidR="00B96DD1" w:rsidRPr="009D78A1" w:rsidRDefault="00B96DD1" w:rsidP="00F658F9">
      <w:pPr>
        <w:pStyle w:val="Heading2"/>
      </w:pPr>
      <w:bookmarkStart w:id="9" w:name="_Toc314145247"/>
      <w:r w:rsidRPr="009D78A1">
        <w:t>How to start the tool</w:t>
      </w:r>
      <w:bookmarkEnd w:id="9"/>
    </w:p>
    <w:p w:rsidR="00B96DD1" w:rsidRDefault="00B96DD1" w:rsidP="003240BE">
      <w:r w:rsidRPr="009D78A1">
        <w:t xml:space="preserve">Open the </w:t>
      </w:r>
      <w:r>
        <w:t>‘read-only’ tool</w:t>
      </w:r>
      <w:r w:rsidRPr="009D78A1">
        <w:t xml:space="preserve"> and save it with the country name – for example: </w:t>
      </w:r>
      <w:r>
        <w:rPr>
          <w:bCs/>
        </w:rPr>
        <w:t>VVC</w:t>
      </w:r>
      <w:r w:rsidRPr="009D78A1">
        <w:rPr>
          <w:bCs/>
        </w:rPr>
        <w:t>_</w:t>
      </w:r>
      <w:r>
        <w:rPr>
          <w:bCs/>
        </w:rPr>
        <w:t>Afghanistan</w:t>
      </w:r>
      <w:r w:rsidRPr="009D78A1">
        <w:rPr>
          <w:bCs/>
        </w:rPr>
        <w:t>_201</w:t>
      </w:r>
      <w:r>
        <w:rPr>
          <w:bCs/>
        </w:rPr>
        <w:t>1</w:t>
      </w:r>
      <w:r w:rsidRPr="009D78A1">
        <w:rPr>
          <w:bCs/>
        </w:rPr>
        <w:t>.</w:t>
      </w:r>
      <w:r w:rsidRPr="009D78A1">
        <w:rPr>
          <w:b/>
          <w:bCs/>
        </w:rPr>
        <w:t xml:space="preserve">  </w:t>
      </w:r>
      <w:r>
        <w:rPr>
          <w:bCs/>
        </w:rPr>
        <w:t xml:space="preserve">This will allow you to save your data and avoids overwriting the master version that you have downloaded. </w:t>
      </w:r>
      <w:r w:rsidRPr="009D78A1">
        <w:rPr>
          <w:bCs/>
        </w:rPr>
        <w:t>Click on the</w:t>
      </w:r>
      <w:r w:rsidRPr="009D78A1">
        <w:t xml:space="preserve"> </w:t>
      </w:r>
      <w:r w:rsidRPr="009D78A1">
        <w:rPr>
          <w:b/>
        </w:rPr>
        <w:t>Cover</w:t>
      </w:r>
      <w:r w:rsidRPr="009D78A1">
        <w:t xml:space="preserve"> tag. Enter the country name, language choice and date.  Currently t</w:t>
      </w:r>
      <w:r>
        <w:t xml:space="preserve">he tool is available in English, </w:t>
      </w:r>
      <w:r w:rsidRPr="009D78A1">
        <w:t>French</w:t>
      </w:r>
      <w:r>
        <w:t xml:space="preserve"> and Russian</w:t>
      </w:r>
      <w:r w:rsidRPr="009D78A1">
        <w:t xml:space="preserve">; other language versions will be developed in the future.  </w:t>
      </w:r>
    </w:p>
    <w:p w:rsidR="00B96DD1" w:rsidRPr="009D78A1" w:rsidRDefault="00B96DD1" w:rsidP="003240BE">
      <w:r>
        <w:rPr>
          <w:b/>
        </w:rPr>
        <w:t xml:space="preserve">Figure 1 – </w:t>
      </w:r>
      <w:r w:rsidRPr="009D78A1">
        <w:rPr>
          <w:b/>
        </w:rPr>
        <w:t>Cover worksheet</w:t>
      </w:r>
    </w:p>
    <w:p w:rsidR="00B96DD1" w:rsidRPr="0047499B" w:rsidRDefault="00494993" w:rsidP="00557EC5">
      <w:pPr>
        <w:jc w:val="center"/>
      </w:pPr>
      <w:r>
        <w:rPr>
          <w:noProof/>
          <w:lang w:val="en-US" w:eastAsia="zh-CN"/>
        </w:rPr>
        <w:drawing>
          <wp:inline distT="0" distB="0" distL="0" distR="0">
            <wp:extent cx="5185410" cy="2414905"/>
            <wp:effectExtent l="0" t="0" r="0" b="4445"/>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185410" cy="2414905"/>
                    </a:xfrm>
                    <a:prstGeom prst="rect">
                      <a:avLst/>
                    </a:prstGeom>
                    <a:noFill/>
                    <a:ln>
                      <a:noFill/>
                    </a:ln>
                  </pic:spPr>
                </pic:pic>
              </a:graphicData>
            </a:graphic>
          </wp:inline>
        </w:drawing>
      </w:r>
    </w:p>
    <w:p w:rsidR="00B96DD1" w:rsidRPr="009D78A1" w:rsidRDefault="00B96DD1" w:rsidP="00557EC5">
      <w:pPr>
        <w:rPr>
          <w:b/>
          <w:bCs/>
          <w:szCs w:val="22"/>
        </w:rPr>
      </w:pPr>
      <w:r w:rsidRPr="009D78A1">
        <w:t xml:space="preserve">Next click on the </w:t>
      </w:r>
      <w:r w:rsidRPr="009D78A1">
        <w:rPr>
          <w:b/>
        </w:rPr>
        <w:t xml:space="preserve">Index </w:t>
      </w:r>
      <w:r w:rsidRPr="009D78A1">
        <w:t>tag; use this worksheet to familiarize yourself with the contents of the workbook and to navigate to the individual worksheets via the hyperlinks provided</w:t>
      </w:r>
      <w:r w:rsidRPr="00D97D0C">
        <w:t xml:space="preserve"> </w:t>
      </w:r>
      <w:r>
        <w:t>– see Figure 2</w:t>
      </w:r>
      <w:r w:rsidRPr="009D78A1">
        <w:t xml:space="preserve">.  Note that there are no hyperlinks to the </w:t>
      </w:r>
      <w:r>
        <w:t>graph worksheets</w:t>
      </w:r>
      <w:r w:rsidRPr="009D78A1">
        <w:t xml:space="preserve">.  </w:t>
      </w:r>
    </w:p>
    <w:p w:rsidR="00B96DD1" w:rsidRDefault="00B96DD1" w:rsidP="00911AE0">
      <w:pPr>
        <w:rPr>
          <w:b/>
          <w:bCs/>
          <w:szCs w:val="22"/>
        </w:rPr>
      </w:pPr>
    </w:p>
    <w:p w:rsidR="00B96DD1" w:rsidRPr="009D78A1" w:rsidRDefault="00B96DD1" w:rsidP="00911AE0">
      <w:r>
        <w:rPr>
          <w:b/>
          <w:bCs/>
          <w:szCs w:val="22"/>
        </w:rPr>
        <w:t xml:space="preserve">Figure 2 – </w:t>
      </w:r>
      <w:r w:rsidRPr="009D78A1">
        <w:rPr>
          <w:b/>
          <w:bCs/>
          <w:szCs w:val="22"/>
        </w:rPr>
        <w:t>Index worksheet</w:t>
      </w:r>
      <w:r w:rsidRPr="009D78A1">
        <w:t xml:space="preserve">.    </w:t>
      </w:r>
    </w:p>
    <w:p w:rsidR="00B96DD1" w:rsidRPr="00987F9D" w:rsidRDefault="00494993" w:rsidP="002456E3">
      <w:pPr>
        <w:jc w:val="center"/>
      </w:pPr>
      <w:r>
        <w:rPr>
          <w:noProof/>
          <w:lang w:val="en-US" w:eastAsia="zh-CN"/>
        </w:rPr>
        <w:drawing>
          <wp:inline distT="0" distB="0" distL="0" distR="0">
            <wp:extent cx="5267325" cy="3011805"/>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67325" cy="3011805"/>
                    </a:xfrm>
                    <a:prstGeom prst="rect">
                      <a:avLst/>
                    </a:prstGeom>
                    <a:noFill/>
                    <a:ln>
                      <a:noFill/>
                    </a:ln>
                  </pic:spPr>
                </pic:pic>
              </a:graphicData>
            </a:graphic>
          </wp:inline>
        </w:drawing>
      </w:r>
    </w:p>
    <w:p w:rsidR="00B96DD1" w:rsidRPr="009D78A1" w:rsidRDefault="00B96DD1" w:rsidP="00B221C4">
      <w:pPr>
        <w:pStyle w:val="Heading2"/>
      </w:pPr>
      <w:bookmarkStart w:id="10" w:name="_Toc314145248"/>
      <w:bookmarkStart w:id="11" w:name="_Toc255840728"/>
      <w:r w:rsidRPr="009D78A1">
        <w:lastRenderedPageBreak/>
        <w:t xml:space="preserve">How to </w:t>
      </w:r>
      <w:r>
        <w:t>use the data input worksheets</w:t>
      </w:r>
      <w:bookmarkEnd w:id="10"/>
      <w:r w:rsidRPr="009D78A1">
        <w:t xml:space="preserve"> </w:t>
      </w:r>
      <w:bookmarkEnd w:id="11"/>
    </w:p>
    <w:p w:rsidR="00B96DD1" w:rsidRPr="009D78A1" w:rsidRDefault="00B96DD1" w:rsidP="00B221C4">
      <w:pPr>
        <w:rPr>
          <w:bCs/>
          <w:iCs/>
        </w:rPr>
      </w:pPr>
      <w:r w:rsidRPr="009D78A1">
        <w:rPr>
          <w:bCs/>
          <w:iCs/>
        </w:rPr>
        <w:t xml:space="preserve">The next two sections describe how to </w:t>
      </w:r>
      <w:r>
        <w:rPr>
          <w:bCs/>
          <w:iCs/>
        </w:rPr>
        <w:t>use the active worksheets to generate the graphs</w:t>
      </w:r>
      <w:r w:rsidRPr="009D78A1">
        <w:rPr>
          <w:bCs/>
          <w:iCs/>
        </w:rPr>
        <w:t>.</w:t>
      </w:r>
      <w:r>
        <w:rPr>
          <w:bCs/>
          <w:iCs/>
        </w:rPr>
        <w:t xml:space="preserve">  These graphs are the principal output from the tool.  Provided the catchment population for each facility is known, the logistician can use the graphs to estimate cold chain and dry store requirements and costs on a facility by facility basis. </w:t>
      </w:r>
    </w:p>
    <w:p w:rsidR="00B96DD1" w:rsidRPr="009D78A1" w:rsidRDefault="00B96DD1" w:rsidP="003240BE">
      <w:pPr>
        <w:pStyle w:val="Heading3"/>
      </w:pPr>
      <w:bookmarkStart w:id="12" w:name="_Toc314145249"/>
      <w:r w:rsidRPr="009D78A1">
        <w:t>Vaccine_</w:t>
      </w:r>
      <w:r>
        <w:t>S</w:t>
      </w:r>
      <w:r w:rsidRPr="009D78A1">
        <w:t>elect</w:t>
      </w:r>
      <w:r>
        <w:t>ion</w:t>
      </w:r>
      <w:r w:rsidRPr="009D78A1">
        <w:t xml:space="preserve"> worksheet</w:t>
      </w:r>
      <w:bookmarkEnd w:id="12"/>
      <w:r w:rsidRPr="009D78A1">
        <w:t xml:space="preserve"> </w:t>
      </w:r>
    </w:p>
    <w:p w:rsidR="00B96DD1" w:rsidRDefault="00B96DD1" w:rsidP="003240BE">
      <w:pPr>
        <w:rPr>
          <w:bCs/>
          <w:iCs/>
        </w:rPr>
      </w:pPr>
      <w:r>
        <w:rPr>
          <w:bCs/>
          <w:iCs/>
        </w:rPr>
        <w:t>The first step is to collect all necessary data on the existing national immunization schedule and any proposed new vaccine introductions.  Table 1 describes the data required; Table 2 gives an example.</w:t>
      </w:r>
    </w:p>
    <w:p w:rsidR="00B96DD1" w:rsidRPr="00020A7C" w:rsidRDefault="00B96DD1" w:rsidP="00B36A53">
      <w:pPr>
        <w:rPr>
          <w:b/>
        </w:rPr>
      </w:pPr>
      <w:r>
        <w:rPr>
          <w:bCs/>
          <w:iCs/>
        </w:rPr>
        <w:t xml:space="preserve"> </w:t>
      </w:r>
      <w:r w:rsidRPr="00020A7C">
        <w:rPr>
          <w:b/>
        </w:rPr>
        <w:t xml:space="preserve">Table </w:t>
      </w:r>
      <w:r>
        <w:rPr>
          <w:b/>
        </w:rPr>
        <w:t>1 – Immunization schedule</w:t>
      </w:r>
      <w:r w:rsidRPr="00020A7C">
        <w:rPr>
          <w:b/>
        </w:rPr>
        <w:t xml:space="preserve"> data for </w:t>
      </w:r>
      <w:r>
        <w:rPr>
          <w:b/>
        </w:rPr>
        <w:t xml:space="preserve">the </w:t>
      </w:r>
      <w:r w:rsidRPr="00020A7C">
        <w:rPr>
          <w:b/>
        </w:rPr>
        <w:t xml:space="preserve">net storage volume </w:t>
      </w:r>
      <w:r>
        <w:rPr>
          <w:b/>
        </w:rPr>
        <w:t xml:space="preserve">estimates </w:t>
      </w:r>
    </w:p>
    <w:tbl>
      <w:tblPr>
        <w:tblW w:w="8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1"/>
        <w:gridCol w:w="6081"/>
      </w:tblGrid>
      <w:tr w:rsidR="00B96DD1" w:rsidRPr="00556E8D" w:rsidTr="00034B84">
        <w:trPr>
          <w:trHeight w:val="276"/>
          <w:tblHeader/>
          <w:jc w:val="center"/>
        </w:trPr>
        <w:tc>
          <w:tcPr>
            <w:tcW w:w="2091" w:type="dxa"/>
            <w:shd w:val="clear" w:color="auto" w:fill="E0E0E0"/>
          </w:tcPr>
          <w:p w:rsidR="00B96DD1" w:rsidRPr="00034B84" w:rsidRDefault="00B96DD1" w:rsidP="00050B54">
            <w:pPr>
              <w:rPr>
                <w:sz w:val="18"/>
                <w:szCs w:val="18"/>
              </w:rPr>
            </w:pPr>
            <w:r w:rsidRPr="00034B84">
              <w:rPr>
                <w:sz w:val="18"/>
                <w:szCs w:val="18"/>
              </w:rPr>
              <w:t>Name</w:t>
            </w:r>
          </w:p>
        </w:tc>
        <w:tc>
          <w:tcPr>
            <w:tcW w:w="6081" w:type="dxa"/>
            <w:shd w:val="clear" w:color="auto" w:fill="E0E0E0"/>
          </w:tcPr>
          <w:p w:rsidR="00B96DD1" w:rsidRPr="00034B84" w:rsidRDefault="00B96DD1" w:rsidP="00050B54">
            <w:pPr>
              <w:rPr>
                <w:sz w:val="18"/>
                <w:szCs w:val="18"/>
              </w:rPr>
            </w:pPr>
            <w:r w:rsidRPr="00034B84">
              <w:rPr>
                <w:sz w:val="18"/>
                <w:szCs w:val="18"/>
              </w:rPr>
              <w:t>Description</w:t>
            </w:r>
          </w:p>
        </w:tc>
      </w:tr>
      <w:tr w:rsidR="00B96DD1" w:rsidRPr="00556E8D" w:rsidTr="00034B84">
        <w:trPr>
          <w:jc w:val="center"/>
        </w:trPr>
        <w:tc>
          <w:tcPr>
            <w:tcW w:w="2091" w:type="dxa"/>
          </w:tcPr>
          <w:p w:rsidR="00B96DD1" w:rsidRPr="00034B84" w:rsidRDefault="00B96DD1" w:rsidP="00034B84">
            <w:pPr>
              <w:spacing w:before="20" w:after="20"/>
              <w:rPr>
                <w:bCs/>
                <w:iCs/>
                <w:sz w:val="18"/>
                <w:szCs w:val="18"/>
              </w:rPr>
            </w:pPr>
            <w:r w:rsidRPr="00034B84">
              <w:rPr>
                <w:bCs/>
                <w:iCs/>
                <w:sz w:val="18"/>
                <w:szCs w:val="18"/>
              </w:rPr>
              <w:t>Vaccine type</w:t>
            </w:r>
          </w:p>
        </w:tc>
        <w:tc>
          <w:tcPr>
            <w:tcW w:w="6081" w:type="dxa"/>
          </w:tcPr>
          <w:p w:rsidR="00B96DD1" w:rsidRPr="00034B84" w:rsidRDefault="00B96DD1" w:rsidP="00034B84">
            <w:pPr>
              <w:spacing w:before="20" w:after="20"/>
              <w:rPr>
                <w:bCs/>
                <w:iCs/>
                <w:sz w:val="18"/>
                <w:szCs w:val="18"/>
              </w:rPr>
            </w:pPr>
            <w:r w:rsidRPr="00034B84">
              <w:rPr>
                <w:bCs/>
                <w:iCs/>
                <w:sz w:val="18"/>
                <w:szCs w:val="18"/>
              </w:rPr>
              <w:t>List of all vaccines in the current immunization schedule.  If the assessment is also going to review the introduction of new vaccine(s), list the new vaccine(s) and identify which, if any, of the existing vaccines will be replaced.</w:t>
            </w:r>
          </w:p>
        </w:tc>
      </w:tr>
      <w:tr w:rsidR="00B96DD1" w:rsidRPr="00556E8D" w:rsidTr="00034B84">
        <w:trPr>
          <w:jc w:val="center"/>
        </w:trPr>
        <w:tc>
          <w:tcPr>
            <w:tcW w:w="2091" w:type="dxa"/>
          </w:tcPr>
          <w:p w:rsidR="00B96DD1" w:rsidRPr="00034B84" w:rsidRDefault="00B96DD1" w:rsidP="00034B84">
            <w:pPr>
              <w:spacing w:before="20" w:after="20"/>
              <w:rPr>
                <w:bCs/>
                <w:iCs/>
                <w:sz w:val="18"/>
                <w:szCs w:val="18"/>
              </w:rPr>
            </w:pPr>
            <w:r w:rsidRPr="00034B84">
              <w:rPr>
                <w:bCs/>
                <w:iCs/>
                <w:sz w:val="18"/>
                <w:szCs w:val="18"/>
              </w:rPr>
              <w:t>Vaccine presentation</w:t>
            </w:r>
          </w:p>
        </w:tc>
        <w:tc>
          <w:tcPr>
            <w:tcW w:w="6081" w:type="dxa"/>
          </w:tcPr>
          <w:p w:rsidR="00B96DD1" w:rsidRPr="00034B84" w:rsidRDefault="00B96DD1" w:rsidP="00034B84">
            <w:pPr>
              <w:spacing w:before="20" w:after="20"/>
              <w:rPr>
                <w:bCs/>
                <w:iCs/>
                <w:sz w:val="18"/>
                <w:szCs w:val="18"/>
              </w:rPr>
            </w:pPr>
            <w:r w:rsidRPr="00034B84">
              <w:rPr>
                <w:bCs/>
                <w:iCs/>
                <w:sz w:val="18"/>
                <w:szCs w:val="18"/>
              </w:rPr>
              <w:t>Number of doses per vial, Uniject™, pre-filled syringe, etc.</w:t>
            </w:r>
          </w:p>
        </w:tc>
      </w:tr>
      <w:tr w:rsidR="00B96DD1" w:rsidRPr="00556E8D" w:rsidTr="00034B84">
        <w:trPr>
          <w:jc w:val="center"/>
        </w:trPr>
        <w:tc>
          <w:tcPr>
            <w:tcW w:w="2091" w:type="dxa"/>
          </w:tcPr>
          <w:p w:rsidR="00B96DD1" w:rsidRPr="00034B84" w:rsidRDefault="00B96DD1" w:rsidP="00034B84">
            <w:pPr>
              <w:spacing w:before="20" w:after="20"/>
              <w:rPr>
                <w:sz w:val="18"/>
                <w:szCs w:val="18"/>
              </w:rPr>
            </w:pPr>
            <w:r w:rsidRPr="00034B84">
              <w:rPr>
                <w:sz w:val="18"/>
                <w:szCs w:val="18"/>
              </w:rPr>
              <w:t>Packed volume per dose based on national figure</w:t>
            </w:r>
          </w:p>
        </w:tc>
        <w:tc>
          <w:tcPr>
            <w:tcW w:w="6081" w:type="dxa"/>
          </w:tcPr>
          <w:p w:rsidR="00B96DD1" w:rsidRPr="00034B84" w:rsidRDefault="00B96DD1" w:rsidP="00034B84">
            <w:pPr>
              <w:spacing w:before="20" w:after="20"/>
              <w:rPr>
                <w:bCs/>
                <w:iCs/>
                <w:sz w:val="18"/>
                <w:szCs w:val="18"/>
              </w:rPr>
            </w:pPr>
            <w:r w:rsidRPr="00034B84">
              <w:rPr>
                <w:b/>
                <w:bCs/>
                <w:iCs/>
                <w:sz w:val="18"/>
                <w:szCs w:val="18"/>
              </w:rPr>
              <w:t>Optional:</w:t>
            </w:r>
            <w:r w:rsidRPr="00034B84">
              <w:rPr>
                <w:bCs/>
                <w:iCs/>
                <w:sz w:val="18"/>
                <w:szCs w:val="18"/>
              </w:rPr>
              <w:t xml:space="preserve"> Indicate the packed volumes as per national figures if these exist.  If left blank, the Maxi packed volume will be generated automatically using figures from the database in the tool. </w:t>
            </w:r>
          </w:p>
        </w:tc>
      </w:tr>
      <w:tr w:rsidR="00B96DD1" w:rsidRPr="00556E8D" w:rsidTr="00034B84">
        <w:trPr>
          <w:jc w:val="center"/>
        </w:trPr>
        <w:tc>
          <w:tcPr>
            <w:tcW w:w="2091" w:type="dxa"/>
          </w:tcPr>
          <w:p w:rsidR="00B96DD1" w:rsidRPr="00034B84" w:rsidRDefault="00B96DD1" w:rsidP="00034B84">
            <w:pPr>
              <w:spacing w:before="20" w:after="20"/>
              <w:rPr>
                <w:sz w:val="18"/>
                <w:szCs w:val="18"/>
              </w:rPr>
            </w:pPr>
            <w:r w:rsidRPr="00034B84">
              <w:rPr>
                <w:sz w:val="18"/>
                <w:szCs w:val="18"/>
              </w:rPr>
              <w:t>Vaccine wastage rate</w:t>
            </w:r>
          </w:p>
        </w:tc>
        <w:tc>
          <w:tcPr>
            <w:tcW w:w="6081" w:type="dxa"/>
          </w:tcPr>
          <w:p w:rsidR="00B96DD1" w:rsidRPr="00034B84" w:rsidRDefault="00B96DD1" w:rsidP="00034B84">
            <w:pPr>
              <w:spacing w:before="20" w:after="20"/>
              <w:rPr>
                <w:bCs/>
                <w:iCs/>
                <w:sz w:val="18"/>
                <w:szCs w:val="18"/>
              </w:rPr>
            </w:pPr>
            <w:r w:rsidRPr="00034B84">
              <w:rPr>
                <w:b/>
                <w:bCs/>
                <w:iCs/>
                <w:sz w:val="18"/>
                <w:szCs w:val="18"/>
              </w:rPr>
              <w:t>Optional:</w:t>
            </w:r>
            <w:r w:rsidRPr="00034B84">
              <w:rPr>
                <w:bCs/>
                <w:iCs/>
                <w:sz w:val="18"/>
                <w:szCs w:val="18"/>
              </w:rPr>
              <w:t xml:space="preserve"> Indicate the national expected vaccine wastage rates.  This will override the WHO/GAVI indicative figure. If no national figures are available, leave blank; the WHO/GAVI indicative figure will be generated automatically from the database in the tool. </w:t>
            </w:r>
          </w:p>
        </w:tc>
      </w:tr>
      <w:tr w:rsidR="00B96DD1" w:rsidRPr="00556E8D" w:rsidTr="00034B84">
        <w:trPr>
          <w:jc w:val="center"/>
        </w:trPr>
        <w:tc>
          <w:tcPr>
            <w:tcW w:w="2091" w:type="dxa"/>
          </w:tcPr>
          <w:p w:rsidR="00B96DD1" w:rsidRPr="00034B84" w:rsidRDefault="00B96DD1" w:rsidP="00034B84">
            <w:pPr>
              <w:spacing w:before="20" w:after="20"/>
              <w:rPr>
                <w:sz w:val="18"/>
                <w:szCs w:val="18"/>
              </w:rPr>
            </w:pPr>
            <w:r w:rsidRPr="00034B84">
              <w:rPr>
                <w:sz w:val="18"/>
                <w:szCs w:val="18"/>
              </w:rPr>
              <w:t>Target group</w:t>
            </w:r>
          </w:p>
        </w:tc>
        <w:tc>
          <w:tcPr>
            <w:tcW w:w="6081" w:type="dxa"/>
          </w:tcPr>
          <w:p w:rsidR="00B96DD1" w:rsidRPr="00034B84" w:rsidRDefault="00B96DD1" w:rsidP="00034B84">
            <w:pPr>
              <w:spacing w:before="20" w:after="20"/>
              <w:rPr>
                <w:bCs/>
                <w:iCs/>
                <w:sz w:val="18"/>
                <w:szCs w:val="18"/>
              </w:rPr>
            </w:pPr>
            <w:r w:rsidRPr="00034B84">
              <w:rPr>
                <w:bCs/>
                <w:iCs/>
                <w:sz w:val="18"/>
                <w:szCs w:val="18"/>
              </w:rPr>
              <w:t xml:space="preserve">Expressed either as a </w:t>
            </w:r>
            <w:r w:rsidRPr="00034B84">
              <w:rPr>
                <w:bCs/>
                <w:iCs/>
                <w:color w:val="0000FF"/>
                <w:sz w:val="18"/>
                <w:szCs w:val="18"/>
              </w:rPr>
              <w:t>Fully Immunized Child</w:t>
            </w:r>
            <w:r w:rsidRPr="00034B84">
              <w:rPr>
                <w:b/>
                <w:bCs/>
                <w:iCs/>
                <w:sz w:val="18"/>
                <w:szCs w:val="18"/>
              </w:rPr>
              <w:t xml:space="preserve"> </w:t>
            </w:r>
            <w:r w:rsidRPr="00034B84">
              <w:rPr>
                <w:bCs/>
                <w:iCs/>
                <w:sz w:val="18"/>
                <w:szCs w:val="18"/>
              </w:rPr>
              <w:t xml:space="preserve">(FIC) or as a notional </w:t>
            </w:r>
            <w:r w:rsidRPr="00034B84">
              <w:rPr>
                <w:bCs/>
                <w:iCs/>
                <w:color w:val="0000FF"/>
                <w:sz w:val="18"/>
                <w:szCs w:val="18"/>
              </w:rPr>
              <w:t xml:space="preserve">Unit of Population </w:t>
            </w:r>
            <w:r w:rsidRPr="00034B84">
              <w:rPr>
                <w:bCs/>
                <w:iCs/>
                <w:sz w:val="18"/>
                <w:szCs w:val="18"/>
              </w:rPr>
              <w:t xml:space="preserve">(UP). UP is based on the percentage of the total population which receives each of the vaccines in the schedule. </w:t>
            </w:r>
          </w:p>
        </w:tc>
      </w:tr>
      <w:tr w:rsidR="00B96DD1" w:rsidRPr="00556E8D" w:rsidTr="00034B84">
        <w:trPr>
          <w:jc w:val="center"/>
        </w:trPr>
        <w:tc>
          <w:tcPr>
            <w:tcW w:w="2091" w:type="dxa"/>
          </w:tcPr>
          <w:p w:rsidR="00B96DD1" w:rsidRPr="00034B84" w:rsidRDefault="00B96DD1" w:rsidP="00034B84">
            <w:pPr>
              <w:spacing w:before="20" w:after="20"/>
              <w:rPr>
                <w:sz w:val="18"/>
                <w:szCs w:val="18"/>
              </w:rPr>
            </w:pPr>
            <w:r w:rsidRPr="00034B84">
              <w:rPr>
                <w:sz w:val="18"/>
                <w:szCs w:val="18"/>
              </w:rPr>
              <w:t>Number of doses per recipient</w:t>
            </w:r>
          </w:p>
        </w:tc>
        <w:tc>
          <w:tcPr>
            <w:tcW w:w="6081" w:type="dxa"/>
          </w:tcPr>
          <w:p w:rsidR="00B96DD1" w:rsidRPr="00034B84" w:rsidRDefault="00B96DD1" w:rsidP="00034B84">
            <w:pPr>
              <w:spacing w:before="20" w:after="20"/>
              <w:rPr>
                <w:bCs/>
                <w:iCs/>
                <w:sz w:val="18"/>
                <w:szCs w:val="18"/>
              </w:rPr>
            </w:pPr>
            <w:r w:rsidRPr="00034B84">
              <w:rPr>
                <w:bCs/>
                <w:iCs/>
                <w:sz w:val="18"/>
                <w:szCs w:val="18"/>
              </w:rPr>
              <w:t>As set out in the national immunization schedule.</w:t>
            </w:r>
          </w:p>
        </w:tc>
      </w:tr>
      <w:tr w:rsidR="00B96DD1" w:rsidRPr="00556E8D" w:rsidTr="00034B84">
        <w:trPr>
          <w:trHeight w:val="510"/>
          <w:jc w:val="center"/>
        </w:trPr>
        <w:tc>
          <w:tcPr>
            <w:tcW w:w="2091" w:type="dxa"/>
          </w:tcPr>
          <w:p w:rsidR="00B96DD1" w:rsidRPr="00034B84" w:rsidRDefault="00B96DD1" w:rsidP="00034B84">
            <w:pPr>
              <w:spacing w:before="20" w:after="20"/>
              <w:rPr>
                <w:sz w:val="18"/>
                <w:szCs w:val="18"/>
              </w:rPr>
            </w:pPr>
            <w:r w:rsidRPr="00034B84">
              <w:rPr>
                <w:sz w:val="18"/>
                <w:szCs w:val="18"/>
              </w:rPr>
              <w:t>Maxi supply interval established for primary level</w:t>
            </w:r>
          </w:p>
        </w:tc>
        <w:tc>
          <w:tcPr>
            <w:tcW w:w="6081" w:type="dxa"/>
          </w:tcPr>
          <w:p w:rsidR="00B96DD1" w:rsidRPr="00034B84" w:rsidRDefault="00B96DD1" w:rsidP="00034B84">
            <w:pPr>
              <w:spacing w:before="20" w:after="20"/>
              <w:rPr>
                <w:bCs/>
                <w:iCs/>
                <w:sz w:val="18"/>
                <w:szCs w:val="18"/>
              </w:rPr>
            </w:pPr>
            <w:r w:rsidRPr="00034B84">
              <w:rPr>
                <w:bCs/>
                <w:iCs/>
                <w:sz w:val="18"/>
                <w:szCs w:val="18"/>
              </w:rPr>
              <w:t xml:space="preserve">The Maxi supply interval is the longest supply period that is established for each vaccine received at primary store level. This figure is expressed as the period in months between each vaccine delivery. </w:t>
            </w:r>
          </w:p>
        </w:tc>
      </w:tr>
      <w:tr w:rsidR="00B96DD1" w:rsidRPr="00556E8D" w:rsidTr="00034B84">
        <w:trPr>
          <w:trHeight w:val="510"/>
          <w:jc w:val="center"/>
        </w:trPr>
        <w:tc>
          <w:tcPr>
            <w:tcW w:w="2091" w:type="dxa"/>
          </w:tcPr>
          <w:p w:rsidR="00B96DD1" w:rsidRPr="00034B84" w:rsidRDefault="00B96DD1" w:rsidP="00034B84">
            <w:pPr>
              <w:spacing w:before="20" w:after="20"/>
              <w:rPr>
                <w:sz w:val="18"/>
                <w:szCs w:val="18"/>
              </w:rPr>
            </w:pPr>
            <w:r w:rsidRPr="00034B84">
              <w:rPr>
                <w:sz w:val="18"/>
                <w:szCs w:val="18"/>
              </w:rPr>
              <w:t>Safety stock at primary level</w:t>
            </w:r>
          </w:p>
        </w:tc>
        <w:tc>
          <w:tcPr>
            <w:tcW w:w="6081" w:type="dxa"/>
          </w:tcPr>
          <w:p w:rsidR="00B96DD1" w:rsidRPr="00034B84" w:rsidRDefault="00B96DD1" w:rsidP="00034B84">
            <w:pPr>
              <w:spacing w:before="20" w:after="20"/>
              <w:rPr>
                <w:bCs/>
                <w:iCs/>
                <w:sz w:val="18"/>
                <w:szCs w:val="18"/>
              </w:rPr>
            </w:pPr>
            <w:r w:rsidRPr="00034B84">
              <w:rPr>
                <w:bCs/>
                <w:iCs/>
                <w:sz w:val="18"/>
                <w:szCs w:val="18"/>
              </w:rPr>
              <w:t>Safety stock level is the level established for each vaccine at primary store level.  This figure is expressed in months.</w:t>
            </w:r>
          </w:p>
        </w:tc>
      </w:tr>
    </w:tbl>
    <w:p w:rsidR="00B96DD1" w:rsidRPr="003C40D9" w:rsidRDefault="00B96DD1" w:rsidP="0044457A">
      <w:pPr>
        <w:ind w:left="-741" w:right="-1206" w:firstLine="741"/>
        <w:rPr>
          <w:b/>
        </w:rPr>
      </w:pPr>
      <w:r w:rsidRPr="003C40D9">
        <w:rPr>
          <w:b/>
        </w:rPr>
        <w:t xml:space="preserve">Table </w:t>
      </w:r>
      <w:r>
        <w:rPr>
          <w:b/>
        </w:rPr>
        <w:t>2 –</w:t>
      </w:r>
      <w:r w:rsidRPr="003C40D9">
        <w:rPr>
          <w:b/>
        </w:rPr>
        <w:t xml:space="preserve"> Example of </w:t>
      </w:r>
      <w:r>
        <w:rPr>
          <w:b/>
        </w:rPr>
        <w:t xml:space="preserve">an immunization schedule </w:t>
      </w:r>
      <w:r w:rsidRPr="003C40D9">
        <w:rPr>
          <w:b/>
        </w:rPr>
        <w:t>data</w:t>
      </w:r>
      <w:r>
        <w:rPr>
          <w:b/>
        </w:rPr>
        <w:t xml:space="preserve"> table</w:t>
      </w:r>
      <w:r w:rsidRPr="003C40D9">
        <w:rPr>
          <w:b/>
          <w:i/>
          <w:sz w:val="16"/>
          <w:szCs w:val="16"/>
        </w:rPr>
        <w:t xml:space="preserve">  </w:t>
      </w:r>
    </w:p>
    <w:tbl>
      <w:tblPr>
        <w:tblW w:w="8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
        <w:gridCol w:w="1305"/>
        <w:gridCol w:w="964"/>
        <w:gridCol w:w="956"/>
        <w:gridCol w:w="1194"/>
        <w:gridCol w:w="756"/>
        <w:gridCol w:w="1106"/>
        <w:gridCol w:w="1109"/>
      </w:tblGrid>
      <w:tr w:rsidR="00B96DD1" w:rsidRPr="00556E8D" w:rsidTr="00034B84">
        <w:trPr>
          <w:cantSplit/>
          <w:trHeight w:val="1140"/>
          <w:tblHeader/>
          <w:jc w:val="center"/>
        </w:trPr>
        <w:tc>
          <w:tcPr>
            <w:tcW w:w="898" w:type="dxa"/>
            <w:shd w:val="clear" w:color="auto" w:fill="E0E0E0"/>
          </w:tcPr>
          <w:p w:rsidR="00B96DD1" w:rsidRPr="00034B84" w:rsidRDefault="00B96DD1" w:rsidP="00A95739">
            <w:pPr>
              <w:spacing w:beforeLines="20" w:before="48" w:afterLines="20" w:after="48"/>
              <w:rPr>
                <w:i/>
                <w:sz w:val="18"/>
                <w:szCs w:val="18"/>
              </w:rPr>
            </w:pPr>
            <w:r w:rsidRPr="00034B84">
              <w:rPr>
                <w:bCs/>
                <w:iCs/>
                <w:sz w:val="18"/>
                <w:szCs w:val="18"/>
              </w:rPr>
              <w:t>Vaccine type</w:t>
            </w:r>
          </w:p>
        </w:tc>
        <w:tc>
          <w:tcPr>
            <w:tcW w:w="1305" w:type="dxa"/>
            <w:shd w:val="clear" w:color="auto" w:fill="E0E0E0"/>
          </w:tcPr>
          <w:p w:rsidR="00B96DD1" w:rsidRPr="00034B84" w:rsidRDefault="00B96DD1" w:rsidP="00A95739">
            <w:pPr>
              <w:spacing w:beforeLines="20" w:before="48" w:afterLines="20" w:after="48"/>
              <w:jc w:val="center"/>
              <w:rPr>
                <w:i/>
                <w:sz w:val="18"/>
                <w:szCs w:val="18"/>
              </w:rPr>
            </w:pPr>
            <w:r w:rsidRPr="00034B84">
              <w:rPr>
                <w:bCs/>
                <w:iCs/>
                <w:sz w:val="18"/>
                <w:szCs w:val="18"/>
              </w:rPr>
              <w:t>Presentation     (doses/vial or pre-filled)</w:t>
            </w:r>
          </w:p>
        </w:tc>
        <w:tc>
          <w:tcPr>
            <w:tcW w:w="964" w:type="dxa"/>
            <w:shd w:val="clear" w:color="auto" w:fill="E0E0E0"/>
          </w:tcPr>
          <w:p w:rsidR="00B96DD1" w:rsidRPr="00034B84" w:rsidRDefault="00B96DD1" w:rsidP="00A95739">
            <w:pPr>
              <w:spacing w:beforeLines="20" w:before="48" w:afterLines="20" w:after="48"/>
              <w:jc w:val="center"/>
              <w:rPr>
                <w:i/>
                <w:sz w:val="18"/>
                <w:szCs w:val="18"/>
              </w:rPr>
            </w:pPr>
            <w:r w:rsidRPr="00034B84">
              <w:rPr>
                <w:sz w:val="18"/>
                <w:szCs w:val="18"/>
              </w:rPr>
              <w:t>Packed volume per dose/cm</w:t>
            </w:r>
            <w:r w:rsidRPr="00034B84">
              <w:rPr>
                <w:sz w:val="18"/>
                <w:szCs w:val="18"/>
                <w:vertAlign w:val="superscript"/>
              </w:rPr>
              <w:t>3</w:t>
            </w:r>
          </w:p>
        </w:tc>
        <w:tc>
          <w:tcPr>
            <w:tcW w:w="956" w:type="dxa"/>
            <w:shd w:val="clear" w:color="auto" w:fill="E0E0E0"/>
          </w:tcPr>
          <w:p w:rsidR="00B96DD1" w:rsidRPr="00034B84" w:rsidRDefault="00B96DD1" w:rsidP="00A95739">
            <w:pPr>
              <w:spacing w:beforeLines="20" w:before="48" w:afterLines="20" w:after="48"/>
              <w:jc w:val="center"/>
              <w:rPr>
                <w:i/>
                <w:sz w:val="18"/>
                <w:szCs w:val="18"/>
              </w:rPr>
            </w:pPr>
            <w:r w:rsidRPr="00034B84">
              <w:rPr>
                <w:sz w:val="18"/>
                <w:szCs w:val="18"/>
              </w:rPr>
              <w:t>Wastage rate (%)</w:t>
            </w:r>
          </w:p>
        </w:tc>
        <w:tc>
          <w:tcPr>
            <w:tcW w:w="1194" w:type="dxa"/>
            <w:shd w:val="clear" w:color="auto" w:fill="E0E0E0"/>
          </w:tcPr>
          <w:p w:rsidR="00B96DD1" w:rsidRPr="00034B84" w:rsidRDefault="00B96DD1" w:rsidP="00A95739">
            <w:pPr>
              <w:spacing w:beforeLines="20" w:before="48" w:afterLines="20" w:after="48"/>
              <w:jc w:val="center"/>
              <w:rPr>
                <w:i/>
                <w:sz w:val="18"/>
                <w:szCs w:val="18"/>
              </w:rPr>
            </w:pPr>
            <w:r w:rsidRPr="00034B84">
              <w:rPr>
                <w:sz w:val="18"/>
                <w:szCs w:val="18"/>
              </w:rPr>
              <w:t xml:space="preserve">Recipient group </w:t>
            </w:r>
            <w:r w:rsidRPr="00034B84">
              <w:rPr>
                <w:sz w:val="18"/>
                <w:szCs w:val="18"/>
              </w:rPr>
              <w:br/>
              <w:t>(% of population)</w:t>
            </w:r>
          </w:p>
        </w:tc>
        <w:tc>
          <w:tcPr>
            <w:tcW w:w="756" w:type="dxa"/>
            <w:shd w:val="clear" w:color="auto" w:fill="E0E0E0"/>
          </w:tcPr>
          <w:p w:rsidR="00B96DD1" w:rsidRPr="00034B84" w:rsidRDefault="00B96DD1" w:rsidP="00A95739">
            <w:pPr>
              <w:spacing w:beforeLines="20" w:before="48" w:afterLines="20" w:after="48"/>
              <w:jc w:val="center"/>
              <w:rPr>
                <w:i/>
                <w:sz w:val="18"/>
                <w:szCs w:val="18"/>
              </w:rPr>
            </w:pPr>
            <w:r w:rsidRPr="00034B84">
              <w:rPr>
                <w:sz w:val="18"/>
                <w:szCs w:val="18"/>
              </w:rPr>
              <w:t>Doses per target group</w:t>
            </w:r>
          </w:p>
        </w:tc>
        <w:tc>
          <w:tcPr>
            <w:tcW w:w="1106" w:type="dxa"/>
            <w:shd w:val="clear" w:color="auto" w:fill="E0E0E0"/>
          </w:tcPr>
          <w:p w:rsidR="00B96DD1" w:rsidRPr="00034B84" w:rsidRDefault="00B96DD1" w:rsidP="00A95739">
            <w:pPr>
              <w:spacing w:beforeLines="20" w:before="48" w:afterLines="20" w:after="48"/>
              <w:jc w:val="center"/>
              <w:rPr>
                <w:i/>
                <w:sz w:val="18"/>
                <w:szCs w:val="18"/>
              </w:rPr>
            </w:pPr>
            <w:r w:rsidRPr="00034B84">
              <w:rPr>
                <w:sz w:val="18"/>
                <w:szCs w:val="18"/>
              </w:rPr>
              <w:t>Maxi supply interval at primary level in months</w:t>
            </w:r>
          </w:p>
        </w:tc>
        <w:tc>
          <w:tcPr>
            <w:tcW w:w="1109" w:type="dxa"/>
            <w:shd w:val="clear" w:color="auto" w:fill="E0E0E0"/>
          </w:tcPr>
          <w:p w:rsidR="00B96DD1" w:rsidRPr="00034B84" w:rsidRDefault="00B96DD1" w:rsidP="00A95739">
            <w:pPr>
              <w:spacing w:beforeLines="20" w:before="48" w:afterLines="20" w:after="48"/>
              <w:jc w:val="center"/>
              <w:rPr>
                <w:sz w:val="18"/>
                <w:szCs w:val="18"/>
              </w:rPr>
            </w:pPr>
            <w:r w:rsidRPr="00034B84">
              <w:rPr>
                <w:sz w:val="18"/>
                <w:szCs w:val="18"/>
              </w:rPr>
              <w:t>Safety stock at primary level in months</w:t>
            </w:r>
          </w:p>
        </w:tc>
      </w:tr>
      <w:tr w:rsidR="00B96DD1" w:rsidRPr="00556E8D" w:rsidTr="00034B84">
        <w:trPr>
          <w:jc w:val="center"/>
        </w:trPr>
        <w:tc>
          <w:tcPr>
            <w:tcW w:w="7179" w:type="dxa"/>
            <w:gridSpan w:val="7"/>
          </w:tcPr>
          <w:p w:rsidR="00B96DD1" w:rsidRPr="00034B84" w:rsidRDefault="00B96DD1" w:rsidP="00A95739">
            <w:pPr>
              <w:spacing w:before="20" w:afterLines="20" w:after="48"/>
              <w:rPr>
                <w:bCs/>
                <w:i/>
                <w:iCs/>
                <w:sz w:val="18"/>
                <w:szCs w:val="18"/>
              </w:rPr>
            </w:pPr>
            <w:r w:rsidRPr="00034B84">
              <w:rPr>
                <w:bCs/>
                <w:i/>
                <w:iCs/>
                <w:sz w:val="18"/>
                <w:szCs w:val="18"/>
              </w:rPr>
              <w:t>Existing schedule</w:t>
            </w:r>
          </w:p>
        </w:tc>
        <w:tc>
          <w:tcPr>
            <w:tcW w:w="1109" w:type="dxa"/>
          </w:tcPr>
          <w:p w:rsidR="00B96DD1" w:rsidRPr="00034B84" w:rsidRDefault="00B96DD1" w:rsidP="00A95739">
            <w:pPr>
              <w:spacing w:before="20" w:afterLines="20" w:after="48"/>
              <w:rPr>
                <w:bCs/>
                <w:i/>
                <w:iCs/>
                <w:sz w:val="18"/>
                <w:szCs w:val="18"/>
              </w:rPr>
            </w:pPr>
          </w:p>
        </w:tc>
      </w:tr>
      <w:tr w:rsidR="00B96DD1" w:rsidRPr="00556E8D" w:rsidTr="00034B84">
        <w:trPr>
          <w:jc w:val="center"/>
        </w:trPr>
        <w:tc>
          <w:tcPr>
            <w:tcW w:w="898" w:type="dxa"/>
          </w:tcPr>
          <w:p w:rsidR="00B96DD1" w:rsidRPr="00034B84" w:rsidRDefault="00B96DD1" w:rsidP="00A95739">
            <w:pPr>
              <w:spacing w:before="20" w:afterLines="20" w:after="48"/>
              <w:rPr>
                <w:bCs/>
                <w:iCs/>
                <w:sz w:val="18"/>
                <w:szCs w:val="18"/>
              </w:rPr>
            </w:pPr>
            <w:r w:rsidRPr="00034B84">
              <w:rPr>
                <w:bCs/>
                <w:iCs/>
                <w:sz w:val="18"/>
                <w:szCs w:val="18"/>
              </w:rPr>
              <w:t>BCG</w:t>
            </w:r>
          </w:p>
        </w:tc>
        <w:tc>
          <w:tcPr>
            <w:tcW w:w="1305" w:type="dxa"/>
          </w:tcPr>
          <w:p w:rsidR="00B96DD1" w:rsidRPr="00034B84" w:rsidRDefault="00B96DD1" w:rsidP="00A95739">
            <w:pPr>
              <w:spacing w:before="20" w:afterLines="20" w:after="48"/>
              <w:jc w:val="center"/>
              <w:rPr>
                <w:bCs/>
                <w:iCs/>
                <w:sz w:val="18"/>
                <w:szCs w:val="18"/>
              </w:rPr>
            </w:pPr>
            <w:r w:rsidRPr="00034B84">
              <w:rPr>
                <w:bCs/>
                <w:iCs/>
                <w:sz w:val="18"/>
                <w:szCs w:val="18"/>
              </w:rPr>
              <w:t>20</w:t>
            </w:r>
          </w:p>
        </w:tc>
        <w:tc>
          <w:tcPr>
            <w:tcW w:w="964" w:type="dxa"/>
          </w:tcPr>
          <w:p w:rsidR="00B96DD1" w:rsidRPr="00034B84" w:rsidRDefault="00B96DD1" w:rsidP="00A95739">
            <w:pPr>
              <w:spacing w:before="20" w:afterLines="20" w:after="48"/>
              <w:jc w:val="center"/>
              <w:rPr>
                <w:bCs/>
                <w:iCs/>
                <w:sz w:val="18"/>
                <w:szCs w:val="18"/>
              </w:rPr>
            </w:pPr>
            <w:r w:rsidRPr="00034B84">
              <w:rPr>
                <w:bCs/>
                <w:iCs/>
                <w:sz w:val="18"/>
                <w:szCs w:val="18"/>
              </w:rPr>
              <w:t>database</w:t>
            </w:r>
          </w:p>
        </w:tc>
        <w:tc>
          <w:tcPr>
            <w:tcW w:w="956" w:type="dxa"/>
          </w:tcPr>
          <w:p w:rsidR="00B96DD1" w:rsidRPr="00034B84" w:rsidRDefault="00B96DD1" w:rsidP="00A95739">
            <w:pPr>
              <w:spacing w:before="20" w:afterLines="20" w:after="48"/>
              <w:jc w:val="center"/>
              <w:rPr>
                <w:bCs/>
                <w:iCs/>
                <w:sz w:val="18"/>
                <w:szCs w:val="18"/>
              </w:rPr>
            </w:pPr>
            <w:r w:rsidRPr="00034B84">
              <w:rPr>
                <w:bCs/>
                <w:iCs/>
                <w:sz w:val="18"/>
                <w:szCs w:val="18"/>
              </w:rPr>
              <w:t>50</w:t>
            </w:r>
          </w:p>
        </w:tc>
        <w:tc>
          <w:tcPr>
            <w:tcW w:w="1194" w:type="dxa"/>
          </w:tcPr>
          <w:p w:rsidR="00B96DD1" w:rsidRPr="00034B84" w:rsidRDefault="00B96DD1" w:rsidP="00A95739">
            <w:pPr>
              <w:spacing w:before="20" w:afterLines="20" w:after="48"/>
              <w:jc w:val="center"/>
              <w:rPr>
                <w:bCs/>
                <w:iCs/>
                <w:sz w:val="18"/>
                <w:szCs w:val="18"/>
              </w:rPr>
            </w:pPr>
            <w:r w:rsidRPr="00034B84">
              <w:rPr>
                <w:bCs/>
                <w:iCs/>
                <w:sz w:val="18"/>
                <w:szCs w:val="18"/>
              </w:rPr>
              <w:t>4.0</w:t>
            </w:r>
          </w:p>
        </w:tc>
        <w:tc>
          <w:tcPr>
            <w:tcW w:w="756" w:type="dxa"/>
          </w:tcPr>
          <w:p w:rsidR="00B96DD1" w:rsidRPr="00034B84" w:rsidRDefault="00B96DD1" w:rsidP="00A95739">
            <w:pPr>
              <w:spacing w:before="20" w:afterLines="20" w:after="48"/>
              <w:jc w:val="center"/>
              <w:rPr>
                <w:bCs/>
                <w:iCs/>
                <w:sz w:val="18"/>
                <w:szCs w:val="18"/>
              </w:rPr>
            </w:pPr>
            <w:r w:rsidRPr="00034B84">
              <w:rPr>
                <w:bCs/>
                <w:iCs/>
                <w:sz w:val="18"/>
                <w:szCs w:val="18"/>
              </w:rPr>
              <w:t>1</w:t>
            </w:r>
          </w:p>
        </w:tc>
        <w:tc>
          <w:tcPr>
            <w:tcW w:w="1106" w:type="dxa"/>
          </w:tcPr>
          <w:p w:rsidR="00B96DD1" w:rsidRPr="00034B84" w:rsidRDefault="00B96DD1" w:rsidP="00A95739">
            <w:pPr>
              <w:tabs>
                <w:tab w:val="left" w:pos="390"/>
                <w:tab w:val="center" w:pos="613"/>
              </w:tabs>
              <w:spacing w:before="20" w:afterLines="20" w:after="48"/>
              <w:rPr>
                <w:bCs/>
                <w:iCs/>
                <w:sz w:val="18"/>
                <w:szCs w:val="18"/>
              </w:rPr>
            </w:pPr>
            <w:r w:rsidRPr="00034B84">
              <w:rPr>
                <w:bCs/>
                <w:iCs/>
                <w:sz w:val="18"/>
                <w:szCs w:val="18"/>
              </w:rPr>
              <w:tab/>
              <w:t>6</w:t>
            </w:r>
          </w:p>
        </w:tc>
        <w:tc>
          <w:tcPr>
            <w:tcW w:w="1109" w:type="dxa"/>
          </w:tcPr>
          <w:p w:rsidR="00B96DD1" w:rsidRPr="00034B84" w:rsidRDefault="00B96DD1" w:rsidP="00A95739">
            <w:pPr>
              <w:tabs>
                <w:tab w:val="left" w:pos="390"/>
                <w:tab w:val="center" w:pos="613"/>
              </w:tabs>
              <w:spacing w:before="20" w:afterLines="20" w:after="48"/>
              <w:jc w:val="center"/>
              <w:rPr>
                <w:bCs/>
                <w:iCs/>
                <w:sz w:val="18"/>
                <w:szCs w:val="18"/>
              </w:rPr>
            </w:pPr>
            <w:r w:rsidRPr="00034B84">
              <w:rPr>
                <w:bCs/>
                <w:iCs/>
                <w:sz w:val="18"/>
                <w:szCs w:val="18"/>
              </w:rPr>
              <w:t>1.5</w:t>
            </w:r>
          </w:p>
        </w:tc>
      </w:tr>
      <w:tr w:rsidR="00B96DD1" w:rsidRPr="00556E8D" w:rsidTr="00034B84">
        <w:trPr>
          <w:jc w:val="center"/>
        </w:trPr>
        <w:tc>
          <w:tcPr>
            <w:tcW w:w="898" w:type="dxa"/>
          </w:tcPr>
          <w:p w:rsidR="00B96DD1" w:rsidRPr="00034B84" w:rsidRDefault="00B96DD1" w:rsidP="00A95739">
            <w:pPr>
              <w:spacing w:before="20" w:afterLines="20" w:after="48"/>
              <w:rPr>
                <w:bCs/>
                <w:iCs/>
                <w:sz w:val="18"/>
                <w:szCs w:val="18"/>
              </w:rPr>
            </w:pPr>
            <w:r w:rsidRPr="00034B84">
              <w:rPr>
                <w:bCs/>
                <w:iCs/>
                <w:sz w:val="18"/>
                <w:szCs w:val="18"/>
              </w:rPr>
              <w:t>OPV</w:t>
            </w:r>
          </w:p>
        </w:tc>
        <w:tc>
          <w:tcPr>
            <w:tcW w:w="1305" w:type="dxa"/>
          </w:tcPr>
          <w:p w:rsidR="00B96DD1" w:rsidRPr="00034B84" w:rsidRDefault="00B96DD1" w:rsidP="00A95739">
            <w:pPr>
              <w:spacing w:before="20" w:afterLines="20" w:after="48"/>
              <w:jc w:val="center"/>
              <w:rPr>
                <w:bCs/>
                <w:iCs/>
                <w:sz w:val="18"/>
                <w:szCs w:val="18"/>
              </w:rPr>
            </w:pPr>
            <w:r w:rsidRPr="00034B84">
              <w:rPr>
                <w:bCs/>
                <w:iCs/>
                <w:sz w:val="18"/>
                <w:szCs w:val="18"/>
              </w:rPr>
              <w:t>10</w:t>
            </w:r>
          </w:p>
        </w:tc>
        <w:tc>
          <w:tcPr>
            <w:tcW w:w="964" w:type="dxa"/>
          </w:tcPr>
          <w:p w:rsidR="00B96DD1" w:rsidRPr="00034B84" w:rsidRDefault="00B96DD1" w:rsidP="00A95739">
            <w:pPr>
              <w:spacing w:before="20" w:afterLines="20" w:after="48"/>
              <w:jc w:val="center"/>
              <w:rPr>
                <w:bCs/>
                <w:iCs/>
                <w:sz w:val="18"/>
                <w:szCs w:val="18"/>
              </w:rPr>
            </w:pPr>
            <w:r w:rsidRPr="00034B84">
              <w:rPr>
                <w:bCs/>
                <w:iCs/>
                <w:sz w:val="18"/>
                <w:szCs w:val="18"/>
              </w:rPr>
              <w:t>database</w:t>
            </w:r>
          </w:p>
        </w:tc>
        <w:tc>
          <w:tcPr>
            <w:tcW w:w="956" w:type="dxa"/>
          </w:tcPr>
          <w:p w:rsidR="00B96DD1" w:rsidRPr="00034B84" w:rsidRDefault="00B96DD1" w:rsidP="00A95739">
            <w:pPr>
              <w:spacing w:before="20" w:afterLines="20" w:after="48"/>
              <w:jc w:val="center"/>
              <w:rPr>
                <w:bCs/>
                <w:iCs/>
                <w:sz w:val="18"/>
                <w:szCs w:val="18"/>
              </w:rPr>
            </w:pPr>
            <w:r w:rsidRPr="00034B84">
              <w:rPr>
                <w:bCs/>
                <w:iCs/>
                <w:sz w:val="18"/>
                <w:szCs w:val="18"/>
              </w:rPr>
              <w:t>25</w:t>
            </w:r>
          </w:p>
        </w:tc>
        <w:tc>
          <w:tcPr>
            <w:tcW w:w="1194" w:type="dxa"/>
          </w:tcPr>
          <w:p w:rsidR="00B96DD1" w:rsidRPr="00034B84" w:rsidRDefault="00B96DD1" w:rsidP="00A95739">
            <w:pPr>
              <w:spacing w:before="20" w:afterLines="20" w:after="48"/>
              <w:jc w:val="center"/>
              <w:rPr>
                <w:bCs/>
                <w:iCs/>
                <w:sz w:val="18"/>
                <w:szCs w:val="18"/>
              </w:rPr>
            </w:pPr>
            <w:r w:rsidRPr="00034B84">
              <w:rPr>
                <w:bCs/>
                <w:iCs/>
                <w:sz w:val="18"/>
                <w:szCs w:val="18"/>
              </w:rPr>
              <w:t>3.7</w:t>
            </w:r>
          </w:p>
        </w:tc>
        <w:tc>
          <w:tcPr>
            <w:tcW w:w="756" w:type="dxa"/>
          </w:tcPr>
          <w:p w:rsidR="00B96DD1" w:rsidRPr="00034B84" w:rsidRDefault="00B96DD1" w:rsidP="00A95739">
            <w:pPr>
              <w:spacing w:before="20" w:afterLines="20" w:after="48"/>
              <w:jc w:val="center"/>
              <w:rPr>
                <w:bCs/>
                <w:iCs/>
                <w:sz w:val="18"/>
                <w:szCs w:val="18"/>
              </w:rPr>
            </w:pPr>
            <w:r w:rsidRPr="00034B84">
              <w:rPr>
                <w:bCs/>
                <w:iCs/>
                <w:sz w:val="18"/>
                <w:szCs w:val="18"/>
              </w:rPr>
              <w:t>4</w:t>
            </w:r>
          </w:p>
        </w:tc>
        <w:tc>
          <w:tcPr>
            <w:tcW w:w="1106" w:type="dxa"/>
          </w:tcPr>
          <w:p w:rsidR="00B96DD1" w:rsidRPr="00034B84" w:rsidRDefault="00B96DD1" w:rsidP="00A95739">
            <w:pPr>
              <w:spacing w:before="20" w:afterLines="20" w:after="48"/>
              <w:jc w:val="center"/>
              <w:rPr>
                <w:bCs/>
                <w:iCs/>
                <w:sz w:val="18"/>
                <w:szCs w:val="18"/>
              </w:rPr>
            </w:pPr>
            <w:r w:rsidRPr="00034B84">
              <w:rPr>
                <w:bCs/>
                <w:iCs/>
                <w:sz w:val="18"/>
                <w:szCs w:val="18"/>
              </w:rPr>
              <w:t>6</w:t>
            </w:r>
          </w:p>
        </w:tc>
        <w:tc>
          <w:tcPr>
            <w:tcW w:w="1109" w:type="dxa"/>
          </w:tcPr>
          <w:p w:rsidR="00B96DD1" w:rsidRDefault="00B96DD1" w:rsidP="00034B84">
            <w:pPr>
              <w:jc w:val="center"/>
            </w:pPr>
            <w:r w:rsidRPr="00034B84">
              <w:rPr>
                <w:bCs/>
                <w:iCs/>
                <w:sz w:val="18"/>
                <w:szCs w:val="18"/>
              </w:rPr>
              <w:t>1.5</w:t>
            </w:r>
          </w:p>
        </w:tc>
      </w:tr>
      <w:tr w:rsidR="00B96DD1" w:rsidRPr="00556E8D" w:rsidTr="00034B84">
        <w:trPr>
          <w:jc w:val="center"/>
        </w:trPr>
        <w:tc>
          <w:tcPr>
            <w:tcW w:w="898" w:type="dxa"/>
          </w:tcPr>
          <w:p w:rsidR="00B96DD1" w:rsidRPr="00034B84" w:rsidRDefault="00B96DD1" w:rsidP="00A95739">
            <w:pPr>
              <w:spacing w:before="20" w:afterLines="20" w:after="48"/>
              <w:rPr>
                <w:bCs/>
                <w:iCs/>
                <w:sz w:val="18"/>
                <w:szCs w:val="18"/>
              </w:rPr>
            </w:pPr>
            <w:r w:rsidRPr="00034B84">
              <w:rPr>
                <w:bCs/>
                <w:iCs/>
                <w:sz w:val="18"/>
                <w:szCs w:val="18"/>
              </w:rPr>
              <w:t>DTP</w:t>
            </w:r>
          </w:p>
        </w:tc>
        <w:tc>
          <w:tcPr>
            <w:tcW w:w="1305" w:type="dxa"/>
          </w:tcPr>
          <w:p w:rsidR="00B96DD1" w:rsidRPr="00034B84" w:rsidRDefault="00B96DD1" w:rsidP="00A95739">
            <w:pPr>
              <w:spacing w:before="20" w:afterLines="20" w:after="48"/>
              <w:jc w:val="center"/>
              <w:rPr>
                <w:bCs/>
                <w:iCs/>
                <w:sz w:val="18"/>
                <w:szCs w:val="18"/>
              </w:rPr>
            </w:pPr>
            <w:r w:rsidRPr="00034B84">
              <w:rPr>
                <w:bCs/>
                <w:iCs/>
                <w:sz w:val="18"/>
                <w:szCs w:val="18"/>
              </w:rPr>
              <w:t>10</w:t>
            </w:r>
          </w:p>
        </w:tc>
        <w:tc>
          <w:tcPr>
            <w:tcW w:w="964" w:type="dxa"/>
          </w:tcPr>
          <w:p w:rsidR="00B96DD1" w:rsidRPr="00034B84" w:rsidRDefault="00B96DD1" w:rsidP="00A95739">
            <w:pPr>
              <w:spacing w:before="20" w:afterLines="20" w:after="48"/>
              <w:jc w:val="center"/>
              <w:rPr>
                <w:bCs/>
                <w:iCs/>
                <w:sz w:val="18"/>
                <w:szCs w:val="18"/>
              </w:rPr>
            </w:pPr>
            <w:r w:rsidRPr="00034B84">
              <w:rPr>
                <w:bCs/>
                <w:iCs/>
                <w:sz w:val="18"/>
                <w:szCs w:val="18"/>
              </w:rPr>
              <w:t>database</w:t>
            </w:r>
          </w:p>
        </w:tc>
        <w:tc>
          <w:tcPr>
            <w:tcW w:w="956" w:type="dxa"/>
          </w:tcPr>
          <w:p w:rsidR="00B96DD1" w:rsidRPr="00034B84" w:rsidRDefault="00B96DD1" w:rsidP="00A95739">
            <w:pPr>
              <w:spacing w:before="20" w:afterLines="20" w:after="48"/>
              <w:jc w:val="center"/>
              <w:rPr>
                <w:bCs/>
                <w:iCs/>
                <w:sz w:val="18"/>
                <w:szCs w:val="18"/>
              </w:rPr>
            </w:pPr>
            <w:r w:rsidRPr="00034B84">
              <w:rPr>
                <w:bCs/>
                <w:iCs/>
                <w:sz w:val="18"/>
                <w:szCs w:val="18"/>
              </w:rPr>
              <w:t>25</w:t>
            </w:r>
          </w:p>
        </w:tc>
        <w:tc>
          <w:tcPr>
            <w:tcW w:w="1194" w:type="dxa"/>
          </w:tcPr>
          <w:p w:rsidR="00B96DD1" w:rsidRPr="00034B84" w:rsidRDefault="00B96DD1" w:rsidP="00A95739">
            <w:pPr>
              <w:spacing w:before="20" w:afterLines="20" w:after="48"/>
              <w:jc w:val="center"/>
              <w:rPr>
                <w:bCs/>
                <w:iCs/>
                <w:sz w:val="18"/>
                <w:szCs w:val="18"/>
              </w:rPr>
            </w:pPr>
            <w:r w:rsidRPr="00034B84">
              <w:rPr>
                <w:bCs/>
                <w:iCs/>
                <w:sz w:val="18"/>
                <w:szCs w:val="18"/>
              </w:rPr>
              <w:t>3.7</w:t>
            </w:r>
          </w:p>
        </w:tc>
        <w:tc>
          <w:tcPr>
            <w:tcW w:w="756" w:type="dxa"/>
          </w:tcPr>
          <w:p w:rsidR="00B96DD1" w:rsidRPr="00034B84" w:rsidRDefault="00B96DD1" w:rsidP="00A95739">
            <w:pPr>
              <w:spacing w:before="20" w:afterLines="20" w:after="48"/>
              <w:jc w:val="center"/>
              <w:rPr>
                <w:bCs/>
                <w:iCs/>
                <w:sz w:val="18"/>
                <w:szCs w:val="18"/>
              </w:rPr>
            </w:pPr>
            <w:r w:rsidRPr="00034B84">
              <w:rPr>
                <w:bCs/>
                <w:iCs/>
                <w:sz w:val="18"/>
                <w:szCs w:val="18"/>
              </w:rPr>
              <w:t>3</w:t>
            </w:r>
          </w:p>
        </w:tc>
        <w:tc>
          <w:tcPr>
            <w:tcW w:w="1106" w:type="dxa"/>
          </w:tcPr>
          <w:p w:rsidR="00B96DD1" w:rsidRPr="00034B84" w:rsidRDefault="00B96DD1" w:rsidP="00A95739">
            <w:pPr>
              <w:spacing w:before="20" w:afterLines="20" w:after="48"/>
              <w:jc w:val="center"/>
              <w:rPr>
                <w:bCs/>
                <w:iCs/>
                <w:sz w:val="18"/>
                <w:szCs w:val="18"/>
              </w:rPr>
            </w:pPr>
            <w:r w:rsidRPr="00034B84">
              <w:rPr>
                <w:bCs/>
                <w:iCs/>
                <w:sz w:val="18"/>
                <w:szCs w:val="18"/>
              </w:rPr>
              <w:t>6</w:t>
            </w:r>
          </w:p>
        </w:tc>
        <w:tc>
          <w:tcPr>
            <w:tcW w:w="1109" w:type="dxa"/>
          </w:tcPr>
          <w:p w:rsidR="00B96DD1" w:rsidRDefault="00B96DD1" w:rsidP="00034B84">
            <w:pPr>
              <w:jc w:val="center"/>
            </w:pPr>
            <w:r w:rsidRPr="00034B84">
              <w:rPr>
                <w:bCs/>
                <w:iCs/>
                <w:sz w:val="18"/>
                <w:szCs w:val="18"/>
              </w:rPr>
              <w:t>1.5</w:t>
            </w:r>
          </w:p>
        </w:tc>
      </w:tr>
      <w:tr w:rsidR="00B96DD1" w:rsidRPr="00556E8D" w:rsidTr="00034B84">
        <w:trPr>
          <w:jc w:val="center"/>
        </w:trPr>
        <w:tc>
          <w:tcPr>
            <w:tcW w:w="898" w:type="dxa"/>
          </w:tcPr>
          <w:p w:rsidR="00B96DD1" w:rsidRPr="00034B84" w:rsidRDefault="00B96DD1" w:rsidP="00A95739">
            <w:pPr>
              <w:spacing w:before="20" w:afterLines="20" w:after="48"/>
              <w:rPr>
                <w:bCs/>
                <w:iCs/>
                <w:sz w:val="18"/>
                <w:szCs w:val="18"/>
              </w:rPr>
            </w:pPr>
            <w:r w:rsidRPr="00034B84">
              <w:rPr>
                <w:bCs/>
                <w:iCs/>
                <w:sz w:val="18"/>
                <w:szCs w:val="18"/>
              </w:rPr>
              <w:t>HepB</w:t>
            </w:r>
          </w:p>
        </w:tc>
        <w:tc>
          <w:tcPr>
            <w:tcW w:w="1305" w:type="dxa"/>
          </w:tcPr>
          <w:p w:rsidR="00B96DD1" w:rsidRPr="00034B84" w:rsidRDefault="00B96DD1" w:rsidP="00A95739">
            <w:pPr>
              <w:spacing w:before="20" w:afterLines="20" w:after="48"/>
              <w:jc w:val="center"/>
              <w:rPr>
                <w:bCs/>
                <w:iCs/>
                <w:sz w:val="18"/>
                <w:szCs w:val="18"/>
              </w:rPr>
            </w:pPr>
            <w:r w:rsidRPr="00034B84">
              <w:rPr>
                <w:bCs/>
                <w:iCs/>
                <w:sz w:val="18"/>
                <w:szCs w:val="18"/>
              </w:rPr>
              <w:t>10</w:t>
            </w:r>
          </w:p>
        </w:tc>
        <w:tc>
          <w:tcPr>
            <w:tcW w:w="964" w:type="dxa"/>
          </w:tcPr>
          <w:p w:rsidR="00B96DD1" w:rsidRPr="00034B84" w:rsidRDefault="00B96DD1" w:rsidP="00A95739">
            <w:pPr>
              <w:spacing w:before="20" w:afterLines="20" w:after="48"/>
              <w:jc w:val="center"/>
              <w:rPr>
                <w:bCs/>
                <w:iCs/>
                <w:sz w:val="18"/>
                <w:szCs w:val="18"/>
              </w:rPr>
            </w:pPr>
            <w:r w:rsidRPr="00034B84">
              <w:rPr>
                <w:bCs/>
                <w:iCs/>
                <w:sz w:val="18"/>
                <w:szCs w:val="18"/>
              </w:rPr>
              <w:t>database</w:t>
            </w:r>
          </w:p>
        </w:tc>
        <w:tc>
          <w:tcPr>
            <w:tcW w:w="956" w:type="dxa"/>
          </w:tcPr>
          <w:p w:rsidR="00B96DD1" w:rsidRPr="00034B84" w:rsidRDefault="00B96DD1" w:rsidP="00A95739">
            <w:pPr>
              <w:spacing w:before="20" w:afterLines="20" w:after="48"/>
              <w:jc w:val="center"/>
              <w:rPr>
                <w:bCs/>
                <w:iCs/>
                <w:sz w:val="18"/>
                <w:szCs w:val="18"/>
              </w:rPr>
            </w:pPr>
            <w:r w:rsidRPr="00034B84">
              <w:rPr>
                <w:bCs/>
                <w:iCs/>
                <w:sz w:val="18"/>
                <w:szCs w:val="18"/>
              </w:rPr>
              <w:t>25</w:t>
            </w:r>
          </w:p>
        </w:tc>
        <w:tc>
          <w:tcPr>
            <w:tcW w:w="1194" w:type="dxa"/>
          </w:tcPr>
          <w:p w:rsidR="00B96DD1" w:rsidRPr="00034B84" w:rsidRDefault="00B96DD1" w:rsidP="00A95739">
            <w:pPr>
              <w:spacing w:before="20" w:afterLines="20" w:after="48"/>
              <w:jc w:val="center"/>
              <w:rPr>
                <w:bCs/>
                <w:iCs/>
                <w:sz w:val="18"/>
                <w:szCs w:val="18"/>
              </w:rPr>
            </w:pPr>
            <w:r w:rsidRPr="00034B84">
              <w:rPr>
                <w:bCs/>
                <w:iCs/>
                <w:sz w:val="18"/>
                <w:szCs w:val="18"/>
              </w:rPr>
              <w:t>3.7</w:t>
            </w:r>
          </w:p>
        </w:tc>
        <w:tc>
          <w:tcPr>
            <w:tcW w:w="756" w:type="dxa"/>
          </w:tcPr>
          <w:p w:rsidR="00B96DD1" w:rsidRPr="00034B84" w:rsidRDefault="00B96DD1" w:rsidP="00A95739">
            <w:pPr>
              <w:spacing w:before="20" w:afterLines="20" w:after="48"/>
              <w:jc w:val="center"/>
              <w:rPr>
                <w:bCs/>
                <w:iCs/>
                <w:sz w:val="18"/>
                <w:szCs w:val="18"/>
              </w:rPr>
            </w:pPr>
            <w:r w:rsidRPr="00034B84">
              <w:rPr>
                <w:bCs/>
                <w:iCs/>
                <w:sz w:val="18"/>
                <w:szCs w:val="18"/>
              </w:rPr>
              <w:t>3</w:t>
            </w:r>
          </w:p>
        </w:tc>
        <w:tc>
          <w:tcPr>
            <w:tcW w:w="1106" w:type="dxa"/>
          </w:tcPr>
          <w:p w:rsidR="00B96DD1" w:rsidRPr="00034B84" w:rsidRDefault="00B96DD1" w:rsidP="00A95739">
            <w:pPr>
              <w:spacing w:before="20" w:afterLines="20" w:after="48"/>
              <w:jc w:val="center"/>
              <w:rPr>
                <w:bCs/>
                <w:iCs/>
                <w:sz w:val="18"/>
                <w:szCs w:val="18"/>
              </w:rPr>
            </w:pPr>
            <w:r w:rsidRPr="00034B84">
              <w:rPr>
                <w:bCs/>
                <w:iCs/>
                <w:sz w:val="18"/>
                <w:szCs w:val="18"/>
              </w:rPr>
              <w:t>6</w:t>
            </w:r>
          </w:p>
        </w:tc>
        <w:tc>
          <w:tcPr>
            <w:tcW w:w="1109" w:type="dxa"/>
          </w:tcPr>
          <w:p w:rsidR="00B96DD1" w:rsidRDefault="00B96DD1" w:rsidP="00034B84">
            <w:pPr>
              <w:jc w:val="center"/>
            </w:pPr>
            <w:r w:rsidRPr="00034B84">
              <w:rPr>
                <w:bCs/>
                <w:iCs/>
                <w:sz w:val="18"/>
                <w:szCs w:val="18"/>
              </w:rPr>
              <w:t>1.5</w:t>
            </w:r>
          </w:p>
        </w:tc>
      </w:tr>
      <w:tr w:rsidR="00B96DD1" w:rsidRPr="00556E8D" w:rsidTr="00034B84">
        <w:trPr>
          <w:jc w:val="center"/>
        </w:trPr>
        <w:tc>
          <w:tcPr>
            <w:tcW w:w="898" w:type="dxa"/>
          </w:tcPr>
          <w:p w:rsidR="00B96DD1" w:rsidRPr="00034B84" w:rsidRDefault="00B96DD1" w:rsidP="00A95739">
            <w:pPr>
              <w:spacing w:before="20" w:afterLines="20" w:after="48"/>
              <w:rPr>
                <w:bCs/>
                <w:iCs/>
                <w:sz w:val="18"/>
                <w:szCs w:val="18"/>
              </w:rPr>
            </w:pPr>
            <w:r w:rsidRPr="00034B84">
              <w:rPr>
                <w:bCs/>
                <w:iCs/>
                <w:sz w:val="18"/>
                <w:szCs w:val="18"/>
              </w:rPr>
              <w:t>Measles</w:t>
            </w:r>
          </w:p>
        </w:tc>
        <w:tc>
          <w:tcPr>
            <w:tcW w:w="1305" w:type="dxa"/>
          </w:tcPr>
          <w:p w:rsidR="00B96DD1" w:rsidRPr="00034B84" w:rsidRDefault="00B96DD1" w:rsidP="00A95739">
            <w:pPr>
              <w:spacing w:before="20" w:afterLines="20" w:after="48"/>
              <w:jc w:val="center"/>
              <w:rPr>
                <w:bCs/>
                <w:iCs/>
                <w:sz w:val="18"/>
                <w:szCs w:val="18"/>
              </w:rPr>
            </w:pPr>
            <w:r w:rsidRPr="00034B84">
              <w:rPr>
                <w:bCs/>
                <w:iCs/>
                <w:sz w:val="18"/>
                <w:szCs w:val="18"/>
              </w:rPr>
              <w:t>10</w:t>
            </w:r>
          </w:p>
        </w:tc>
        <w:tc>
          <w:tcPr>
            <w:tcW w:w="964" w:type="dxa"/>
          </w:tcPr>
          <w:p w:rsidR="00B96DD1" w:rsidRPr="00034B84" w:rsidRDefault="00B96DD1" w:rsidP="00A95739">
            <w:pPr>
              <w:spacing w:before="20" w:afterLines="20" w:after="48"/>
              <w:jc w:val="center"/>
              <w:rPr>
                <w:bCs/>
                <w:iCs/>
                <w:sz w:val="18"/>
                <w:szCs w:val="18"/>
              </w:rPr>
            </w:pPr>
            <w:r w:rsidRPr="00034B84">
              <w:rPr>
                <w:bCs/>
                <w:iCs/>
                <w:sz w:val="18"/>
                <w:szCs w:val="18"/>
              </w:rPr>
              <w:t>database</w:t>
            </w:r>
          </w:p>
        </w:tc>
        <w:tc>
          <w:tcPr>
            <w:tcW w:w="956" w:type="dxa"/>
          </w:tcPr>
          <w:p w:rsidR="00B96DD1" w:rsidRPr="00034B84" w:rsidRDefault="00B96DD1" w:rsidP="00A95739">
            <w:pPr>
              <w:spacing w:before="20" w:afterLines="20" w:after="48"/>
              <w:jc w:val="center"/>
              <w:rPr>
                <w:bCs/>
                <w:iCs/>
                <w:sz w:val="18"/>
                <w:szCs w:val="18"/>
              </w:rPr>
            </w:pPr>
            <w:r w:rsidRPr="00034B84">
              <w:rPr>
                <w:bCs/>
                <w:iCs/>
                <w:sz w:val="18"/>
                <w:szCs w:val="18"/>
              </w:rPr>
              <w:t>40</w:t>
            </w:r>
          </w:p>
        </w:tc>
        <w:tc>
          <w:tcPr>
            <w:tcW w:w="1194" w:type="dxa"/>
          </w:tcPr>
          <w:p w:rsidR="00B96DD1" w:rsidRPr="00034B84" w:rsidRDefault="00B96DD1" w:rsidP="00A95739">
            <w:pPr>
              <w:spacing w:before="20" w:afterLines="20" w:after="48"/>
              <w:jc w:val="center"/>
              <w:rPr>
                <w:bCs/>
                <w:iCs/>
                <w:sz w:val="18"/>
                <w:szCs w:val="18"/>
              </w:rPr>
            </w:pPr>
            <w:r w:rsidRPr="00034B84">
              <w:rPr>
                <w:bCs/>
                <w:iCs/>
                <w:sz w:val="18"/>
                <w:szCs w:val="18"/>
              </w:rPr>
              <w:t>3.7</w:t>
            </w:r>
          </w:p>
        </w:tc>
        <w:tc>
          <w:tcPr>
            <w:tcW w:w="756" w:type="dxa"/>
          </w:tcPr>
          <w:p w:rsidR="00B96DD1" w:rsidRPr="00034B84" w:rsidRDefault="00B96DD1" w:rsidP="00A95739">
            <w:pPr>
              <w:spacing w:before="20" w:afterLines="20" w:after="48"/>
              <w:jc w:val="center"/>
              <w:rPr>
                <w:bCs/>
                <w:iCs/>
                <w:sz w:val="18"/>
                <w:szCs w:val="18"/>
              </w:rPr>
            </w:pPr>
            <w:r w:rsidRPr="00034B84">
              <w:rPr>
                <w:bCs/>
                <w:iCs/>
                <w:sz w:val="18"/>
                <w:szCs w:val="18"/>
              </w:rPr>
              <w:t>1</w:t>
            </w:r>
          </w:p>
        </w:tc>
        <w:tc>
          <w:tcPr>
            <w:tcW w:w="1106" w:type="dxa"/>
          </w:tcPr>
          <w:p w:rsidR="00B96DD1" w:rsidRPr="00034B84" w:rsidRDefault="00B96DD1" w:rsidP="00A95739">
            <w:pPr>
              <w:spacing w:before="20" w:afterLines="20" w:after="48"/>
              <w:jc w:val="center"/>
              <w:rPr>
                <w:bCs/>
                <w:iCs/>
                <w:sz w:val="18"/>
                <w:szCs w:val="18"/>
              </w:rPr>
            </w:pPr>
            <w:r w:rsidRPr="00034B84">
              <w:rPr>
                <w:bCs/>
                <w:iCs/>
                <w:sz w:val="18"/>
                <w:szCs w:val="18"/>
              </w:rPr>
              <w:t>6</w:t>
            </w:r>
          </w:p>
        </w:tc>
        <w:tc>
          <w:tcPr>
            <w:tcW w:w="1109" w:type="dxa"/>
          </w:tcPr>
          <w:p w:rsidR="00B96DD1" w:rsidRDefault="00B96DD1" w:rsidP="00034B84">
            <w:pPr>
              <w:jc w:val="center"/>
            </w:pPr>
            <w:r w:rsidRPr="00034B84">
              <w:rPr>
                <w:bCs/>
                <w:iCs/>
                <w:sz w:val="18"/>
                <w:szCs w:val="18"/>
              </w:rPr>
              <w:t>1.5</w:t>
            </w:r>
          </w:p>
        </w:tc>
      </w:tr>
      <w:tr w:rsidR="00B96DD1" w:rsidRPr="00556E8D" w:rsidTr="00034B84">
        <w:trPr>
          <w:jc w:val="center"/>
        </w:trPr>
        <w:tc>
          <w:tcPr>
            <w:tcW w:w="898" w:type="dxa"/>
          </w:tcPr>
          <w:p w:rsidR="00B96DD1" w:rsidRPr="00034B84" w:rsidRDefault="00B96DD1" w:rsidP="00A95739">
            <w:pPr>
              <w:spacing w:before="20" w:afterLines="20" w:after="48"/>
              <w:rPr>
                <w:sz w:val="18"/>
                <w:szCs w:val="18"/>
              </w:rPr>
            </w:pPr>
            <w:r w:rsidRPr="00034B84">
              <w:rPr>
                <w:sz w:val="18"/>
                <w:szCs w:val="18"/>
              </w:rPr>
              <w:t>TT</w:t>
            </w:r>
          </w:p>
        </w:tc>
        <w:tc>
          <w:tcPr>
            <w:tcW w:w="1305" w:type="dxa"/>
          </w:tcPr>
          <w:p w:rsidR="00B96DD1" w:rsidRPr="00034B84" w:rsidRDefault="00B96DD1" w:rsidP="00A95739">
            <w:pPr>
              <w:spacing w:before="20" w:afterLines="20" w:after="48"/>
              <w:jc w:val="center"/>
              <w:rPr>
                <w:bCs/>
                <w:iCs/>
                <w:sz w:val="18"/>
                <w:szCs w:val="18"/>
              </w:rPr>
            </w:pPr>
            <w:r w:rsidRPr="00034B84">
              <w:rPr>
                <w:bCs/>
                <w:iCs/>
                <w:sz w:val="18"/>
                <w:szCs w:val="18"/>
              </w:rPr>
              <w:t>10</w:t>
            </w:r>
          </w:p>
        </w:tc>
        <w:tc>
          <w:tcPr>
            <w:tcW w:w="964" w:type="dxa"/>
          </w:tcPr>
          <w:p w:rsidR="00B96DD1" w:rsidRPr="00034B84" w:rsidRDefault="00B96DD1" w:rsidP="00A95739">
            <w:pPr>
              <w:spacing w:before="20" w:afterLines="20" w:after="48"/>
              <w:jc w:val="center"/>
              <w:rPr>
                <w:bCs/>
                <w:iCs/>
                <w:sz w:val="18"/>
                <w:szCs w:val="18"/>
              </w:rPr>
            </w:pPr>
            <w:r w:rsidRPr="00034B84">
              <w:rPr>
                <w:bCs/>
                <w:iCs/>
                <w:sz w:val="18"/>
                <w:szCs w:val="18"/>
              </w:rPr>
              <w:t>database</w:t>
            </w:r>
          </w:p>
        </w:tc>
        <w:tc>
          <w:tcPr>
            <w:tcW w:w="956" w:type="dxa"/>
          </w:tcPr>
          <w:p w:rsidR="00B96DD1" w:rsidRPr="00034B84" w:rsidRDefault="00B96DD1" w:rsidP="00A95739">
            <w:pPr>
              <w:spacing w:before="20" w:afterLines="20" w:after="48"/>
              <w:jc w:val="center"/>
              <w:rPr>
                <w:bCs/>
                <w:iCs/>
                <w:sz w:val="18"/>
                <w:szCs w:val="18"/>
              </w:rPr>
            </w:pPr>
            <w:r w:rsidRPr="00034B84">
              <w:rPr>
                <w:bCs/>
                <w:iCs/>
                <w:sz w:val="18"/>
                <w:szCs w:val="18"/>
              </w:rPr>
              <w:t>25</w:t>
            </w:r>
          </w:p>
        </w:tc>
        <w:tc>
          <w:tcPr>
            <w:tcW w:w="1194" w:type="dxa"/>
          </w:tcPr>
          <w:p w:rsidR="00B96DD1" w:rsidRPr="00034B84" w:rsidRDefault="00B96DD1" w:rsidP="00A95739">
            <w:pPr>
              <w:spacing w:before="20" w:afterLines="20" w:after="48"/>
              <w:jc w:val="center"/>
              <w:rPr>
                <w:bCs/>
                <w:iCs/>
                <w:sz w:val="18"/>
                <w:szCs w:val="18"/>
              </w:rPr>
            </w:pPr>
            <w:r w:rsidRPr="00034B84">
              <w:rPr>
                <w:bCs/>
                <w:iCs/>
                <w:sz w:val="18"/>
                <w:szCs w:val="18"/>
              </w:rPr>
              <w:t>4.2</w:t>
            </w:r>
          </w:p>
        </w:tc>
        <w:tc>
          <w:tcPr>
            <w:tcW w:w="756" w:type="dxa"/>
          </w:tcPr>
          <w:p w:rsidR="00B96DD1" w:rsidRPr="00034B84" w:rsidRDefault="00B96DD1" w:rsidP="00A95739">
            <w:pPr>
              <w:spacing w:before="20" w:afterLines="20" w:after="48"/>
              <w:jc w:val="center"/>
              <w:rPr>
                <w:bCs/>
                <w:iCs/>
                <w:sz w:val="18"/>
                <w:szCs w:val="18"/>
              </w:rPr>
            </w:pPr>
            <w:r w:rsidRPr="00034B84">
              <w:rPr>
                <w:bCs/>
                <w:iCs/>
                <w:sz w:val="18"/>
                <w:szCs w:val="18"/>
              </w:rPr>
              <w:t>2</w:t>
            </w:r>
          </w:p>
        </w:tc>
        <w:tc>
          <w:tcPr>
            <w:tcW w:w="1106" w:type="dxa"/>
          </w:tcPr>
          <w:p w:rsidR="00B96DD1" w:rsidRPr="00034B84" w:rsidRDefault="00B96DD1" w:rsidP="00A95739">
            <w:pPr>
              <w:spacing w:before="20" w:afterLines="20" w:after="48"/>
              <w:jc w:val="center"/>
              <w:rPr>
                <w:bCs/>
                <w:iCs/>
                <w:sz w:val="18"/>
                <w:szCs w:val="18"/>
              </w:rPr>
            </w:pPr>
            <w:r w:rsidRPr="00034B84">
              <w:rPr>
                <w:bCs/>
                <w:iCs/>
                <w:sz w:val="18"/>
                <w:szCs w:val="18"/>
              </w:rPr>
              <w:t>6</w:t>
            </w:r>
          </w:p>
        </w:tc>
        <w:tc>
          <w:tcPr>
            <w:tcW w:w="1109" w:type="dxa"/>
          </w:tcPr>
          <w:p w:rsidR="00B96DD1" w:rsidRDefault="00B96DD1" w:rsidP="00034B84">
            <w:pPr>
              <w:jc w:val="center"/>
            </w:pPr>
            <w:r w:rsidRPr="00034B84">
              <w:rPr>
                <w:bCs/>
                <w:iCs/>
                <w:sz w:val="18"/>
                <w:szCs w:val="18"/>
              </w:rPr>
              <w:t>1.5</w:t>
            </w:r>
          </w:p>
        </w:tc>
      </w:tr>
      <w:tr w:rsidR="00B96DD1" w:rsidRPr="00556E8D" w:rsidTr="00034B84">
        <w:trPr>
          <w:jc w:val="center"/>
        </w:trPr>
        <w:tc>
          <w:tcPr>
            <w:tcW w:w="898" w:type="dxa"/>
          </w:tcPr>
          <w:p w:rsidR="00B96DD1" w:rsidRPr="00034B84" w:rsidRDefault="00B96DD1" w:rsidP="00A95739">
            <w:pPr>
              <w:spacing w:before="20" w:afterLines="20" w:after="48"/>
              <w:rPr>
                <w:sz w:val="18"/>
                <w:szCs w:val="18"/>
              </w:rPr>
            </w:pPr>
            <w:r w:rsidRPr="00034B84">
              <w:rPr>
                <w:sz w:val="18"/>
                <w:szCs w:val="18"/>
              </w:rPr>
              <w:t>YF</w:t>
            </w:r>
          </w:p>
        </w:tc>
        <w:tc>
          <w:tcPr>
            <w:tcW w:w="1305" w:type="dxa"/>
          </w:tcPr>
          <w:p w:rsidR="00B96DD1" w:rsidRPr="00034B84" w:rsidRDefault="00B96DD1" w:rsidP="00A95739">
            <w:pPr>
              <w:spacing w:before="20" w:afterLines="20" w:after="48"/>
              <w:jc w:val="center"/>
              <w:rPr>
                <w:bCs/>
                <w:iCs/>
                <w:sz w:val="18"/>
                <w:szCs w:val="18"/>
              </w:rPr>
            </w:pPr>
            <w:r w:rsidRPr="00034B84">
              <w:rPr>
                <w:bCs/>
                <w:iCs/>
                <w:sz w:val="18"/>
                <w:szCs w:val="18"/>
              </w:rPr>
              <w:t>5</w:t>
            </w:r>
          </w:p>
        </w:tc>
        <w:tc>
          <w:tcPr>
            <w:tcW w:w="964" w:type="dxa"/>
          </w:tcPr>
          <w:p w:rsidR="00B96DD1" w:rsidRPr="00034B84" w:rsidRDefault="00B96DD1" w:rsidP="00A95739">
            <w:pPr>
              <w:spacing w:before="20" w:afterLines="20" w:after="48"/>
              <w:jc w:val="center"/>
              <w:rPr>
                <w:bCs/>
                <w:iCs/>
                <w:sz w:val="18"/>
                <w:szCs w:val="18"/>
              </w:rPr>
            </w:pPr>
            <w:r w:rsidRPr="00034B84">
              <w:rPr>
                <w:bCs/>
                <w:iCs/>
                <w:sz w:val="18"/>
                <w:szCs w:val="18"/>
              </w:rPr>
              <w:t>database</w:t>
            </w:r>
          </w:p>
        </w:tc>
        <w:tc>
          <w:tcPr>
            <w:tcW w:w="956" w:type="dxa"/>
          </w:tcPr>
          <w:p w:rsidR="00B96DD1" w:rsidRPr="00034B84" w:rsidRDefault="00B96DD1" w:rsidP="00A95739">
            <w:pPr>
              <w:spacing w:before="20" w:afterLines="20" w:after="48"/>
              <w:jc w:val="center"/>
              <w:rPr>
                <w:bCs/>
                <w:iCs/>
                <w:sz w:val="18"/>
                <w:szCs w:val="18"/>
              </w:rPr>
            </w:pPr>
            <w:r w:rsidRPr="00034B84">
              <w:rPr>
                <w:bCs/>
                <w:iCs/>
                <w:sz w:val="18"/>
                <w:szCs w:val="18"/>
              </w:rPr>
              <w:t>10</w:t>
            </w:r>
          </w:p>
        </w:tc>
        <w:tc>
          <w:tcPr>
            <w:tcW w:w="1194" w:type="dxa"/>
          </w:tcPr>
          <w:p w:rsidR="00B96DD1" w:rsidRPr="00034B84" w:rsidRDefault="00B96DD1" w:rsidP="00A95739">
            <w:pPr>
              <w:spacing w:before="20" w:afterLines="20" w:after="48"/>
              <w:jc w:val="center"/>
              <w:rPr>
                <w:bCs/>
                <w:iCs/>
                <w:sz w:val="18"/>
                <w:szCs w:val="18"/>
              </w:rPr>
            </w:pPr>
            <w:r w:rsidRPr="00034B84">
              <w:rPr>
                <w:bCs/>
                <w:iCs/>
                <w:sz w:val="18"/>
                <w:szCs w:val="18"/>
              </w:rPr>
              <w:t>3.7</w:t>
            </w:r>
          </w:p>
        </w:tc>
        <w:tc>
          <w:tcPr>
            <w:tcW w:w="756" w:type="dxa"/>
          </w:tcPr>
          <w:p w:rsidR="00B96DD1" w:rsidRPr="00034B84" w:rsidRDefault="00B96DD1" w:rsidP="00A95739">
            <w:pPr>
              <w:spacing w:before="20" w:afterLines="20" w:after="48"/>
              <w:jc w:val="center"/>
              <w:rPr>
                <w:bCs/>
                <w:iCs/>
                <w:sz w:val="18"/>
                <w:szCs w:val="18"/>
              </w:rPr>
            </w:pPr>
            <w:r w:rsidRPr="00034B84">
              <w:rPr>
                <w:bCs/>
                <w:iCs/>
                <w:sz w:val="18"/>
                <w:szCs w:val="18"/>
              </w:rPr>
              <w:t>1</w:t>
            </w:r>
          </w:p>
        </w:tc>
        <w:tc>
          <w:tcPr>
            <w:tcW w:w="1106" w:type="dxa"/>
          </w:tcPr>
          <w:p w:rsidR="00B96DD1" w:rsidRPr="00034B84" w:rsidRDefault="00B96DD1" w:rsidP="00A95739">
            <w:pPr>
              <w:spacing w:before="20" w:afterLines="20" w:after="48"/>
              <w:jc w:val="center"/>
              <w:rPr>
                <w:bCs/>
                <w:iCs/>
                <w:sz w:val="18"/>
                <w:szCs w:val="18"/>
              </w:rPr>
            </w:pPr>
            <w:r w:rsidRPr="00034B84">
              <w:rPr>
                <w:bCs/>
                <w:iCs/>
                <w:sz w:val="18"/>
                <w:szCs w:val="18"/>
              </w:rPr>
              <w:t>6</w:t>
            </w:r>
          </w:p>
        </w:tc>
        <w:tc>
          <w:tcPr>
            <w:tcW w:w="1109" w:type="dxa"/>
          </w:tcPr>
          <w:p w:rsidR="00B96DD1" w:rsidRDefault="00B96DD1" w:rsidP="00034B84">
            <w:pPr>
              <w:jc w:val="center"/>
            </w:pPr>
            <w:r w:rsidRPr="00034B84">
              <w:rPr>
                <w:bCs/>
                <w:iCs/>
                <w:sz w:val="18"/>
                <w:szCs w:val="18"/>
              </w:rPr>
              <w:t>1.5</w:t>
            </w:r>
          </w:p>
        </w:tc>
      </w:tr>
      <w:tr w:rsidR="00B96DD1" w:rsidRPr="00556E8D" w:rsidTr="00034B84">
        <w:trPr>
          <w:jc w:val="center"/>
        </w:trPr>
        <w:tc>
          <w:tcPr>
            <w:tcW w:w="7179" w:type="dxa"/>
            <w:gridSpan w:val="7"/>
          </w:tcPr>
          <w:p w:rsidR="00B96DD1" w:rsidRPr="00034B84" w:rsidRDefault="00B96DD1" w:rsidP="00A95739">
            <w:pPr>
              <w:spacing w:before="20" w:afterLines="20" w:after="48"/>
              <w:rPr>
                <w:bCs/>
                <w:i/>
                <w:iCs/>
                <w:sz w:val="18"/>
                <w:szCs w:val="18"/>
              </w:rPr>
            </w:pPr>
            <w:r w:rsidRPr="00034B84">
              <w:rPr>
                <w:bCs/>
                <w:i/>
                <w:iCs/>
                <w:sz w:val="18"/>
                <w:szCs w:val="18"/>
              </w:rPr>
              <w:t>New schedule</w:t>
            </w:r>
          </w:p>
        </w:tc>
        <w:tc>
          <w:tcPr>
            <w:tcW w:w="1109" w:type="dxa"/>
          </w:tcPr>
          <w:p w:rsidR="00B96DD1" w:rsidRPr="00034B84" w:rsidRDefault="00B96DD1" w:rsidP="00A95739">
            <w:pPr>
              <w:spacing w:before="20" w:afterLines="20" w:after="48"/>
              <w:jc w:val="center"/>
              <w:rPr>
                <w:bCs/>
                <w:i/>
                <w:iCs/>
                <w:sz w:val="18"/>
                <w:szCs w:val="18"/>
              </w:rPr>
            </w:pPr>
          </w:p>
        </w:tc>
      </w:tr>
      <w:tr w:rsidR="00B96DD1" w:rsidRPr="00556E8D" w:rsidTr="00034B84">
        <w:trPr>
          <w:jc w:val="center"/>
        </w:trPr>
        <w:tc>
          <w:tcPr>
            <w:tcW w:w="898" w:type="dxa"/>
          </w:tcPr>
          <w:p w:rsidR="00B96DD1" w:rsidRPr="00034B84" w:rsidRDefault="00B96DD1" w:rsidP="00A95739">
            <w:pPr>
              <w:spacing w:before="20" w:afterLines="20" w:after="48"/>
              <w:rPr>
                <w:sz w:val="18"/>
                <w:szCs w:val="18"/>
              </w:rPr>
            </w:pPr>
            <w:r w:rsidRPr="00034B84">
              <w:rPr>
                <w:bCs/>
                <w:iCs/>
                <w:sz w:val="18"/>
                <w:szCs w:val="18"/>
              </w:rPr>
              <w:t>BCG</w:t>
            </w:r>
          </w:p>
        </w:tc>
        <w:tc>
          <w:tcPr>
            <w:tcW w:w="1305" w:type="dxa"/>
          </w:tcPr>
          <w:p w:rsidR="00B96DD1" w:rsidRPr="00034B84" w:rsidRDefault="00B96DD1" w:rsidP="00A95739">
            <w:pPr>
              <w:spacing w:before="20" w:afterLines="20" w:after="48"/>
              <w:jc w:val="center"/>
              <w:rPr>
                <w:bCs/>
                <w:iCs/>
                <w:sz w:val="18"/>
                <w:szCs w:val="18"/>
              </w:rPr>
            </w:pPr>
            <w:r w:rsidRPr="00034B84">
              <w:rPr>
                <w:bCs/>
                <w:iCs/>
                <w:sz w:val="18"/>
                <w:szCs w:val="18"/>
              </w:rPr>
              <w:t>20</w:t>
            </w:r>
          </w:p>
        </w:tc>
        <w:tc>
          <w:tcPr>
            <w:tcW w:w="964" w:type="dxa"/>
          </w:tcPr>
          <w:p w:rsidR="00B96DD1" w:rsidRPr="00034B84" w:rsidRDefault="00B96DD1" w:rsidP="00A95739">
            <w:pPr>
              <w:spacing w:before="20" w:afterLines="20" w:after="48"/>
              <w:jc w:val="center"/>
              <w:rPr>
                <w:bCs/>
                <w:iCs/>
                <w:sz w:val="18"/>
                <w:szCs w:val="18"/>
              </w:rPr>
            </w:pPr>
            <w:r w:rsidRPr="00034B84">
              <w:rPr>
                <w:bCs/>
                <w:iCs/>
                <w:sz w:val="18"/>
                <w:szCs w:val="18"/>
              </w:rPr>
              <w:t>database</w:t>
            </w:r>
          </w:p>
        </w:tc>
        <w:tc>
          <w:tcPr>
            <w:tcW w:w="956" w:type="dxa"/>
          </w:tcPr>
          <w:p w:rsidR="00B96DD1" w:rsidRPr="00034B84" w:rsidRDefault="00B96DD1" w:rsidP="00A95739">
            <w:pPr>
              <w:spacing w:before="20" w:afterLines="20" w:after="48"/>
              <w:jc w:val="center"/>
              <w:rPr>
                <w:bCs/>
                <w:iCs/>
                <w:sz w:val="18"/>
                <w:szCs w:val="18"/>
              </w:rPr>
            </w:pPr>
            <w:r w:rsidRPr="00034B84">
              <w:rPr>
                <w:bCs/>
                <w:iCs/>
                <w:sz w:val="18"/>
                <w:szCs w:val="18"/>
              </w:rPr>
              <w:t>50</w:t>
            </w:r>
          </w:p>
        </w:tc>
        <w:tc>
          <w:tcPr>
            <w:tcW w:w="1194" w:type="dxa"/>
          </w:tcPr>
          <w:p w:rsidR="00B96DD1" w:rsidRPr="00034B84" w:rsidRDefault="00B96DD1" w:rsidP="00A95739">
            <w:pPr>
              <w:spacing w:before="20" w:afterLines="20" w:after="48"/>
              <w:jc w:val="center"/>
              <w:rPr>
                <w:bCs/>
                <w:iCs/>
                <w:sz w:val="18"/>
                <w:szCs w:val="18"/>
              </w:rPr>
            </w:pPr>
            <w:r w:rsidRPr="00034B84">
              <w:rPr>
                <w:bCs/>
                <w:iCs/>
                <w:sz w:val="18"/>
                <w:szCs w:val="18"/>
              </w:rPr>
              <w:t>4.0</w:t>
            </w:r>
          </w:p>
        </w:tc>
        <w:tc>
          <w:tcPr>
            <w:tcW w:w="756" w:type="dxa"/>
          </w:tcPr>
          <w:p w:rsidR="00B96DD1" w:rsidRPr="00034B84" w:rsidRDefault="00B96DD1" w:rsidP="00A95739">
            <w:pPr>
              <w:spacing w:before="20" w:afterLines="20" w:after="48"/>
              <w:jc w:val="center"/>
              <w:rPr>
                <w:bCs/>
                <w:iCs/>
                <w:sz w:val="18"/>
                <w:szCs w:val="18"/>
              </w:rPr>
            </w:pPr>
            <w:r w:rsidRPr="00034B84">
              <w:rPr>
                <w:bCs/>
                <w:iCs/>
                <w:sz w:val="18"/>
                <w:szCs w:val="18"/>
              </w:rPr>
              <w:t>1</w:t>
            </w:r>
          </w:p>
        </w:tc>
        <w:tc>
          <w:tcPr>
            <w:tcW w:w="1106" w:type="dxa"/>
          </w:tcPr>
          <w:p w:rsidR="00B96DD1" w:rsidRPr="00034B84" w:rsidRDefault="00B96DD1" w:rsidP="00A95739">
            <w:pPr>
              <w:spacing w:before="20" w:afterLines="20" w:after="48"/>
              <w:jc w:val="center"/>
              <w:rPr>
                <w:bCs/>
                <w:iCs/>
                <w:sz w:val="18"/>
                <w:szCs w:val="18"/>
              </w:rPr>
            </w:pPr>
            <w:r w:rsidRPr="00034B84">
              <w:rPr>
                <w:bCs/>
                <w:iCs/>
                <w:sz w:val="18"/>
                <w:szCs w:val="18"/>
              </w:rPr>
              <w:t>6</w:t>
            </w:r>
          </w:p>
        </w:tc>
        <w:tc>
          <w:tcPr>
            <w:tcW w:w="1109" w:type="dxa"/>
          </w:tcPr>
          <w:p w:rsidR="00B96DD1" w:rsidRDefault="00B96DD1" w:rsidP="00034B84">
            <w:pPr>
              <w:jc w:val="center"/>
            </w:pPr>
            <w:r w:rsidRPr="00034B84">
              <w:rPr>
                <w:bCs/>
                <w:iCs/>
                <w:sz w:val="18"/>
                <w:szCs w:val="18"/>
              </w:rPr>
              <w:t>1.5</w:t>
            </w:r>
          </w:p>
        </w:tc>
      </w:tr>
      <w:tr w:rsidR="00B96DD1" w:rsidRPr="00556E8D" w:rsidTr="00034B84">
        <w:trPr>
          <w:jc w:val="center"/>
        </w:trPr>
        <w:tc>
          <w:tcPr>
            <w:tcW w:w="898" w:type="dxa"/>
          </w:tcPr>
          <w:p w:rsidR="00B96DD1" w:rsidRPr="00034B84" w:rsidRDefault="00B96DD1" w:rsidP="00A95739">
            <w:pPr>
              <w:spacing w:before="20" w:afterLines="20" w:after="48"/>
              <w:rPr>
                <w:sz w:val="18"/>
                <w:szCs w:val="18"/>
              </w:rPr>
            </w:pPr>
            <w:r w:rsidRPr="00034B84">
              <w:rPr>
                <w:bCs/>
                <w:iCs/>
                <w:sz w:val="18"/>
                <w:szCs w:val="18"/>
              </w:rPr>
              <w:t>OPV</w:t>
            </w:r>
          </w:p>
        </w:tc>
        <w:tc>
          <w:tcPr>
            <w:tcW w:w="1305" w:type="dxa"/>
          </w:tcPr>
          <w:p w:rsidR="00B96DD1" w:rsidRPr="00034B84" w:rsidRDefault="00B96DD1" w:rsidP="00A95739">
            <w:pPr>
              <w:spacing w:before="20" w:afterLines="20" w:after="48"/>
              <w:jc w:val="center"/>
              <w:rPr>
                <w:bCs/>
                <w:iCs/>
                <w:sz w:val="18"/>
                <w:szCs w:val="18"/>
              </w:rPr>
            </w:pPr>
            <w:r w:rsidRPr="00034B84">
              <w:rPr>
                <w:bCs/>
                <w:iCs/>
                <w:sz w:val="18"/>
                <w:szCs w:val="18"/>
              </w:rPr>
              <w:t>10</w:t>
            </w:r>
          </w:p>
        </w:tc>
        <w:tc>
          <w:tcPr>
            <w:tcW w:w="964" w:type="dxa"/>
          </w:tcPr>
          <w:p w:rsidR="00B96DD1" w:rsidRPr="00034B84" w:rsidRDefault="00B96DD1" w:rsidP="00A95739">
            <w:pPr>
              <w:spacing w:before="20" w:afterLines="20" w:after="48"/>
              <w:jc w:val="center"/>
              <w:rPr>
                <w:bCs/>
                <w:iCs/>
                <w:sz w:val="18"/>
                <w:szCs w:val="18"/>
              </w:rPr>
            </w:pPr>
            <w:r w:rsidRPr="00034B84">
              <w:rPr>
                <w:bCs/>
                <w:iCs/>
                <w:sz w:val="18"/>
                <w:szCs w:val="18"/>
              </w:rPr>
              <w:t>database</w:t>
            </w:r>
          </w:p>
        </w:tc>
        <w:tc>
          <w:tcPr>
            <w:tcW w:w="956" w:type="dxa"/>
          </w:tcPr>
          <w:p w:rsidR="00B96DD1" w:rsidRPr="00034B84" w:rsidRDefault="00B96DD1" w:rsidP="00A95739">
            <w:pPr>
              <w:spacing w:before="20" w:afterLines="20" w:after="48"/>
              <w:jc w:val="center"/>
              <w:rPr>
                <w:bCs/>
                <w:iCs/>
                <w:sz w:val="18"/>
                <w:szCs w:val="18"/>
              </w:rPr>
            </w:pPr>
            <w:r w:rsidRPr="00034B84">
              <w:rPr>
                <w:bCs/>
                <w:iCs/>
                <w:sz w:val="18"/>
                <w:szCs w:val="18"/>
              </w:rPr>
              <w:t>25</w:t>
            </w:r>
          </w:p>
        </w:tc>
        <w:tc>
          <w:tcPr>
            <w:tcW w:w="1194" w:type="dxa"/>
          </w:tcPr>
          <w:p w:rsidR="00B96DD1" w:rsidRPr="00034B84" w:rsidRDefault="00B96DD1" w:rsidP="00A95739">
            <w:pPr>
              <w:spacing w:before="20" w:afterLines="20" w:after="48"/>
              <w:jc w:val="center"/>
              <w:rPr>
                <w:bCs/>
                <w:iCs/>
                <w:sz w:val="18"/>
                <w:szCs w:val="18"/>
              </w:rPr>
            </w:pPr>
            <w:r w:rsidRPr="00034B84">
              <w:rPr>
                <w:bCs/>
                <w:iCs/>
                <w:sz w:val="18"/>
                <w:szCs w:val="18"/>
              </w:rPr>
              <w:t>3.7</w:t>
            </w:r>
          </w:p>
        </w:tc>
        <w:tc>
          <w:tcPr>
            <w:tcW w:w="756" w:type="dxa"/>
          </w:tcPr>
          <w:p w:rsidR="00B96DD1" w:rsidRPr="00034B84" w:rsidRDefault="00B96DD1" w:rsidP="00A95739">
            <w:pPr>
              <w:spacing w:before="20" w:afterLines="20" w:after="48"/>
              <w:jc w:val="center"/>
              <w:rPr>
                <w:bCs/>
                <w:iCs/>
                <w:sz w:val="18"/>
                <w:szCs w:val="18"/>
              </w:rPr>
            </w:pPr>
            <w:r w:rsidRPr="00034B84">
              <w:rPr>
                <w:bCs/>
                <w:iCs/>
                <w:sz w:val="18"/>
                <w:szCs w:val="18"/>
              </w:rPr>
              <w:t>4</w:t>
            </w:r>
          </w:p>
        </w:tc>
        <w:tc>
          <w:tcPr>
            <w:tcW w:w="1106" w:type="dxa"/>
          </w:tcPr>
          <w:p w:rsidR="00B96DD1" w:rsidRPr="00034B84" w:rsidRDefault="00B96DD1" w:rsidP="00A95739">
            <w:pPr>
              <w:spacing w:before="20" w:afterLines="20" w:after="48"/>
              <w:jc w:val="center"/>
              <w:rPr>
                <w:bCs/>
                <w:iCs/>
                <w:sz w:val="18"/>
                <w:szCs w:val="18"/>
              </w:rPr>
            </w:pPr>
            <w:r w:rsidRPr="00034B84">
              <w:rPr>
                <w:bCs/>
                <w:iCs/>
                <w:sz w:val="18"/>
                <w:szCs w:val="18"/>
              </w:rPr>
              <w:t>6</w:t>
            </w:r>
          </w:p>
        </w:tc>
        <w:tc>
          <w:tcPr>
            <w:tcW w:w="1109" w:type="dxa"/>
          </w:tcPr>
          <w:p w:rsidR="00B96DD1" w:rsidRDefault="00B96DD1" w:rsidP="00034B84">
            <w:pPr>
              <w:jc w:val="center"/>
            </w:pPr>
            <w:r w:rsidRPr="00034B84">
              <w:rPr>
                <w:bCs/>
                <w:iCs/>
                <w:sz w:val="18"/>
                <w:szCs w:val="18"/>
              </w:rPr>
              <w:t>1.5</w:t>
            </w:r>
          </w:p>
        </w:tc>
      </w:tr>
      <w:tr w:rsidR="00B96DD1" w:rsidRPr="00556E8D" w:rsidTr="00034B84">
        <w:trPr>
          <w:jc w:val="center"/>
        </w:trPr>
        <w:tc>
          <w:tcPr>
            <w:tcW w:w="898" w:type="dxa"/>
          </w:tcPr>
          <w:p w:rsidR="00B96DD1" w:rsidRPr="00034B84" w:rsidRDefault="00B96DD1" w:rsidP="00A95739">
            <w:pPr>
              <w:spacing w:before="20" w:afterLines="20" w:after="48"/>
              <w:rPr>
                <w:sz w:val="18"/>
                <w:szCs w:val="18"/>
              </w:rPr>
            </w:pPr>
            <w:r w:rsidRPr="00034B84">
              <w:rPr>
                <w:bCs/>
                <w:iCs/>
                <w:sz w:val="18"/>
                <w:szCs w:val="18"/>
              </w:rPr>
              <w:t>Measles</w:t>
            </w:r>
          </w:p>
        </w:tc>
        <w:tc>
          <w:tcPr>
            <w:tcW w:w="1305" w:type="dxa"/>
          </w:tcPr>
          <w:p w:rsidR="00B96DD1" w:rsidRPr="00034B84" w:rsidRDefault="00B96DD1" w:rsidP="00A95739">
            <w:pPr>
              <w:spacing w:before="20" w:afterLines="20" w:after="48"/>
              <w:jc w:val="center"/>
              <w:rPr>
                <w:bCs/>
                <w:iCs/>
                <w:sz w:val="18"/>
                <w:szCs w:val="18"/>
              </w:rPr>
            </w:pPr>
            <w:r w:rsidRPr="00034B84">
              <w:rPr>
                <w:bCs/>
                <w:iCs/>
                <w:sz w:val="18"/>
                <w:szCs w:val="18"/>
              </w:rPr>
              <w:t>10</w:t>
            </w:r>
          </w:p>
        </w:tc>
        <w:tc>
          <w:tcPr>
            <w:tcW w:w="964" w:type="dxa"/>
          </w:tcPr>
          <w:p w:rsidR="00B96DD1" w:rsidRPr="00034B84" w:rsidRDefault="00B96DD1" w:rsidP="00A95739">
            <w:pPr>
              <w:spacing w:before="20" w:afterLines="20" w:after="48"/>
              <w:jc w:val="center"/>
              <w:rPr>
                <w:bCs/>
                <w:iCs/>
                <w:sz w:val="18"/>
                <w:szCs w:val="18"/>
              </w:rPr>
            </w:pPr>
            <w:r w:rsidRPr="00034B84">
              <w:rPr>
                <w:bCs/>
                <w:iCs/>
                <w:sz w:val="18"/>
                <w:szCs w:val="18"/>
              </w:rPr>
              <w:t>database</w:t>
            </w:r>
          </w:p>
        </w:tc>
        <w:tc>
          <w:tcPr>
            <w:tcW w:w="956" w:type="dxa"/>
          </w:tcPr>
          <w:p w:rsidR="00B96DD1" w:rsidRPr="00034B84" w:rsidRDefault="00B96DD1" w:rsidP="00A95739">
            <w:pPr>
              <w:spacing w:before="20" w:afterLines="20" w:after="48"/>
              <w:jc w:val="center"/>
              <w:rPr>
                <w:bCs/>
                <w:iCs/>
                <w:sz w:val="18"/>
                <w:szCs w:val="18"/>
              </w:rPr>
            </w:pPr>
            <w:r w:rsidRPr="00034B84">
              <w:rPr>
                <w:bCs/>
                <w:iCs/>
                <w:sz w:val="18"/>
                <w:szCs w:val="18"/>
              </w:rPr>
              <w:t>40</w:t>
            </w:r>
          </w:p>
        </w:tc>
        <w:tc>
          <w:tcPr>
            <w:tcW w:w="1194" w:type="dxa"/>
          </w:tcPr>
          <w:p w:rsidR="00B96DD1" w:rsidRPr="00034B84" w:rsidRDefault="00B96DD1" w:rsidP="00A95739">
            <w:pPr>
              <w:spacing w:before="20" w:afterLines="20" w:after="48"/>
              <w:jc w:val="center"/>
              <w:rPr>
                <w:bCs/>
                <w:iCs/>
                <w:sz w:val="18"/>
                <w:szCs w:val="18"/>
              </w:rPr>
            </w:pPr>
            <w:r w:rsidRPr="00034B84">
              <w:rPr>
                <w:bCs/>
                <w:iCs/>
                <w:sz w:val="18"/>
                <w:szCs w:val="18"/>
              </w:rPr>
              <w:t>3.7</w:t>
            </w:r>
          </w:p>
        </w:tc>
        <w:tc>
          <w:tcPr>
            <w:tcW w:w="756" w:type="dxa"/>
          </w:tcPr>
          <w:p w:rsidR="00B96DD1" w:rsidRPr="00034B84" w:rsidRDefault="00B96DD1" w:rsidP="00A95739">
            <w:pPr>
              <w:spacing w:before="20" w:afterLines="20" w:after="48"/>
              <w:jc w:val="center"/>
              <w:rPr>
                <w:bCs/>
                <w:iCs/>
                <w:sz w:val="18"/>
                <w:szCs w:val="18"/>
              </w:rPr>
            </w:pPr>
            <w:r w:rsidRPr="00034B84">
              <w:rPr>
                <w:bCs/>
                <w:iCs/>
                <w:sz w:val="18"/>
                <w:szCs w:val="18"/>
              </w:rPr>
              <w:t>1</w:t>
            </w:r>
          </w:p>
        </w:tc>
        <w:tc>
          <w:tcPr>
            <w:tcW w:w="1106" w:type="dxa"/>
          </w:tcPr>
          <w:p w:rsidR="00B96DD1" w:rsidRPr="00034B84" w:rsidRDefault="00B96DD1" w:rsidP="00A95739">
            <w:pPr>
              <w:spacing w:before="20" w:afterLines="20" w:after="48"/>
              <w:jc w:val="center"/>
              <w:rPr>
                <w:bCs/>
                <w:iCs/>
                <w:sz w:val="18"/>
                <w:szCs w:val="18"/>
              </w:rPr>
            </w:pPr>
            <w:r w:rsidRPr="00034B84">
              <w:rPr>
                <w:bCs/>
                <w:iCs/>
                <w:sz w:val="18"/>
                <w:szCs w:val="18"/>
              </w:rPr>
              <w:t>6</w:t>
            </w:r>
          </w:p>
        </w:tc>
        <w:tc>
          <w:tcPr>
            <w:tcW w:w="1109" w:type="dxa"/>
          </w:tcPr>
          <w:p w:rsidR="00B96DD1" w:rsidRDefault="00B96DD1" w:rsidP="00034B84">
            <w:pPr>
              <w:jc w:val="center"/>
            </w:pPr>
            <w:r w:rsidRPr="00034B84">
              <w:rPr>
                <w:bCs/>
                <w:iCs/>
                <w:sz w:val="18"/>
                <w:szCs w:val="18"/>
              </w:rPr>
              <w:t>1.5</w:t>
            </w:r>
          </w:p>
        </w:tc>
      </w:tr>
      <w:tr w:rsidR="00B96DD1" w:rsidRPr="00556E8D" w:rsidTr="00034B84">
        <w:trPr>
          <w:jc w:val="center"/>
        </w:trPr>
        <w:tc>
          <w:tcPr>
            <w:tcW w:w="898" w:type="dxa"/>
          </w:tcPr>
          <w:p w:rsidR="00B96DD1" w:rsidRPr="00034B84" w:rsidRDefault="00B96DD1" w:rsidP="00A95739">
            <w:pPr>
              <w:spacing w:before="20" w:afterLines="20" w:after="48"/>
              <w:rPr>
                <w:bCs/>
                <w:iCs/>
                <w:sz w:val="18"/>
                <w:szCs w:val="18"/>
              </w:rPr>
            </w:pPr>
            <w:r w:rsidRPr="00034B84">
              <w:rPr>
                <w:bCs/>
                <w:iCs/>
                <w:sz w:val="18"/>
                <w:szCs w:val="18"/>
              </w:rPr>
              <w:lastRenderedPageBreak/>
              <w:t xml:space="preserve">HepB </w:t>
            </w:r>
            <w:r w:rsidRPr="00034B84">
              <w:rPr>
                <w:bCs/>
                <w:iCs/>
                <w:sz w:val="18"/>
                <w:szCs w:val="18"/>
                <w:vertAlign w:val="superscript"/>
              </w:rPr>
              <w:t>(2)</w:t>
            </w:r>
          </w:p>
        </w:tc>
        <w:tc>
          <w:tcPr>
            <w:tcW w:w="1305" w:type="dxa"/>
          </w:tcPr>
          <w:p w:rsidR="00B96DD1" w:rsidRPr="00034B84" w:rsidRDefault="00B96DD1" w:rsidP="00A95739">
            <w:pPr>
              <w:spacing w:before="20" w:afterLines="20" w:after="48"/>
              <w:jc w:val="center"/>
              <w:rPr>
                <w:bCs/>
                <w:iCs/>
                <w:sz w:val="18"/>
                <w:szCs w:val="18"/>
              </w:rPr>
            </w:pPr>
            <w:r w:rsidRPr="00034B84">
              <w:rPr>
                <w:bCs/>
                <w:iCs/>
                <w:sz w:val="18"/>
                <w:szCs w:val="18"/>
              </w:rPr>
              <w:t>Uniject</w:t>
            </w:r>
          </w:p>
        </w:tc>
        <w:tc>
          <w:tcPr>
            <w:tcW w:w="964" w:type="dxa"/>
          </w:tcPr>
          <w:p w:rsidR="00B96DD1" w:rsidRPr="00034B84" w:rsidRDefault="00B96DD1" w:rsidP="00A95739">
            <w:pPr>
              <w:spacing w:before="20" w:afterLines="20" w:after="48"/>
              <w:jc w:val="center"/>
              <w:rPr>
                <w:bCs/>
                <w:iCs/>
                <w:sz w:val="18"/>
                <w:szCs w:val="18"/>
              </w:rPr>
            </w:pPr>
            <w:r w:rsidRPr="00034B84">
              <w:rPr>
                <w:bCs/>
                <w:iCs/>
                <w:sz w:val="18"/>
                <w:szCs w:val="18"/>
              </w:rPr>
              <w:t>database</w:t>
            </w:r>
          </w:p>
        </w:tc>
        <w:tc>
          <w:tcPr>
            <w:tcW w:w="956" w:type="dxa"/>
          </w:tcPr>
          <w:p w:rsidR="00B96DD1" w:rsidRPr="00034B84" w:rsidRDefault="00B96DD1" w:rsidP="00A95739">
            <w:pPr>
              <w:spacing w:before="20" w:afterLines="20" w:after="48"/>
              <w:jc w:val="center"/>
              <w:rPr>
                <w:bCs/>
                <w:iCs/>
                <w:sz w:val="18"/>
                <w:szCs w:val="18"/>
              </w:rPr>
            </w:pPr>
            <w:r w:rsidRPr="00034B84">
              <w:rPr>
                <w:bCs/>
                <w:iCs/>
                <w:sz w:val="18"/>
                <w:szCs w:val="18"/>
              </w:rPr>
              <w:t>5</w:t>
            </w:r>
          </w:p>
        </w:tc>
        <w:tc>
          <w:tcPr>
            <w:tcW w:w="1194" w:type="dxa"/>
          </w:tcPr>
          <w:p w:rsidR="00B96DD1" w:rsidRPr="00034B84" w:rsidRDefault="00B96DD1" w:rsidP="00A95739">
            <w:pPr>
              <w:spacing w:before="20" w:afterLines="20" w:after="48"/>
              <w:jc w:val="center"/>
              <w:rPr>
                <w:bCs/>
                <w:iCs/>
                <w:sz w:val="18"/>
                <w:szCs w:val="18"/>
              </w:rPr>
            </w:pPr>
            <w:r w:rsidRPr="00034B84">
              <w:rPr>
                <w:bCs/>
                <w:iCs/>
                <w:sz w:val="18"/>
                <w:szCs w:val="18"/>
              </w:rPr>
              <w:t>4.0</w:t>
            </w:r>
          </w:p>
        </w:tc>
        <w:tc>
          <w:tcPr>
            <w:tcW w:w="756" w:type="dxa"/>
          </w:tcPr>
          <w:p w:rsidR="00B96DD1" w:rsidRPr="00034B84" w:rsidRDefault="00B96DD1" w:rsidP="00A95739">
            <w:pPr>
              <w:spacing w:before="20" w:afterLines="20" w:after="48"/>
              <w:jc w:val="center"/>
              <w:rPr>
                <w:bCs/>
                <w:iCs/>
                <w:sz w:val="18"/>
                <w:szCs w:val="18"/>
              </w:rPr>
            </w:pPr>
            <w:r w:rsidRPr="00034B84">
              <w:rPr>
                <w:bCs/>
                <w:iCs/>
                <w:sz w:val="18"/>
                <w:szCs w:val="18"/>
              </w:rPr>
              <w:t>1</w:t>
            </w:r>
          </w:p>
        </w:tc>
        <w:tc>
          <w:tcPr>
            <w:tcW w:w="1106" w:type="dxa"/>
          </w:tcPr>
          <w:p w:rsidR="00B96DD1" w:rsidRPr="00034B84" w:rsidRDefault="00B96DD1" w:rsidP="00A95739">
            <w:pPr>
              <w:spacing w:before="20" w:afterLines="20" w:after="48"/>
              <w:jc w:val="center"/>
              <w:rPr>
                <w:bCs/>
                <w:iCs/>
                <w:sz w:val="18"/>
                <w:szCs w:val="18"/>
              </w:rPr>
            </w:pPr>
            <w:r w:rsidRPr="00034B84">
              <w:rPr>
                <w:bCs/>
                <w:iCs/>
                <w:sz w:val="18"/>
                <w:szCs w:val="18"/>
              </w:rPr>
              <w:t>6</w:t>
            </w:r>
          </w:p>
        </w:tc>
        <w:tc>
          <w:tcPr>
            <w:tcW w:w="1109" w:type="dxa"/>
          </w:tcPr>
          <w:p w:rsidR="00B96DD1" w:rsidRDefault="00B96DD1" w:rsidP="00034B84">
            <w:pPr>
              <w:jc w:val="center"/>
            </w:pPr>
            <w:r w:rsidRPr="00034B84">
              <w:rPr>
                <w:bCs/>
                <w:iCs/>
                <w:sz w:val="18"/>
                <w:szCs w:val="18"/>
              </w:rPr>
              <w:t>1.5</w:t>
            </w:r>
          </w:p>
        </w:tc>
      </w:tr>
      <w:tr w:rsidR="00B96DD1" w:rsidRPr="00556E8D" w:rsidTr="00034B84">
        <w:trPr>
          <w:jc w:val="center"/>
        </w:trPr>
        <w:tc>
          <w:tcPr>
            <w:tcW w:w="898" w:type="dxa"/>
          </w:tcPr>
          <w:p w:rsidR="00B96DD1" w:rsidRPr="00034B84" w:rsidRDefault="00B96DD1" w:rsidP="00A95739">
            <w:pPr>
              <w:spacing w:before="20" w:afterLines="20" w:after="48"/>
              <w:rPr>
                <w:sz w:val="18"/>
                <w:szCs w:val="18"/>
              </w:rPr>
            </w:pPr>
            <w:r w:rsidRPr="00034B84">
              <w:rPr>
                <w:sz w:val="18"/>
                <w:szCs w:val="18"/>
              </w:rPr>
              <w:t>DTP-HepB-Hib</w:t>
            </w:r>
            <w:r w:rsidRPr="00034B84">
              <w:rPr>
                <w:sz w:val="18"/>
                <w:szCs w:val="18"/>
                <w:vertAlign w:val="superscript"/>
              </w:rPr>
              <w:t xml:space="preserve"> (3)</w:t>
            </w:r>
          </w:p>
        </w:tc>
        <w:tc>
          <w:tcPr>
            <w:tcW w:w="1305" w:type="dxa"/>
          </w:tcPr>
          <w:p w:rsidR="00B96DD1" w:rsidRPr="00034B84" w:rsidRDefault="00B96DD1" w:rsidP="00A95739">
            <w:pPr>
              <w:spacing w:before="20" w:afterLines="20" w:after="48"/>
              <w:jc w:val="center"/>
              <w:rPr>
                <w:bCs/>
                <w:iCs/>
                <w:sz w:val="18"/>
                <w:szCs w:val="18"/>
              </w:rPr>
            </w:pPr>
            <w:r w:rsidRPr="00034B84">
              <w:rPr>
                <w:bCs/>
                <w:iCs/>
                <w:sz w:val="18"/>
                <w:szCs w:val="18"/>
              </w:rPr>
              <w:t xml:space="preserve">Pre-filled </w:t>
            </w:r>
            <w:r w:rsidRPr="00034B84">
              <w:rPr>
                <w:bCs/>
                <w:iCs/>
                <w:sz w:val="18"/>
                <w:szCs w:val="18"/>
                <w:vertAlign w:val="superscript"/>
              </w:rPr>
              <w:t>(1)</w:t>
            </w:r>
          </w:p>
        </w:tc>
        <w:tc>
          <w:tcPr>
            <w:tcW w:w="964" w:type="dxa"/>
          </w:tcPr>
          <w:p w:rsidR="00B96DD1" w:rsidRPr="00034B84" w:rsidRDefault="00B96DD1" w:rsidP="00A95739">
            <w:pPr>
              <w:spacing w:before="20" w:afterLines="20" w:after="48"/>
              <w:jc w:val="center"/>
              <w:rPr>
                <w:bCs/>
                <w:iCs/>
                <w:sz w:val="18"/>
                <w:szCs w:val="18"/>
              </w:rPr>
            </w:pPr>
            <w:r w:rsidRPr="00034B84">
              <w:rPr>
                <w:bCs/>
                <w:iCs/>
                <w:sz w:val="18"/>
                <w:szCs w:val="18"/>
              </w:rPr>
              <w:t xml:space="preserve">25.0 </w:t>
            </w:r>
          </w:p>
        </w:tc>
        <w:tc>
          <w:tcPr>
            <w:tcW w:w="956" w:type="dxa"/>
          </w:tcPr>
          <w:p w:rsidR="00B96DD1" w:rsidRPr="00034B84" w:rsidRDefault="00B96DD1" w:rsidP="00A95739">
            <w:pPr>
              <w:spacing w:before="20" w:afterLines="20" w:after="48"/>
              <w:jc w:val="center"/>
              <w:rPr>
                <w:bCs/>
                <w:iCs/>
                <w:sz w:val="18"/>
                <w:szCs w:val="18"/>
              </w:rPr>
            </w:pPr>
            <w:r w:rsidRPr="00034B84">
              <w:rPr>
                <w:bCs/>
                <w:iCs/>
                <w:sz w:val="18"/>
                <w:szCs w:val="18"/>
              </w:rPr>
              <w:t>5</w:t>
            </w:r>
          </w:p>
        </w:tc>
        <w:tc>
          <w:tcPr>
            <w:tcW w:w="1194" w:type="dxa"/>
          </w:tcPr>
          <w:p w:rsidR="00B96DD1" w:rsidRPr="00034B84" w:rsidRDefault="00B96DD1" w:rsidP="00A95739">
            <w:pPr>
              <w:spacing w:before="20" w:afterLines="20" w:after="48"/>
              <w:jc w:val="center"/>
              <w:rPr>
                <w:bCs/>
                <w:iCs/>
                <w:sz w:val="18"/>
                <w:szCs w:val="18"/>
              </w:rPr>
            </w:pPr>
            <w:r w:rsidRPr="00034B84">
              <w:rPr>
                <w:bCs/>
                <w:iCs/>
                <w:sz w:val="18"/>
                <w:szCs w:val="18"/>
              </w:rPr>
              <w:t>3.7</w:t>
            </w:r>
          </w:p>
        </w:tc>
        <w:tc>
          <w:tcPr>
            <w:tcW w:w="756" w:type="dxa"/>
          </w:tcPr>
          <w:p w:rsidR="00B96DD1" w:rsidRPr="00034B84" w:rsidRDefault="00B96DD1" w:rsidP="00A95739">
            <w:pPr>
              <w:spacing w:before="20" w:afterLines="20" w:after="48"/>
              <w:jc w:val="center"/>
              <w:rPr>
                <w:bCs/>
                <w:iCs/>
                <w:sz w:val="18"/>
                <w:szCs w:val="18"/>
              </w:rPr>
            </w:pPr>
            <w:r w:rsidRPr="00034B84">
              <w:rPr>
                <w:bCs/>
                <w:iCs/>
                <w:sz w:val="18"/>
                <w:szCs w:val="18"/>
              </w:rPr>
              <w:t>3</w:t>
            </w:r>
          </w:p>
        </w:tc>
        <w:tc>
          <w:tcPr>
            <w:tcW w:w="1106" w:type="dxa"/>
          </w:tcPr>
          <w:p w:rsidR="00B96DD1" w:rsidRPr="00034B84" w:rsidRDefault="00B96DD1" w:rsidP="00A95739">
            <w:pPr>
              <w:spacing w:before="20" w:afterLines="20" w:after="48"/>
              <w:jc w:val="center"/>
              <w:rPr>
                <w:bCs/>
                <w:iCs/>
                <w:sz w:val="18"/>
                <w:szCs w:val="18"/>
              </w:rPr>
            </w:pPr>
            <w:r w:rsidRPr="00034B84">
              <w:rPr>
                <w:bCs/>
                <w:iCs/>
                <w:sz w:val="18"/>
                <w:szCs w:val="18"/>
              </w:rPr>
              <w:t>6</w:t>
            </w:r>
          </w:p>
        </w:tc>
        <w:tc>
          <w:tcPr>
            <w:tcW w:w="1109" w:type="dxa"/>
          </w:tcPr>
          <w:p w:rsidR="00B96DD1" w:rsidRDefault="00B96DD1" w:rsidP="00034B84">
            <w:pPr>
              <w:jc w:val="center"/>
            </w:pPr>
            <w:r w:rsidRPr="00034B84">
              <w:rPr>
                <w:bCs/>
                <w:iCs/>
                <w:sz w:val="18"/>
                <w:szCs w:val="18"/>
              </w:rPr>
              <w:t>1.5</w:t>
            </w:r>
          </w:p>
        </w:tc>
      </w:tr>
      <w:tr w:rsidR="00B96DD1" w:rsidRPr="00556E8D" w:rsidTr="00034B84">
        <w:trPr>
          <w:jc w:val="center"/>
        </w:trPr>
        <w:tc>
          <w:tcPr>
            <w:tcW w:w="898" w:type="dxa"/>
          </w:tcPr>
          <w:p w:rsidR="00B96DD1" w:rsidRPr="00034B84" w:rsidRDefault="00B96DD1" w:rsidP="00A95739">
            <w:pPr>
              <w:spacing w:before="20" w:afterLines="20" w:after="48"/>
              <w:rPr>
                <w:sz w:val="18"/>
                <w:szCs w:val="18"/>
              </w:rPr>
            </w:pPr>
            <w:r w:rsidRPr="00034B84">
              <w:rPr>
                <w:sz w:val="18"/>
                <w:szCs w:val="18"/>
              </w:rPr>
              <w:t>TT</w:t>
            </w:r>
          </w:p>
        </w:tc>
        <w:tc>
          <w:tcPr>
            <w:tcW w:w="1305" w:type="dxa"/>
          </w:tcPr>
          <w:p w:rsidR="00B96DD1" w:rsidRPr="00034B84" w:rsidRDefault="00B96DD1" w:rsidP="00A95739">
            <w:pPr>
              <w:spacing w:before="20" w:afterLines="20" w:after="48"/>
              <w:jc w:val="center"/>
              <w:rPr>
                <w:bCs/>
                <w:iCs/>
                <w:sz w:val="18"/>
                <w:szCs w:val="18"/>
              </w:rPr>
            </w:pPr>
            <w:r w:rsidRPr="00034B84">
              <w:rPr>
                <w:bCs/>
                <w:iCs/>
                <w:sz w:val="18"/>
                <w:szCs w:val="18"/>
              </w:rPr>
              <w:t>10</w:t>
            </w:r>
          </w:p>
        </w:tc>
        <w:tc>
          <w:tcPr>
            <w:tcW w:w="964" w:type="dxa"/>
          </w:tcPr>
          <w:p w:rsidR="00B96DD1" w:rsidRPr="00034B84" w:rsidRDefault="00B96DD1" w:rsidP="00A95739">
            <w:pPr>
              <w:spacing w:before="20" w:afterLines="20" w:after="48"/>
              <w:jc w:val="center"/>
              <w:rPr>
                <w:bCs/>
                <w:iCs/>
                <w:sz w:val="18"/>
                <w:szCs w:val="18"/>
              </w:rPr>
            </w:pPr>
            <w:r w:rsidRPr="00034B84">
              <w:rPr>
                <w:bCs/>
                <w:iCs/>
                <w:sz w:val="18"/>
                <w:szCs w:val="18"/>
              </w:rPr>
              <w:t>database</w:t>
            </w:r>
          </w:p>
        </w:tc>
        <w:tc>
          <w:tcPr>
            <w:tcW w:w="956" w:type="dxa"/>
          </w:tcPr>
          <w:p w:rsidR="00B96DD1" w:rsidRPr="00034B84" w:rsidRDefault="00B96DD1" w:rsidP="00A95739">
            <w:pPr>
              <w:spacing w:before="20" w:afterLines="20" w:after="48"/>
              <w:jc w:val="center"/>
              <w:rPr>
                <w:bCs/>
                <w:iCs/>
                <w:sz w:val="18"/>
                <w:szCs w:val="18"/>
              </w:rPr>
            </w:pPr>
            <w:r w:rsidRPr="00034B84">
              <w:rPr>
                <w:bCs/>
                <w:iCs/>
                <w:sz w:val="18"/>
                <w:szCs w:val="18"/>
              </w:rPr>
              <w:t>25</w:t>
            </w:r>
          </w:p>
        </w:tc>
        <w:tc>
          <w:tcPr>
            <w:tcW w:w="1194" w:type="dxa"/>
          </w:tcPr>
          <w:p w:rsidR="00B96DD1" w:rsidRPr="00034B84" w:rsidRDefault="00B96DD1" w:rsidP="00A95739">
            <w:pPr>
              <w:spacing w:before="20" w:afterLines="20" w:after="48"/>
              <w:jc w:val="center"/>
              <w:rPr>
                <w:bCs/>
                <w:iCs/>
                <w:sz w:val="18"/>
                <w:szCs w:val="18"/>
              </w:rPr>
            </w:pPr>
            <w:r w:rsidRPr="00034B84">
              <w:rPr>
                <w:bCs/>
                <w:iCs/>
                <w:sz w:val="18"/>
                <w:szCs w:val="18"/>
              </w:rPr>
              <w:t>4.2</w:t>
            </w:r>
          </w:p>
        </w:tc>
        <w:tc>
          <w:tcPr>
            <w:tcW w:w="756" w:type="dxa"/>
          </w:tcPr>
          <w:p w:rsidR="00B96DD1" w:rsidRPr="00034B84" w:rsidRDefault="00B96DD1" w:rsidP="00A95739">
            <w:pPr>
              <w:spacing w:before="20" w:afterLines="20" w:after="48"/>
              <w:jc w:val="center"/>
              <w:rPr>
                <w:bCs/>
                <w:iCs/>
                <w:sz w:val="18"/>
                <w:szCs w:val="18"/>
              </w:rPr>
            </w:pPr>
            <w:r w:rsidRPr="00034B84">
              <w:rPr>
                <w:bCs/>
                <w:iCs/>
                <w:sz w:val="18"/>
                <w:szCs w:val="18"/>
              </w:rPr>
              <w:t>2</w:t>
            </w:r>
          </w:p>
        </w:tc>
        <w:tc>
          <w:tcPr>
            <w:tcW w:w="1106" w:type="dxa"/>
          </w:tcPr>
          <w:p w:rsidR="00B96DD1" w:rsidRPr="00034B84" w:rsidRDefault="00B96DD1" w:rsidP="00A95739">
            <w:pPr>
              <w:spacing w:before="20" w:afterLines="20" w:after="48"/>
              <w:jc w:val="center"/>
              <w:rPr>
                <w:bCs/>
                <w:iCs/>
                <w:sz w:val="18"/>
                <w:szCs w:val="18"/>
              </w:rPr>
            </w:pPr>
            <w:r w:rsidRPr="00034B84">
              <w:rPr>
                <w:bCs/>
                <w:iCs/>
                <w:sz w:val="18"/>
                <w:szCs w:val="18"/>
              </w:rPr>
              <w:t>6</w:t>
            </w:r>
          </w:p>
        </w:tc>
        <w:tc>
          <w:tcPr>
            <w:tcW w:w="1109" w:type="dxa"/>
          </w:tcPr>
          <w:p w:rsidR="00B96DD1" w:rsidRDefault="00B96DD1" w:rsidP="00034B84">
            <w:pPr>
              <w:jc w:val="center"/>
            </w:pPr>
            <w:r w:rsidRPr="00034B84">
              <w:rPr>
                <w:bCs/>
                <w:iCs/>
                <w:sz w:val="18"/>
                <w:szCs w:val="18"/>
              </w:rPr>
              <w:t>1.5</w:t>
            </w:r>
          </w:p>
        </w:tc>
      </w:tr>
      <w:tr w:rsidR="00B96DD1" w:rsidRPr="00556E8D" w:rsidTr="00034B84">
        <w:trPr>
          <w:jc w:val="center"/>
        </w:trPr>
        <w:tc>
          <w:tcPr>
            <w:tcW w:w="898" w:type="dxa"/>
          </w:tcPr>
          <w:p w:rsidR="00B96DD1" w:rsidRPr="00034B84" w:rsidRDefault="00B96DD1" w:rsidP="00A95739">
            <w:pPr>
              <w:spacing w:before="20" w:afterLines="20" w:after="48"/>
              <w:rPr>
                <w:sz w:val="18"/>
                <w:szCs w:val="18"/>
              </w:rPr>
            </w:pPr>
            <w:r w:rsidRPr="00034B84">
              <w:rPr>
                <w:sz w:val="18"/>
                <w:szCs w:val="18"/>
              </w:rPr>
              <w:t>YF</w:t>
            </w:r>
          </w:p>
        </w:tc>
        <w:tc>
          <w:tcPr>
            <w:tcW w:w="1305" w:type="dxa"/>
          </w:tcPr>
          <w:p w:rsidR="00B96DD1" w:rsidRPr="00034B84" w:rsidRDefault="00B96DD1" w:rsidP="00A95739">
            <w:pPr>
              <w:spacing w:before="20" w:afterLines="20" w:after="48"/>
              <w:jc w:val="center"/>
              <w:rPr>
                <w:bCs/>
                <w:iCs/>
                <w:sz w:val="18"/>
                <w:szCs w:val="18"/>
              </w:rPr>
            </w:pPr>
            <w:r w:rsidRPr="00034B84">
              <w:rPr>
                <w:bCs/>
                <w:iCs/>
                <w:sz w:val="18"/>
                <w:szCs w:val="18"/>
              </w:rPr>
              <w:t>5</w:t>
            </w:r>
          </w:p>
        </w:tc>
        <w:tc>
          <w:tcPr>
            <w:tcW w:w="964" w:type="dxa"/>
          </w:tcPr>
          <w:p w:rsidR="00B96DD1" w:rsidRPr="00034B84" w:rsidRDefault="00B96DD1" w:rsidP="00A95739">
            <w:pPr>
              <w:spacing w:before="20" w:afterLines="20" w:after="48"/>
              <w:jc w:val="center"/>
              <w:rPr>
                <w:bCs/>
                <w:iCs/>
                <w:sz w:val="18"/>
                <w:szCs w:val="18"/>
              </w:rPr>
            </w:pPr>
            <w:r w:rsidRPr="00034B84">
              <w:rPr>
                <w:bCs/>
                <w:iCs/>
                <w:sz w:val="18"/>
                <w:szCs w:val="18"/>
              </w:rPr>
              <w:t>database</w:t>
            </w:r>
          </w:p>
        </w:tc>
        <w:tc>
          <w:tcPr>
            <w:tcW w:w="956" w:type="dxa"/>
          </w:tcPr>
          <w:p w:rsidR="00B96DD1" w:rsidRPr="00034B84" w:rsidRDefault="00B96DD1" w:rsidP="00A95739">
            <w:pPr>
              <w:spacing w:before="20" w:afterLines="20" w:after="48"/>
              <w:jc w:val="center"/>
              <w:rPr>
                <w:bCs/>
                <w:iCs/>
                <w:sz w:val="18"/>
                <w:szCs w:val="18"/>
              </w:rPr>
            </w:pPr>
            <w:r w:rsidRPr="00034B84">
              <w:rPr>
                <w:bCs/>
                <w:iCs/>
                <w:sz w:val="18"/>
                <w:szCs w:val="18"/>
              </w:rPr>
              <w:t>10</w:t>
            </w:r>
          </w:p>
        </w:tc>
        <w:tc>
          <w:tcPr>
            <w:tcW w:w="1194" w:type="dxa"/>
          </w:tcPr>
          <w:p w:rsidR="00B96DD1" w:rsidRPr="00034B84" w:rsidRDefault="00B96DD1" w:rsidP="00A95739">
            <w:pPr>
              <w:spacing w:before="20" w:afterLines="20" w:after="48"/>
              <w:jc w:val="center"/>
              <w:rPr>
                <w:bCs/>
                <w:iCs/>
                <w:sz w:val="18"/>
                <w:szCs w:val="18"/>
              </w:rPr>
            </w:pPr>
            <w:r w:rsidRPr="00034B84">
              <w:rPr>
                <w:bCs/>
                <w:iCs/>
                <w:sz w:val="18"/>
                <w:szCs w:val="18"/>
              </w:rPr>
              <w:t>3.7</w:t>
            </w:r>
          </w:p>
        </w:tc>
        <w:tc>
          <w:tcPr>
            <w:tcW w:w="756" w:type="dxa"/>
          </w:tcPr>
          <w:p w:rsidR="00B96DD1" w:rsidRPr="00034B84" w:rsidRDefault="00B96DD1" w:rsidP="00A95739">
            <w:pPr>
              <w:spacing w:before="20" w:afterLines="20" w:after="48"/>
              <w:jc w:val="center"/>
              <w:rPr>
                <w:bCs/>
                <w:iCs/>
                <w:sz w:val="18"/>
                <w:szCs w:val="18"/>
              </w:rPr>
            </w:pPr>
            <w:r w:rsidRPr="00034B84">
              <w:rPr>
                <w:bCs/>
                <w:iCs/>
                <w:sz w:val="18"/>
                <w:szCs w:val="18"/>
              </w:rPr>
              <w:t>1</w:t>
            </w:r>
          </w:p>
        </w:tc>
        <w:tc>
          <w:tcPr>
            <w:tcW w:w="1106" w:type="dxa"/>
          </w:tcPr>
          <w:p w:rsidR="00B96DD1" w:rsidRPr="00034B84" w:rsidRDefault="00B96DD1" w:rsidP="00A95739">
            <w:pPr>
              <w:spacing w:before="20" w:afterLines="20" w:after="48"/>
              <w:jc w:val="center"/>
              <w:rPr>
                <w:bCs/>
                <w:iCs/>
                <w:sz w:val="18"/>
                <w:szCs w:val="18"/>
              </w:rPr>
            </w:pPr>
            <w:r w:rsidRPr="00034B84">
              <w:rPr>
                <w:bCs/>
                <w:iCs/>
                <w:sz w:val="18"/>
                <w:szCs w:val="18"/>
              </w:rPr>
              <w:t>6</w:t>
            </w:r>
          </w:p>
        </w:tc>
        <w:tc>
          <w:tcPr>
            <w:tcW w:w="1109" w:type="dxa"/>
          </w:tcPr>
          <w:p w:rsidR="00B96DD1" w:rsidRDefault="00B96DD1" w:rsidP="00034B84">
            <w:pPr>
              <w:jc w:val="center"/>
            </w:pPr>
            <w:r w:rsidRPr="00034B84">
              <w:rPr>
                <w:bCs/>
                <w:iCs/>
                <w:sz w:val="18"/>
                <w:szCs w:val="18"/>
              </w:rPr>
              <w:t>1.5</w:t>
            </w:r>
          </w:p>
        </w:tc>
      </w:tr>
      <w:tr w:rsidR="00B96DD1" w:rsidRPr="00556E8D" w:rsidTr="00034B84">
        <w:trPr>
          <w:trHeight w:val="432"/>
          <w:jc w:val="center"/>
        </w:trPr>
        <w:tc>
          <w:tcPr>
            <w:tcW w:w="898" w:type="dxa"/>
          </w:tcPr>
          <w:p w:rsidR="00B96DD1" w:rsidRPr="00034B84" w:rsidRDefault="00B96DD1" w:rsidP="00A95739">
            <w:pPr>
              <w:spacing w:before="20" w:afterLines="20" w:after="48"/>
              <w:rPr>
                <w:sz w:val="18"/>
                <w:szCs w:val="18"/>
              </w:rPr>
            </w:pPr>
            <w:smartTag w:uri="urn:schemas-microsoft-com:office:smarttags" w:element="place">
              <w:r w:rsidRPr="00034B84">
                <w:rPr>
                  <w:sz w:val="18"/>
                  <w:szCs w:val="18"/>
                </w:rPr>
                <w:t>Rota</w:t>
              </w:r>
            </w:smartTag>
            <w:r w:rsidRPr="00034B84">
              <w:rPr>
                <w:sz w:val="18"/>
                <w:szCs w:val="18"/>
              </w:rPr>
              <w:t xml:space="preserve"> </w:t>
            </w:r>
            <w:r w:rsidRPr="00034B84">
              <w:rPr>
                <w:sz w:val="18"/>
                <w:szCs w:val="18"/>
                <w:vertAlign w:val="superscript"/>
              </w:rPr>
              <w:t>(3)</w:t>
            </w:r>
          </w:p>
        </w:tc>
        <w:tc>
          <w:tcPr>
            <w:tcW w:w="1305" w:type="dxa"/>
          </w:tcPr>
          <w:p w:rsidR="00B96DD1" w:rsidRPr="00034B84" w:rsidRDefault="00B96DD1" w:rsidP="00A95739">
            <w:pPr>
              <w:spacing w:before="20" w:afterLines="20" w:after="48"/>
              <w:jc w:val="center"/>
              <w:rPr>
                <w:bCs/>
                <w:iCs/>
                <w:sz w:val="18"/>
                <w:szCs w:val="18"/>
              </w:rPr>
            </w:pPr>
            <w:r w:rsidRPr="00034B84">
              <w:rPr>
                <w:bCs/>
                <w:iCs/>
                <w:sz w:val="18"/>
                <w:szCs w:val="18"/>
              </w:rPr>
              <w:t>Pre-filled</w:t>
            </w:r>
          </w:p>
        </w:tc>
        <w:tc>
          <w:tcPr>
            <w:tcW w:w="964" w:type="dxa"/>
          </w:tcPr>
          <w:p w:rsidR="00B96DD1" w:rsidRPr="00034B84" w:rsidRDefault="00B96DD1" w:rsidP="00A95739">
            <w:pPr>
              <w:spacing w:before="20" w:afterLines="20" w:after="48"/>
              <w:jc w:val="center"/>
              <w:rPr>
                <w:bCs/>
                <w:iCs/>
                <w:sz w:val="18"/>
                <w:szCs w:val="18"/>
              </w:rPr>
            </w:pPr>
            <w:r w:rsidRPr="00034B84">
              <w:rPr>
                <w:bCs/>
                <w:iCs/>
                <w:sz w:val="18"/>
                <w:szCs w:val="18"/>
              </w:rPr>
              <w:t>database</w:t>
            </w:r>
          </w:p>
        </w:tc>
        <w:tc>
          <w:tcPr>
            <w:tcW w:w="956" w:type="dxa"/>
          </w:tcPr>
          <w:p w:rsidR="00B96DD1" w:rsidRPr="00034B84" w:rsidRDefault="00B96DD1" w:rsidP="00A95739">
            <w:pPr>
              <w:spacing w:before="20" w:afterLines="20" w:after="48"/>
              <w:jc w:val="center"/>
              <w:rPr>
                <w:bCs/>
                <w:iCs/>
                <w:sz w:val="18"/>
                <w:szCs w:val="18"/>
              </w:rPr>
            </w:pPr>
            <w:r w:rsidRPr="00034B84">
              <w:rPr>
                <w:bCs/>
                <w:iCs/>
                <w:sz w:val="18"/>
                <w:szCs w:val="18"/>
              </w:rPr>
              <w:t>5</w:t>
            </w:r>
          </w:p>
        </w:tc>
        <w:tc>
          <w:tcPr>
            <w:tcW w:w="1194" w:type="dxa"/>
          </w:tcPr>
          <w:p w:rsidR="00B96DD1" w:rsidRPr="00034B84" w:rsidRDefault="00B96DD1" w:rsidP="00A95739">
            <w:pPr>
              <w:spacing w:before="20" w:afterLines="20" w:after="48"/>
              <w:jc w:val="center"/>
              <w:rPr>
                <w:bCs/>
                <w:iCs/>
                <w:sz w:val="18"/>
                <w:szCs w:val="18"/>
              </w:rPr>
            </w:pPr>
            <w:r w:rsidRPr="00034B84">
              <w:rPr>
                <w:bCs/>
                <w:iCs/>
                <w:sz w:val="18"/>
                <w:szCs w:val="18"/>
              </w:rPr>
              <w:t>3.7</w:t>
            </w:r>
          </w:p>
        </w:tc>
        <w:tc>
          <w:tcPr>
            <w:tcW w:w="756" w:type="dxa"/>
          </w:tcPr>
          <w:p w:rsidR="00B96DD1" w:rsidRPr="00034B84" w:rsidRDefault="00B96DD1" w:rsidP="00A95739">
            <w:pPr>
              <w:spacing w:before="20" w:afterLines="20" w:after="48"/>
              <w:jc w:val="center"/>
              <w:rPr>
                <w:bCs/>
                <w:iCs/>
                <w:sz w:val="18"/>
                <w:szCs w:val="18"/>
              </w:rPr>
            </w:pPr>
            <w:r w:rsidRPr="00034B84">
              <w:rPr>
                <w:bCs/>
                <w:iCs/>
                <w:sz w:val="18"/>
                <w:szCs w:val="18"/>
              </w:rPr>
              <w:t>1</w:t>
            </w:r>
          </w:p>
        </w:tc>
        <w:tc>
          <w:tcPr>
            <w:tcW w:w="1106" w:type="dxa"/>
          </w:tcPr>
          <w:p w:rsidR="00B96DD1" w:rsidRPr="00034B84" w:rsidRDefault="00B96DD1" w:rsidP="00A95739">
            <w:pPr>
              <w:spacing w:before="20" w:afterLines="20" w:after="48"/>
              <w:jc w:val="center"/>
              <w:rPr>
                <w:bCs/>
                <w:iCs/>
                <w:sz w:val="18"/>
                <w:szCs w:val="18"/>
              </w:rPr>
            </w:pPr>
            <w:r w:rsidRPr="00034B84">
              <w:rPr>
                <w:bCs/>
                <w:iCs/>
                <w:sz w:val="18"/>
                <w:szCs w:val="18"/>
              </w:rPr>
              <w:t>3</w:t>
            </w:r>
          </w:p>
        </w:tc>
        <w:tc>
          <w:tcPr>
            <w:tcW w:w="1109" w:type="dxa"/>
          </w:tcPr>
          <w:p w:rsidR="00B96DD1" w:rsidRPr="00034B84" w:rsidRDefault="00B96DD1" w:rsidP="00A95739">
            <w:pPr>
              <w:spacing w:before="20" w:afterLines="20" w:after="48"/>
              <w:jc w:val="center"/>
              <w:rPr>
                <w:bCs/>
                <w:iCs/>
                <w:sz w:val="18"/>
                <w:szCs w:val="18"/>
              </w:rPr>
            </w:pPr>
            <w:r w:rsidRPr="00034B84">
              <w:rPr>
                <w:bCs/>
                <w:iCs/>
                <w:sz w:val="18"/>
                <w:szCs w:val="18"/>
              </w:rPr>
              <w:t>0.75</w:t>
            </w:r>
          </w:p>
        </w:tc>
      </w:tr>
    </w:tbl>
    <w:p w:rsidR="00B96DD1" w:rsidRPr="00A93C65" w:rsidRDefault="00B96DD1" w:rsidP="00B36A53">
      <w:pPr>
        <w:rPr>
          <w:sz w:val="18"/>
          <w:szCs w:val="18"/>
        </w:rPr>
      </w:pPr>
      <w:r>
        <w:rPr>
          <w:sz w:val="18"/>
          <w:szCs w:val="18"/>
        </w:rPr>
        <w:t>(1) This gives an example of a vaccine that is not recorded in the database.</w:t>
      </w:r>
      <w:r>
        <w:rPr>
          <w:sz w:val="18"/>
          <w:szCs w:val="18"/>
        </w:rPr>
        <w:br/>
        <w:t>(2) Existing vaccine in new presentation for birth dose.</w:t>
      </w:r>
      <w:r>
        <w:rPr>
          <w:sz w:val="18"/>
          <w:szCs w:val="18"/>
        </w:rPr>
        <w:br/>
        <w:t>(3) New vaccine added to the schedule</w:t>
      </w:r>
    </w:p>
    <w:p w:rsidR="00B96DD1" w:rsidRDefault="00B96DD1" w:rsidP="003240BE">
      <w:pPr>
        <w:rPr>
          <w:bCs/>
          <w:iCs/>
        </w:rPr>
      </w:pPr>
    </w:p>
    <w:p w:rsidR="00B96DD1" w:rsidRPr="009D78A1" w:rsidRDefault="00B96DD1" w:rsidP="003240BE">
      <w:pPr>
        <w:rPr>
          <w:bCs/>
          <w:iCs/>
        </w:rPr>
      </w:pPr>
      <w:r w:rsidRPr="009D78A1">
        <w:rPr>
          <w:bCs/>
          <w:iCs/>
        </w:rPr>
        <w:t xml:space="preserve">Click on the </w:t>
      </w:r>
      <w:r w:rsidRPr="009D78A1">
        <w:rPr>
          <w:b/>
          <w:bCs/>
          <w:iCs/>
        </w:rPr>
        <w:t>Vaccine_</w:t>
      </w:r>
      <w:r>
        <w:rPr>
          <w:b/>
          <w:bCs/>
          <w:iCs/>
        </w:rPr>
        <w:t>S</w:t>
      </w:r>
      <w:r w:rsidRPr="009D78A1">
        <w:rPr>
          <w:b/>
          <w:bCs/>
          <w:iCs/>
        </w:rPr>
        <w:t>elect</w:t>
      </w:r>
      <w:r>
        <w:rPr>
          <w:b/>
          <w:bCs/>
          <w:iCs/>
        </w:rPr>
        <w:t>ion</w:t>
      </w:r>
      <w:r w:rsidRPr="009D78A1">
        <w:rPr>
          <w:bCs/>
          <w:iCs/>
        </w:rPr>
        <w:t xml:space="preserve"> worksheet. Take the immunization schedule data you have already collected and proceed as follows</w:t>
      </w:r>
      <w:r>
        <w:rPr>
          <w:bCs/>
          <w:iCs/>
        </w:rPr>
        <w:t>.  Refer also to</w:t>
      </w:r>
      <w:r w:rsidRPr="009D78A1">
        <w:rPr>
          <w:bCs/>
          <w:iCs/>
        </w:rPr>
        <w:t xml:space="preserve"> Figure 3:</w:t>
      </w:r>
    </w:p>
    <w:p w:rsidR="00B96DD1" w:rsidRPr="009D78A1" w:rsidRDefault="00B96DD1" w:rsidP="00494993">
      <w:pPr>
        <w:numPr>
          <w:ilvl w:val="0"/>
          <w:numId w:val="3"/>
        </w:numPr>
        <w:ind w:hanging="420"/>
        <w:rPr>
          <w:bCs/>
          <w:iCs/>
        </w:rPr>
      </w:pPr>
      <w:r w:rsidRPr="009D78A1">
        <w:rPr>
          <w:bCs/>
          <w:iCs/>
        </w:rPr>
        <w:t xml:space="preserve">Select the vaccine database filter you want to use in cell </w:t>
      </w:r>
      <w:r>
        <w:rPr>
          <w:bCs/>
          <w:iCs/>
        </w:rPr>
        <w:t>E5</w:t>
      </w:r>
      <w:r w:rsidRPr="009D78A1">
        <w:rPr>
          <w:bCs/>
          <w:iCs/>
        </w:rPr>
        <w:t>.  You can either choose ‘</w:t>
      </w:r>
      <w:r>
        <w:rPr>
          <w:bCs/>
          <w:iCs/>
        </w:rPr>
        <w:t>Min</w:t>
      </w:r>
      <w:r w:rsidRPr="009D78A1">
        <w:rPr>
          <w:bCs/>
          <w:iCs/>
        </w:rPr>
        <w:t xml:space="preserve">’, </w:t>
      </w:r>
      <w:r>
        <w:rPr>
          <w:bCs/>
          <w:iCs/>
        </w:rPr>
        <w:t xml:space="preserve">‘Max’ </w:t>
      </w:r>
      <w:r w:rsidRPr="009D78A1">
        <w:rPr>
          <w:bCs/>
          <w:iCs/>
        </w:rPr>
        <w:t>or ‘</w:t>
      </w:r>
      <w:r>
        <w:rPr>
          <w:bCs/>
          <w:iCs/>
        </w:rPr>
        <w:t>Average</w:t>
      </w:r>
      <w:r w:rsidRPr="009D78A1">
        <w:rPr>
          <w:bCs/>
          <w:iCs/>
        </w:rPr>
        <w:t xml:space="preserve">’.  The </w:t>
      </w:r>
      <w:r>
        <w:rPr>
          <w:bCs/>
          <w:iCs/>
        </w:rPr>
        <w:t>‘Min’</w:t>
      </w:r>
      <w:r w:rsidRPr="009D78A1">
        <w:rPr>
          <w:bCs/>
          <w:iCs/>
        </w:rPr>
        <w:t xml:space="preserve"> choice gives you access to the </w:t>
      </w:r>
      <w:r>
        <w:rPr>
          <w:bCs/>
          <w:iCs/>
        </w:rPr>
        <w:t xml:space="preserve">minimum packed volumes figures from the </w:t>
      </w:r>
      <w:r w:rsidRPr="009D78A1">
        <w:rPr>
          <w:bCs/>
          <w:iCs/>
        </w:rPr>
        <w:t xml:space="preserve">vaccine database.  The second choice </w:t>
      </w:r>
      <w:r>
        <w:rPr>
          <w:bCs/>
          <w:iCs/>
        </w:rPr>
        <w:t>‘Max’</w:t>
      </w:r>
      <w:r w:rsidRPr="009D78A1">
        <w:rPr>
          <w:bCs/>
          <w:iCs/>
        </w:rPr>
        <w:t xml:space="preserve"> offers data on </w:t>
      </w:r>
      <w:r>
        <w:rPr>
          <w:bCs/>
          <w:iCs/>
        </w:rPr>
        <w:t xml:space="preserve">the maximum packed volumes figures for each </w:t>
      </w:r>
      <w:r w:rsidRPr="009D78A1">
        <w:rPr>
          <w:bCs/>
          <w:iCs/>
        </w:rPr>
        <w:t>vaccine</w:t>
      </w:r>
      <w:r>
        <w:rPr>
          <w:bCs/>
          <w:iCs/>
        </w:rPr>
        <w:t xml:space="preserve"> presentation</w:t>
      </w:r>
      <w:r w:rsidRPr="009D78A1">
        <w:rPr>
          <w:bCs/>
          <w:iCs/>
        </w:rPr>
        <w:t xml:space="preserve">.  </w:t>
      </w:r>
      <w:r>
        <w:rPr>
          <w:bCs/>
          <w:iCs/>
        </w:rPr>
        <w:t xml:space="preserve">Since </w:t>
      </w:r>
      <w:r w:rsidRPr="009D78A1">
        <w:rPr>
          <w:bCs/>
          <w:iCs/>
        </w:rPr>
        <w:t xml:space="preserve">vaccines </w:t>
      </w:r>
      <w:r>
        <w:rPr>
          <w:bCs/>
          <w:iCs/>
        </w:rPr>
        <w:t>may</w:t>
      </w:r>
      <w:r w:rsidR="00A95739">
        <w:rPr>
          <w:bCs/>
          <w:iCs/>
        </w:rPr>
        <w:t xml:space="preserve"> </w:t>
      </w:r>
      <w:r>
        <w:rPr>
          <w:bCs/>
          <w:iCs/>
        </w:rPr>
        <w:t xml:space="preserve">be </w:t>
      </w:r>
      <w:r w:rsidRPr="009D78A1">
        <w:rPr>
          <w:bCs/>
          <w:iCs/>
        </w:rPr>
        <w:t xml:space="preserve">supplied to the country </w:t>
      </w:r>
      <w:r>
        <w:rPr>
          <w:bCs/>
          <w:iCs/>
        </w:rPr>
        <w:t>from different manufacturers</w:t>
      </w:r>
      <w:r w:rsidRPr="009D78A1">
        <w:rPr>
          <w:bCs/>
          <w:iCs/>
        </w:rPr>
        <w:t xml:space="preserve">, the </w:t>
      </w:r>
      <w:r>
        <w:rPr>
          <w:bCs/>
          <w:iCs/>
        </w:rPr>
        <w:t>‘max’ or ‘average’</w:t>
      </w:r>
      <w:r w:rsidRPr="009D78A1">
        <w:rPr>
          <w:bCs/>
          <w:iCs/>
        </w:rPr>
        <w:t xml:space="preserve"> choice</w:t>
      </w:r>
      <w:r>
        <w:rPr>
          <w:bCs/>
          <w:iCs/>
        </w:rPr>
        <w:t>s</w:t>
      </w:r>
      <w:r w:rsidRPr="009D78A1">
        <w:rPr>
          <w:bCs/>
          <w:iCs/>
        </w:rPr>
        <w:t xml:space="preserve"> </w:t>
      </w:r>
      <w:r>
        <w:rPr>
          <w:bCs/>
          <w:iCs/>
        </w:rPr>
        <w:t>are</w:t>
      </w:r>
      <w:r w:rsidRPr="009D78A1">
        <w:rPr>
          <w:bCs/>
          <w:iCs/>
        </w:rPr>
        <w:t xml:space="preserve"> preferable. </w:t>
      </w:r>
    </w:p>
    <w:p w:rsidR="00B96DD1" w:rsidRPr="009D78A1" w:rsidRDefault="00B96DD1" w:rsidP="0094401E">
      <w:pPr>
        <w:numPr>
          <w:ilvl w:val="0"/>
          <w:numId w:val="3"/>
        </w:numPr>
        <w:ind w:hanging="420"/>
        <w:rPr>
          <w:bCs/>
          <w:iCs/>
        </w:rPr>
      </w:pPr>
      <w:r>
        <w:rPr>
          <w:bCs/>
          <w:iCs/>
        </w:rPr>
        <w:t>I</w:t>
      </w:r>
      <w:r w:rsidRPr="009D78A1">
        <w:rPr>
          <w:bCs/>
          <w:iCs/>
        </w:rPr>
        <w:t xml:space="preserve">n cell </w:t>
      </w:r>
      <w:r>
        <w:rPr>
          <w:bCs/>
          <w:iCs/>
        </w:rPr>
        <w:t>E8, s</w:t>
      </w:r>
      <w:r w:rsidRPr="009D78A1">
        <w:rPr>
          <w:bCs/>
          <w:iCs/>
        </w:rPr>
        <w:t xml:space="preserve">elect the type of </w:t>
      </w:r>
      <w:r w:rsidRPr="00A22B68">
        <w:rPr>
          <w:bCs/>
          <w:iCs/>
          <w:color w:val="0000FF"/>
        </w:rPr>
        <w:t>target group</w:t>
      </w:r>
      <w:r w:rsidRPr="009D78A1">
        <w:rPr>
          <w:bCs/>
          <w:iCs/>
        </w:rPr>
        <w:t xml:space="preserve"> </w:t>
      </w:r>
      <w:r>
        <w:rPr>
          <w:bCs/>
          <w:iCs/>
        </w:rPr>
        <w:t xml:space="preserve">to be </w:t>
      </w:r>
      <w:r w:rsidRPr="009D78A1">
        <w:rPr>
          <w:bCs/>
          <w:iCs/>
        </w:rPr>
        <w:t>used for estimating vaccine demand</w:t>
      </w:r>
      <w:r>
        <w:rPr>
          <w:bCs/>
          <w:iCs/>
        </w:rPr>
        <w:t xml:space="preserve">.  </w:t>
      </w:r>
      <w:r w:rsidRPr="009D78A1">
        <w:rPr>
          <w:bCs/>
          <w:iCs/>
        </w:rPr>
        <w:t xml:space="preserve">There are two options: </w:t>
      </w:r>
      <w:r>
        <w:rPr>
          <w:bCs/>
          <w:iCs/>
          <w:color w:val="0000FF"/>
        </w:rPr>
        <w:t>FIC,</w:t>
      </w:r>
      <w:r w:rsidRPr="009D78A1">
        <w:rPr>
          <w:bCs/>
          <w:iCs/>
        </w:rPr>
        <w:t xml:space="preserve"> which refers to the </w:t>
      </w:r>
      <w:r>
        <w:rPr>
          <w:bCs/>
          <w:iCs/>
        </w:rPr>
        <w:t xml:space="preserve">requirement for each </w:t>
      </w:r>
      <w:r>
        <w:rPr>
          <w:bCs/>
          <w:iCs/>
          <w:color w:val="0000FF"/>
        </w:rPr>
        <w:t>Fully Immunized Child</w:t>
      </w:r>
      <w:r w:rsidRPr="009D78A1">
        <w:rPr>
          <w:bCs/>
          <w:iCs/>
        </w:rPr>
        <w:t xml:space="preserve">, or </w:t>
      </w:r>
      <w:r>
        <w:rPr>
          <w:bCs/>
          <w:iCs/>
          <w:color w:val="0000FF"/>
        </w:rPr>
        <w:t>Unit of Population</w:t>
      </w:r>
      <w:r>
        <w:rPr>
          <w:bCs/>
          <w:iCs/>
        </w:rPr>
        <w:t>.  Choosing Unit of population</w:t>
      </w:r>
      <w:r w:rsidRPr="009D78A1">
        <w:rPr>
          <w:bCs/>
          <w:iCs/>
        </w:rPr>
        <w:t xml:space="preserve"> opens up the cells in column </w:t>
      </w:r>
      <w:r>
        <w:rPr>
          <w:bCs/>
          <w:iCs/>
        </w:rPr>
        <w:t>L</w:t>
      </w:r>
      <w:r w:rsidRPr="009D78A1">
        <w:rPr>
          <w:bCs/>
          <w:iCs/>
        </w:rPr>
        <w:t xml:space="preserve"> for data entry.  </w:t>
      </w:r>
      <w:r>
        <w:rPr>
          <w:bCs/>
          <w:iCs/>
        </w:rPr>
        <w:t>If the FIC option</w:t>
      </w:r>
      <w:r w:rsidRPr="009D78A1">
        <w:rPr>
          <w:bCs/>
          <w:iCs/>
        </w:rPr>
        <w:t xml:space="preserve"> is </w:t>
      </w:r>
      <w:r>
        <w:rPr>
          <w:bCs/>
          <w:iCs/>
        </w:rPr>
        <w:t>selected</w:t>
      </w:r>
      <w:r w:rsidRPr="009D78A1">
        <w:rPr>
          <w:bCs/>
          <w:iCs/>
        </w:rPr>
        <w:t>, column</w:t>
      </w:r>
      <w:r>
        <w:rPr>
          <w:bCs/>
          <w:iCs/>
        </w:rPr>
        <w:t xml:space="preserve"> L</w:t>
      </w:r>
      <w:r w:rsidRPr="009D78A1">
        <w:rPr>
          <w:bCs/>
          <w:iCs/>
        </w:rPr>
        <w:t xml:space="preserve"> is blanked out. </w:t>
      </w:r>
      <w:r>
        <w:rPr>
          <w:bCs/>
          <w:iCs/>
        </w:rPr>
        <w:t>The Unit of Population option provides more flexibility, especially where the schedule includes vaccines such as HPV whose target population does not specifically relate to the annual birth cohort.</w:t>
      </w:r>
    </w:p>
    <w:p w:rsidR="00B96DD1" w:rsidRPr="009D78A1" w:rsidRDefault="00B96DD1" w:rsidP="0094401E">
      <w:pPr>
        <w:numPr>
          <w:ilvl w:val="0"/>
          <w:numId w:val="3"/>
        </w:numPr>
        <w:ind w:hanging="420"/>
        <w:rPr>
          <w:bCs/>
          <w:iCs/>
        </w:rPr>
      </w:pPr>
      <w:r w:rsidRPr="009D78A1">
        <w:rPr>
          <w:bCs/>
          <w:iCs/>
        </w:rPr>
        <w:t xml:space="preserve">Use the drop-down lists in the column B data entry cells to enter each of the vaccines in the current schedule.  Optionally, you may also enter any additional vaccines that will be present in a new vaccine schedule. You </w:t>
      </w:r>
      <w:r>
        <w:rPr>
          <w:bCs/>
          <w:iCs/>
        </w:rPr>
        <w:t>will</w:t>
      </w:r>
      <w:r w:rsidRPr="009D78A1">
        <w:rPr>
          <w:bCs/>
          <w:iCs/>
        </w:rPr>
        <w:t xml:space="preserve"> want to do this if you are investigating the effect on storage capacity of adding or subtracting vaccines from the existing schedule. </w:t>
      </w:r>
    </w:p>
    <w:p w:rsidR="00B96DD1" w:rsidRPr="009D78A1" w:rsidRDefault="00B96DD1" w:rsidP="0094401E">
      <w:pPr>
        <w:numPr>
          <w:ilvl w:val="0"/>
          <w:numId w:val="3"/>
        </w:numPr>
        <w:ind w:hanging="420"/>
        <w:rPr>
          <w:bCs/>
          <w:iCs/>
        </w:rPr>
      </w:pPr>
      <w:r w:rsidRPr="009D78A1">
        <w:rPr>
          <w:bCs/>
          <w:iCs/>
        </w:rPr>
        <w:t xml:space="preserve">Use the drop-down lists in column C to specify the vaccine presentations. </w:t>
      </w:r>
    </w:p>
    <w:p w:rsidR="00B96DD1" w:rsidRDefault="00B96DD1" w:rsidP="0094401E">
      <w:pPr>
        <w:numPr>
          <w:ilvl w:val="0"/>
          <w:numId w:val="3"/>
        </w:numPr>
        <w:ind w:hanging="420"/>
        <w:rPr>
          <w:bCs/>
          <w:iCs/>
        </w:rPr>
      </w:pPr>
      <w:r w:rsidRPr="003F5C3D">
        <w:rPr>
          <w:bCs/>
          <w:iCs/>
          <w:u w:val="single"/>
        </w:rPr>
        <w:t>Optionally</w:t>
      </w:r>
      <w:r w:rsidRPr="009D78A1">
        <w:rPr>
          <w:bCs/>
          <w:iCs/>
        </w:rPr>
        <w:t>, you can use the cells in column D and E to enter packed volume-per-dose data for vaccines or diluents using actual national figures</w:t>
      </w:r>
      <w:r w:rsidRPr="009D78A1">
        <w:rPr>
          <w:rStyle w:val="FootnoteReference"/>
          <w:bCs/>
          <w:iCs/>
        </w:rPr>
        <w:footnoteReference w:id="2"/>
      </w:r>
      <w:r w:rsidRPr="009D78A1">
        <w:rPr>
          <w:bCs/>
          <w:iCs/>
        </w:rPr>
        <w:t>. This will override the maximum packed volume data from the database. If left blank, the maximum packed volume for each vaccine will be extracted from the database.</w:t>
      </w:r>
    </w:p>
    <w:p w:rsidR="00B96DD1" w:rsidRPr="009D78A1" w:rsidRDefault="00B96DD1" w:rsidP="0094401E">
      <w:pPr>
        <w:numPr>
          <w:ilvl w:val="0"/>
          <w:numId w:val="3"/>
        </w:numPr>
        <w:ind w:hanging="420"/>
        <w:rPr>
          <w:bCs/>
          <w:iCs/>
        </w:rPr>
      </w:pPr>
      <w:r w:rsidRPr="003F5C3D">
        <w:rPr>
          <w:bCs/>
          <w:iCs/>
          <w:u w:val="single"/>
        </w:rPr>
        <w:t>Optionally</w:t>
      </w:r>
      <w:r>
        <w:rPr>
          <w:bCs/>
          <w:iCs/>
        </w:rPr>
        <w:t xml:space="preserve">, you can enter price-per-dose figures for each vaccine in column H. These data are used in the </w:t>
      </w:r>
      <w:r>
        <w:rPr>
          <w:b/>
          <w:bCs/>
          <w:iCs/>
        </w:rPr>
        <w:t xml:space="preserve">Routine_illustration </w:t>
      </w:r>
      <w:r>
        <w:rPr>
          <w:bCs/>
          <w:iCs/>
        </w:rPr>
        <w:t xml:space="preserve">and </w:t>
      </w:r>
      <w:r>
        <w:rPr>
          <w:b/>
          <w:bCs/>
          <w:iCs/>
        </w:rPr>
        <w:t xml:space="preserve">SIAs_illustration </w:t>
      </w:r>
      <w:r>
        <w:rPr>
          <w:bCs/>
          <w:iCs/>
        </w:rPr>
        <w:t xml:space="preserve">bar charts to estimate vaccine cost per recipient. </w:t>
      </w:r>
    </w:p>
    <w:p w:rsidR="00B96DD1" w:rsidRPr="009D78A1" w:rsidRDefault="00B96DD1" w:rsidP="0094401E">
      <w:pPr>
        <w:numPr>
          <w:ilvl w:val="0"/>
          <w:numId w:val="3"/>
        </w:numPr>
        <w:ind w:hanging="420"/>
        <w:rPr>
          <w:bCs/>
          <w:iCs/>
        </w:rPr>
      </w:pPr>
      <w:r w:rsidRPr="003F5C3D">
        <w:rPr>
          <w:bCs/>
          <w:iCs/>
          <w:u w:val="single"/>
        </w:rPr>
        <w:t>Optionally</w:t>
      </w:r>
      <w:r w:rsidRPr="009D78A1">
        <w:rPr>
          <w:bCs/>
          <w:iCs/>
        </w:rPr>
        <w:t xml:space="preserve"> use the cells in column I to enter vaccine wastage rate</w:t>
      </w:r>
      <w:r>
        <w:rPr>
          <w:bCs/>
          <w:iCs/>
        </w:rPr>
        <w:t xml:space="preserve">s taken from </w:t>
      </w:r>
      <w:r w:rsidRPr="009D78A1">
        <w:rPr>
          <w:bCs/>
          <w:iCs/>
        </w:rPr>
        <w:t>national figures</w:t>
      </w:r>
      <w:r>
        <w:rPr>
          <w:bCs/>
          <w:iCs/>
        </w:rPr>
        <w:t>,</w:t>
      </w:r>
      <w:r w:rsidRPr="009D78A1">
        <w:rPr>
          <w:bCs/>
          <w:iCs/>
        </w:rPr>
        <w:t xml:space="preserve"> if </w:t>
      </w:r>
      <w:r>
        <w:rPr>
          <w:bCs/>
          <w:iCs/>
        </w:rPr>
        <w:t xml:space="preserve">these </w:t>
      </w:r>
      <w:r w:rsidRPr="009D78A1">
        <w:rPr>
          <w:bCs/>
          <w:iCs/>
        </w:rPr>
        <w:t xml:space="preserve">exist. This will override the WHO/GAVI indicative figures </w:t>
      </w:r>
      <w:r w:rsidRPr="009D78A1">
        <w:rPr>
          <w:bCs/>
          <w:iCs/>
        </w:rPr>
        <w:lastRenderedPageBreak/>
        <w:t xml:space="preserve">from the data base. If the cells in column I are left blank, the WHO/GAVI indicative figures will </w:t>
      </w:r>
      <w:r>
        <w:rPr>
          <w:bCs/>
          <w:iCs/>
        </w:rPr>
        <w:t xml:space="preserve">automatically </w:t>
      </w:r>
      <w:r w:rsidRPr="009D78A1">
        <w:rPr>
          <w:bCs/>
          <w:iCs/>
        </w:rPr>
        <w:t xml:space="preserve">be </w:t>
      </w:r>
      <w:r>
        <w:rPr>
          <w:bCs/>
          <w:iCs/>
        </w:rPr>
        <w:t>used</w:t>
      </w:r>
      <w:r w:rsidRPr="009D78A1">
        <w:rPr>
          <w:bCs/>
          <w:iCs/>
        </w:rPr>
        <w:t>.</w:t>
      </w:r>
    </w:p>
    <w:p w:rsidR="00B96DD1" w:rsidRPr="009D78A1" w:rsidRDefault="00B96DD1" w:rsidP="0094401E">
      <w:pPr>
        <w:numPr>
          <w:ilvl w:val="0"/>
          <w:numId w:val="3"/>
        </w:numPr>
        <w:ind w:hanging="420"/>
        <w:rPr>
          <w:bCs/>
          <w:iCs/>
        </w:rPr>
      </w:pPr>
      <w:r>
        <w:rPr>
          <w:bCs/>
          <w:iCs/>
        </w:rPr>
        <w:t xml:space="preserve">If </w:t>
      </w:r>
      <w:r w:rsidRPr="009D78A1">
        <w:rPr>
          <w:bCs/>
          <w:iCs/>
        </w:rPr>
        <w:t>the choice in cell</w:t>
      </w:r>
      <w:r>
        <w:rPr>
          <w:bCs/>
          <w:iCs/>
        </w:rPr>
        <w:t xml:space="preserve"> E8</w:t>
      </w:r>
      <w:r w:rsidRPr="009D78A1">
        <w:rPr>
          <w:bCs/>
          <w:iCs/>
        </w:rPr>
        <w:t xml:space="preserve"> is </w:t>
      </w:r>
      <w:r>
        <w:rPr>
          <w:bCs/>
          <w:iCs/>
          <w:color w:val="0000FF"/>
        </w:rPr>
        <w:t>Unit of Population</w:t>
      </w:r>
      <w:r w:rsidRPr="009D78A1">
        <w:rPr>
          <w:bCs/>
          <w:iCs/>
        </w:rPr>
        <w:t xml:space="preserve">, enter data for each vaccine in column </w:t>
      </w:r>
      <w:r>
        <w:rPr>
          <w:bCs/>
          <w:iCs/>
        </w:rPr>
        <w:t>L</w:t>
      </w:r>
      <w:r w:rsidRPr="009D78A1">
        <w:rPr>
          <w:bCs/>
          <w:iCs/>
        </w:rPr>
        <w:t xml:space="preserve">. The target group for each vaccine </w:t>
      </w:r>
      <w:r>
        <w:rPr>
          <w:bCs/>
          <w:iCs/>
        </w:rPr>
        <w:t>should be</w:t>
      </w:r>
      <w:r w:rsidRPr="009D78A1">
        <w:rPr>
          <w:bCs/>
          <w:iCs/>
        </w:rPr>
        <w:t xml:space="preserve"> expressed as </w:t>
      </w:r>
      <w:r>
        <w:rPr>
          <w:bCs/>
          <w:iCs/>
        </w:rPr>
        <w:t>the relevant</w:t>
      </w:r>
      <w:r w:rsidRPr="009D78A1">
        <w:rPr>
          <w:bCs/>
          <w:iCs/>
        </w:rPr>
        <w:t xml:space="preserve"> percentage of the total population – for example, </w:t>
      </w:r>
      <w:r>
        <w:rPr>
          <w:bCs/>
          <w:iCs/>
        </w:rPr>
        <w:t>3.9</w:t>
      </w:r>
      <w:r w:rsidRPr="009D78A1">
        <w:rPr>
          <w:bCs/>
          <w:iCs/>
        </w:rPr>
        <w:t xml:space="preserve">%. </w:t>
      </w:r>
    </w:p>
    <w:p w:rsidR="00B96DD1" w:rsidRPr="009D78A1" w:rsidRDefault="00B96DD1" w:rsidP="0094401E">
      <w:pPr>
        <w:numPr>
          <w:ilvl w:val="0"/>
          <w:numId w:val="3"/>
        </w:numPr>
        <w:ind w:hanging="420"/>
        <w:rPr>
          <w:bCs/>
          <w:iCs/>
        </w:rPr>
      </w:pPr>
      <w:r w:rsidRPr="009D78A1">
        <w:rPr>
          <w:bCs/>
          <w:iCs/>
        </w:rPr>
        <w:t xml:space="preserve">In column </w:t>
      </w:r>
      <w:r>
        <w:rPr>
          <w:bCs/>
          <w:iCs/>
        </w:rPr>
        <w:t>M</w:t>
      </w:r>
      <w:r w:rsidRPr="009D78A1">
        <w:rPr>
          <w:bCs/>
          <w:iCs/>
        </w:rPr>
        <w:t>, enter the number of doses per</w:t>
      </w:r>
      <w:r>
        <w:rPr>
          <w:bCs/>
          <w:iCs/>
        </w:rPr>
        <w:t xml:space="preserve"> individual</w:t>
      </w:r>
      <w:r w:rsidRPr="009D78A1">
        <w:rPr>
          <w:bCs/>
          <w:iCs/>
        </w:rPr>
        <w:t xml:space="preserve"> </w:t>
      </w:r>
      <w:r w:rsidRPr="00CE17C9">
        <w:rPr>
          <w:bCs/>
          <w:iCs/>
          <w:color w:val="0000FF"/>
        </w:rPr>
        <w:t>recipient</w:t>
      </w:r>
      <w:r w:rsidRPr="009D78A1">
        <w:rPr>
          <w:bCs/>
          <w:iCs/>
        </w:rPr>
        <w:t xml:space="preserve"> for each of the vaccines in the current schedule.</w:t>
      </w:r>
      <w:r>
        <w:rPr>
          <w:bCs/>
          <w:iCs/>
        </w:rPr>
        <w:t xml:space="preserve"> </w:t>
      </w:r>
    </w:p>
    <w:p w:rsidR="00B96DD1" w:rsidRDefault="00B96DD1" w:rsidP="0094401E">
      <w:pPr>
        <w:numPr>
          <w:ilvl w:val="0"/>
          <w:numId w:val="3"/>
        </w:numPr>
        <w:ind w:hanging="420"/>
        <w:rPr>
          <w:bCs/>
          <w:iCs/>
        </w:rPr>
      </w:pPr>
      <w:r w:rsidRPr="003F5C3D">
        <w:rPr>
          <w:bCs/>
          <w:iCs/>
          <w:u w:val="single"/>
        </w:rPr>
        <w:t>Optionally</w:t>
      </w:r>
      <w:r w:rsidRPr="009D78A1">
        <w:rPr>
          <w:bCs/>
          <w:iCs/>
        </w:rPr>
        <w:t>, in</w:t>
      </w:r>
      <w:r>
        <w:rPr>
          <w:bCs/>
          <w:iCs/>
        </w:rPr>
        <w:t xml:space="preserve"> cells</w:t>
      </w:r>
      <w:r w:rsidRPr="009D78A1">
        <w:rPr>
          <w:bCs/>
          <w:iCs/>
        </w:rPr>
        <w:t xml:space="preserve"> </w:t>
      </w:r>
      <w:r>
        <w:rPr>
          <w:bCs/>
          <w:iCs/>
        </w:rPr>
        <w:t>O16 to Q16</w:t>
      </w:r>
      <w:r w:rsidRPr="009D78A1">
        <w:rPr>
          <w:bCs/>
          <w:iCs/>
        </w:rPr>
        <w:t xml:space="preserve">, </w:t>
      </w:r>
      <w:r>
        <w:rPr>
          <w:bCs/>
          <w:iCs/>
        </w:rPr>
        <w:t xml:space="preserve">you can enter the name of up to four proposed new routine immunization schedules.  For each of these, </w:t>
      </w:r>
      <w:r w:rsidRPr="009D78A1">
        <w:rPr>
          <w:bCs/>
          <w:iCs/>
        </w:rPr>
        <w:t xml:space="preserve">enter the number of doses per </w:t>
      </w:r>
      <w:r>
        <w:rPr>
          <w:bCs/>
          <w:iCs/>
          <w:color w:val="0000FF"/>
        </w:rPr>
        <w:t>recipient</w:t>
      </w:r>
      <w:r w:rsidRPr="009D78A1">
        <w:rPr>
          <w:bCs/>
          <w:iCs/>
        </w:rPr>
        <w:t xml:space="preserve"> for each of the vaccines in the new schedule</w:t>
      </w:r>
      <w:r>
        <w:rPr>
          <w:bCs/>
          <w:iCs/>
        </w:rPr>
        <w:t xml:space="preserve"> in the appropriate column</w:t>
      </w:r>
      <w:r w:rsidRPr="009D78A1">
        <w:rPr>
          <w:bCs/>
          <w:iCs/>
        </w:rPr>
        <w:t xml:space="preserve">.  Note that you </w:t>
      </w:r>
      <w:r w:rsidRPr="009D78A1">
        <w:rPr>
          <w:bCs/>
          <w:i/>
          <w:iCs/>
        </w:rPr>
        <w:t>must</w:t>
      </w:r>
      <w:r w:rsidRPr="009D78A1">
        <w:rPr>
          <w:bCs/>
          <w:iCs/>
        </w:rPr>
        <w:t xml:space="preserve"> repeat the column O figures for any existing vaccines that are retained in this new schedule.  </w:t>
      </w:r>
      <w:r w:rsidRPr="009D78A1">
        <w:rPr>
          <w:bCs/>
          <w:i/>
          <w:iCs/>
        </w:rPr>
        <w:t>Do not</w:t>
      </w:r>
      <w:r w:rsidRPr="009D78A1">
        <w:rPr>
          <w:bCs/>
          <w:iCs/>
        </w:rPr>
        <w:t xml:space="preserve"> enter a figure if one or more of the existing vaccines is being replaced by the new vaccine.  For example if DTP-HepB-Hib is replacing DTP and HepB, only enter doses per recipient for the new pentavalent vaccine, </w:t>
      </w:r>
      <w:r w:rsidRPr="009D78A1">
        <w:rPr>
          <w:bCs/>
          <w:i/>
          <w:iCs/>
        </w:rPr>
        <w:t>not</w:t>
      </w:r>
      <w:r w:rsidRPr="009D78A1">
        <w:rPr>
          <w:bCs/>
          <w:iCs/>
        </w:rPr>
        <w:t xml:space="preserve"> for DTP and HepB.</w:t>
      </w:r>
    </w:p>
    <w:p w:rsidR="00B96DD1" w:rsidRPr="009D78A1" w:rsidRDefault="00B96DD1" w:rsidP="0094401E">
      <w:pPr>
        <w:numPr>
          <w:ilvl w:val="0"/>
          <w:numId w:val="3"/>
        </w:numPr>
        <w:ind w:hanging="420"/>
        <w:rPr>
          <w:bCs/>
          <w:iCs/>
        </w:rPr>
      </w:pPr>
      <w:r>
        <w:rPr>
          <w:bCs/>
          <w:iCs/>
          <w:u w:val="single"/>
        </w:rPr>
        <w:t>Optionally</w:t>
      </w:r>
      <w:r>
        <w:rPr>
          <w:bCs/>
          <w:iCs/>
        </w:rPr>
        <w:t xml:space="preserve"> use cells S16 to U16 to name up to three alternative </w:t>
      </w:r>
      <w:r w:rsidRPr="00CE17C9">
        <w:rPr>
          <w:bCs/>
          <w:iCs/>
        </w:rPr>
        <w:t>supplementary immunization activities.</w:t>
      </w:r>
      <w:r w:rsidRPr="00CE17C9">
        <w:rPr>
          <w:bCs/>
          <w:iCs/>
          <w:color w:val="0000FF"/>
        </w:rPr>
        <w:t xml:space="preserve">  </w:t>
      </w:r>
      <w:r>
        <w:rPr>
          <w:bCs/>
          <w:iCs/>
        </w:rPr>
        <w:t xml:space="preserve">For each of these, </w:t>
      </w:r>
      <w:r w:rsidRPr="009D78A1">
        <w:rPr>
          <w:bCs/>
          <w:iCs/>
        </w:rPr>
        <w:t xml:space="preserve">enter the number of doses per </w:t>
      </w:r>
      <w:r w:rsidRPr="00CE17C9">
        <w:rPr>
          <w:bCs/>
          <w:iCs/>
          <w:color w:val="0000FF"/>
        </w:rPr>
        <w:t xml:space="preserve">recipient </w:t>
      </w:r>
      <w:r w:rsidRPr="009D78A1">
        <w:rPr>
          <w:bCs/>
          <w:iCs/>
        </w:rPr>
        <w:t>for each of the vaccines in the new schedule</w:t>
      </w:r>
      <w:r>
        <w:rPr>
          <w:bCs/>
          <w:iCs/>
        </w:rPr>
        <w:t xml:space="preserve"> in the appropriate column</w:t>
      </w:r>
      <w:r w:rsidRPr="009D78A1">
        <w:rPr>
          <w:bCs/>
          <w:iCs/>
        </w:rPr>
        <w:t xml:space="preserve">.  </w:t>
      </w:r>
      <w:r>
        <w:rPr>
          <w:b/>
          <w:bCs/>
          <w:iCs/>
        </w:rPr>
        <w:t xml:space="preserve">Note: </w:t>
      </w:r>
      <w:r>
        <w:rPr>
          <w:bCs/>
          <w:iCs/>
        </w:rPr>
        <w:t xml:space="preserve"> Make sure that the vaccine you want to use for the SIA is fully specified in the manner previously described.  However, you </w:t>
      </w:r>
      <w:r>
        <w:rPr>
          <w:bCs/>
          <w:i/>
          <w:iCs/>
        </w:rPr>
        <w:t>do not</w:t>
      </w:r>
      <w:r>
        <w:rPr>
          <w:bCs/>
          <w:iCs/>
        </w:rPr>
        <w:t xml:space="preserve"> need to specify Maxi supply interval or safety stock levels for SIA vaccines.</w:t>
      </w:r>
    </w:p>
    <w:p w:rsidR="00B96DD1" w:rsidRDefault="00B96DD1" w:rsidP="0094401E">
      <w:pPr>
        <w:numPr>
          <w:ilvl w:val="0"/>
          <w:numId w:val="3"/>
        </w:numPr>
        <w:ind w:hanging="420"/>
        <w:rPr>
          <w:bCs/>
          <w:iCs/>
        </w:rPr>
      </w:pPr>
      <w:r w:rsidRPr="009D78A1">
        <w:rPr>
          <w:bCs/>
          <w:iCs/>
        </w:rPr>
        <w:t xml:space="preserve">In column </w:t>
      </w:r>
      <w:r>
        <w:rPr>
          <w:bCs/>
          <w:iCs/>
        </w:rPr>
        <w:t>V</w:t>
      </w:r>
      <w:r w:rsidRPr="009D78A1">
        <w:rPr>
          <w:bCs/>
          <w:iCs/>
        </w:rPr>
        <w:t xml:space="preserve">, enter the </w:t>
      </w:r>
      <w:r w:rsidRPr="00AE0906">
        <w:rPr>
          <w:bCs/>
          <w:iCs/>
          <w:color w:val="0000FF"/>
        </w:rPr>
        <w:t>Maxi supply interval</w:t>
      </w:r>
      <w:r w:rsidRPr="009D78A1">
        <w:rPr>
          <w:bCs/>
          <w:iCs/>
        </w:rPr>
        <w:t xml:space="preserve"> established at primary level</w:t>
      </w:r>
      <w:r>
        <w:rPr>
          <w:bCs/>
          <w:iCs/>
        </w:rPr>
        <w:t>,</w:t>
      </w:r>
      <w:r w:rsidRPr="009D78A1">
        <w:rPr>
          <w:bCs/>
          <w:iCs/>
        </w:rPr>
        <w:t xml:space="preserve"> in months</w:t>
      </w:r>
      <w:r>
        <w:rPr>
          <w:bCs/>
          <w:iCs/>
        </w:rPr>
        <w:t>,</w:t>
      </w:r>
      <w:r w:rsidRPr="009D78A1">
        <w:rPr>
          <w:bCs/>
          <w:iCs/>
        </w:rPr>
        <w:t xml:space="preserve"> for each vaccine. </w:t>
      </w:r>
    </w:p>
    <w:p w:rsidR="00B96DD1" w:rsidRPr="009D78A1" w:rsidRDefault="00B96DD1" w:rsidP="0094401E">
      <w:pPr>
        <w:numPr>
          <w:ilvl w:val="0"/>
          <w:numId w:val="3"/>
        </w:numPr>
        <w:ind w:hanging="420"/>
        <w:rPr>
          <w:bCs/>
          <w:iCs/>
        </w:rPr>
      </w:pPr>
      <w:r>
        <w:rPr>
          <w:bCs/>
          <w:iCs/>
        </w:rPr>
        <w:t xml:space="preserve">In column W, enter the </w:t>
      </w:r>
      <w:r w:rsidRPr="00AE0906">
        <w:rPr>
          <w:bCs/>
          <w:iCs/>
          <w:color w:val="0000FF"/>
        </w:rPr>
        <w:t>Safety stock level</w:t>
      </w:r>
      <w:r>
        <w:rPr>
          <w:bCs/>
          <w:iCs/>
        </w:rPr>
        <w:t xml:space="preserve"> </w:t>
      </w:r>
      <w:r w:rsidRPr="009D78A1">
        <w:rPr>
          <w:bCs/>
          <w:iCs/>
        </w:rPr>
        <w:t>established at primary level</w:t>
      </w:r>
      <w:r>
        <w:rPr>
          <w:bCs/>
          <w:iCs/>
        </w:rPr>
        <w:t>,</w:t>
      </w:r>
      <w:r w:rsidRPr="009D78A1">
        <w:rPr>
          <w:bCs/>
          <w:iCs/>
        </w:rPr>
        <w:t xml:space="preserve"> in months</w:t>
      </w:r>
      <w:r>
        <w:rPr>
          <w:bCs/>
          <w:iCs/>
        </w:rPr>
        <w:t>,</w:t>
      </w:r>
      <w:r w:rsidRPr="009D78A1">
        <w:rPr>
          <w:bCs/>
          <w:iCs/>
        </w:rPr>
        <w:t xml:space="preserve"> for each vaccine.</w:t>
      </w:r>
    </w:p>
    <w:p w:rsidR="00B96DD1" w:rsidRDefault="00B96DD1" w:rsidP="00A32023">
      <w:pPr>
        <w:rPr>
          <w:rFonts w:cs="Arial"/>
          <w:bCs/>
          <w:iCs/>
        </w:rPr>
      </w:pPr>
      <w:r w:rsidRPr="009D78A1">
        <w:rPr>
          <w:bCs/>
          <w:iCs/>
        </w:rPr>
        <w:t xml:space="preserve">The calculated volumes </w:t>
      </w:r>
      <w:r>
        <w:rPr>
          <w:bCs/>
          <w:iCs/>
        </w:rPr>
        <w:t xml:space="preserve">per recipient for routine vaccines </w:t>
      </w:r>
      <w:r w:rsidRPr="009D78A1">
        <w:rPr>
          <w:rFonts w:cs="Arial"/>
          <w:bCs/>
          <w:iCs/>
        </w:rPr>
        <w:t xml:space="preserve">are accumulated in cells </w:t>
      </w:r>
      <w:r>
        <w:rPr>
          <w:rFonts w:cs="Arial"/>
          <w:bCs/>
          <w:iCs/>
          <w:shd w:val="clear" w:color="auto" w:fill="CCFFCC"/>
        </w:rPr>
        <w:t>M38</w:t>
      </w:r>
      <w:r w:rsidRPr="009D78A1">
        <w:rPr>
          <w:rFonts w:cs="Arial"/>
          <w:bCs/>
          <w:iCs/>
          <w:shd w:val="clear" w:color="auto" w:fill="CCFFCC"/>
        </w:rPr>
        <w:t>-</w:t>
      </w:r>
      <w:r>
        <w:rPr>
          <w:rFonts w:cs="Arial"/>
          <w:bCs/>
          <w:iCs/>
          <w:shd w:val="clear" w:color="auto" w:fill="CCFFCC"/>
        </w:rPr>
        <w:t>M41</w:t>
      </w:r>
      <w:r w:rsidRPr="009D78A1">
        <w:rPr>
          <w:rFonts w:cs="Arial"/>
          <w:bCs/>
          <w:iCs/>
          <w:shd w:val="clear" w:color="auto" w:fill="CCFFCC"/>
        </w:rPr>
        <w:t xml:space="preserve"> </w:t>
      </w:r>
      <w:r>
        <w:rPr>
          <w:rFonts w:cs="Arial"/>
          <w:bCs/>
          <w:iCs/>
        </w:rPr>
        <w:t xml:space="preserve">for </w:t>
      </w:r>
      <w:r w:rsidRPr="009D78A1">
        <w:rPr>
          <w:rFonts w:cs="Arial"/>
          <w:bCs/>
          <w:iCs/>
        </w:rPr>
        <w:t xml:space="preserve">current immunization schedule and in cells </w:t>
      </w:r>
      <w:r>
        <w:rPr>
          <w:rFonts w:cs="Arial"/>
          <w:bCs/>
          <w:iCs/>
          <w:shd w:val="clear" w:color="auto" w:fill="CCFFCC"/>
        </w:rPr>
        <w:t>O</w:t>
      </w:r>
      <w:r w:rsidRPr="009D78A1">
        <w:rPr>
          <w:rFonts w:cs="Arial"/>
          <w:bCs/>
          <w:iCs/>
          <w:shd w:val="clear" w:color="auto" w:fill="CCFFCC"/>
        </w:rPr>
        <w:t>3</w:t>
      </w:r>
      <w:r>
        <w:rPr>
          <w:rFonts w:cs="Arial"/>
          <w:bCs/>
          <w:iCs/>
          <w:shd w:val="clear" w:color="auto" w:fill="CCFFCC"/>
        </w:rPr>
        <w:t>8</w:t>
      </w:r>
      <w:r w:rsidRPr="009D78A1">
        <w:rPr>
          <w:rFonts w:cs="Arial"/>
          <w:bCs/>
          <w:iCs/>
          <w:shd w:val="clear" w:color="auto" w:fill="CCFFCC"/>
        </w:rPr>
        <w:t>-</w:t>
      </w:r>
      <w:r>
        <w:rPr>
          <w:rFonts w:cs="Arial"/>
          <w:bCs/>
          <w:iCs/>
          <w:shd w:val="clear" w:color="auto" w:fill="CCFFCC"/>
        </w:rPr>
        <w:t>Q41</w:t>
      </w:r>
      <w:r w:rsidRPr="009D78A1">
        <w:rPr>
          <w:rFonts w:cs="Arial"/>
          <w:bCs/>
          <w:iCs/>
        </w:rPr>
        <w:t xml:space="preserve"> for the new immunization schedule</w:t>
      </w:r>
      <w:r>
        <w:rPr>
          <w:rFonts w:cs="Arial"/>
          <w:bCs/>
          <w:iCs/>
        </w:rPr>
        <w:t>(s)</w:t>
      </w:r>
      <w:r w:rsidRPr="009D78A1">
        <w:rPr>
          <w:rFonts w:cs="Arial"/>
          <w:bCs/>
          <w:iCs/>
        </w:rPr>
        <w:t xml:space="preserve"> (if any). </w:t>
      </w:r>
      <w:r>
        <w:rPr>
          <w:rFonts w:cs="Arial"/>
          <w:bCs/>
          <w:iCs/>
        </w:rPr>
        <w:t xml:space="preserve"> Similarly, SIA volumes per recipient are accumulated in cells </w:t>
      </w:r>
      <w:r w:rsidRPr="00295214">
        <w:rPr>
          <w:rFonts w:cs="Arial"/>
          <w:bCs/>
          <w:iCs/>
          <w:shd w:val="clear" w:color="auto" w:fill="CCFFCC"/>
        </w:rPr>
        <w:t>S40-U41</w:t>
      </w:r>
      <w:r>
        <w:rPr>
          <w:rFonts w:cs="Arial"/>
          <w:bCs/>
          <w:iCs/>
        </w:rPr>
        <w:t xml:space="preserve">. </w:t>
      </w:r>
      <w:r w:rsidRPr="009D78A1">
        <w:rPr>
          <w:rFonts w:cs="Arial"/>
          <w:bCs/>
          <w:iCs/>
        </w:rPr>
        <w:t xml:space="preserve">These figures are used in the </w:t>
      </w:r>
      <w:r>
        <w:rPr>
          <w:rFonts w:cs="Arial"/>
          <w:b/>
          <w:bCs/>
          <w:iCs/>
        </w:rPr>
        <w:t>Abacus_Tables</w:t>
      </w:r>
      <w:r w:rsidRPr="009D78A1">
        <w:rPr>
          <w:rFonts w:cs="Arial"/>
          <w:b/>
          <w:bCs/>
          <w:iCs/>
        </w:rPr>
        <w:t xml:space="preserve"> </w:t>
      </w:r>
      <w:r w:rsidRPr="009D78A1">
        <w:rPr>
          <w:rFonts w:cs="Arial"/>
          <w:bCs/>
          <w:iCs/>
        </w:rPr>
        <w:t xml:space="preserve">worksheet to produce </w:t>
      </w:r>
      <w:r>
        <w:rPr>
          <w:rFonts w:cs="Arial"/>
          <w:bCs/>
          <w:iCs/>
        </w:rPr>
        <w:t>graph</w:t>
      </w:r>
      <w:r w:rsidRPr="009D78A1">
        <w:rPr>
          <w:rFonts w:cs="Arial"/>
          <w:bCs/>
          <w:iCs/>
        </w:rPr>
        <w:t xml:space="preserve">s based on one or more standardized delivery intervals.  </w:t>
      </w:r>
    </w:p>
    <w:p w:rsidR="00B96DD1" w:rsidRDefault="00B96DD1" w:rsidP="00A32023">
      <w:pPr>
        <w:rPr>
          <w:rFonts w:cs="Arial"/>
          <w:bCs/>
          <w:iCs/>
        </w:rPr>
      </w:pPr>
      <w:r>
        <w:rPr>
          <w:rFonts w:cs="Arial"/>
          <w:bCs/>
          <w:iCs/>
        </w:rPr>
        <w:t xml:space="preserve">Note that the volumes per recipient are largest when the </w:t>
      </w:r>
      <w:r w:rsidRPr="00E141F6">
        <w:rPr>
          <w:rFonts w:cs="Arial"/>
          <w:bCs/>
          <w:iCs/>
          <w:color w:val="0000FF"/>
        </w:rPr>
        <w:t>FIC</w:t>
      </w:r>
      <w:r>
        <w:rPr>
          <w:rFonts w:cs="Arial"/>
          <w:bCs/>
          <w:iCs/>
        </w:rPr>
        <w:t xml:space="preserve"> option is chosen. This is because the calculation is based on the requirements of a single </w:t>
      </w:r>
      <w:r w:rsidRPr="00E141F6">
        <w:rPr>
          <w:rFonts w:cs="Arial"/>
          <w:bCs/>
          <w:iCs/>
          <w:color w:val="0000FF"/>
        </w:rPr>
        <w:t>Fully Immunized Child</w:t>
      </w:r>
      <w:r>
        <w:rPr>
          <w:rFonts w:cs="Arial"/>
          <w:bCs/>
          <w:iCs/>
          <w:color w:val="0000FF"/>
        </w:rPr>
        <w:t xml:space="preserve"> </w:t>
      </w:r>
      <w:r>
        <w:rPr>
          <w:rFonts w:cs="Arial"/>
          <w:bCs/>
          <w:iCs/>
        </w:rPr>
        <w:t xml:space="preserve">(0-11 months). When the </w:t>
      </w:r>
      <w:r w:rsidRPr="00E141F6">
        <w:rPr>
          <w:rFonts w:cs="Arial"/>
          <w:bCs/>
          <w:iCs/>
          <w:color w:val="0000FF"/>
        </w:rPr>
        <w:t>Unit of Population</w:t>
      </w:r>
      <w:r>
        <w:rPr>
          <w:rFonts w:cs="Arial"/>
          <w:bCs/>
          <w:iCs/>
        </w:rPr>
        <w:t xml:space="preserve"> (UP) option is selected the calculation is based on the notional vaccine needs of an average individual member of the population regardless of age or sex.  For example, if 2% of the population are in the 0-11 month age group, the UP will notionally receive this percentage of all the infant vaccines.  If 1% of the population are adolescent girls in the HPV target group, the UP will notionally receive this proportion of HPV vaccine.</w:t>
      </w:r>
    </w:p>
    <w:p w:rsidR="00B96DD1" w:rsidRPr="00F268DC" w:rsidRDefault="00B96DD1" w:rsidP="00A32023">
      <w:pPr>
        <w:rPr>
          <w:rFonts w:cs="Arial"/>
          <w:bCs/>
          <w:iCs/>
        </w:rPr>
      </w:pPr>
      <w:r>
        <w:rPr>
          <w:rFonts w:cs="Arial"/>
          <w:bCs/>
          <w:iCs/>
        </w:rPr>
        <w:t xml:space="preserve">In the example shown in </w:t>
      </w:r>
      <w:r>
        <w:rPr>
          <w:rFonts w:cs="Arial"/>
          <w:b/>
          <w:bCs/>
          <w:iCs/>
        </w:rPr>
        <w:t>Figure 3</w:t>
      </w:r>
      <w:r>
        <w:rPr>
          <w:rFonts w:cs="Arial"/>
          <w:bCs/>
          <w:iCs/>
        </w:rPr>
        <w:t xml:space="preserve"> the UP target group type has been chosen.  The vaccines entered include BCG and HepB birth doses, OPV given at birth and 2, 3 and 4 months, DTP-HepB-Hib given at 2, 3 and 4 months, MMR given at 12 months and 6 years, DT given at 6 years and TT give to pregnant women.  A new schedule with the addition of HPV is also added.  Finally, data for an H1N1 SIA campaign are also included. The ‘UP data’ column shows the percentage of the total population that are planned to receive each of these vaccines. </w:t>
      </w:r>
    </w:p>
    <w:p w:rsidR="00B96DD1" w:rsidRPr="009D78A1" w:rsidRDefault="00B96DD1" w:rsidP="00A32023">
      <w:pPr>
        <w:rPr>
          <w:bCs/>
          <w:iCs/>
        </w:rPr>
      </w:pPr>
    </w:p>
    <w:p w:rsidR="00B96DD1" w:rsidRPr="009D78A1" w:rsidRDefault="00B96DD1" w:rsidP="00FC3C33">
      <w:pPr>
        <w:rPr>
          <w:b/>
          <w:bCs/>
          <w:iCs/>
        </w:rPr>
      </w:pPr>
      <w:r>
        <w:rPr>
          <w:b/>
          <w:bCs/>
          <w:iCs/>
        </w:rPr>
        <w:br w:type="page"/>
      </w:r>
      <w:r w:rsidRPr="009D78A1">
        <w:rPr>
          <w:b/>
          <w:bCs/>
          <w:iCs/>
        </w:rPr>
        <w:lastRenderedPageBreak/>
        <w:t>Figure 3</w:t>
      </w:r>
      <w:r>
        <w:rPr>
          <w:b/>
          <w:bCs/>
          <w:iCs/>
        </w:rPr>
        <w:t xml:space="preserve"> –</w:t>
      </w:r>
      <w:r w:rsidRPr="009D78A1">
        <w:rPr>
          <w:b/>
          <w:bCs/>
          <w:iCs/>
        </w:rPr>
        <w:t xml:space="preserve"> Vaccine_select worksheet</w:t>
      </w:r>
    </w:p>
    <w:p w:rsidR="00494993" w:rsidRDefault="005C315A" w:rsidP="009C4FA5">
      <w:pPr>
        <w:jc w:val="center"/>
        <w:rPr>
          <w:noProof/>
          <w:lang w:val="en-US"/>
        </w:rPr>
      </w:pPr>
      <w:r>
        <w:rPr>
          <w:noProof/>
          <w:lang w:val="en-US" w:eastAsia="zh-CN"/>
        </w:rPr>
        <w:drawing>
          <wp:inline distT="0" distB="0" distL="0" distR="0" wp14:anchorId="4265988D" wp14:editId="4E9A4319">
            <wp:extent cx="5278755" cy="28282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E4B5B8.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278755" cy="2828290"/>
                    </a:xfrm>
                    <a:prstGeom prst="rect">
                      <a:avLst/>
                    </a:prstGeom>
                  </pic:spPr>
                </pic:pic>
              </a:graphicData>
            </a:graphic>
          </wp:inline>
        </w:drawing>
      </w:r>
    </w:p>
    <w:p w:rsidR="00B96DD1" w:rsidRPr="00B368B1" w:rsidRDefault="00B96DD1" w:rsidP="009C4FA5">
      <w:pPr>
        <w:jc w:val="center"/>
      </w:pPr>
    </w:p>
    <w:p w:rsidR="00B96DD1" w:rsidRPr="009D78A1" w:rsidRDefault="00B96DD1" w:rsidP="003240BE">
      <w:pPr>
        <w:pStyle w:val="Heading3"/>
      </w:pPr>
      <w:bookmarkStart w:id="13" w:name="_Toc314145250"/>
      <w:r>
        <w:rPr>
          <w:iCs/>
        </w:rPr>
        <w:t>Abacus_Tables</w:t>
      </w:r>
      <w:r w:rsidRPr="009D78A1">
        <w:rPr>
          <w:iCs/>
        </w:rPr>
        <w:t xml:space="preserve"> worksheet</w:t>
      </w:r>
      <w:bookmarkEnd w:id="13"/>
    </w:p>
    <w:p w:rsidR="00B96DD1" w:rsidRDefault="00B96DD1" w:rsidP="003240BE">
      <w:pPr>
        <w:rPr>
          <w:bCs/>
          <w:iCs/>
        </w:rPr>
      </w:pPr>
      <w:r w:rsidRPr="009D78A1">
        <w:rPr>
          <w:bCs/>
          <w:iCs/>
        </w:rPr>
        <w:t xml:space="preserve">Click on the </w:t>
      </w:r>
      <w:r>
        <w:rPr>
          <w:b/>
          <w:bCs/>
          <w:iCs/>
        </w:rPr>
        <w:t>Abacus_Tables</w:t>
      </w:r>
      <w:r w:rsidRPr="009D78A1">
        <w:rPr>
          <w:bCs/>
          <w:iCs/>
        </w:rPr>
        <w:t xml:space="preserve"> worksheet to enter the remaining data that are needed to generate the </w:t>
      </w:r>
      <w:r>
        <w:rPr>
          <w:bCs/>
          <w:iCs/>
        </w:rPr>
        <w:t>graph</w:t>
      </w:r>
      <w:r w:rsidRPr="009D78A1">
        <w:rPr>
          <w:bCs/>
          <w:iCs/>
        </w:rPr>
        <w:t xml:space="preserve">s. </w:t>
      </w:r>
      <w:r>
        <w:rPr>
          <w:bCs/>
          <w:iCs/>
        </w:rPr>
        <w:t>There are five separate tables on the worksheet.  These can be shown or hidden using the grouping bar in the left hand margin</w:t>
      </w:r>
      <w:r>
        <w:rPr>
          <w:rStyle w:val="FootnoteReference"/>
          <w:bCs/>
          <w:iCs/>
        </w:rPr>
        <w:footnoteReference w:id="3"/>
      </w:r>
      <w:r>
        <w:rPr>
          <w:bCs/>
          <w:iCs/>
        </w:rPr>
        <w:t xml:space="preserve">. </w:t>
      </w:r>
    </w:p>
    <w:p w:rsidR="00B96DD1" w:rsidRPr="00FD7E75" w:rsidRDefault="00B96DD1" w:rsidP="00FD7E75">
      <w:pPr>
        <w:pStyle w:val="Heading4"/>
      </w:pPr>
      <w:bookmarkStart w:id="14" w:name="_Toc314145251"/>
      <w:r w:rsidRPr="00FD7E75">
        <w:t>Storage capacity tables:</w:t>
      </w:r>
      <w:bookmarkEnd w:id="14"/>
      <w:r w:rsidRPr="00FD7E75">
        <w:t xml:space="preserve"> </w:t>
      </w:r>
    </w:p>
    <w:p w:rsidR="00B96DD1" w:rsidRDefault="00B96DD1" w:rsidP="003240BE">
      <w:pPr>
        <w:rPr>
          <w:bCs/>
          <w:iCs/>
        </w:rPr>
      </w:pPr>
      <w:r w:rsidRPr="00E138F7">
        <w:rPr>
          <w:bCs/>
          <w:iCs/>
        </w:rPr>
        <w:t>The</w:t>
      </w:r>
      <w:r>
        <w:rPr>
          <w:bCs/>
          <w:iCs/>
        </w:rPr>
        <w:t xml:space="preserve"> first three tables are used to estimate cold chain and dry storage requirements at fixed storage locations as follows:</w:t>
      </w:r>
    </w:p>
    <w:p w:rsidR="00B96DD1" w:rsidRDefault="00B96DD1" w:rsidP="00C80E8F">
      <w:pPr>
        <w:numPr>
          <w:ilvl w:val="0"/>
          <w:numId w:val="6"/>
        </w:numPr>
        <w:rPr>
          <w:bCs/>
          <w:iCs/>
        </w:rPr>
      </w:pPr>
      <w:r w:rsidRPr="0068642C">
        <w:rPr>
          <w:bCs/>
          <w:iCs/>
        </w:rPr>
        <w:t>Analysis of national and sub-national storage</w:t>
      </w:r>
      <w:r>
        <w:rPr>
          <w:bCs/>
          <w:iCs/>
        </w:rPr>
        <w:t xml:space="preserve"> (Figure 4).</w:t>
      </w:r>
    </w:p>
    <w:p w:rsidR="00B96DD1" w:rsidRDefault="00B96DD1" w:rsidP="00C80E8F">
      <w:pPr>
        <w:numPr>
          <w:ilvl w:val="0"/>
          <w:numId w:val="6"/>
        </w:numPr>
        <w:rPr>
          <w:bCs/>
          <w:iCs/>
        </w:rPr>
      </w:pPr>
      <w:r w:rsidRPr="0068642C">
        <w:rPr>
          <w:bCs/>
          <w:iCs/>
        </w:rPr>
        <w:t xml:space="preserve">Analysis of </w:t>
      </w:r>
      <w:r>
        <w:rPr>
          <w:bCs/>
          <w:iCs/>
        </w:rPr>
        <w:t>district level</w:t>
      </w:r>
      <w:r w:rsidRPr="0068642C">
        <w:rPr>
          <w:bCs/>
          <w:iCs/>
        </w:rPr>
        <w:t xml:space="preserve"> storage</w:t>
      </w:r>
      <w:r>
        <w:rPr>
          <w:bCs/>
          <w:iCs/>
        </w:rPr>
        <w:t xml:space="preserve"> (Figure 5).</w:t>
      </w:r>
    </w:p>
    <w:p w:rsidR="00B96DD1" w:rsidRDefault="00B96DD1" w:rsidP="00C80E8F">
      <w:pPr>
        <w:numPr>
          <w:ilvl w:val="0"/>
          <w:numId w:val="6"/>
        </w:numPr>
        <w:rPr>
          <w:bCs/>
          <w:iCs/>
        </w:rPr>
      </w:pPr>
      <w:r w:rsidRPr="0068642C">
        <w:rPr>
          <w:bCs/>
          <w:iCs/>
        </w:rPr>
        <w:t xml:space="preserve">Analysis of </w:t>
      </w:r>
      <w:r>
        <w:rPr>
          <w:bCs/>
          <w:iCs/>
        </w:rPr>
        <w:t>service delivery level</w:t>
      </w:r>
      <w:r w:rsidRPr="0068642C">
        <w:rPr>
          <w:bCs/>
          <w:iCs/>
        </w:rPr>
        <w:t xml:space="preserve"> </w:t>
      </w:r>
      <w:r>
        <w:rPr>
          <w:bCs/>
          <w:iCs/>
        </w:rPr>
        <w:t xml:space="preserve">(health facility) </w:t>
      </w:r>
      <w:r w:rsidRPr="0068642C">
        <w:rPr>
          <w:bCs/>
          <w:iCs/>
        </w:rPr>
        <w:t>storage</w:t>
      </w:r>
      <w:r>
        <w:rPr>
          <w:bCs/>
          <w:iCs/>
        </w:rPr>
        <w:t xml:space="preserve"> (Figure 6).</w:t>
      </w:r>
    </w:p>
    <w:p w:rsidR="00B96DD1" w:rsidRDefault="00B96DD1" w:rsidP="00627B28">
      <w:pPr>
        <w:rPr>
          <w:bCs/>
          <w:iCs/>
        </w:rPr>
      </w:pPr>
      <w:r>
        <w:rPr>
          <w:bCs/>
          <w:iCs/>
        </w:rPr>
        <w:t xml:space="preserve">Within these tables, the user is able to define alternative vaccine and dry store maximum stock levels, select suitable cold chain equipment, define </w:t>
      </w:r>
      <w:r w:rsidRPr="00C80E8F">
        <w:rPr>
          <w:bCs/>
          <w:iCs/>
          <w:color w:val="0000FF"/>
        </w:rPr>
        <w:t>equipment utilization factors</w:t>
      </w:r>
      <w:r>
        <w:rPr>
          <w:bCs/>
          <w:iCs/>
        </w:rPr>
        <w:t xml:space="preserve">, and specify the immunization schedules specified in </w:t>
      </w:r>
      <w:r>
        <w:rPr>
          <w:b/>
          <w:bCs/>
          <w:iCs/>
        </w:rPr>
        <w:t>Vaccine_select</w:t>
      </w:r>
      <w:r>
        <w:rPr>
          <w:bCs/>
          <w:iCs/>
        </w:rPr>
        <w:t xml:space="preserve"> is to be used for the analysis.  At national, sub-national and district levels, the user can specify different maximum stock levels for vaccines and dry stores.  At service delivery level it is assumed that vaccines and dry stores follow the same delivery schedule. </w:t>
      </w:r>
    </w:p>
    <w:p w:rsidR="00B96DD1" w:rsidRDefault="00B96DD1" w:rsidP="00FF198D">
      <w:pPr>
        <w:rPr>
          <w:b/>
          <w:bCs/>
          <w:iCs/>
        </w:rPr>
      </w:pPr>
      <w:r>
        <w:rPr>
          <w:b/>
          <w:bCs/>
          <w:iCs/>
        </w:rPr>
        <w:br w:type="page"/>
      </w:r>
      <w:r>
        <w:rPr>
          <w:b/>
          <w:bCs/>
          <w:iCs/>
        </w:rPr>
        <w:lastRenderedPageBreak/>
        <w:t>Figure 4 – Analysis of national and sub-national storage</w:t>
      </w:r>
    </w:p>
    <w:p w:rsidR="00B96DD1" w:rsidRDefault="00494993" w:rsidP="00FF198D">
      <w:r>
        <w:rPr>
          <w:noProof/>
          <w:lang w:val="en-US" w:eastAsia="zh-CN"/>
        </w:rPr>
        <w:drawing>
          <wp:inline distT="0" distB="0" distL="0" distR="0" wp14:anchorId="6BBFCF68" wp14:editId="3884AD1C">
            <wp:extent cx="5212715" cy="3011805"/>
            <wp:effectExtent l="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212715" cy="3011805"/>
                    </a:xfrm>
                    <a:prstGeom prst="rect">
                      <a:avLst/>
                    </a:prstGeom>
                    <a:noFill/>
                    <a:ln>
                      <a:noFill/>
                    </a:ln>
                  </pic:spPr>
                </pic:pic>
              </a:graphicData>
            </a:graphic>
          </wp:inline>
        </w:drawing>
      </w:r>
    </w:p>
    <w:p w:rsidR="00B96DD1" w:rsidRDefault="00B96DD1" w:rsidP="00FF198D">
      <w:pPr>
        <w:rPr>
          <w:b/>
          <w:bCs/>
          <w:iCs/>
        </w:rPr>
      </w:pPr>
    </w:p>
    <w:p w:rsidR="00B96DD1" w:rsidRDefault="00B96DD1" w:rsidP="00FF198D">
      <w:pPr>
        <w:rPr>
          <w:b/>
          <w:bCs/>
          <w:iCs/>
        </w:rPr>
      </w:pPr>
      <w:r>
        <w:rPr>
          <w:b/>
          <w:bCs/>
          <w:iCs/>
        </w:rPr>
        <w:t>Figure 5 – Analysis of district level storage</w:t>
      </w:r>
    </w:p>
    <w:p w:rsidR="00B96DD1" w:rsidRPr="00FF198D" w:rsidRDefault="00494993" w:rsidP="00FF198D">
      <w:pPr>
        <w:rPr>
          <w:b/>
          <w:bCs/>
          <w:iCs/>
        </w:rPr>
      </w:pPr>
      <w:r>
        <w:rPr>
          <w:noProof/>
          <w:lang w:val="en-US" w:eastAsia="zh-CN"/>
        </w:rPr>
        <w:drawing>
          <wp:inline distT="0" distB="0" distL="0" distR="0" wp14:anchorId="54F1ED67" wp14:editId="602D6747">
            <wp:extent cx="5207000" cy="2743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207000" cy="2743200"/>
                    </a:xfrm>
                    <a:prstGeom prst="rect">
                      <a:avLst/>
                    </a:prstGeom>
                    <a:noFill/>
                    <a:ln>
                      <a:noFill/>
                    </a:ln>
                  </pic:spPr>
                </pic:pic>
              </a:graphicData>
            </a:graphic>
          </wp:inline>
        </w:drawing>
      </w:r>
    </w:p>
    <w:p w:rsidR="00B96DD1" w:rsidRDefault="00B96DD1" w:rsidP="00FF198D">
      <w:pPr>
        <w:rPr>
          <w:b/>
          <w:bCs/>
          <w:iCs/>
        </w:rPr>
      </w:pPr>
      <w:r>
        <w:rPr>
          <w:b/>
          <w:bCs/>
          <w:iCs/>
        </w:rPr>
        <w:br w:type="page"/>
      </w:r>
      <w:r>
        <w:rPr>
          <w:b/>
          <w:bCs/>
          <w:iCs/>
        </w:rPr>
        <w:lastRenderedPageBreak/>
        <w:t>Figure 6 – Analysis of service delivery level storage</w:t>
      </w:r>
    </w:p>
    <w:p w:rsidR="00B96DD1" w:rsidRPr="00FF198D" w:rsidRDefault="00494993" w:rsidP="00FF198D">
      <w:pPr>
        <w:rPr>
          <w:b/>
          <w:bCs/>
          <w:iCs/>
        </w:rPr>
      </w:pPr>
      <w:r>
        <w:rPr>
          <w:noProof/>
          <w:lang w:val="en-US" w:eastAsia="zh-CN"/>
        </w:rPr>
        <w:drawing>
          <wp:inline distT="0" distB="0" distL="0" distR="0" wp14:anchorId="48DFE6FC" wp14:editId="50AD235E">
            <wp:extent cx="5207000" cy="274891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207000" cy="2748915"/>
                    </a:xfrm>
                    <a:prstGeom prst="rect">
                      <a:avLst/>
                    </a:prstGeom>
                    <a:noFill/>
                    <a:ln>
                      <a:noFill/>
                    </a:ln>
                  </pic:spPr>
                </pic:pic>
              </a:graphicData>
            </a:graphic>
          </wp:inline>
        </w:drawing>
      </w:r>
    </w:p>
    <w:p w:rsidR="00B96DD1" w:rsidRDefault="00B96DD1" w:rsidP="00627B28">
      <w:pPr>
        <w:rPr>
          <w:bCs/>
          <w:iCs/>
        </w:rPr>
      </w:pPr>
    </w:p>
    <w:p w:rsidR="00B96DD1" w:rsidRDefault="00B96DD1" w:rsidP="00FD7E75">
      <w:pPr>
        <w:pStyle w:val="Heading4"/>
        <w:rPr>
          <w:i w:val="0"/>
        </w:rPr>
      </w:pPr>
      <w:bookmarkStart w:id="15" w:name="_Toc314145252"/>
      <w:r w:rsidRPr="00FD7E75">
        <w:t>Using the storage capacity tables</w:t>
      </w:r>
      <w:bookmarkEnd w:id="15"/>
    </w:p>
    <w:p w:rsidR="00B96DD1" w:rsidRDefault="00B96DD1" w:rsidP="00CA746D">
      <w:pPr>
        <w:rPr>
          <w:bCs/>
          <w:iCs/>
        </w:rPr>
      </w:pPr>
      <w:r>
        <w:rPr>
          <w:bCs/>
          <w:iCs/>
        </w:rPr>
        <w:t>Figure 7 shows the procedure for completing the data entry cells; these are common across all the storage capacity tables and similar in the transport at cost tables (see below).</w:t>
      </w:r>
    </w:p>
    <w:p w:rsidR="00B96DD1" w:rsidRDefault="00B96DD1" w:rsidP="00627B28">
      <w:pPr>
        <w:numPr>
          <w:ilvl w:val="0"/>
          <w:numId w:val="7"/>
        </w:numPr>
        <w:rPr>
          <w:bCs/>
          <w:iCs/>
        </w:rPr>
      </w:pPr>
      <w:r>
        <w:rPr>
          <w:bCs/>
          <w:iCs/>
        </w:rPr>
        <w:t>STEP 1: The first step in all these tables is to specify a minimum and maximum target population size for the table and associated graphs based on the number of fully immunized children or the total population as appropriate.  For example, in the first table, if the smallest sub-national store serves a total population of 600,000 and the total population of the country is 9,000,000, choose minimum and maximum figures that cover this range – say 500,000 to 10,000,000.  This will enable data for all the national and sub-national stores in the country to be read off the relevant graphs</w:t>
      </w:r>
      <w:r>
        <w:rPr>
          <w:rStyle w:val="FootnoteReference"/>
          <w:bCs/>
          <w:iCs/>
        </w:rPr>
        <w:footnoteReference w:id="4"/>
      </w:r>
      <w:r>
        <w:rPr>
          <w:bCs/>
          <w:iCs/>
        </w:rPr>
        <w:t xml:space="preserve">. </w:t>
      </w:r>
      <w:bookmarkStart w:id="16" w:name="_Toc255840731"/>
    </w:p>
    <w:p w:rsidR="00B96DD1" w:rsidRDefault="00B96DD1" w:rsidP="00627B28">
      <w:pPr>
        <w:numPr>
          <w:ilvl w:val="0"/>
          <w:numId w:val="7"/>
        </w:numPr>
        <w:rPr>
          <w:bCs/>
          <w:iCs/>
        </w:rPr>
      </w:pPr>
      <w:r>
        <w:rPr>
          <w:bCs/>
          <w:iCs/>
        </w:rPr>
        <w:t xml:space="preserve">STEP 2: Choose a MaxiStock option to generate a Type 1 chart (see below). Choosing the ‘per individual vaccine’ option in the header tables of the national and sub-national storage table generates storage capacity data based on the supply interval and safety stock data you have entered in columns V and W of the </w:t>
      </w:r>
      <w:r>
        <w:rPr>
          <w:b/>
          <w:bCs/>
          <w:iCs/>
        </w:rPr>
        <w:t>Vaccine_Selection worksheet</w:t>
      </w:r>
      <w:r>
        <w:rPr>
          <w:bCs/>
          <w:iCs/>
        </w:rPr>
        <w:t xml:space="preserve">. These data are only relevant </w:t>
      </w:r>
      <w:r w:rsidRPr="00B03D95">
        <w:rPr>
          <w:bCs/>
          <w:iCs/>
        </w:rPr>
        <w:t xml:space="preserve">at </w:t>
      </w:r>
      <w:r>
        <w:rPr>
          <w:bCs/>
          <w:iCs/>
        </w:rPr>
        <w:t>national (</w:t>
      </w:r>
      <w:r w:rsidRPr="00B03D95">
        <w:rPr>
          <w:bCs/>
          <w:iCs/>
        </w:rPr>
        <w:t>primary</w:t>
      </w:r>
      <w:r>
        <w:rPr>
          <w:b/>
          <w:bCs/>
          <w:iCs/>
        </w:rPr>
        <w:t xml:space="preserve">) </w:t>
      </w:r>
      <w:r w:rsidRPr="00B03D95">
        <w:rPr>
          <w:bCs/>
          <w:iCs/>
        </w:rPr>
        <w:t>store level</w:t>
      </w:r>
      <w:r>
        <w:rPr>
          <w:bCs/>
          <w:iCs/>
        </w:rPr>
        <w:t xml:space="preserve"> where individual vaccines in the schedule may be received from the vaccine supplier at different intervals. In the example shown in Figure 3,  most vaccines are on a 4 month supply interval, DTP-HepB-Hib and HPV are supplied 3-monthly and H1N1 is supplied once a year as a campaign vaccine. When calculating maximum stock levels (MaxiStock), the ‘per individual vaccine’ data in the table and on the associated graphs takes account of these variable supply intervals.  </w:t>
      </w:r>
    </w:p>
    <w:p w:rsidR="00B96DD1" w:rsidRDefault="00B96DD1" w:rsidP="00627B28">
      <w:pPr>
        <w:numPr>
          <w:ilvl w:val="0"/>
          <w:numId w:val="7"/>
        </w:numPr>
        <w:rPr>
          <w:bCs/>
          <w:iCs/>
        </w:rPr>
      </w:pPr>
      <w:r>
        <w:rPr>
          <w:bCs/>
          <w:iCs/>
        </w:rPr>
        <w:t xml:space="preserve">STEP 3: Choose MaxiStock options to generate a Type 2 chart (see below).  The data entry table allows you to enter up to four separate MaxiStock levels for both vaccines and safe injection supplies. </w:t>
      </w:r>
    </w:p>
    <w:p w:rsidR="00B96DD1" w:rsidRDefault="00B96DD1" w:rsidP="00627B28">
      <w:pPr>
        <w:numPr>
          <w:ilvl w:val="0"/>
          <w:numId w:val="7"/>
        </w:numPr>
        <w:rPr>
          <w:bCs/>
          <w:iCs/>
        </w:rPr>
      </w:pPr>
      <w:r>
        <w:rPr>
          <w:bCs/>
          <w:iCs/>
        </w:rPr>
        <w:t>STEP 4: Choose appropriate cold chain equipment from the drop down equipment lists.</w:t>
      </w:r>
    </w:p>
    <w:p w:rsidR="00B96DD1" w:rsidRDefault="00B96DD1" w:rsidP="00627B28">
      <w:pPr>
        <w:numPr>
          <w:ilvl w:val="0"/>
          <w:numId w:val="7"/>
        </w:numPr>
        <w:rPr>
          <w:bCs/>
          <w:iCs/>
        </w:rPr>
      </w:pPr>
      <w:r>
        <w:rPr>
          <w:bCs/>
          <w:iCs/>
        </w:rPr>
        <w:lastRenderedPageBreak/>
        <w:t>STEP 5: Enter an appropriate utilization factor for the cold chain equipment.</w:t>
      </w:r>
    </w:p>
    <w:p w:rsidR="00B96DD1" w:rsidRDefault="00B96DD1" w:rsidP="00FD7E75">
      <w:pPr>
        <w:numPr>
          <w:ilvl w:val="0"/>
          <w:numId w:val="7"/>
        </w:numPr>
        <w:rPr>
          <w:bCs/>
          <w:iCs/>
        </w:rPr>
      </w:pPr>
      <w:r>
        <w:rPr>
          <w:bCs/>
          <w:iCs/>
        </w:rPr>
        <w:t>STEP 6: Choose the immunization schedule you want to use to generate the Type 2 graph.</w:t>
      </w:r>
      <w:r>
        <w:rPr>
          <w:bCs/>
          <w:iCs/>
        </w:rPr>
        <w:br/>
      </w:r>
    </w:p>
    <w:p w:rsidR="00B96DD1" w:rsidRDefault="00B96DD1" w:rsidP="00627B28">
      <w:pPr>
        <w:rPr>
          <w:b/>
        </w:rPr>
      </w:pPr>
      <w:r>
        <w:rPr>
          <w:b/>
        </w:rPr>
        <w:t>Figure 7 – Using the data entry cells (similar for all charts)</w:t>
      </w:r>
    </w:p>
    <w:p w:rsidR="00B96DD1" w:rsidRDefault="00494993" w:rsidP="00627B28">
      <w:pPr>
        <w:rPr>
          <w:b/>
        </w:rPr>
      </w:pPr>
      <w:r>
        <w:rPr>
          <w:noProof/>
          <w:lang w:val="en-US" w:eastAsia="zh-CN"/>
        </w:rPr>
        <mc:AlternateContent>
          <mc:Choice Requires="wps">
            <w:drawing>
              <wp:anchor distT="0" distB="0" distL="114300" distR="114300" simplePos="0" relativeHeight="251654656" behindDoc="0" locked="0" layoutInCell="1" allowOverlap="1" wp14:anchorId="1D32B47A" wp14:editId="3D42724E">
                <wp:simplePos x="0" y="0"/>
                <wp:positionH relativeFrom="column">
                  <wp:posOffset>289560</wp:posOffset>
                </wp:positionH>
                <wp:positionV relativeFrom="paragraph">
                  <wp:posOffset>45085</wp:posOffset>
                </wp:positionV>
                <wp:extent cx="1122045" cy="506730"/>
                <wp:effectExtent l="0" t="0" r="1011555" b="1036320"/>
                <wp:wrapNone/>
                <wp:docPr id="33" name="AutoShape 2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2045" cy="506730"/>
                        </a:xfrm>
                        <a:prstGeom prst="borderCallout2">
                          <a:avLst>
                            <a:gd name="adj1" fmla="val 22556"/>
                            <a:gd name="adj2" fmla="val 106792"/>
                            <a:gd name="adj3" fmla="val 22556"/>
                            <a:gd name="adj4" fmla="val 146574"/>
                            <a:gd name="adj5" fmla="val 294736"/>
                            <a:gd name="adj6" fmla="val 186926"/>
                          </a:avLst>
                        </a:prstGeom>
                        <a:solidFill>
                          <a:srgbClr val="FFFFFF"/>
                        </a:solidFill>
                        <a:ln w="25400" algn="ctr">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95739" w:rsidRPr="00A01313" w:rsidRDefault="00A95739" w:rsidP="00A01313">
                            <w:pPr>
                              <w:rPr>
                                <w:sz w:val="18"/>
                                <w:szCs w:val="18"/>
                              </w:rPr>
                            </w:pPr>
                            <w:r>
                              <w:rPr>
                                <w:sz w:val="18"/>
                                <w:szCs w:val="18"/>
                              </w:rPr>
                              <w:t>Target group type from Vaccine_Selection</w:t>
                            </w:r>
                          </w:p>
                        </w:txbxContent>
                      </wps:txbx>
                      <wps:bodyPr rot="0" vert="horz" wrap="square" lIns="54000" tIns="10800" rIns="54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32B47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249" o:spid="_x0000_s1026" type="#_x0000_t48" style="position:absolute;margin-left:22.8pt;margin-top:3.55pt;width:88.35pt;height:39.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yxKdgIAADwFAAAOAAAAZHJzL2Uyb0RvYy54bWysVF1v0zAUfUfiP1h+Z/lo2rXV0gltFCEN&#10;mDT4AY7tNAZ/YbtNy6/n2k1LyiYhIfIQ2b7Hx/ee6+Ob272SaMedF0bXuLjKMeKaGib0psZfv6zf&#10;zDHygWhGpNG8xgfu8e3q9aub3i55aTojGXcISLRf9rbGXQh2mWWedlwRf2Us1xBsjVMkwNRtMuZI&#10;D+xKZmWez7LeOGadodx7WL0/BvEq8bctp+Fz23oekKwx5BbS36V/E//Z6oYsN47YTtAhDfIPWSgi&#10;NBx6prongaCtE8+olKDOeNOGK2pUZtpWUJ5qgGqK/I9qnjpieaoFxPH2LJP/f7T00+7RIcFqPJlg&#10;pImCHr3dBpOORmW1iAr11i8B+GQfXazR2wdDv3sIZBeROPGAQU3/0TAgIkCUVNm3TsWdUC/aJ/EP&#10;Z/H5PiAKi0VRlnk1xYhCbJrPriepOxlZnnZb58N7bhSKgxo30Hnu7oiUZhvKdA7ZPfiQ2sCGWgj7&#10;VmDUKgld3RGJynI6nQ1dH2HKMaaAwxflcxAI9Feiaowpqtn0unpOBEWOiBbV9eSFlGZjUDGfLcoE&#10;Aj2GKmF0UiR1xUjB1kLKNHGb5k46BCXXeJ2+mAZs8WOY1KivcTmtcvAGkRuwMA0uSXmB85d0OXwv&#10;0SkRwMxSqBrPI2awV8cJe6dZslogQh7HkIvUMVeebAqNO12oeIeOly7smz2sxovVGHaAq+XM0cLw&#10;5MCgM+4nRj3Yt8b+x5Y4jpH8oMEfsaTo9zQpckgHIzeONOMI0RSoahxAhTS8C8c3Ymud2HRwUpFE&#10;0SZ6oxXnVI9ZDUYAiyaJh+ckvgHjeUL9fvRWvwAAAP//AwBQSwMEFAAGAAgAAAAhADsOnUrfAAAA&#10;BwEAAA8AAABkcnMvZG93bnJldi54bWxMjsFOwzAQRO9I/IO1SFwqajdAWkI2FaICcUBILaBydOMl&#10;iYjXke224e8xJziOZvTmlcvR9uJAPnSOEWZTBYK4dqbjBuHt9eFiASJEzUb3jgnhmwIsq9OTUhfG&#10;HXlNh01sRIJwKDRCG+NQSBnqlqwOUzcQp+7Teatjir6RxutjgtteZkrl0uqO00OrB7pvqf7a7C3C&#10;02o7ma8eOft4j0oZv548q+0L4vnZeHcLItIY/8bwq5/UoUpOO7dnE0SPcHWdpyXCfAYi1VmWXYLY&#10;ISzyG5BVKf/7Vz8AAAD//wMAUEsBAi0AFAAGAAgAAAAhALaDOJL+AAAA4QEAABMAAAAAAAAAAAAA&#10;AAAAAAAAAFtDb250ZW50X1R5cGVzXS54bWxQSwECLQAUAAYACAAAACEAOP0h/9YAAACUAQAACwAA&#10;AAAAAAAAAAAAAAAvAQAAX3JlbHMvLnJlbHNQSwECLQAUAAYACAAAACEAOoMsSnYCAAA8BQAADgAA&#10;AAAAAAAAAAAAAAAuAgAAZHJzL2Uyb0RvYy54bWxQSwECLQAUAAYACAAAACEAOw6dSt8AAAAHAQAA&#10;DwAAAAAAAAAAAAAAAADQBAAAZHJzL2Rvd25yZXYueG1sUEsFBgAAAAAEAAQA8wAAANwFAAAAAA==&#10;" adj="40376,63663,31660,4872,23067,4872" strokecolor="red" strokeweight="2pt">
                <v:textbox inset="1.5mm,.3mm,1.5mm,.3mm">
                  <w:txbxContent>
                    <w:p w:rsidR="00A95739" w:rsidRPr="00A01313" w:rsidRDefault="00A95739" w:rsidP="00A01313">
                      <w:pPr>
                        <w:rPr>
                          <w:sz w:val="18"/>
                          <w:szCs w:val="18"/>
                        </w:rPr>
                      </w:pPr>
                      <w:r>
                        <w:rPr>
                          <w:sz w:val="18"/>
                          <w:szCs w:val="18"/>
                        </w:rPr>
                        <w:t>Target group type from Vaccine_Selection</w:t>
                      </w:r>
                    </w:p>
                  </w:txbxContent>
                </v:textbox>
                <o:callout v:ext="edit" minusx="t" minusy="t"/>
              </v:shape>
            </w:pict>
          </mc:Fallback>
        </mc:AlternateContent>
      </w:r>
      <w:r>
        <w:rPr>
          <w:noProof/>
          <w:lang w:val="en-US" w:eastAsia="zh-CN"/>
        </w:rPr>
        <mc:AlternateContent>
          <mc:Choice Requires="wps">
            <w:drawing>
              <wp:anchor distT="0" distB="0" distL="114300" distR="114300" simplePos="0" relativeHeight="251653632" behindDoc="0" locked="0" layoutInCell="1" allowOverlap="1" wp14:anchorId="3927E6D7" wp14:editId="4ACF8B0A">
                <wp:simplePos x="0" y="0"/>
                <wp:positionH relativeFrom="column">
                  <wp:posOffset>3872865</wp:posOffset>
                </wp:positionH>
                <wp:positionV relativeFrom="paragraph">
                  <wp:posOffset>81280</wp:posOffset>
                </wp:positionV>
                <wp:extent cx="1122045" cy="506730"/>
                <wp:effectExtent l="1162050" t="0" r="20955" b="1283970"/>
                <wp:wrapNone/>
                <wp:docPr id="32" name="AutoShape 2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2045" cy="506730"/>
                        </a:xfrm>
                        <a:prstGeom prst="borderCallout2">
                          <a:avLst>
                            <a:gd name="adj1" fmla="val 22556"/>
                            <a:gd name="adj2" fmla="val -6792"/>
                            <a:gd name="adj3" fmla="val 22556"/>
                            <a:gd name="adj4" fmla="val -54444"/>
                            <a:gd name="adj5" fmla="val 345491"/>
                            <a:gd name="adj6" fmla="val -102718"/>
                          </a:avLst>
                        </a:prstGeom>
                        <a:solidFill>
                          <a:srgbClr val="FFFFFF"/>
                        </a:solidFill>
                        <a:ln w="25400" algn="ctr">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95739" w:rsidRPr="00A01313" w:rsidRDefault="00A95739" w:rsidP="00A01313">
                            <w:pPr>
                              <w:rPr>
                                <w:sz w:val="18"/>
                                <w:szCs w:val="18"/>
                              </w:rPr>
                            </w:pPr>
                            <w:r>
                              <w:rPr>
                                <w:sz w:val="18"/>
                                <w:szCs w:val="18"/>
                              </w:rPr>
                              <w:t>STEP 2: Select MaxiStock option for Chart Type 1</w:t>
                            </w:r>
                          </w:p>
                        </w:txbxContent>
                      </wps:txbx>
                      <wps:bodyPr rot="0" vert="horz" wrap="square" lIns="54000" tIns="10800" rIns="54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27E6D7" id="AutoShape 248" o:spid="_x0000_s1027" type="#_x0000_t48" style="position:absolute;margin-left:304.95pt;margin-top:6.4pt;width:88.35pt;height:39.9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bW+fAIAAEMFAAAOAAAAZHJzL2Uyb0RvYy54bWysVF1v2yAUfZ+0/4B4T/0RO22jOtXUrtOk&#10;bqvU7QdgwDEbXwMSp/v1vRA3cZftZZofEPgeDveey+Hqeqck2nLnhdENLs5yjLimhgm9bvC3r3ez&#10;C4x8IJoRaTRv8BP3+Hr19s3VYJe8NL2RjDsEJNovB9vgPgS7zDJPe66IPzOWawh2xikSYOnWGXNk&#10;AHYlszLPF9lgHLPOUO49/L3dB/Eq8Xcdp+FL13kekGww5BbS6NLYxjFbXZHl2hHbCzqmQf4hC0WE&#10;hkMPVLckELRx4oRKCeqMN104o0ZlpusE5akGqKbIf6vmsSeWp1pAHG8PMvn/R0s/bx8cEqzB8xIj&#10;TRT06N0mmHQ0KquLqNBg/RKAj/bBxRq9vTf0h4dA9ioSFx4wqB0+GQZEBIiSKrvOqbgT6kW7JP7T&#10;QXy+C4jCz6Ioy7yqMaIQq/PF+Tx1JyPLl93W+fCBG4XipMEtdJ67GyKl2YQynUO29z6kNrCxFsK+&#10;Fxh1SkJXt0Sisqzrxdj1CQZqP2Jmi/PL8hQzn2L+wlNNMbO6gu+UCGo8Hjav6uqyOAUtpqBZkZfn&#10;ReoF6DFWCbMXRVJXjBTsTkiZFm7d3kiHoOQG36UvHgFb/BQmNRoaXNZVDt4gcg0WpsElKV/h/Gu6&#10;HL4/0SkRwMxSqAZfRMxor54T9l6zZLVAhNzPIRepY6482RQa93Kh4h3aX7qwa3fpciaB4v1qDXuC&#10;G+bM3snw8sCkN+4XRgO4uMH+54Y4jpH8qMEmsbJo+7QocsgKIzeNtNMI0RSoGhxAjDS9CfunYmOd&#10;WPdwUpG00SZapBOHjPdZjX4Apyalx1clPgXTdUId377VMwAAAP//AwBQSwMEFAAGAAgAAAAhAIbH&#10;4iXfAAAACQEAAA8AAABkcnMvZG93bnJldi54bWxMj8FOwzAQRO9I/IO1SNyoTQSmCXEqiMQBcUC0&#10;iLMbu0lKvI5it0779SwnOK7mafZNuZrdwI52Cr1HBbcLAcxi402PrYLPzcvNEliIGo0ePFoFJxtg&#10;VV1elLowPuGHPa5jy6gEQ6EVdDGOBeeh6azTYeFHi5Tt/OR0pHNquZl0onI38EwIyZ3ukT50erR1&#10;Z5vv9cEpeK9d2n89t/34lsTdqU7n8+v9Rqnrq/npEVi0c/yD4Vef1KEip60/oAlsUCBFnhNKQUYT&#10;CHhYSglsqyDPJPCq5P8XVD8AAAD//wMAUEsBAi0AFAAGAAgAAAAhALaDOJL+AAAA4QEAABMAAAAA&#10;AAAAAAAAAAAAAAAAAFtDb250ZW50X1R5cGVzXS54bWxQSwECLQAUAAYACAAAACEAOP0h/9YAAACU&#10;AQAACwAAAAAAAAAAAAAAAAAvAQAAX3JlbHMvLnJlbHNQSwECLQAUAAYACAAAACEAYpm1vnwCAABD&#10;BQAADgAAAAAAAAAAAAAAAAAuAgAAZHJzL2Uyb0RvYy54bWxQSwECLQAUAAYACAAAACEAhsfiJd8A&#10;AAAJAQAADwAAAAAAAAAAAAAAAADWBAAAZHJzL2Rvd25yZXYueG1sUEsFBgAAAAAEAAQA8wAAAOIF&#10;AAAAAA==&#10;" adj="-22187,74626,-11760,4872,-1467,4872" strokecolor="red" strokeweight="2pt">
                <v:textbox inset="1.5mm,.3mm,1.5mm,.3mm">
                  <w:txbxContent>
                    <w:p w:rsidR="00A95739" w:rsidRPr="00A01313" w:rsidRDefault="00A95739" w:rsidP="00A01313">
                      <w:pPr>
                        <w:rPr>
                          <w:sz w:val="18"/>
                          <w:szCs w:val="18"/>
                        </w:rPr>
                      </w:pPr>
                      <w:r>
                        <w:rPr>
                          <w:sz w:val="18"/>
                          <w:szCs w:val="18"/>
                        </w:rPr>
                        <w:t>STEP 2: Select MaxiStock option for Chart Type 1</w:t>
                      </w:r>
                    </w:p>
                  </w:txbxContent>
                </v:textbox>
                <o:callout v:ext="edit" minusy="t"/>
              </v:shape>
            </w:pict>
          </mc:Fallback>
        </mc:AlternateContent>
      </w:r>
    </w:p>
    <w:p w:rsidR="00B96DD1" w:rsidRDefault="00B96DD1" w:rsidP="00627B28">
      <w:pPr>
        <w:rPr>
          <w:b/>
        </w:rPr>
      </w:pPr>
    </w:p>
    <w:p w:rsidR="00B96DD1" w:rsidRDefault="00494993" w:rsidP="00627B28">
      <w:pPr>
        <w:rPr>
          <w:b/>
        </w:rPr>
      </w:pPr>
      <w:r>
        <w:rPr>
          <w:noProof/>
          <w:lang w:val="en-US" w:eastAsia="zh-CN"/>
        </w:rPr>
        <mc:AlternateContent>
          <mc:Choice Requires="wps">
            <w:drawing>
              <wp:anchor distT="0" distB="0" distL="114300" distR="114300" simplePos="0" relativeHeight="251657728" behindDoc="0" locked="0" layoutInCell="1" allowOverlap="1" wp14:anchorId="1715DCAC" wp14:editId="3CBF6463">
                <wp:simplePos x="0" y="0"/>
                <wp:positionH relativeFrom="column">
                  <wp:posOffset>289560</wp:posOffset>
                </wp:positionH>
                <wp:positionV relativeFrom="paragraph">
                  <wp:posOffset>201295</wp:posOffset>
                </wp:positionV>
                <wp:extent cx="1122045" cy="542925"/>
                <wp:effectExtent l="0" t="0" r="878205" b="561975"/>
                <wp:wrapNone/>
                <wp:docPr id="31" name="AutoShape 2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2045" cy="542925"/>
                        </a:xfrm>
                        <a:prstGeom prst="borderCallout2">
                          <a:avLst>
                            <a:gd name="adj1" fmla="val 21051"/>
                            <a:gd name="adj2" fmla="val 106792"/>
                            <a:gd name="adj3" fmla="val 21051"/>
                            <a:gd name="adj4" fmla="val 141315"/>
                            <a:gd name="adj5" fmla="val 196491"/>
                            <a:gd name="adj6" fmla="val 176231"/>
                          </a:avLst>
                        </a:prstGeom>
                        <a:solidFill>
                          <a:srgbClr val="FFFFFF"/>
                        </a:solidFill>
                        <a:ln w="25400" algn="ctr">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95739" w:rsidRPr="00A01313" w:rsidRDefault="00A95739" w:rsidP="00052B7C">
                            <w:pPr>
                              <w:rPr>
                                <w:sz w:val="18"/>
                                <w:szCs w:val="18"/>
                              </w:rPr>
                            </w:pPr>
                            <w:r>
                              <w:rPr>
                                <w:sz w:val="18"/>
                                <w:szCs w:val="18"/>
                              </w:rPr>
                              <w:t>STEP 1: Enter min and max population</w:t>
                            </w:r>
                          </w:p>
                        </w:txbxContent>
                      </wps:txbx>
                      <wps:bodyPr rot="0" vert="horz" wrap="square" lIns="54000" tIns="10800" rIns="54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15DCAC" id="AutoShape 252" o:spid="_x0000_s1028" type="#_x0000_t48" style="position:absolute;margin-left:22.8pt;margin-top:15.85pt;width:88.35pt;height:42.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6RNewIAAEMFAAAOAAAAZHJzL2Uyb0RvYy54bWysVNFu0zAUfUfiHyy/08RZ263R0gl1DCEN&#10;mDT4AMd2GoNjG9ttOr6eayftUhgviDxEdu7J8T333uPrm0On0F44L42uMJnlGAnNDJd6W+GvX+7e&#10;XGHkA9WcKqNFhZ+Exzfr16+ue1uKwrRGceEQkGhf9rbCbQi2zDLPWtFRPzNWaAg2xnU0wNZtM+5o&#10;D+ydyoo8X2a9cdw6w4T38PV2COJ14m8awcLnpvEiIFVhyC2kt0vvOr6z9TUtt47aVrIxDfoPWXRU&#10;ajj0RHVLA0U7J/+g6iRzxpsmzJjpMtM0komkAdSQ/Dc1jy21ImmB4nh7KpP/f7Ts0/7BIckrfEEw&#10;0rSDHr3dBZOORsWiiBXqrS8B+GgfXNTo7b1h3z0EsrNI3HjAoLr/aDgQUSBKVTk0rot/gl50SMV/&#10;OhVfHAJi8JGQosjnC4wYxBbzYlUs4tkZLY9/W+fDe2E6FBcVrqHzwm2oUmYXinQO3d/7kNrARy2U&#10;fwNdTaegq3uqUEHyBRm7PsEUUwzJl5erJBz6OQFdTEF/IZpPMWROLkhScU4EIp8zIqvlfPVCSssz&#10;0OWygAYN9RhVQmWOFUldMUryO6lU2rhtvVEOgeQK36Vn/NlPYUqjvsLFYp6DN6jagoVZcKmUZzh/&#10;TpfD8xJdJwOYWcmuwlcRM9qrFZS/0xySp2WgUg1rSF/p+Ekkm0LjjgMVZ2gYunCoD2k4T2NYG/4E&#10;E+bM4GS4eWDRGvcTox5cXGH/Y0edwEh90GCTqCzaPm1IDllh5KaRehqhmgFVhQMUIy03YbgqdtbJ&#10;bQsnkVQbbaJFGnnKeMhq9AM4NY3teKvEq2C6T6jnu2/9CwAA//8DAFBLAwQUAAYACAAAACEAkWzG&#10;g98AAAAJAQAADwAAAGRycy9kb3ducmV2LnhtbEyPwU7DMBBE70j8g7VI3KgTF1IU4lQVEhdQD4Sq&#10;4ujESxI1Xkex26Z/z3Kix9U8zbwt1rMbxAmn0HvSkC4SEEiNtz21GnZfbw/PIEI0ZM3gCTVcMMC6&#10;vL0pTG79mT7xVMVWcAmF3GjoYhxzKUPToTNh4Uckzn785Ezkc2qlncyZy90gVZJk0pmeeKEzI752&#10;2Byqo9OwHWY8xDq5VPvv7Wb/Id9pN2Za39/NmxcQEef4D8OfPqtDyU61P5INYtDw+JQxqWGZrkBw&#10;rpRagqgZTFcKZFnI6w/KXwAAAP//AwBQSwECLQAUAAYACAAAACEAtoM4kv4AAADhAQAAEwAAAAAA&#10;AAAAAAAAAAAAAAAAW0NvbnRlbnRfVHlwZXNdLnhtbFBLAQItABQABgAIAAAAIQA4/SH/1gAAAJQB&#10;AAALAAAAAAAAAAAAAAAAAC8BAABfcmVscy8ucmVsc1BLAQItABQABgAIAAAAIQAjB6RNewIAAEMF&#10;AAAOAAAAAAAAAAAAAAAAAC4CAABkcnMvZTJvRG9jLnhtbFBLAQItABQABgAIAAAAIQCRbMaD3wAA&#10;AAkBAAAPAAAAAAAAAAAAAAAAANUEAABkcnMvZG93bnJldi54bWxQSwUGAAAAAAQABADzAAAA4QUA&#10;AAAA&#10;" adj="38066,42442,30524,4547,23067,4547" strokecolor="red" strokeweight="2pt">
                <v:textbox inset="1.5mm,.3mm,1.5mm,.3mm">
                  <w:txbxContent>
                    <w:p w:rsidR="00A95739" w:rsidRPr="00A01313" w:rsidRDefault="00A95739" w:rsidP="00052B7C">
                      <w:pPr>
                        <w:rPr>
                          <w:sz w:val="18"/>
                          <w:szCs w:val="18"/>
                        </w:rPr>
                      </w:pPr>
                      <w:r>
                        <w:rPr>
                          <w:sz w:val="18"/>
                          <w:szCs w:val="18"/>
                        </w:rPr>
                        <w:t>STEP 1: Enter min and max population</w:t>
                      </w:r>
                    </w:p>
                  </w:txbxContent>
                </v:textbox>
                <o:callout v:ext="edit" minusx="t" minusy="t"/>
              </v:shape>
            </w:pict>
          </mc:Fallback>
        </mc:AlternateContent>
      </w:r>
    </w:p>
    <w:p w:rsidR="00B96DD1" w:rsidRDefault="00494993" w:rsidP="00627B28">
      <w:pPr>
        <w:rPr>
          <w:b/>
        </w:rPr>
      </w:pPr>
      <w:r>
        <w:rPr>
          <w:noProof/>
          <w:lang w:val="en-US" w:eastAsia="zh-CN"/>
        </w:rPr>
        <mc:AlternateContent>
          <mc:Choice Requires="wps">
            <w:drawing>
              <wp:anchor distT="0" distB="0" distL="114300" distR="114300" simplePos="0" relativeHeight="251656704" behindDoc="0" locked="0" layoutInCell="1" allowOverlap="1" wp14:anchorId="157B02C2" wp14:editId="2B258952">
                <wp:simplePos x="0" y="0"/>
                <wp:positionH relativeFrom="column">
                  <wp:posOffset>3872865</wp:posOffset>
                </wp:positionH>
                <wp:positionV relativeFrom="paragraph">
                  <wp:posOffset>26035</wp:posOffset>
                </wp:positionV>
                <wp:extent cx="1122045" cy="506730"/>
                <wp:effectExtent l="285750" t="0" r="20955" b="369570"/>
                <wp:wrapNone/>
                <wp:docPr id="30" name="AutoShape 2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2045" cy="506730"/>
                        </a:xfrm>
                        <a:prstGeom prst="borderCallout2">
                          <a:avLst>
                            <a:gd name="adj1" fmla="val 22556"/>
                            <a:gd name="adj2" fmla="val -6792"/>
                            <a:gd name="adj3" fmla="val 22556"/>
                            <a:gd name="adj4" fmla="val -15792"/>
                            <a:gd name="adj5" fmla="val 166542"/>
                            <a:gd name="adj6" fmla="val -24958"/>
                          </a:avLst>
                        </a:prstGeom>
                        <a:solidFill>
                          <a:srgbClr val="FFFFFF"/>
                        </a:solidFill>
                        <a:ln w="25400" algn="ctr">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95739" w:rsidRPr="00A01313" w:rsidRDefault="00A95739" w:rsidP="00052B7C">
                            <w:pPr>
                              <w:rPr>
                                <w:sz w:val="18"/>
                                <w:szCs w:val="18"/>
                              </w:rPr>
                            </w:pPr>
                            <w:r>
                              <w:rPr>
                                <w:sz w:val="18"/>
                                <w:szCs w:val="18"/>
                              </w:rPr>
                              <w:t>STEP 3: Select MaxiStock options for Chart Type 2</w:t>
                            </w:r>
                          </w:p>
                        </w:txbxContent>
                      </wps:txbx>
                      <wps:bodyPr rot="0" vert="horz" wrap="square" lIns="54000" tIns="10800" rIns="54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7B02C2" id="AutoShape 251" o:spid="_x0000_s1029" type="#_x0000_t48" style="position:absolute;margin-left:304.95pt;margin-top:2.05pt;width:88.35pt;height:39.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TvKdgIAAEIFAAAOAAAAZHJzL2Uyb0RvYy54bWysVNtu1DAQfUfiHyy/b3PpJt2umq1QSxFS&#10;gUqFD3BsZ2PwDdu72fL1jJ10m9LygsiDZWfGZ2bOzPHF5UFJtOfOC6MbXJzkGHFNDRN62+BvX28W&#10;K4x8IJoRaTRv8AP3+HLz9s3FYNe8NL2RjDsEINqvB9vgPgS7zjJPe66IPzGWazB2xikS4Oi2GXNk&#10;AHQlszLP62wwjllnKPce/l6PRrxJ+F3HafjSdZ4HJBsMuYW0urS2cc02F2S9dcT2gk5pkH/IQhGh&#10;IegR6poEgnZOvIBSgjrjTRdOqFGZ6TpBeaoBqinyP6q574nlqRYgx9sjTf7/wdLP+zuHBGvwKdCj&#10;iYIevdsFk0KjsioiQ4P1a3C8t3cu1ujtraE/PBiyZ5Z48OCD2uGTYQBEACixcuicijehXnRI5D8c&#10;yeeHgCj8LIqyzJcVRhRsVV6fQUIxBFk/3rbOhw/cKBQ3DW6h89xdESnNLpQpDtnf+pDawKZaCPte&#10;YNQpCV3dE4nKsqrqqeszn3Lus6jPzsuXPqdzn7/gLOc+i6J6FQhqfEqoqOtq+Uq0eu60KJfn1Wqi&#10;YyoSiHkkJDXFSMFuhJTp4LbtlXQIKm7wTfqmy37uJjUaGlxWyxx6T+QWFEyDS0w+8/PP4XL4XoNT&#10;IoCWpVANXkWfSV09J+y9ZklpgQg57iF9qWOuPKkU+vY4T3GExpkLh/YwzmYMF8erNewBBsyZUcjw&#10;8MCmN+4XRgOIuMH+5444jpH8qEElsbKo+nQocsgKIze3tHML0RSgGhyAjLS9CuNLsbNObHuIVCRu&#10;tIkK6cQx4zGrSQ4g1DS106MSX4L5OXk9PX2b3wAAAP//AwBQSwMEFAAGAAgAAAAhAMSOy6HfAAAA&#10;CAEAAA8AAABkcnMvZG93bnJldi54bWxMj8FOwzAQRO9I/IO1SNyoXUBuErKpEAIEhUubSly3sUmi&#10;xnYUu63h6zEnOI5mNPOmXEYzsKOefO8swnwmgGnbONXbFmFbP11lwHwgq2hwViN8aQ/L6vyspEK5&#10;k13r4ya0LJVYXxBCF8JYcO6bThvyMzdqm7xPNxkKSU4tVxOdUrkZ+LUQkhvqbVroaNQPnW72m4NB&#10;8Pz95e17ZR7jflHH5/6DXkUtES8v4v0dsKBj+AvDL35Chyox7dzBKs8GBCnyPEURbufAkr/IpAS2&#10;Q8hucuBVyf8fqH4AAAD//wMAUEsBAi0AFAAGAAgAAAAhALaDOJL+AAAA4QEAABMAAAAAAAAAAAAA&#10;AAAAAAAAAFtDb250ZW50X1R5cGVzXS54bWxQSwECLQAUAAYACAAAACEAOP0h/9YAAACUAQAACwAA&#10;AAAAAAAAAAAAAAAvAQAAX3JlbHMvLnJlbHNQSwECLQAUAAYACAAAACEAXyU7ynYCAABCBQAADgAA&#10;AAAAAAAAAAAAAAAuAgAAZHJzL2Uyb0RvYy54bWxQSwECLQAUAAYACAAAACEAxI7Lod8AAAAIAQAA&#10;DwAAAAAAAAAAAAAAAADQBAAAZHJzL2Rvd25yZXYueG1sUEsFBgAAAAAEAAQA8wAAANwFAAAAAA==&#10;" adj="-5391,35973,-3411,4872,-1467,4872" strokecolor="red" strokeweight="2pt">
                <v:textbox inset="1.5mm,.3mm,1.5mm,.3mm">
                  <w:txbxContent>
                    <w:p w:rsidR="00A95739" w:rsidRPr="00A01313" w:rsidRDefault="00A95739" w:rsidP="00052B7C">
                      <w:pPr>
                        <w:rPr>
                          <w:sz w:val="18"/>
                          <w:szCs w:val="18"/>
                        </w:rPr>
                      </w:pPr>
                      <w:r>
                        <w:rPr>
                          <w:sz w:val="18"/>
                          <w:szCs w:val="18"/>
                        </w:rPr>
                        <w:t>STEP 3: Select MaxiStock options for Chart Type 2</w:t>
                      </w:r>
                    </w:p>
                  </w:txbxContent>
                </v:textbox>
                <o:callout v:ext="edit" minusy="t"/>
              </v:shape>
            </w:pict>
          </mc:Fallback>
        </mc:AlternateContent>
      </w:r>
    </w:p>
    <w:p w:rsidR="00B96DD1" w:rsidRDefault="00B96DD1" w:rsidP="00627B28">
      <w:pPr>
        <w:rPr>
          <w:b/>
        </w:rPr>
      </w:pPr>
    </w:p>
    <w:p w:rsidR="00B96DD1" w:rsidRPr="0003788D" w:rsidRDefault="00B96DD1" w:rsidP="00627B28">
      <w:pPr>
        <w:rPr>
          <w:b/>
        </w:rPr>
      </w:pPr>
    </w:p>
    <w:p w:rsidR="00B96DD1" w:rsidRDefault="00494993" w:rsidP="00627B28">
      <w:r>
        <w:rPr>
          <w:noProof/>
          <w:lang w:val="en-US" w:eastAsia="zh-CN"/>
        </w:rPr>
        <mc:AlternateContent>
          <mc:Choice Requires="wps">
            <w:drawing>
              <wp:anchor distT="0" distB="0" distL="114300" distR="114300" simplePos="0" relativeHeight="251652608" behindDoc="0" locked="0" layoutInCell="1" allowOverlap="1" wp14:anchorId="5A11D525" wp14:editId="792ADBC8">
                <wp:simplePos x="0" y="0"/>
                <wp:positionH relativeFrom="column">
                  <wp:posOffset>3945255</wp:posOffset>
                </wp:positionH>
                <wp:positionV relativeFrom="paragraph">
                  <wp:posOffset>1348740</wp:posOffset>
                </wp:positionV>
                <wp:extent cx="1122045" cy="467995"/>
                <wp:effectExtent l="209550" t="0" r="20955" b="103505"/>
                <wp:wrapNone/>
                <wp:docPr id="29" name="AutoShape 2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2045" cy="467995"/>
                        </a:xfrm>
                        <a:prstGeom prst="borderCallout2">
                          <a:avLst>
                            <a:gd name="adj1" fmla="val 24421"/>
                            <a:gd name="adj2" fmla="val -6792"/>
                            <a:gd name="adj3" fmla="val 24421"/>
                            <a:gd name="adj4" fmla="val -12449"/>
                            <a:gd name="adj5" fmla="val 117231"/>
                            <a:gd name="adj6" fmla="val -18167"/>
                          </a:avLst>
                        </a:prstGeom>
                        <a:solidFill>
                          <a:srgbClr val="FFFFFF"/>
                        </a:solidFill>
                        <a:ln w="25400" algn="ctr">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95739" w:rsidRPr="00A01313" w:rsidRDefault="00A95739" w:rsidP="00A01313">
                            <w:pPr>
                              <w:rPr>
                                <w:sz w:val="18"/>
                                <w:szCs w:val="18"/>
                              </w:rPr>
                            </w:pPr>
                            <w:r>
                              <w:rPr>
                                <w:sz w:val="18"/>
                                <w:szCs w:val="18"/>
                              </w:rPr>
                              <w:t>STEP 6: Choose schedule for Chart Type 2</w:t>
                            </w:r>
                          </w:p>
                        </w:txbxContent>
                      </wps:txbx>
                      <wps:bodyPr rot="0" vert="horz" wrap="square" lIns="54000" tIns="10800" rIns="54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11D525" id="AutoShape 247" o:spid="_x0000_s1030" type="#_x0000_t48" style="position:absolute;margin-left:310.65pt;margin-top:106.2pt;width:88.35pt;height:36.8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o1HdgIAAEIFAAAOAAAAZHJzL2Uyb0RvYy54bWysVN1u0zAYvUfiHSzfd4mzrGurpRPaGEIa&#10;MGnwAI7tNAb/YbtNx9Pz2c26jI0bRC4sO9/x+X6PLy73WqGd8EFa02ByUmIkDLNcmk2Dv329mS0w&#10;CpEaTpU1osEPIuDL9ds3F4Nbicr2VnHhEZCYsBpcg/sY3aooAuuFpuHEOmHA2FmvaYSj3xTc0wHY&#10;tSqqspwXg/XcectECPD3+mDE68zfdYLFL10XRESqwRBbzKvPa5vWYn1BVxtPXS/ZGAb9hyg0lQac&#10;HqmuaaRo6+ULKi2Zt8F28YRZXdiuk0zkHCAbUv6RzX1Pnci5QHGCO5Yp/D9a9nl355HkDa6WGBmq&#10;oUfvttFm16iqz1OFBhdWALx3dz7lGNytZT8CGIpnlnQIgEHt8MlyIKJAlKuy77xONyFftM/FfzgW&#10;X+wjYvCTkKoq6zOMGNjq+flyeZZ8F3T1eNv5ED8Iq1HaNLiFzgt/RZWy21hlP3R3G2JuAx9zofw7&#10;wajTCrq6owoyqisydn2CqaaYGTivXmJOp5i/8NRTzIwAavmSCHJ8CoiQ8+r0lYjmU9CMLMg8twLK&#10;MSYJu8eC5KZYJfmNVCof/Ka9Uh5Bxg2+yd9YyzCFKYMGaPxZXYI0qNqAgln0uZLPcOE5XQnfa3Ra&#10;RtCykrrBi4QZ1dULyt8bnpUWqVSHPYSvTIpVZJVC3x7nKY3QYebivt3n2ayTuzRereUPMGDeHoQM&#10;Dw9seut/YTSAiBscfm6pFxipjwZUkjJLqs8HUkJUGPmppZ1aqGFA1eAIxcjbq3h4KbbOy00Pnkiu&#10;jbFJIZ08RnyIapQDCDVP7fiopJdges6op6dv/RsAAP//AwBQSwMEFAAGAAgAAAAhAKTjcsvgAAAA&#10;CwEAAA8AAABkcnMvZG93bnJldi54bWxMj8FOwzAMhu9IvENkJC6IpS1QSmk6IcR224ExaeKWNqYp&#10;NE7VZFt5e8wJjrZ/ff7+ajm7QRxxCr0nBekiAYHUetNTp2D3trouQISoyejBEyr4xgDL+vys0qXx&#10;J3rF4zZ2giEUSq3AxjiWUobWotNh4Uckvn34yenI49RJM+kTw90gsyTJpdM98QerR3y22H5tD44p&#10;hubGXpnuRX/e7debwq3eu7VSlxfz0yOIiHP8C8OvPqtDzU6NP5AJYlCQZ+kNRxVkaXYLghP3DwW3&#10;a3hT5CnIupL/O9Q/AAAA//8DAFBLAQItABQABgAIAAAAIQC2gziS/gAAAOEBAAATAAAAAAAAAAAA&#10;AAAAAAAAAABbQ29udGVudF9UeXBlc10ueG1sUEsBAi0AFAAGAAgAAAAhADj9If/WAAAAlAEAAAsA&#10;AAAAAAAAAAAAAAAALwEAAF9yZWxzLy5yZWxzUEsBAi0AFAAGAAgAAAAhAJ7WjUd2AgAAQgUAAA4A&#10;AAAAAAAAAAAAAAAALgIAAGRycy9lMm9Eb2MueG1sUEsBAi0AFAAGAAgAAAAhAKTjcsvgAAAACwEA&#10;AA8AAAAAAAAAAAAAAAAA0AQAAGRycy9kb3ducmV2LnhtbFBLBQYAAAAABAAEAPMAAADdBQAAAAA=&#10;" adj="-3924,25322,-2689,5275,-1467,5275" strokecolor="red" strokeweight="2pt">
                <v:textbox inset="1.5mm,.3mm,1.5mm,.3mm">
                  <w:txbxContent>
                    <w:p w:rsidR="00A95739" w:rsidRPr="00A01313" w:rsidRDefault="00A95739" w:rsidP="00A01313">
                      <w:pPr>
                        <w:rPr>
                          <w:sz w:val="18"/>
                          <w:szCs w:val="18"/>
                        </w:rPr>
                      </w:pPr>
                      <w:r>
                        <w:rPr>
                          <w:sz w:val="18"/>
                          <w:szCs w:val="18"/>
                        </w:rPr>
                        <w:t>STEP 6: Choose schedule for Chart Type 2</w:t>
                      </w:r>
                    </w:p>
                  </w:txbxContent>
                </v:textbox>
                <o:callout v:ext="edit" minusy="t"/>
              </v:shape>
            </w:pict>
          </mc:Fallback>
        </mc:AlternateContent>
      </w:r>
      <w:r>
        <w:rPr>
          <w:noProof/>
          <w:lang w:val="en-US" w:eastAsia="zh-CN"/>
        </w:rPr>
        <mc:AlternateContent>
          <mc:Choice Requires="wps">
            <w:drawing>
              <wp:anchor distT="0" distB="0" distL="114300" distR="114300" simplePos="0" relativeHeight="251651584" behindDoc="0" locked="0" layoutInCell="1" allowOverlap="1" wp14:anchorId="7C3E84B5" wp14:editId="05761A1B">
                <wp:simplePos x="0" y="0"/>
                <wp:positionH relativeFrom="column">
                  <wp:posOffset>3945255</wp:posOffset>
                </wp:positionH>
                <wp:positionV relativeFrom="paragraph">
                  <wp:posOffset>744855</wp:posOffset>
                </wp:positionV>
                <wp:extent cx="1122045" cy="492760"/>
                <wp:effectExtent l="419100" t="0" r="20955" b="116840"/>
                <wp:wrapNone/>
                <wp:docPr id="28" name="AutoShape 2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2045" cy="492760"/>
                        </a:xfrm>
                        <a:prstGeom prst="borderCallout2">
                          <a:avLst>
                            <a:gd name="adj1" fmla="val 23194"/>
                            <a:gd name="adj2" fmla="val -6792"/>
                            <a:gd name="adj3" fmla="val 23194"/>
                            <a:gd name="adj4" fmla="val -21449"/>
                            <a:gd name="adj5" fmla="val 117528"/>
                            <a:gd name="adj6" fmla="val -36333"/>
                          </a:avLst>
                        </a:prstGeom>
                        <a:solidFill>
                          <a:srgbClr val="FFFFFF"/>
                        </a:solidFill>
                        <a:ln w="25400" algn="ctr">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95739" w:rsidRPr="00A01313" w:rsidRDefault="00A95739">
                            <w:pPr>
                              <w:rPr>
                                <w:sz w:val="18"/>
                                <w:szCs w:val="18"/>
                              </w:rPr>
                            </w:pPr>
                            <w:r>
                              <w:rPr>
                                <w:sz w:val="18"/>
                                <w:szCs w:val="18"/>
                              </w:rPr>
                              <w:t>STEP 5: Specify equipment utilization factor</w:t>
                            </w:r>
                          </w:p>
                        </w:txbxContent>
                      </wps:txbx>
                      <wps:bodyPr rot="0" vert="horz" wrap="square" lIns="54000" tIns="10800" rIns="54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3E84B5" id="AutoShape 246" o:spid="_x0000_s1031" type="#_x0000_t48" style="position:absolute;margin-left:310.65pt;margin-top:58.65pt;width:88.35pt;height:38.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jTDfQIAAEIFAAAOAAAAZHJzL2Uyb0RvYy54bWysVF1v0zAUfUfiP1h+7/LRtFurpRPaGEIa&#10;MGnwAxzbaQz+wnabjl+/ayfrUgYviDxEdu7J8b3n3uPLq4OSaM+dF0bXuDjLMeKaGib0tsbfvt7O&#10;LjDygWhGpNG8xo/c46vN2zeXvV3z0nRGMu4QkGi/7m2NuxDsOss87bgi/sxYriHYGqdIgK3bZsyR&#10;HtiVzMo8X2a9ccw6Q7n38PVmCOJN4m9bTsOXtvU8IFljyC2kt0vvJr6zzSVZbx2xnaBjGuQfslBE&#10;aDj0SHVDAkE7J15RKUGd8aYNZ9SozLStoDzVANUU+W/VPHTE8lQLiOPtUSb//2jp5/29Q4LVuIRO&#10;aaKgR+92waSjUVkto0K99WsAPth7F2v09s7QHx4C2UkkbjxgUNN/MgyICBAlVQ6tU/FPqBcdkviP&#10;R/H5ISAKH4uiLPNqgRGFWLUqz5epOxlZP/9tnQ8fuFEoLmrcQOe5uyZSml0o0zlkf+dDagMbayHs&#10;e4FRqyR0dU8kKufFqhq7PsGUU8xseb4qX2PmU8xfeKopZlYWVbV6TQQ1viRUFOcLkH6Yw0lGyylo&#10;Nl/O5/MIAjnGImH1LEhqipGC3Qop08Ztm2vpEFRc49v0jD/7KUxq1EPjF1UO1iByCw6mwSUlT3D+&#10;lC6H5090SgTwshSqxhcRM7qr44S91yxVGIiQwxrSlzrmypNLoW/P8xRHaJi5cGgOaTYX8bg4Xo1h&#10;jzBgzgxGhosHFp1xvzDqwcQ19j93xHGM5EcNLomVRdenTZFDVhi5aaSZRoimQFXjAGKk5XUYboqd&#10;dWLbwUlF0kab6JBWHDMeshrtAEZNbRovlXgTTPcJ9XL1bZ4AAAD//wMAUEsDBBQABgAIAAAAIQBN&#10;kAPj4AAAAAsBAAAPAAAAZHJzL2Rvd25yZXYueG1sTI/BTsMwEETvSPyDtUjcqJOC2ibEqSpoT5xa&#10;UJWja5vYIl6H2GnD37Ocym13ZzT7plpPvmNnM0QXUEA+y4AZVEE7bAV8vO8eVsBikqhlF9AI+DER&#10;1vXtTSVLHS64N+dDahmFYCylAJtSX3IelTVexlnoDZL2GQYvE61Dy/UgLxTuOz7PsgX30iF9sLI3&#10;L9aor8PoBbg3Z4/Nfts0avc6yc13dlTjVoj7u2nzDCyZKV3N8IdP6FAT0ymMqCPrBCzm+SNZSciX&#10;NJBjWayo3YkuxVMBvK74/w71LwAAAP//AwBQSwECLQAUAAYACAAAACEAtoM4kv4AAADhAQAAEwAA&#10;AAAAAAAAAAAAAAAAAAAAW0NvbnRlbnRfVHlwZXNdLnhtbFBLAQItABQABgAIAAAAIQA4/SH/1gAA&#10;AJQBAAALAAAAAAAAAAAAAAAAAC8BAABfcmVscy8ucmVsc1BLAQItABQABgAIAAAAIQAStjTDfQIA&#10;AEIFAAAOAAAAAAAAAAAAAAAAAC4CAABkcnMvZTJvRG9jLnhtbFBLAQItABQABgAIAAAAIQBNkAPj&#10;4AAAAAsBAAAPAAAAAAAAAAAAAAAAANcEAABkcnMvZG93bnJldi54bWxQSwUGAAAAAAQABADzAAAA&#10;5AUAAAAA&#10;" adj="-7848,25386,-4633,5010,-1467,5010" strokecolor="red" strokeweight="2pt">
                <v:textbox inset="1.5mm,.3mm,1.5mm,.3mm">
                  <w:txbxContent>
                    <w:p w:rsidR="00A95739" w:rsidRPr="00A01313" w:rsidRDefault="00A95739">
                      <w:pPr>
                        <w:rPr>
                          <w:sz w:val="18"/>
                          <w:szCs w:val="18"/>
                        </w:rPr>
                      </w:pPr>
                      <w:r>
                        <w:rPr>
                          <w:sz w:val="18"/>
                          <w:szCs w:val="18"/>
                        </w:rPr>
                        <w:t>STEP 5: Specify equipment utilization factor</w:t>
                      </w:r>
                    </w:p>
                  </w:txbxContent>
                </v:textbox>
                <o:callout v:ext="edit" minusy="t"/>
              </v:shape>
            </w:pict>
          </mc:Fallback>
        </mc:AlternateContent>
      </w:r>
      <w:r>
        <w:rPr>
          <w:noProof/>
          <w:lang w:val="en-US" w:eastAsia="zh-CN"/>
        </w:rPr>
        <mc:AlternateContent>
          <mc:Choice Requires="wps">
            <w:drawing>
              <wp:anchor distT="0" distB="0" distL="114300" distR="114300" simplePos="0" relativeHeight="251655680" behindDoc="0" locked="0" layoutInCell="1" allowOverlap="1" wp14:anchorId="1ED42526" wp14:editId="4BA1E424">
                <wp:simplePos x="0" y="0"/>
                <wp:positionH relativeFrom="column">
                  <wp:posOffset>289560</wp:posOffset>
                </wp:positionH>
                <wp:positionV relativeFrom="paragraph">
                  <wp:posOffset>135255</wp:posOffset>
                </wp:positionV>
                <wp:extent cx="1122045" cy="631825"/>
                <wp:effectExtent l="0" t="0" r="592455" b="701675"/>
                <wp:wrapNone/>
                <wp:docPr id="27" name="AutoShape 2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2045" cy="631825"/>
                        </a:xfrm>
                        <a:prstGeom prst="borderCallout2">
                          <a:avLst>
                            <a:gd name="adj1" fmla="val 18093"/>
                            <a:gd name="adj2" fmla="val 106792"/>
                            <a:gd name="adj3" fmla="val 18093"/>
                            <a:gd name="adj4" fmla="val 128296"/>
                            <a:gd name="adj5" fmla="val 207435"/>
                            <a:gd name="adj6" fmla="val 150083"/>
                          </a:avLst>
                        </a:prstGeom>
                        <a:solidFill>
                          <a:srgbClr val="FFFFFF"/>
                        </a:solidFill>
                        <a:ln w="25400" algn="ctr">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95739" w:rsidRPr="00A01313" w:rsidRDefault="00A95739" w:rsidP="00A01313">
                            <w:pPr>
                              <w:rPr>
                                <w:sz w:val="18"/>
                                <w:szCs w:val="18"/>
                              </w:rPr>
                            </w:pPr>
                            <w:r>
                              <w:rPr>
                                <w:sz w:val="18"/>
                                <w:szCs w:val="18"/>
                              </w:rPr>
                              <w:t>STEP 4: Choose cold chain equipment from drop-down list</w:t>
                            </w:r>
                          </w:p>
                        </w:txbxContent>
                      </wps:txbx>
                      <wps:bodyPr rot="0" vert="horz" wrap="square" lIns="54000" tIns="10800" rIns="54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D42526" id="AutoShape 250" o:spid="_x0000_s1032" type="#_x0000_t48" style="position:absolute;margin-left:22.8pt;margin-top:10.65pt;width:88.35pt;height:49.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2vLfAIAAEMFAAAOAAAAZHJzL2Uyb0RvYy54bWysVNtu3CAQfa/Uf0C8N8bsJRsr3qhKmqpS&#10;2kZK+wEY8JqWiwvsetOv78A6G2+Tp6p+QMAcH2bOcLi82huNdtIH5WyNyzOCkbTcCWU3Nf7+7fbd&#10;CqMQmRVMOytr/CgDvlq/fXM59JWkrnNaSI+AxIZq6GvcxdhXRRF4Jw0LZ66XFoKt84ZFWPpNITwb&#10;gN3oghKyLAbnRe8dlyHA7s0hiNeZv20lj1/bNsiIdI0ht5hHn8cmjcX6klUbz/pO8TEN9g9ZGKYs&#10;HHqkumGRoa1XL6iM4t4F18Yz7kzh2lZxmWuAakryVzUPHetlrgXECf1RpvD/aPmX3b1HStSYnmNk&#10;mYEevd9Gl49GdJEVGvpQAfChv/epxtDfOf4zgHTFSSQtAmBQM3x2AogYEGVV9q036U+oF+2z+I9H&#10;8eU+Ig6bZUkpmS8w4hBbzsoVXaTuFKx6+rv3IX6UzqA0qXEDnZf+mmnttpHmc9juLsTcBjHWwsSP&#10;EqPWaOjqjmlUrsjFbOz6BENPMGR5fkFfgmYnoNeJ5icYuqIXy5dEUORzRpScz2e5VLg9k5SWU1C5&#10;IGSV8wY9xiph9qRI7orTStwqrfPCb5pr7RGUXOPb/I1ihilMWzRA5xdzAt5gegMW5tFnKU9w4ZSO&#10;wPcanVERzKyVqfEqYUZ7dZKJD1Zkq0Wm9GEO6WubcpXZptC4pwuV7lAycKjivtnny5lFTDuNE49w&#10;w7w7OBleHph0zv/GaAAX1zj82jIvMdKfLNgkVZZsnxclgaww8tNIM40wy4GqxhHEyNPreHgqtr1X&#10;mw5OKrM21iWLtOqY8SGr0Q/g1Hxtx1clPQXTdUY9v33rPwAAAP//AwBQSwMEFAAGAAgAAAAhAJ6a&#10;YHrcAAAACQEAAA8AAABkcnMvZG93bnJldi54bWxMj8FOwzAMhu9IvENkJG4sbYBpKk0nmLQ7lGka&#10;t6zxmmhNUiVZV94ec4Kbrf/T78/1enYDmzAmG7yEclEAQ98FbX0vYfe5fVgBS1l5rYbgUcI3Jlg3&#10;tze1qnS4+g+c2twzKvGpUhJMzmPFeeoMOpUWYURP2SlEpzKtsec6qiuVu4GLolhyp6ynC0aNuDHY&#10;nduLk7A52DmaMk/TToT9/j212683K+X93fz6AizjnP9g+NUndWjI6RguXic2SHh6XhIpQZSPwCgX&#10;QtBwJFAUK+BNzf9/0PwAAAD//wMAUEsBAi0AFAAGAAgAAAAhALaDOJL+AAAA4QEAABMAAAAAAAAA&#10;AAAAAAAAAAAAAFtDb250ZW50X1R5cGVzXS54bWxQSwECLQAUAAYACAAAACEAOP0h/9YAAACUAQAA&#10;CwAAAAAAAAAAAAAAAAAvAQAAX3JlbHMvLnJlbHNQSwECLQAUAAYACAAAACEAAStry3wCAABDBQAA&#10;DgAAAAAAAAAAAAAAAAAuAgAAZHJzL2Uyb0RvYy54bWxQSwECLQAUAAYACAAAACEAnppgetwAAAAJ&#10;AQAADwAAAAAAAAAAAAAAAADWBAAAZHJzL2Rvd25yZXYueG1sUEsFBgAAAAAEAAQA8wAAAN8FAAAA&#10;AA==&#10;" adj="32418,44806,27712,3908,23067,3908" strokecolor="red" strokeweight="2pt">
                <v:textbox inset="1.5mm,.3mm,1.5mm,.3mm">
                  <w:txbxContent>
                    <w:p w:rsidR="00A95739" w:rsidRPr="00A01313" w:rsidRDefault="00A95739" w:rsidP="00A01313">
                      <w:pPr>
                        <w:rPr>
                          <w:sz w:val="18"/>
                          <w:szCs w:val="18"/>
                        </w:rPr>
                      </w:pPr>
                      <w:r>
                        <w:rPr>
                          <w:sz w:val="18"/>
                          <w:szCs w:val="18"/>
                        </w:rPr>
                        <w:t>STEP 4: Choose cold chain equipment from drop-down list</w:t>
                      </w:r>
                    </w:p>
                  </w:txbxContent>
                </v:textbox>
                <o:callout v:ext="edit" minusx="t" minusy="t"/>
              </v:shape>
            </w:pict>
          </mc:Fallback>
        </mc:AlternateContent>
      </w:r>
      <w:r>
        <w:rPr>
          <w:noProof/>
          <w:lang w:val="en-US" w:eastAsia="zh-CN"/>
        </w:rPr>
        <w:drawing>
          <wp:inline distT="0" distB="0" distL="0" distR="0" wp14:anchorId="1CBA21E8" wp14:editId="2BB3792E">
            <wp:extent cx="5158105" cy="2261235"/>
            <wp:effectExtent l="0" t="0" r="4445"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extLst>
                        <a:ext uri="{28A0092B-C50C-407E-A947-70E740481C1C}">
                          <a14:useLocalDpi xmlns:a14="http://schemas.microsoft.com/office/drawing/2010/main" val="0"/>
                        </a:ext>
                      </a:extLst>
                    </a:blip>
                    <a:srcRect l="4208" t="14433" r="30264" b="39473"/>
                    <a:stretch>
                      <a:fillRect/>
                    </a:stretch>
                  </pic:blipFill>
                  <pic:spPr bwMode="auto">
                    <a:xfrm>
                      <a:off x="0" y="0"/>
                      <a:ext cx="5158105" cy="2261235"/>
                    </a:xfrm>
                    <a:prstGeom prst="rect">
                      <a:avLst/>
                    </a:prstGeom>
                    <a:noFill/>
                    <a:ln>
                      <a:noFill/>
                    </a:ln>
                  </pic:spPr>
                </pic:pic>
              </a:graphicData>
            </a:graphic>
          </wp:inline>
        </w:drawing>
      </w:r>
    </w:p>
    <w:p w:rsidR="00B96DD1" w:rsidRDefault="00B96DD1" w:rsidP="00FF198D">
      <w:r>
        <w:t xml:space="preserve">Colour coding on the chart gives an indication of viable cold chain equipment choices for a particular target population range.  </w:t>
      </w:r>
      <w:r w:rsidRPr="0065038C">
        <w:rPr>
          <w:shd w:val="clear" w:color="auto" w:fill="99CCFF"/>
        </w:rPr>
        <w:t>Pale blue</w:t>
      </w:r>
      <w:r>
        <w:t xml:space="preserve"> is clearly viable, </w:t>
      </w:r>
      <w:r w:rsidRPr="0065038C">
        <w:rPr>
          <w:shd w:val="clear" w:color="auto" w:fill="FFCC99"/>
        </w:rPr>
        <w:t xml:space="preserve">pink </w:t>
      </w:r>
      <w:r>
        <w:t xml:space="preserve">merits a second look and </w:t>
      </w:r>
      <w:r w:rsidRPr="0065038C">
        <w:rPr>
          <w:shd w:val="clear" w:color="auto" w:fill="FF6600"/>
        </w:rPr>
        <w:t xml:space="preserve">red </w:t>
      </w:r>
      <w:r>
        <w:t xml:space="preserve">indicates an uneconomic choice – for example large number of ice-lined refrigerators when a cold room might be more suitable. </w:t>
      </w:r>
    </w:p>
    <w:p w:rsidR="00B96DD1" w:rsidRDefault="00B96DD1" w:rsidP="00546080">
      <w:pPr>
        <w:pStyle w:val="Heading4"/>
        <w:rPr>
          <w:bCs w:val="0"/>
          <w:iCs/>
        </w:rPr>
      </w:pPr>
      <w:bookmarkStart w:id="17" w:name="_Toc314145253"/>
      <w:r w:rsidRPr="00546080">
        <w:rPr>
          <w:bCs w:val="0"/>
          <w:iCs/>
        </w:rPr>
        <w:t>Analysis of transport and in-country distribution</w:t>
      </w:r>
      <w:bookmarkEnd w:id="17"/>
    </w:p>
    <w:p w:rsidR="00B96DD1" w:rsidRDefault="00B96DD1" w:rsidP="00546080">
      <w:pPr>
        <w:rPr>
          <w:bCs/>
          <w:iCs/>
        </w:rPr>
      </w:pPr>
      <w:r>
        <w:rPr>
          <w:bCs/>
          <w:iCs/>
        </w:rPr>
        <w:t>The fourth table in the series covers analysis of transport and in-country distribution.  The user specifies the type of cold box used for vaccine distribution.  Currently there is no option covering the use of refrigerated vehicles.  Figure 8 shows an example. There is no graph associated with this table.</w:t>
      </w:r>
    </w:p>
    <w:p w:rsidR="00B96DD1" w:rsidRPr="00546080" w:rsidRDefault="00B96DD1" w:rsidP="00546080"/>
    <w:p w:rsidR="00B96DD1" w:rsidRDefault="00B96DD1" w:rsidP="00966028">
      <w:pPr>
        <w:rPr>
          <w:b/>
          <w:bCs/>
          <w:iCs/>
        </w:rPr>
      </w:pPr>
      <w:r>
        <w:rPr>
          <w:b/>
          <w:bCs/>
          <w:iCs/>
        </w:rPr>
        <w:br w:type="page"/>
      </w:r>
      <w:r>
        <w:rPr>
          <w:b/>
          <w:bCs/>
          <w:iCs/>
        </w:rPr>
        <w:lastRenderedPageBreak/>
        <w:t>Figure 8 - A</w:t>
      </w:r>
      <w:r w:rsidRPr="00E119FE">
        <w:rPr>
          <w:b/>
          <w:bCs/>
          <w:iCs/>
        </w:rPr>
        <w:t>nalysis of transp</w:t>
      </w:r>
      <w:r>
        <w:rPr>
          <w:b/>
          <w:bCs/>
          <w:iCs/>
        </w:rPr>
        <w:t>ort and in-country distribution</w:t>
      </w:r>
    </w:p>
    <w:p w:rsidR="00B96DD1" w:rsidRPr="00546080" w:rsidRDefault="00494993" w:rsidP="00966028">
      <w:pPr>
        <w:rPr>
          <w:b/>
          <w:bCs/>
          <w:iCs/>
        </w:rPr>
      </w:pPr>
      <w:r>
        <w:rPr>
          <w:noProof/>
          <w:lang w:val="en-US" w:eastAsia="zh-CN"/>
        </w:rPr>
        <w:drawing>
          <wp:inline distT="0" distB="0" distL="0" distR="0" wp14:anchorId="1F3CA085" wp14:editId="73E6DABE">
            <wp:extent cx="5207000" cy="2743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07000" cy="2743200"/>
                    </a:xfrm>
                    <a:prstGeom prst="rect">
                      <a:avLst/>
                    </a:prstGeom>
                    <a:noFill/>
                    <a:ln>
                      <a:noFill/>
                    </a:ln>
                  </pic:spPr>
                </pic:pic>
              </a:graphicData>
            </a:graphic>
          </wp:inline>
        </w:drawing>
      </w:r>
    </w:p>
    <w:p w:rsidR="00B96DD1" w:rsidRDefault="00B96DD1" w:rsidP="00546080">
      <w:pPr>
        <w:pStyle w:val="Heading4"/>
        <w:rPr>
          <w:bCs w:val="0"/>
          <w:iCs/>
        </w:rPr>
      </w:pPr>
      <w:bookmarkStart w:id="18" w:name="_Toc314145254"/>
      <w:r>
        <w:rPr>
          <w:bCs w:val="0"/>
          <w:iCs/>
        </w:rPr>
        <w:t>Analysis of cold chain cost</w:t>
      </w:r>
      <w:bookmarkEnd w:id="18"/>
    </w:p>
    <w:p w:rsidR="00B96DD1" w:rsidRDefault="00B96DD1" w:rsidP="00546080">
      <w:pPr>
        <w:rPr>
          <w:bCs/>
          <w:iCs/>
        </w:rPr>
      </w:pPr>
      <w:r>
        <w:rPr>
          <w:bCs/>
          <w:iCs/>
        </w:rPr>
        <w:t>The final table covers analysis of cold chain cost.  There are no data entry options for this table.  Figure 9 shows and example.  Figure 8 shows an example. There is no graph associated with this table.</w:t>
      </w:r>
    </w:p>
    <w:p w:rsidR="00B96DD1" w:rsidRPr="00E119FE" w:rsidRDefault="00B96DD1" w:rsidP="00966028">
      <w:pPr>
        <w:rPr>
          <w:b/>
          <w:bCs/>
          <w:iCs/>
        </w:rPr>
      </w:pPr>
      <w:r>
        <w:rPr>
          <w:b/>
          <w:bCs/>
          <w:iCs/>
        </w:rPr>
        <w:t xml:space="preserve">Figure 9 – </w:t>
      </w:r>
      <w:r w:rsidRPr="00E119FE">
        <w:rPr>
          <w:b/>
          <w:bCs/>
          <w:iCs/>
        </w:rPr>
        <w:t>Analysis of cold chain cost</w:t>
      </w:r>
    </w:p>
    <w:p w:rsidR="00B96DD1" w:rsidRPr="00546080" w:rsidRDefault="00494993" w:rsidP="00627B28">
      <w:pPr>
        <w:rPr>
          <w:b/>
        </w:rPr>
      </w:pPr>
      <w:r>
        <w:rPr>
          <w:noProof/>
          <w:lang w:val="en-US" w:eastAsia="zh-CN"/>
        </w:rPr>
        <w:drawing>
          <wp:inline distT="0" distB="0" distL="0" distR="0" wp14:anchorId="7A628F59" wp14:editId="322251ED">
            <wp:extent cx="5207000" cy="185610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07000" cy="1856105"/>
                    </a:xfrm>
                    <a:prstGeom prst="rect">
                      <a:avLst/>
                    </a:prstGeom>
                    <a:noFill/>
                    <a:ln>
                      <a:noFill/>
                    </a:ln>
                  </pic:spPr>
                </pic:pic>
              </a:graphicData>
            </a:graphic>
          </wp:inline>
        </w:drawing>
      </w:r>
    </w:p>
    <w:p w:rsidR="00B96DD1" w:rsidRDefault="00B96DD1" w:rsidP="00627B28">
      <w:pPr>
        <w:pStyle w:val="Heading2"/>
      </w:pPr>
      <w:bookmarkStart w:id="19" w:name="_Toc314145255"/>
      <w:r>
        <w:t>Data output sheets – results per recipient</w:t>
      </w:r>
      <w:bookmarkEnd w:id="19"/>
    </w:p>
    <w:p w:rsidR="00B96DD1" w:rsidRPr="00A34B69" w:rsidRDefault="00B96DD1" w:rsidP="00A34B69">
      <w:pPr>
        <w:pStyle w:val="Heading3"/>
      </w:pPr>
      <w:bookmarkStart w:id="20" w:name="_Toc314145256"/>
      <w:r>
        <w:t>Volume_inject worksheet</w:t>
      </w:r>
      <w:bookmarkEnd w:id="20"/>
    </w:p>
    <w:p w:rsidR="00B96DD1" w:rsidRDefault="00B96DD1" w:rsidP="00F3137E">
      <w:r>
        <w:t xml:space="preserve">Clicking on </w:t>
      </w:r>
      <w:r>
        <w:rPr>
          <w:b/>
        </w:rPr>
        <w:t xml:space="preserve">Volume_inject </w:t>
      </w:r>
      <w:r>
        <w:t>to will show the volume of diluents and injection equipment per recipient which are required for the schedule(s) specified on the Vaccine_Selection worksheet.  The worksheet uses default values for the AD syringe reconstitution syringe and safety box unit volumes.  You can over-ride any one of these figures by entering a value in the relevant pale yellow cell.</w:t>
      </w:r>
    </w:p>
    <w:p w:rsidR="00B96DD1" w:rsidRDefault="00B96DD1" w:rsidP="00F3137E">
      <w:r>
        <w:rPr>
          <w:b/>
        </w:rPr>
        <w:br w:type="page"/>
      </w:r>
      <w:r>
        <w:rPr>
          <w:b/>
        </w:rPr>
        <w:lastRenderedPageBreak/>
        <w:t>Figure 10 – Volume_inject worksheet</w:t>
      </w:r>
    </w:p>
    <w:p w:rsidR="00B96DD1" w:rsidRPr="0047464A" w:rsidRDefault="00494993" w:rsidP="00F3137E">
      <w:r>
        <w:rPr>
          <w:noProof/>
          <w:lang w:val="en-US" w:eastAsia="zh-CN"/>
        </w:rPr>
        <w:drawing>
          <wp:inline distT="0" distB="0" distL="0" distR="0" wp14:anchorId="69ADD008" wp14:editId="4C12A211">
            <wp:extent cx="5190490" cy="303339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190490" cy="3033395"/>
                    </a:xfrm>
                    <a:prstGeom prst="rect">
                      <a:avLst/>
                    </a:prstGeom>
                    <a:noFill/>
                    <a:ln>
                      <a:noFill/>
                    </a:ln>
                  </pic:spPr>
                </pic:pic>
              </a:graphicData>
            </a:graphic>
          </wp:inline>
        </w:drawing>
      </w:r>
    </w:p>
    <w:p w:rsidR="00B96DD1" w:rsidRPr="00A34B69" w:rsidRDefault="00B96DD1" w:rsidP="00A34B69">
      <w:pPr>
        <w:pStyle w:val="Heading3"/>
      </w:pPr>
      <w:bookmarkStart w:id="21" w:name="_Toc314145257"/>
      <w:r>
        <w:t>Weight_inject worksheet</w:t>
      </w:r>
      <w:bookmarkEnd w:id="21"/>
    </w:p>
    <w:p w:rsidR="00B96DD1" w:rsidRDefault="00B96DD1" w:rsidP="00F3137E">
      <w:r>
        <w:t xml:space="preserve">Click on the </w:t>
      </w:r>
      <w:r>
        <w:rPr>
          <w:b/>
        </w:rPr>
        <w:t>Weight_inject</w:t>
      </w:r>
      <w:r>
        <w:t xml:space="preserve"> tab and you will see a table showing the weight of injection equipment and safety boxes per recipient relating to the schedule(s) specified on the Vaccine_Selection worksheet.  The worksheet uses default values for the AD syringe reconstitution syringe and safety box unit weights.  You can over-ride any one of these figures by entering a value in the relevant pale yellow cell.</w:t>
      </w:r>
    </w:p>
    <w:p w:rsidR="00B96DD1" w:rsidRDefault="00B96DD1" w:rsidP="00F3137E">
      <w:pPr>
        <w:rPr>
          <w:b/>
        </w:rPr>
      </w:pPr>
    </w:p>
    <w:p w:rsidR="00B96DD1" w:rsidRDefault="00B96DD1" w:rsidP="00F3137E">
      <w:pPr>
        <w:rPr>
          <w:b/>
        </w:rPr>
      </w:pPr>
      <w:r>
        <w:rPr>
          <w:b/>
        </w:rPr>
        <w:t>Figure 11 – Weight_inject worksheet</w:t>
      </w:r>
    </w:p>
    <w:p w:rsidR="00B96DD1" w:rsidRDefault="00494993" w:rsidP="00F3137E">
      <w:r>
        <w:rPr>
          <w:noProof/>
          <w:lang w:val="en-US" w:eastAsia="zh-CN"/>
        </w:rPr>
        <w:drawing>
          <wp:inline distT="0" distB="0" distL="0" distR="0" wp14:anchorId="01E033E1" wp14:editId="11330014">
            <wp:extent cx="5273040" cy="3027680"/>
            <wp:effectExtent l="0" t="0" r="3810" b="127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273040" cy="3027680"/>
                    </a:xfrm>
                    <a:prstGeom prst="rect">
                      <a:avLst/>
                    </a:prstGeom>
                    <a:noFill/>
                    <a:ln>
                      <a:noFill/>
                    </a:ln>
                  </pic:spPr>
                </pic:pic>
              </a:graphicData>
            </a:graphic>
          </wp:inline>
        </w:drawing>
      </w:r>
    </w:p>
    <w:p w:rsidR="00B96DD1" w:rsidRPr="00A34B69" w:rsidRDefault="00B96DD1" w:rsidP="00A34B69">
      <w:pPr>
        <w:pStyle w:val="Heading3"/>
      </w:pPr>
      <w:bookmarkStart w:id="22" w:name="_Toc314145258"/>
      <w:r>
        <w:t>Qty_waste worksheet</w:t>
      </w:r>
      <w:bookmarkEnd w:id="22"/>
    </w:p>
    <w:p w:rsidR="00B96DD1" w:rsidRDefault="00B96DD1" w:rsidP="00F3137E">
      <w:r>
        <w:t xml:space="preserve">Click on the </w:t>
      </w:r>
      <w:r>
        <w:rPr>
          <w:b/>
        </w:rPr>
        <w:t>Qty_waste</w:t>
      </w:r>
      <w:r>
        <w:t xml:space="preserve"> tab to show a table containing an estimate of the volume of empty vials and used syringes generated per recipient, for each of the chosen schedules.  There are no over-ride options on this worksheet.</w:t>
      </w:r>
    </w:p>
    <w:p w:rsidR="00B96DD1" w:rsidRDefault="00B96DD1" w:rsidP="00F3137E">
      <w:pPr>
        <w:rPr>
          <w:b/>
        </w:rPr>
      </w:pPr>
      <w:r>
        <w:rPr>
          <w:b/>
        </w:rPr>
        <w:br w:type="page"/>
      </w:r>
      <w:r>
        <w:rPr>
          <w:b/>
        </w:rPr>
        <w:lastRenderedPageBreak/>
        <w:t>Figure 12 – Qty_waste worksheet</w:t>
      </w:r>
    </w:p>
    <w:p w:rsidR="00B96DD1" w:rsidRPr="0047464A" w:rsidRDefault="00494993" w:rsidP="00F3137E">
      <w:r>
        <w:rPr>
          <w:noProof/>
          <w:lang w:val="en-US" w:eastAsia="zh-CN"/>
        </w:rPr>
        <w:drawing>
          <wp:inline distT="0" distB="0" distL="0" distR="0" wp14:anchorId="6C96C1BA" wp14:editId="6E92F1D5">
            <wp:extent cx="5190490" cy="3230245"/>
            <wp:effectExtent l="0" t="0" r="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190490" cy="3230245"/>
                    </a:xfrm>
                    <a:prstGeom prst="rect">
                      <a:avLst/>
                    </a:prstGeom>
                    <a:noFill/>
                    <a:ln>
                      <a:noFill/>
                    </a:ln>
                  </pic:spPr>
                </pic:pic>
              </a:graphicData>
            </a:graphic>
          </wp:inline>
        </w:drawing>
      </w:r>
    </w:p>
    <w:p w:rsidR="00B96DD1" w:rsidRDefault="00B96DD1" w:rsidP="00A34B69">
      <w:pPr>
        <w:pStyle w:val="Heading3"/>
      </w:pPr>
      <w:bookmarkStart w:id="23" w:name="_Toc314145259"/>
      <w:r>
        <w:t>Cost_supplies worksheet</w:t>
      </w:r>
      <w:bookmarkEnd w:id="23"/>
    </w:p>
    <w:p w:rsidR="00B96DD1" w:rsidRPr="00A34B69" w:rsidRDefault="00B96DD1" w:rsidP="00A34B69">
      <w:r>
        <w:t xml:space="preserve">The </w:t>
      </w:r>
      <w:r>
        <w:rPr>
          <w:b/>
        </w:rPr>
        <w:t xml:space="preserve">Cost_supplies </w:t>
      </w:r>
      <w:r>
        <w:t xml:space="preserve">worksheet is the final one in this sequence.  It sets out the cost of the vaccines, injection equipment and safety boxes for each of the chosen schedules.  An over-ride option is available for syringe and safety box unit costs.  </w:t>
      </w:r>
    </w:p>
    <w:p w:rsidR="00B96DD1" w:rsidRPr="00A34B69" w:rsidRDefault="00B96DD1" w:rsidP="00A34B69">
      <w:pPr>
        <w:rPr>
          <w:b/>
        </w:rPr>
      </w:pPr>
      <w:r>
        <w:rPr>
          <w:b/>
        </w:rPr>
        <w:t>Figure 13 – Cost_supplies worksheet</w:t>
      </w:r>
    </w:p>
    <w:p w:rsidR="00B96DD1" w:rsidRPr="0047464A" w:rsidRDefault="00494993" w:rsidP="00A34B69">
      <w:r>
        <w:rPr>
          <w:noProof/>
          <w:lang w:val="en-US" w:eastAsia="zh-CN"/>
        </w:rPr>
        <w:drawing>
          <wp:inline distT="0" distB="0" distL="0" distR="0" wp14:anchorId="16545C90" wp14:editId="3D6FAE3E">
            <wp:extent cx="5185410" cy="296227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185410" cy="2962275"/>
                    </a:xfrm>
                    <a:prstGeom prst="rect">
                      <a:avLst/>
                    </a:prstGeom>
                    <a:noFill/>
                    <a:ln>
                      <a:noFill/>
                    </a:ln>
                  </pic:spPr>
                </pic:pic>
              </a:graphicData>
            </a:graphic>
          </wp:inline>
        </w:drawing>
      </w:r>
    </w:p>
    <w:p w:rsidR="00B96DD1" w:rsidRDefault="00B96DD1" w:rsidP="00F3137E">
      <w:pPr>
        <w:pStyle w:val="Heading2"/>
        <w:rPr>
          <w:iCs w:val="0"/>
        </w:rPr>
      </w:pPr>
      <w:bookmarkStart w:id="24" w:name="_Toc314145260"/>
      <w:r>
        <w:rPr>
          <w:iCs w:val="0"/>
        </w:rPr>
        <w:t>Data output sheet – graphical illustration of results</w:t>
      </w:r>
      <w:bookmarkEnd w:id="24"/>
    </w:p>
    <w:p w:rsidR="00B96DD1" w:rsidRDefault="00B96DD1" w:rsidP="00F3137E">
      <w:r>
        <w:t xml:space="preserve">Click on the </w:t>
      </w:r>
      <w:r>
        <w:rPr>
          <w:b/>
        </w:rPr>
        <w:t>Routine_illustration</w:t>
      </w:r>
      <w:r>
        <w:t xml:space="preserve"> tab to display four bar charts showing key data which has been calculated on a ‘per recipient’ basis: vaccine storage volumes, volume of diluents and injection equipment, cost of vaccines and injection equipment and the volume of waste generated. </w:t>
      </w:r>
    </w:p>
    <w:p w:rsidR="00B96DD1" w:rsidRDefault="00B96DD1" w:rsidP="00F3137E">
      <w:pPr>
        <w:rPr>
          <w:b/>
        </w:rPr>
      </w:pPr>
      <w:r>
        <w:rPr>
          <w:b/>
        </w:rPr>
        <w:br w:type="page"/>
      </w:r>
      <w:r>
        <w:rPr>
          <w:b/>
        </w:rPr>
        <w:lastRenderedPageBreak/>
        <w:t>Figure 14 – Routine_illustration charts</w:t>
      </w:r>
    </w:p>
    <w:p w:rsidR="00B96DD1" w:rsidRPr="0047464A" w:rsidRDefault="00494993" w:rsidP="00F3137E">
      <w:r>
        <w:rPr>
          <w:noProof/>
          <w:lang w:val="en-US" w:eastAsia="zh-CN"/>
        </w:rPr>
        <w:drawing>
          <wp:inline distT="0" distB="0" distL="0" distR="0" wp14:anchorId="007C67A1" wp14:editId="3FA03C91">
            <wp:extent cx="5431790" cy="4227195"/>
            <wp:effectExtent l="0" t="0" r="0" b="190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31790" cy="4227195"/>
                    </a:xfrm>
                    <a:prstGeom prst="rect">
                      <a:avLst/>
                    </a:prstGeom>
                    <a:noFill/>
                    <a:ln>
                      <a:noFill/>
                    </a:ln>
                  </pic:spPr>
                </pic:pic>
              </a:graphicData>
            </a:graphic>
          </wp:inline>
        </w:drawing>
      </w:r>
    </w:p>
    <w:p w:rsidR="00B96DD1" w:rsidRDefault="00B96DD1" w:rsidP="00F3137E">
      <w:r>
        <w:t xml:space="preserve">Click on the </w:t>
      </w:r>
      <w:r>
        <w:rPr>
          <w:b/>
        </w:rPr>
        <w:t>SIAs_illustration</w:t>
      </w:r>
      <w:r>
        <w:t xml:space="preserve"> tab to display the same four bar charts for SIA activities.</w:t>
      </w:r>
    </w:p>
    <w:p w:rsidR="00B96DD1" w:rsidRDefault="00B96DD1" w:rsidP="00F3137E">
      <w:pPr>
        <w:rPr>
          <w:b/>
          <w:lang w:val="fr-FR"/>
        </w:rPr>
      </w:pPr>
      <w:r w:rsidRPr="000F6004">
        <w:rPr>
          <w:b/>
          <w:lang w:val="fr-FR"/>
        </w:rPr>
        <w:t xml:space="preserve">Figure </w:t>
      </w:r>
      <w:r>
        <w:rPr>
          <w:b/>
          <w:lang w:val="fr-FR"/>
        </w:rPr>
        <w:t>15</w:t>
      </w:r>
      <w:r w:rsidRPr="000F6004">
        <w:rPr>
          <w:b/>
          <w:lang w:val="fr-FR"/>
        </w:rPr>
        <w:t xml:space="preserve"> – SIAs_illustration charts</w:t>
      </w:r>
    </w:p>
    <w:p w:rsidR="00B96DD1" w:rsidRPr="0047464A" w:rsidRDefault="00494993" w:rsidP="00F3137E">
      <w:pPr>
        <w:rPr>
          <w:lang w:val="fr-FR"/>
        </w:rPr>
      </w:pPr>
      <w:r>
        <w:rPr>
          <w:noProof/>
          <w:lang w:val="en-US" w:eastAsia="zh-CN"/>
        </w:rPr>
        <w:drawing>
          <wp:inline distT="0" distB="0" distL="0" distR="0" wp14:anchorId="01405F8C" wp14:editId="1D9E26C6">
            <wp:extent cx="5431790" cy="392620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31790" cy="3926205"/>
                    </a:xfrm>
                    <a:prstGeom prst="rect">
                      <a:avLst/>
                    </a:prstGeom>
                    <a:noFill/>
                    <a:ln>
                      <a:noFill/>
                    </a:ln>
                  </pic:spPr>
                </pic:pic>
              </a:graphicData>
            </a:graphic>
          </wp:inline>
        </w:drawing>
      </w:r>
    </w:p>
    <w:p w:rsidR="00B96DD1" w:rsidRPr="009D78A1" w:rsidRDefault="00B96DD1" w:rsidP="00627B28">
      <w:pPr>
        <w:pStyle w:val="Heading2"/>
      </w:pPr>
      <w:bookmarkStart w:id="25" w:name="_Toc314145261"/>
      <w:bookmarkStart w:id="26" w:name="_Toc255840745"/>
      <w:r w:rsidRPr="009D78A1">
        <w:lastRenderedPageBreak/>
        <w:t xml:space="preserve">How to use the </w:t>
      </w:r>
      <w:r>
        <w:t>graph</w:t>
      </w:r>
      <w:r w:rsidRPr="009D78A1">
        <w:t>s</w:t>
      </w:r>
      <w:bookmarkEnd w:id="25"/>
      <w:r w:rsidRPr="009D78A1">
        <w:t xml:space="preserve"> </w:t>
      </w:r>
    </w:p>
    <w:p w:rsidR="00B96DD1" w:rsidRDefault="00B96DD1" w:rsidP="00627B28">
      <w:bookmarkStart w:id="27" w:name="_Toc261876135"/>
      <w:bookmarkEnd w:id="26"/>
      <w:r w:rsidRPr="009D78A1">
        <w:t xml:space="preserve">This section describes how to use the </w:t>
      </w:r>
      <w:r>
        <w:t>graph</w:t>
      </w:r>
      <w:r w:rsidRPr="009D78A1">
        <w:t xml:space="preserve">s. </w:t>
      </w:r>
      <w:r>
        <w:t xml:space="preserve">There are a total of 12 graphs, arranged in six pairs.  </w:t>
      </w:r>
    </w:p>
    <w:p w:rsidR="00B96DD1" w:rsidRDefault="00B96DD1" w:rsidP="00627B28">
      <w:r>
        <w:t>The first set of six graphs covers vaccine storage at primary and sub-national level, district level and service delivery level.  At each of these three levels one chart in the pair (Type 1) compares the effect of different schedule with a common delivery interval (designated</w:t>
      </w:r>
      <w:r w:rsidRPr="00772E18">
        <w:rPr>
          <w:i/>
        </w:rPr>
        <w:t xml:space="preserve"> </w:t>
      </w:r>
      <w:r>
        <w:rPr>
          <w:i/>
        </w:rPr>
        <w:t>different</w:t>
      </w:r>
      <w:r w:rsidRPr="00772E18">
        <w:rPr>
          <w:i/>
        </w:rPr>
        <w:t xml:space="preserve"> schedule</w:t>
      </w:r>
      <w:r>
        <w:rPr>
          <w:i/>
        </w:rPr>
        <w:t>s</w:t>
      </w:r>
      <w:r w:rsidRPr="00772E18">
        <w:rPr>
          <w:i/>
        </w:rPr>
        <w:t xml:space="preserve"> </w:t>
      </w:r>
      <w:r>
        <w:rPr>
          <w:i/>
        </w:rPr>
        <w:t>with</w:t>
      </w:r>
      <w:r w:rsidRPr="00772E18">
        <w:rPr>
          <w:i/>
        </w:rPr>
        <w:t xml:space="preserve"> </w:t>
      </w:r>
      <w:r>
        <w:rPr>
          <w:i/>
        </w:rPr>
        <w:t xml:space="preserve">same </w:t>
      </w:r>
      <w:r w:rsidRPr="00772E18">
        <w:rPr>
          <w:i/>
        </w:rPr>
        <w:t>Maximum stock</w:t>
      </w:r>
      <w:r>
        <w:t xml:space="preserve"> on the charts).    The other graph in the pair (Type 2) covers the condition where a common schedule is used, but different delivery intervals are modelled (designated</w:t>
      </w:r>
      <w:r w:rsidRPr="00772E18">
        <w:rPr>
          <w:i/>
        </w:rPr>
        <w:t xml:space="preserve"> same schedule </w:t>
      </w:r>
      <w:r>
        <w:rPr>
          <w:i/>
        </w:rPr>
        <w:t>with</w:t>
      </w:r>
      <w:r w:rsidRPr="00772E18">
        <w:rPr>
          <w:i/>
        </w:rPr>
        <w:t xml:space="preserve"> different Maximum stock</w:t>
      </w:r>
      <w:r>
        <w:rPr>
          <w:i/>
        </w:rPr>
        <w:t>s</w:t>
      </w:r>
      <w:r>
        <w:t xml:space="preserve"> on the charts).  Refer to section 3.2.2b for a more detailed description of the data entry requirements of the two graph types. </w:t>
      </w:r>
    </w:p>
    <w:p w:rsidR="00B96DD1" w:rsidRDefault="00B96DD1" w:rsidP="00627B28">
      <w:r>
        <w:t>The second set of six graphs covers dry storage at primary and sub-national level, district level and service delivery level.  The graphs are arranged in the same three pairs (Type I and Type 2) as described in the previous paragraph.</w:t>
      </w:r>
    </w:p>
    <w:p w:rsidR="00B96DD1" w:rsidRPr="009D78A1" w:rsidRDefault="00B96DD1" w:rsidP="00716418">
      <w:pPr>
        <w:rPr>
          <w:bCs/>
          <w:iCs/>
        </w:rPr>
      </w:pPr>
      <w:r>
        <w:t xml:space="preserve">If you know the population of a specific facility, you can use the graphs to read off the net vaccine or dry store volumes for that facility directly from the relevant chart for any one of the scenarios you have chosen to model. Representative examples of the two graph types are shown in Figures 16 and 17.  Both charts show vaccine storage capacity requirements at national and sub-national levels for the population range entered in the </w:t>
      </w:r>
      <w:r>
        <w:rPr>
          <w:b/>
        </w:rPr>
        <w:t xml:space="preserve">Abacus_Tables </w:t>
      </w:r>
      <w:r>
        <w:t xml:space="preserve">worksheet.  </w:t>
      </w:r>
      <w:r w:rsidRPr="009D78A1">
        <w:t>At these two upper levels in the supply chain, polio vaccine is kept</w:t>
      </w:r>
      <w:r>
        <w:t xml:space="preserve"> separately in a -20</w:t>
      </w:r>
      <w:r w:rsidRPr="009D78A1">
        <w:rPr>
          <w:rFonts w:cs="Arial"/>
        </w:rPr>
        <w:t>°</w:t>
      </w:r>
      <w:r w:rsidRPr="009D78A1">
        <w:t>C</w:t>
      </w:r>
      <w:r>
        <w:t xml:space="preserve"> freezer or freezer room</w:t>
      </w:r>
      <w:r w:rsidRPr="009D78A1">
        <w:t xml:space="preserve">.  </w:t>
      </w:r>
      <w:r>
        <w:t>The charts show the capacity needed at +5</w:t>
      </w:r>
      <w:r w:rsidRPr="009D78A1">
        <w:rPr>
          <w:rFonts w:cs="Arial"/>
        </w:rPr>
        <w:t>°</w:t>
      </w:r>
      <w:r w:rsidRPr="009D78A1">
        <w:t>C</w:t>
      </w:r>
      <w:r>
        <w:t xml:space="preserve"> only</w:t>
      </w:r>
      <w:r>
        <w:rPr>
          <w:rStyle w:val="FootnoteReference"/>
        </w:rPr>
        <w:footnoteReference w:id="5"/>
      </w:r>
      <w:r>
        <w:t xml:space="preserve">.   </w:t>
      </w:r>
      <w:r w:rsidRPr="009D78A1">
        <w:rPr>
          <w:bCs/>
          <w:iCs/>
        </w:rPr>
        <w:t xml:space="preserve">The figures on the vertical y-axis show the net volume </w:t>
      </w:r>
      <w:r>
        <w:rPr>
          <w:bCs/>
          <w:iCs/>
        </w:rPr>
        <w:t xml:space="preserve">of </w:t>
      </w:r>
      <w:r w:rsidRPr="009D78A1">
        <w:rPr>
          <w:bCs/>
          <w:iCs/>
        </w:rPr>
        <w:t>vaccine</w:t>
      </w:r>
      <w:r>
        <w:rPr>
          <w:bCs/>
          <w:iCs/>
        </w:rPr>
        <w:t>s</w:t>
      </w:r>
      <w:r w:rsidRPr="009D78A1">
        <w:rPr>
          <w:bCs/>
          <w:iCs/>
        </w:rPr>
        <w:t xml:space="preserve"> </w:t>
      </w:r>
      <w:r>
        <w:rPr>
          <w:bCs/>
          <w:iCs/>
        </w:rPr>
        <w:t>in</w:t>
      </w:r>
      <w:r w:rsidRPr="009D78A1">
        <w:rPr>
          <w:bCs/>
          <w:iCs/>
        </w:rPr>
        <w:t xml:space="preserve"> litres. </w:t>
      </w:r>
    </w:p>
    <w:p w:rsidR="00B96DD1" w:rsidRDefault="00B96DD1" w:rsidP="00BD270D">
      <w:pPr>
        <w:rPr>
          <w:b/>
          <w:lang w:val="en-US"/>
        </w:rPr>
      </w:pPr>
    </w:p>
    <w:p w:rsidR="00B96DD1" w:rsidRPr="00BD270D" w:rsidRDefault="00B96DD1" w:rsidP="00BD270D">
      <w:pPr>
        <w:rPr>
          <w:b/>
          <w:lang w:val="en-US"/>
        </w:rPr>
      </w:pPr>
      <w:r w:rsidRPr="00BD270D">
        <w:rPr>
          <w:b/>
          <w:lang w:val="en-US"/>
        </w:rPr>
        <w:t>Figure 16 – Type 1 graph</w:t>
      </w:r>
      <w:r>
        <w:rPr>
          <w:b/>
          <w:lang w:val="en-US"/>
        </w:rPr>
        <w:t xml:space="preserve">: </w:t>
      </w:r>
      <w:r w:rsidRPr="00BD270D">
        <w:rPr>
          <w:b/>
          <w:lang w:val="en-US"/>
        </w:rPr>
        <w:t>different schedules with same Maximum Stock</w:t>
      </w:r>
    </w:p>
    <w:p w:rsidR="00B96DD1" w:rsidRPr="00BD270D" w:rsidRDefault="00494993" w:rsidP="00BD270D">
      <w:r>
        <w:rPr>
          <w:noProof/>
          <w:lang w:val="en-US" w:eastAsia="zh-CN"/>
        </w:rPr>
        <w:drawing>
          <wp:inline distT="0" distB="0" distL="0" distR="0" wp14:anchorId="57423426" wp14:editId="21D78051">
            <wp:extent cx="5190490" cy="3329305"/>
            <wp:effectExtent l="0" t="0" r="0" b="444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190490" cy="3329305"/>
                    </a:xfrm>
                    <a:prstGeom prst="rect">
                      <a:avLst/>
                    </a:prstGeom>
                    <a:noFill/>
                    <a:ln>
                      <a:noFill/>
                    </a:ln>
                  </pic:spPr>
                </pic:pic>
              </a:graphicData>
            </a:graphic>
          </wp:inline>
        </w:drawing>
      </w:r>
    </w:p>
    <w:p w:rsidR="00B96DD1" w:rsidRDefault="00494993" w:rsidP="00BD270D">
      <w:pPr>
        <w:rPr>
          <w:b/>
        </w:rPr>
      </w:pPr>
      <w:r>
        <w:rPr>
          <w:noProof/>
          <w:lang w:val="en-US" w:eastAsia="zh-CN"/>
        </w:rPr>
        <mc:AlternateContent>
          <mc:Choice Requires="wps">
            <w:drawing>
              <wp:anchor distT="0" distB="0" distL="114300" distR="114300" simplePos="0" relativeHeight="251659776" behindDoc="0" locked="0" layoutInCell="1" allowOverlap="1" wp14:anchorId="636271CD" wp14:editId="52B49F29">
                <wp:simplePos x="0" y="0"/>
                <wp:positionH relativeFrom="column">
                  <wp:posOffset>2099310</wp:posOffset>
                </wp:positionH>
                <wp:positionV relativeFrom="paragraph">
                  <wp:posOffset>99695</wp:posOffset>
                </wp:positionV>
                <wp:extent cx="914400" cy="398145"/>
                <wp:effectExtent l="876300" t="266700" r="19050" b="20955"/>
                <wp:wrapNone/>
                <wp:docPr id="26" name="AutoShape 2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398145"/>
                        </a:xfrm>
                        <a:prstGeom prst="borderCallout2">
                          <a:avLst>
                            <a:gd name="adj1" fmla="val 28708"/>
                            <a:gd name="adj2" fmla="val -8333"/>
                            <a:gd name="adj3" fmla="val 28708"/>
                            <a:gd name="adj4" fmla="val -51736"/>
                            <a:gd name="adj5" fmla="val -64755"/>
                            <a:gd name="adj6" fmla="val -95208"/>
                          </a:avLst>
                        </a:prstGeom>
                        <a:solidFill>
                          <a:srgbClr val="FFFFFF"/>
                        </a:solidFill>
                        <a:ln w="25400" algn="ctr">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95739" w:rsidRPr="00BD270D" w:rsidRDefault="00A95739" w:rsidP="00BD270D">
                            <w:pPr>
                              <w:rPr>
                                <w:sz w:val="18"/>
                                <w:szCs w:val="18"/>
                              </w:rPr>
                            </w:pPr>
                            <w:r>
                              <w:rPr>
                                <w:sz w:val="18"/>
                                <w:szCs w:val="18"/>
                              </w:rPr>
                              <w:t>Legend</w:t>
                            </w:r>
                          </w:p>
                        </w:txbxContent>
                      </wps:txbx>
                      <wps:bodyPr rot="0" vert="horz" wrap="square" lIns="54000" tIns="10800" rIns="54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6271CD" id="AutoShape 259" o:spid="_x0000_s1033" type="#_x0000_t48" style="position:absolute;margin-left:165.3pt;margin-top:7.85pt;width:1in;height:3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i+HewIAAEEFAAAOAAAAZHJzL2Uyb0RvYy54bWysVF1v2yAUfZ+0/4B4T/2ROF+KU03pOk3q&#10;tkrdfgAGHLNhYEDidL++F+ymzrq9TPODBb7Hh3vPvYfN9amV6MitE1qVOLtKMeKKaibUvsTfvt5O&#10;lhg5TxQjUite4kfu8PX27ZtNZ9Y8142WjFsEJMqtO1PixnuzThJHG94Sd6UNVxCstW2Jh63dJ8yS&#10;DthbmeRpOk86bZmxmnLn4OtNH8TbyF/XnPovde24R7LEkJuPbxvfVXgn2w1Z7y0xjaBDGuQfsmiJ&#10;UHDomeqGeIIOVryiagW12unaX1HdJrquBeWxBqgmS3+r5qEhhsdaQBxnzjK5/0dLPx/vLRKsxPkc&#10;I0Va6NG7g9fxaJQXq6BQZ9wagA/m3oYanbnT9IeDQHIRCRsHGFR1nzQDIgJEUZVTbdvwJ9SLTlH8&#10;x7P4/OQRhY+rbDZLoUUUQtPVMpsV4eiErJ9/Ntb5D1y3KCxKXEHjud0RKfXB5/EYcrxzPnaBDaUQ&#10;9j3DqG4lNPVIJMqXi3Q5NH2EyceYyXI6nb7GTMeYv/DMxphJkS2m89dExQVoPlsUsVKYnVFG0IyX&#10;rCerIu/TBjmGImH1LEjsiZaC3Qop48buq520CCou8W18Bi3dGCYV6qDvRZSdyD0YmHoblbzAuUu6&#10;FJ4/0bXCg5WlaEu8DJjBXA0n7L1i0WieCNmvIX2pQq48mhT69jxOYYL6kfOn6hRHcxGOC9NVafYI&#10;82V172O4d2DRaPsLow48XGL380Asx0h+VGCSUFkwfdxkKWSFkR1HqnGEKApUJfYY9cud7y+Kg7Fi&#10;38BJWdRG6WCQWpwz7rMa3AA+jVM73CnhIhjvI+rl5ts+AQAA//8DAFBLAwQUAAYACAAAACEAVx/3&#10;ed8AAAAJAQAADwAAAGRycy9kb3ducmV2LnhtbEyPPU/DMBCGdyT+g3VILIg6kNCUEKdCSIWpSBQG&#10;2Jz4SKLG58h20/Tfc0ww3r2P3o9yPdtBTOhD70jBzSIBgdQ401Or4ON9c70CEaImowdHqOCEAdbV&#10;+VmpC+OO9IbTLraCTSgUWkEX41hIGZoOrQ4LNyKx9u281ZFP30rj9ZHN7SBvk2Qpre6JEzo94lOH&#10;zX53sJz7eXp9ea7nq3s/xa+Ntds+3RulLi/mxwcQEef4B8Nvfa4OFXeq3YFMEIOCNE2WjLJwl4Ng&#10;IMszftQK8lUGsirl/wXVDwAAAP//AwBQSwECLQAUAAYACAAAACEAtoM4kv4AAADhAQAAEwAAAAAA&#10;AAAAAAAAAAAAAAAAW0NvbnRlbnRfVHlwZXNdLnhtbFBLAQItABQABgAIAAAAIQA4/SH/1gAAAJQB&#10;AAALAAAAAAAAAAAAAAAAAC8BAABfcmVscy8ucmVsc1BLAQItABQABgAIAAAAIQBHOi+HewIAAEEF&#10;AAAOAAAAAAAAAAAAAAAAAC4CAABkcnMvZTJvRG9jLnhtbFBLAQItABQABgAIAAAAIQBXH/d53wAA&#10;AAkBAAAPAAAAAAAAAAAAAAAAANUEAABkcnMvZG93bnJldi54bWxQSwUGAAAAAAQABADzAAAA4QUA&#10;AAAA&#10;" adj="-20565,-13987,-11175,6201,,6201" strokecolor="red" strokeweight="2pt">
                <v:textbox inset="1.5mm,.3mm,1.5mm,.3mm">
                  <w:txbxContent>
                    <w:p w:rsidR="00A95739" w:rsidRPr="00BD270D" w:rsidRDefault="00A95739" w:rsidP="00BD270D">
                      <w:pPr>
                        <w:rPr>
                          <w:sz w:val="18"/>
                          <w:szCs w:val="18"/>
                        </w:rPr>
                      </w:pPr>
                      <w:r>
                        <w:rPr>
                          <w:sz w:val="18"/>
                          <w:szCs w:val="18"/>
                        </w:rPr>
                        <w:t>Legend</w:t>
                      </w:r>
                    </w:p>
                  </w:txbxContent>
                </v:textbox>
              </v:shape>
            </w:pict>
          </mc:Fallback>
        </mc:AlternateContent>
      </w:r>
      <w:r>
        <w:rPr>
          <w:noProof/>
          <w:lang w:val="en-US" w:eastAsia="zh-CN"/>
        </w:rPr>
        <mc:AlternateContent>
          <mc:Choice Requires="wps">
            <w:drawing>
              <wp:anchor distT="0" distB="0" distL="114300" distR="114300" simplePos="0" relativeHeight="251658752" behindDoc="0" locked="0" layoutInCell="1" allowOverlap="1" wp14:anchorId="764AD1FD" wp14:editId="2F66DEE8">
                <wp:simplePos x="0" y="0"/>
                <wp:positionH relativeFrom="column">
                  <wp:posOffset>3981450</wp:posOffset>
                </wp:positionH>
                <wp:positionV relativeFrom="paragraph">
                  <wp:posOffset>99695</wp:posOffset>
                </wp:positionV>
                <wp:extent cx="914400" cy="398145"/>
                <wp:effectExtent l="876300" t="381000" r="19050" b="20955"/>
                <wp:wrapNone/>
                <wp:docPr id="25" name="AutoShape 2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398145"/>
                        </a:xfrm>
                        <a:prstGeom prst="borderCallout2">
                          <a:avLst>
                            <a:gd name="adj1" fmla="val 28708"/>
                            <a:gd name="adj2" fmla="val -8333"/>
                            <a:gd name="adj3" fmla="val 28708"/>
                            <a:gd name="adj4" fmla="val -51875"/>
                            <a:gd name="adj5" fmla="val -95218"/>
                            <a:gd name="adj6" fmla="val -95417"/>
                          </a:avLst>
                        </a:prstGeom>
                        <a:solidFill>
                          <a:srgbClr val="FFFFFF"/>
                        </a:solidFill>
                        <a:ln w="25400" algn="ctr">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95739" w:rsidRPr="00BD270D" w:rsidRDefault="00A95739">
                            <w:pPr>
                              <w:rPr>
                                <w:sz w:val="18"/>
                                <w:szCs w:val="18"/>
                              </w:rPr>
                            </w:pPr>
                            <w:r>
                              <w:rPr>
                                <w:sz w:val="18"/>
                                <w:szCs w:val="18"/>
                              </w:rPr>
                              <w:t>Target population type</w:t>
                            </w:r>
                          </w:p>
                        </w:txbxContent>
                      </wps:txbx>
                      <wps:bodyPr rot="0" vert="horz" wrap="square" lIns="54000" tIns="10800" rIns="54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4AD1FD" id="AutoShape 258" o:spid="_x0000_s1034" type="#_x0000_t48" style="position:absolute;margin-left:313.5pt;margin-top:7.85pt;width:1in;height:31.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KWAdgIAAEEFAAAOAAAAZHJzL2Uyb0RvYy54bWysVNtu2zAMfR+wfxD0nvqSpHWCOsXQrsOA&#10;bivQ7QNkSY616TZJidN9/SjZTZ2uexnmB0EyqUPykEeXVwcl0Z47L4yucXGWY8Q1NUzobY2/fb2d&#10;VRj5QDQj0mhe40fu8dXm7ZvL3q55aTojGXcIQLRf97bGXQh2nWWedlwRf2Ys12BsjVMkwNFtM+ZI&#10;D+hKZmWen2e9ccw6Q7n38PdmMOJNwm9bTsOXtvU8IFljyC2k1aW1iWu2uSTrrSO2E3RMg/xDFooI&#10;DUGPUDckELRz4g8oJagz3rThjBqVmbYVlKcaoJoif1HNQ0csT7UAOd4eafL/D5Z+3t87JFiNyyVG&#10;mijo0btdMCk0KpdVZKi3fg2OD/bexRq9vTP0hwdDdmKJBw8+qOk/GQZABIASK4fWqXgT6kWHRP7j&#10;kXx+CIjCz1WxWOTQIgqm+aoqFssYOiPrp8vW+fCBG4XipsYNNJ67ayKl2YUyhSH7Ox9SF9hYCmHf&#10;C4xaJaGpeyJRWV3kqSTo1MSnnPrMqvl8Pg7GxGc+9fkLzmLqM1sW1UUq4jQY8Pyc0Gy1LItXMjp/&#10;4bQoLkY6xiKBmCdCUk+MFOxWSJkObttcS4eg4hrfpm+87KduUqM+9j3RTuQWBEyDS0ye+PlTuBy+&#10;1+CUCCBlKVSNq+gziqvjhL3XLAktECGHPaQvdcyVJ5FC357GKU7QMHLh0BzSaB6HsDHsEebLmUHH&#10;8O7ApjPuF0Y9aLjG/ueOOI6R/KhBJLGyKPp0KHLICiM3tTRTC9EUoGocMBq212F4KHbWiW0HkYrE&#10;jTZRIK04ZjxkNaoBdJqmdnxT4kMwPSev55dv8xsAAP//AwBQSwMEFAAGAAgAAAAhACLwnWHbAAAA&#10;CQEAAA8AAABkcnMvZG93bnJldi54bWxMj0FPhEAMhe8m/odJTby5wxKFDTJsdBMPnIzoDyhMBZTp&#10;EGZ2l/331pPe2r6X1++V+9VN6kRLGD0b2G4SUMSdtyP3Bj7eX+52oEJEtjh5JgMXCrCvrq9KLKw/&#10;8xudmtgrCeFQoIEhxrnQOnQDOQwbPxOL9ukXh1HWpdd2wbOEu0mnSZJphyPLhwFnOgzUfTdHZ+Dw&#10;GuuvULcXnhubLSM6XT+nxtzerE+PoCKt8c8Mv/iCDpUwtf7INqjJQJbm0iWK8JCDEkOeb+XQyrC7&#10;B12V+n+D6gcAAP//AwBQSwECLQAUAAYACAAAACEAtoM4kv4AAADhAQAAEwAAAAAAAAAAAAAAAAAA&#10;AAAAW0NvbnRlbnRfVHlwZXNdLnhtbFBLAQItABQABgAIAAAAIQA4/SH/1gAAAJQBAAALAAAAAAAA&#10;AAAAAAAAAC8BAABfcmVscy8ucmVsc1BLAQItABQABgAIAAAAIQBdiKWAdgIAAEEFAAAOAAAAAAAA&#10;AAAAAAAAAC4CAABkcnMvZTJvRG9jLnhtbFBLAQItABQABgAIAAAAIQAi8J1h2wAAAAkBAAAPAAAA&#10;AAAAAAAAAAAAANAEAABkcnMvZG93bnJldi54bWxQSwUGAAAAAAQABADzAAAA2AUAAAAA&#10;" adj="-20610,-20567,-11205,6201,,6201" strokecolor="red" strokeweight="2pt">
                <v:textbox inset="1.5mm,.3mm,1.5mm,.3mm">
                  <w:txbxContent>
                    <w:p w:rsidR="00A95739" w:rsidRPr="00BD270D" w:rsidRDefault="00A95739">
                      <w:pPr>
                        <w:rPr>
                          <w:sz w:val="18"/>
                          <w:szCs w:val="18"/>
                        </w:rPr>
                      </w:pPr>
                      <w:r>
                        <w:rPr>
                          <w:sz w:val="18"/>
                          <w:szCs w:val="18"/>
                        </w:rPr>
                        <w:t>Target population type</w:t>
                      </w:r>
                    </w:p>
                  </w:txbxContent>
                </v:textbox>
              </v:shape>
            </w:pict>
          </mc:Fallback>
        </mc:AlternateContent>
      </w:r>
    </w:p>
    <w:p w:rsidR="00B96DD1" w:rsidRDefault="00B96DD1" w:rsidP="00BD270D">
      <w:pPr>
        <w:rPr>
          <w:b/>
        </w:rPr>
      </w:pPr>
    </w:p>
    <w:p w:rsidR="00B96DD1" w:rsidRDefault="00B96DD1" w:rsidP="00BD270D">
      <w:pPr>
        <w:rPr>
          <w:b/>
        </w:rPr>
      </w:pPr>
    </w:p>
    <w:p w:rsidR="00B96DD1" w:rsidRDefault="00B96DD1" w:rsidP="00BD270D">
      <w:r w:rsidRPr="00716418">
        <w:lastRenderedPageBreak/>
        <w:t>Figure 16 shows the relationship between net storage capacity and population for the existing schedule and for a proposed new schedule with HPV vaccine added.</w:t>
      </w:r>
      <w:r>
        <w:t xml:space="preserve"> In the example, the underlying calculation is on a ‘per individual vaccine basis’, as described in section 3.2.2b STEP 2.</w:t>
      </w:r>
      <w:r w:rsidRPr="00716418">
        <w:t xml:space="preserve">   </w:t>
      </w:r>
    </w:p>
    <w:p w:rsidR="00B96DD1" w:rsidRDefault="00B96DD1" w:rsidP="00BD270D"/>
    <w:p w:rsidR="00B96DD1" w:rsidRPr="00BD270D" w:rsidRDefault="00B96DD1" w:rsidP="00BD270D">
      <w:pPr>
        <w:rPr>
          <w:b/>
          <w:lang w:val="en-US"/>
        </w:rPr>
      </w:pPr>
      <w:r>
        <w:rPr>
          <w:b/>
        </w:rPr>
        <w:t xml:space="preserve">Figure 17 – </w:t>
      </w:r>
      <w:r w:rsidRPr="00BD270D">
        <w:rPr>
          <w:b/>
          <w:lang w:val="en-US"/>
        </w:rPr>
        <w:t>Type 2 graph</w:t>
      </w:r>
      <w:r>
        <w:rPr>
          <w:b/>
          <w:lang w:val="en-US"/>
        </w:rPr>
        <w:t xml:space="preserve">: </w:t>
      </w:r>
      <w:r w:rsidRPr="00BD270D">
        <w:rPr>
          <w:b/>
          <w:lang w:val="en-US"/>
        </w:rPr>
        <w:t>same schedule with different Maximum Stocks</w:t>
      </w:r>
    </w:p>
    <w:p w:rsidR="00B96DD1" w:rsidRDefault="00494993" w:rsidP="00627B28">
      <w:r>
        <w:rPr>
          <w:noProof/>
          <w:lang w:val="en-US" w:eastAsia="zh-CN"/>
        </w:rPr>
        <w:drawing>
          <wp:inline distT="0" distB="0" distL="0" distR="0" wp14:anchorId="188237D6" wp14:editId="56A4C024">
            <wp:extent cx="5190490" cy="3329305"/>
            <wp:effectExtent l="0" t="0" r="0" b="444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190490" cy="3329305"/>
                    </a:xfrm>
                    <a:prstGeom prst="rect">
                      <a:avLst/>
                    </a:prstGeom>
                    <a:noFill/>
                    <a:ln>
                      <a:noFill/>
                    </a:ln>
                  </pic:spPr>
                </pic:pic>
              </a:graphicData>
            </a:graphic>
          </wp:inline>
        </w:drawing>
      </w:r>
    </w:p>
    <w:p w:rsidR="00B96DD1" w:rsidRDefault="00494993" w:rsidP="00627B28">
      <w:r>
        <w:rPr>
          <w:noProof/>
          <w:lang w:val="en-US" w:eastAsia="zh-CN"/>
        </w:rPr>
        <mc:AlternateContent>
          <mc:Choice Requires="wps">
            <w:drawing>
              <wp:anchor distT="0" distB="0" distL="114300" distR="114300" simplePos="0" relativeHeight="251664896" behindDoc="0" locked="0" layoutInCell="1" allowOverlap="1" wp14:anchorId="096C1626" wp14:editId="129A66F4">
                <wp:simplePos x="0" y="0"/>
                <wp:positionH relativeFrom="column">
                  <wp:posOffset>2244090</wp:posOffset>
                </wp:positionH>
                <wp:positionV relativeFrom="paragraph">
                  <wp:posOffset>78740</wp:posOffset>
                </wp:positionV>
                <wp:extent cx="1339215" cy="398145"/>
                <wp:effectExtent l="781050" t="228600" r="13335" b="20955"/>
                <wp:wrapNone/>
                <wp:docPr id="24" name="AutoShape 2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39215" cy="398145"/>
                        </a:xfrm>
                        <a:prstGeom prst="borderCallout2">
                          <a:avLst>
                            <a:gd name="adj1" fmla="val 28708"/>
                            <a:gd name="adj2" fmla="val -5690"/>
                            <a:gd name="adj3" fmla="val 28708"/>
                            <a:gd name="adj4" fmla="val -31625"/>
                            <a:gd name="adj5" fmla="val -54704"/>
                            <a:gd name="adj6" fmla="val -57611"/>
                          </a:avLst>
                        </a:prstGeom>
                        <a:solidFill>
                          <a:srgbClr val="FFFFFF"/>
                        </a:solidFill>
                        <a:ln w="25400" algn="ctr">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95739" w:rsidRPr="00BD270D" w:rsidRDefault="00A95739" w:rsidP="005009AB">
                            <w:pPr>
                              <w:rPr>
                                <w:sz w:val="18"/>
                                <w:szCs w:val="18"/>
                              </w:rPr>
                            </w:pPr>
                            <w:r>
                              <w:rPr>
                                <w:sz w:val="18"/>
                                <w:szCs w:val="18"/>
                              </w:rPr>
                              <w:t>Legend shows which schedule is used</w:t>
                            </w:r>
                          </w:p>
                        </w:txbxContent>
                      </wps:txbx>
                      <wps:bodyPr rot="0" vert="horz" wrap="square" lIns="54000" tIns="10800" rIns="54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6C1626" id="AutoShape 264" o:spid="_x0000_s1035" type="#_x0000_t48" style="position:absolute;margin-left:176.7pt;margin-top:6.2pt;width:105.45pt;height:31.3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PbVfgIAAEIFAAAOAAAAZHJzL2Uyb0RvYy54bWysVNuO0zAQfUfiHyy/b3PpZdtq0xXqUoS0&#10;wEoLH+DYTmPwDdttWr6esZt2Uy4viDxYdub4zMyZGd/dH5REe+68MLrCxSjHiGtqmNDbCn/5vLmZ&#10;Y+QD0YxIo3mFj9zj+9XrV3edXfLStEYy7hCQaL/sbIXbEOwyyzxtuSJ+ZCzXYGyMUyTA0W0z5kgH&#10;7EpmZZ7Pss44Zp2h3Hv4+3Ay4lXibxpOw6em8TwgWWGILaTVpbWOa7a6I8utI7YVtA+D/EMUiggN&#10;Ti9UDyQQtHPiNyolqDPeNGFEjcpM0wjKUw6QTZH/ks1zSyxPuYA43l5k8v+Pln7cPzkkWIXLCUaa&#10;KKjRm10wyTUqZ5OoUGf9EoDP9snFHL19NPSbB0N2ZYkHDxhUdx8MAyICREmVQ+NUvAn5okMS/3gR&#10;nx8CovCzGI8XZTHFiIJtvJgXk2n0nZHl+bZ1PrzjRqG4qXANleduTaQ0u1AmP2T/6EMqA+tzIexr&#10;gVGjJFR1TyQq57f5vK/6AFMOMTfT2eLcGQPMeIj5Cw9o+OLrZlzMypQE9MWACHIcgKaT2zypfA2a&#10;XYNuZ0XRy9EnCcKcBUlFMVKwjZAyHdy2XkuHIOMKb9LXX/ZDmNSog8JPJzmMBpFbmGAaXFLyCuev&#10;6XL4/kSnRIBZlkJVeB4xvYYtJ+ytZmnSAhHytIfwpY6x8jSlULdzP8UWOvVcONSH1JuL6C62V23Y&#10;ERrMmdMgw8MDm9a4Hxh1MMQV9t93xHGM5HsNUxIzi1OfDkUOUWHkhpZ6aCGaAlWFA4iRtutweil2&#10;1oltC56KpI02cUIacYn4FFU/DjCoqWv7RyW+BMNzQr08faufAAAA//8DAFBLAwQUAAYACAAAACEA&#10;wVKCieAAAAAJAQAADwAAAGRycy9kb3ducmV2LnhtbEyPwU7CQBCG7ya+w2ZMvMkWSoHUbokSvCkR&#10;7IHj0o5t4+5s7S6lvL3jSU+Tyf/ln2+y9WiNGLD3rSMF00kEAql0VUu1guLj5WEFwgdNlTaOUMEV&#10;Pazz25tMp5W70B6HQ6gFl5BPtYImhC6V0pcNWu0nrkPi7NP1Vgde+1pWvb5wuTVyFkULaXVLfKHR&#10;HW4aLL8OZ6vge6DWvCVleN5vX9+vm+X2uCsKpe7vxqdHEAHH8AfDrz6rQ85OJ3emygujIE7iOaMc&#10;zHgykCzmMYiTgmUyBZln8v8H+Q8AAAD//wMAUEsBAi0AFAAGAAgAAAAhALaDOJL+AAAA4QEAABMA&#10;AAAAAAAAAAAAAAAAAAAAAFtDb250ZW50X1R5cGVzXS54bWxQSwECLQAUAAYACAAAACEAOP0h/9YA&#10;AACUAQAACwAAAAAAAAAAAAAAAAAvAQAAX3JlbHMvLnJlbHNQSwECLQAUAAYACAAAACEADjD21X4C&#10;AABCBQAADgAAAAAAAAAAAAAAAAAuAgAAZHJzL2Uyb0RvYy54bWxQSwECLQAUAAYACAAAACEAwVKC&#10;ieAAAAAJAQAADwAAAAAAAAAAAAAAAADYBAAAZHJzL2Rvd25yZXYueG1sUEsFBgAAAAAEAAQA8wAA&#10;AOUFAAAAAA==&#10;" adj="-12444,-11816,-6831,6201,-1229,6201" strokecolor="red" strokeweight="2pt">
                <v:textbox inset="1.5mm,.3mm,1.5mm,.3mm">
                  <w:txbxContent>
                    <w:p w:rsidR="00A95739" w:rsidRPr="00BD270D" w:rsidRDefault="00A95739" w:rsidP="005009AB">
                      <w:pPr>
                        <w:rPr>
                          <w:sz w:val="18"/>
                          <w:szCs w:val="18"/>
                        </w:rPr>
                      </w:pPr>
                      <w:r>
                        <w:rPr>
                          <w:sz w:val="18"/>
                          <w:szCs w:val="18"/>
                        </w:rPr>
                        <w:t>Legend shows which schedule is used</w:t>
                      </w:r>
                    </w:p>
                  </w:txbxContent>
                </v:textbox>
              </v:shape>
            </w:pict>
          </mc:Fallback>
        </mc:AlternateContent>
      </w:r>
      <w:r>
        <w:rPr>
          <w:noProof/>
          <w:lang w:val="en-US" w:eastAsia="zh-CN"/>
        </w:rPr>
        <mc:AlternateContent>
          <mc:Choice Requires="wps">
            <w:drawing>
              <wp:anchor distT="0" distB="0" distL="114300" distR="114300" simplePos="0" relativeHeight="251663872" behindDoc="0" locked="0" layoutInCell="1" allowOverlap="1" wp14:anchorId="486C6C7E" wp14:editId="028AED0D">
                <wp:simplePos x="0" y="0"/>
                <wp:positionH relativeFrom="column">
                  <wp:posOffset>4415790</wp:posOffset>
                </wp:positionH>
                <wp:positionV relativeFrom="paragraph">
                  <wp:posOffset>78740</wp:posOffset>
                </wp:positionV>
                <wp:extent cx="914400" cy="398145"/>
                <wp:effectExtent l="1104900" t="457200" r="19050" b="20955"/>
                <wp:wrapNone/>
                <wp:docPr id="23" name="AutoShape 2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398145"/>
                        </a:xfrm>
                        <a:prstGeom prst="borderCallout2">
                          <a:avLst>
                            <a:gd name="adj1" fmla="val 28708"/>
                            <a:gd name="adj2" fmla="val -8333"/>
                            <a:gd name="adj3" fmla="val 28708"/>
                            <a:gd name="adj4" fmla="val -64375"/>
                            <a:gd name="adj5" fmla="val -113875"/>
                            <a:gd name="adj6" fmla="val -120417"/>
                          </a:avLst>
                        </a:prstGeom>
                        <a:solidFill>
                          <a:srgbClr val="FFFFFF"/>
                        </a:solidFill>
                        <a:ln w="25400" algn="ctr">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95739" w:rsidRPr="00BD270D" w:rsidRDefault="00A95739" w:rsidP="005009AB">
                            <w:pPr>
                              <w:rPr>
                                <w:sz w:val="18"/>
                                <w:szCs w:val="18"/>
                              </w:rPr>
                            </w:pPr>
                            <w:r>
                              <w:rPr>
                                <w:sz w:val="18"/>
                                <w:szCs w:val="18"/>
                              </w:rPr>
                              <w:t>Target population type</w:t>
                            </w:r>
                          </w:p>
                        </w:txbxContent>
                      </wps:txbx>
                      <wps:bodyPr rot="0" vert="horz" wrap="square" lIns="54000" tIns="10800" rIns="54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6C6C7E" id="AutoShape 263" o:spid="_x0000_s1036" type="#_x0000_t48" style="position:absolute;margin-left:347.7pt;margin-top:6.2pt;width:1in;height:31.3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aQ2dwIAAEQFAAAOAAAAZHJzL2Uyb0RvYy54bWysVNtu1DAQfUfiHyy/t7ltt+mq2Qq1FCEV&#10;qFT4AMd2NgbfsL2bLV/P2MkuWaiEhMhDZGdOjmfOzPH1zV5JtOPOC6MbXJznGHFNDRN60+Avn+/P&#10;aox8IJoRaTRv8DP3+Gb9+tX1YFe8NL2RjDsEJNqvBtvgPgS7yjJPe66IPzeWawh2xikSYOs2GXNk&#10;AHYlszLPl9lgHLPOUO49fL0bg3id+LuO0/Cp6zwPSDYYcgvp7dK7je9sfU1WG0dsL+iUBvmHLBQR&#10;Gg49Ut2RQNDWiT+olKDOeNOFc2pUZrpOUJ5qgGqK/LdqnnpieaoFxPH2KJP/f7T04+7RIcEaXFYY&#10;aaKgR2+2waSjUbmsokKD9SsAPtlHF2v09sHQbx4C2UkkbjxgUDt8MAyICBAlVfadU/FPqBftk/jP&#10;R/H5PiAKH6+KxSKHFlEIVVd1sbiIR2dkdfjZOh/ecaNQXDS4hcZzd0ukNNtQpmPI7sGH1AU2lULY&#10;1wKjTklo6o5IVNaXeT01fYYp55izuqpS2dDNGQbk+SvPYo45Wy6qy1TEKdHFCagoqvol1PIUVeaL&#10;4nISZCoTpDlIkrpipGD3Qsq0cZv2VjoENTf4Pj3Tz34OkxoN0PmLJDyRG7AwDS5peYLzp3Q5PC/R&#10;KRHAzFKoBtcRM9mr54S91SxZLRAhxzWkL3XMlSebQucOAxVnaBy6sG/3aTiLRBUHrDXsGUbMmdHK&#10;cPXAojfuB0YD2LjB/vuWOI6RfK/BJ7G06Pu0KXJICyM3j7TzCNEUqBocMBqXt2G8K7bWiU0PJxVJ&#10;HG2iRzpxTHnMajIEWDUN7nStxLtgvk+oX5ff+icAAAD//wMAUEsDBBQABgAIAAAAIQAK5SDZ3QAA&#10;AAkBAAAPAAAAZHJzL2Rvd25yZXYueG1sTI/NTsMwEITvSLyDtUjcqN1AmzbEqaoguFN+1KMbL0kg&#10;Xke224a3ZznBaXc1o9lvys3kBnHCEHtPGuYzBQKp8banVsPry+PNCkRMhqwZPKGGb4ywqS4vSlNY&#10;f6ZnPO1SKziEYmE0dCmNhZSx6dCZOPMjEmsfPjiT+AyttMGcOdwNMlNqKZ3piT90ZsS6w+Zrd3Qa&#10;trWiut3n+f4tf7Kf9PCuQsq0vr6atvcgEk7pzwy/+IwOFTMd/JFsFIOG5Xpxx1YWMp5sWN2ueTlo&#10;yBdzkFUp/zeofgAAAP//AwBQSwECLQAUAAYACAAAACEAtoM4kv4AAADhAQAAEwAAAAAAAAAAAAAA&#10;AAAAAAAAW0NvbnRlbnRfVHlwZXNdLnhtbFBLAQItABQABgAIAAAAIQA4/SH/1gAAAJQBAAALAAAA&#10;AAAAAAAAAAAAAC8BAABfcmVscy8ucmVsc1BLAQItABQABgAIAAAAIQDLoaQ2dwIAAEQFAAAOAAAA&#10;AAAAAAAAAAAAAC4CAABkcnMvZTJvRG9jLnhtbFBLAQItABQABgAIAAAAIQAK5SDZ3QAAAAkBAAAP&#10;AAAAAAAAAAAAAAAAANEEAABkcnMvZG93bnJldi54bWxQSwUGAAAAAAQABADzAAAA2wUAAAAA&#10;" adj="-26010,-24597,-13905,6201,,6201" strokecolor="red" strokeweight="2pt">
                <v:textbox inset="1.5mm,.3mm,1.5mm,.3mm">
                  <w:txbxContent>
                    <w:p w:rsidR="00A95739" w:rsidRPr="00BD270D" w:rsidRDefault="00A95739" w:rsidP="005009AB">
                      <w:pPr>
                        <w:rPr>
                          <w:sz w:val="18"/>
                          <w:szCs w:val="18"/>
                        </w:rPr>
                      </w:pPr>
                      <w:r>
                        <w:rPr>
                          <w:sz w:val="18"/>
                          <w:szCs w:val="18"/>
                        </w:rPr>
                        <w:t>Target population type</w:t>
                      </w:r>
                    </w:p>
                  </w:txbxContent>
                </v:textbox>
              </v:shape>
            </w:pict>
          </mc:Fallback>
        </mc:AlternateContent>
      </w:r>
    </w:p>
    <w:p w:rsidR="00B96DD1" w:rsidRDefault="00B96DD1" w:rsidP="00627B28"/>
    <w:p w:rsidR="00B96DD1" w:rsidRPr="00BD270D" w:rsidRDefault="00B96DD1" w:rsidP="00627B28"/>
    <w:bookmarkEnd w:id="27"/>
    <w:p w:rsidR="00B96DD1" w:rsidRDefault="00B96DD1" w:rsidP="00627B28">
      <w:pPr>
        <w:rPr>
          <w:b/>
          <w:iCs/>
        </w:rPr>
      </w:pPr>
      <w:r w:rsidRPr="00716418">
        <w:rPr>
          <w:iCs/>
        </w:rPr>
        <w:t>In this exampl</w:t>
      </w:r>
      <w:r>
        <w:rPr>
          <w:iCs/>
        </w:rPr>
        <w:t xml:space="preserve">e we see the effect of different maximum stock levels (4, 6 and 9 months) for a single chosen schedule – in this case the current schedule defined in </w:t>
      </w:r>
      <w:r>
        <w:rPr>
          <w:b/>
          <w:iCs/>
        </w:rPr>
        <w:t>Vaccine_Selection</w:t>
      </w:r>
      <w:r>
        <w:rPr>
          <w:iCs/>
        </w:rPr>
        <w:t xml:space="preserve">. </w:t>
      </w:r>
      <w:r>
        <w:rPr>
          <w:b/>
          <w:iCs/>
        </w:rPr>
        <w:t xml:space="preserve"> </w:t>
      </w:r>
    </w:p>
    <w:p w:rsidR="00B96DD1" w:rsidRDefault="00B96DD1" w:rsidP="00627B28">
      <w:pPr>
        <w:rPr>
          <w:b/>
          <w:iCs/>
        </w:rPr>
      </w:pPr>
      <w:r w:rsidRPr="00744F1B">
        <w:rPr>
          <w:iCs/>
        </w:rPr>
        <w:t>Figure 18 shows how to read a typical graph. Here we have taken the Figure 16 example</w:t>
      </w:r>
      <w:r>
        <w:rPr>
          <w:iCs/>
        </w:rPr>
        <w:t xml:space="preserve"> and decided that we want to establish the required net capacity of the cold room(s) at the national vaccine store for our fictional country with a population of 9 million people</w:t>
      </w:r>
      <w:r w:rsidRPr="00744F1B">
        <w:rPr>
          <w:iCs/>
        </w:rPr>
        <w:t>.</w:t>
      </w:r>
      <w:r>
        <w:rPr>
          <w:b/>
          <w:iCs/>
        </w:rPr>
        <w:t xml:space="preserve">  </w:t>
      </w:r>
      <w:r w:rsidRPr="00744F1B">
        <w:rPr>
          <w:iCs/>
        </w:rPr>
        <w:t xml:space="preserve">We do this </w:t>
      </w:r>
      <w:r>
        <w:rPr>
          <w:iCs/>
        </w:rPr>
        <w:t>by drawing a vertical line from the 9,000,000 population figure on the x-axis and extending horizontal lines from the intersection with the two schedule lines to the y-axis.  By interpolation, this gives us a required net storage capacity of about 8,700 litres for the current schedule and about 10,200 litres for the new schedule with HPV added.  Similar principles apply to the use of all the other graphs.</w:t>
      </w:r>
    </w:p>
    <w:p w:rsidR="00B96DD1" w:rsidRDefault="00B96DD1" w:rsidP="00627B28">
      <w:pPr>
        <w:rPr>
          <w:b/>
          <w:iCs/>
        </w:rPr>
      </w:pPr>
      <w:r>
        <w:rPr>
          <w:b/>
          <w:iCs/>
        </w:rPr>
        <w:br w:type="page"/>
      </w:r>
      <w:r>
        <w:rPr>
          <w:b/>
          <w:iCs/>
        </w:rPr>
        <w:lastRenderedPageBreak/>
        <w:t>Figure 18 – Reading a graph</w:t>
      </w:r>
    </w:p>
    <w:p w:rsidR="00B96DD1" w:rsidRDefault="00494993" w:rsidP="00627B28">
      <w:r>
        <w:rPr>
          <w:noProof/>
          <w:lang w:val="en-US" w:eastAsia="zh-CN"/>
        </w:rPr>
        <mc:AlternateContent>
          <mc:Choice Requires="wps">
            <w:drawing>
              <wp:anchor distT="4294967295" distB="4294967295" distL="114300" distR="114300" simplePos="0" relativeHeight="251661824" behindDoc="0" locked="0" layoutInCell="1" allowOverlap="1" wp14:anchorId="26B4C5F2" wp14:editId="001A8D91">
                <wp:simplePos x="0" y="0"/>
                <wp:positionH relativeFrom="column">
                  <wp:posOffset>398145</wp:posOffset>
                </wp:positionH>
                <wp:positionV relativeFrom="paragraph">
                  <wp:posOffset>1200149</wp:posOffset>
                </wp:positionV>
                <wp:extent cx="4379595" cy="0"/>
                <wp:effectExtent l="0" t="0" r="20955" b="19050"/>
                <wp:wrapNone/>
                <wp:docPr id="22" name="Line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79595" cy="0"/>
                        </a:xfrm>
                        <a:prstGeom prst="line">
                          <a:avLst/>
                        </a:prstGeom>
                        <a:noFill/>
                        <a:ln w="25400">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896DE89" id="Line 261" o:spid="_x0000_s1026" style="position:absolute;flip:x;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1.35pt,94.5pt" to="376.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cWo3gEAAJ8DAAAOAAAAZHJzL2Uyb0RvYy54bWysU01v2zAMvQ/YfxB0X+xkTbcacXpI1u2Q&#10;rQHa/QBFkmNhsiiISmz/+1HKx9b1VswHQRQfH8lHenE/dJYddUADrubTScmZdhKUcfua/3x++PCZ&#10;M4zCKWHB6ZqPGvn98v27Re8rPYMWrNKBEYnDqvc1b2P0VVGgbHUncAJeO3I2EDoRyQz7QgXRE3tn&#10;i1lZ3hY9BOUDSI1Ir+uTky8zf9NoGR+bBnVktuZUW8xnyOcuncVyIap9EL418lyGeEMVnTCOkl6p&#10;1iIKdgjmFVVnZACEJk4kdAU0jZE690DdTMt/unlqhde5FxIH/VUm/H+08sdxG5hRNZ/NOHOioxlt&#10;jNNsdjtN4vQeK8Ks3Dak9uTgnvwG5C9kDlatcHudi3wePQXmiOJFSDLQU4pd/x0UYcQhQlZqaELH&#10;Gmv8txSYyEkNNuTRjNfR6CEySY83Hz/dze/mnMmLrxBVokiBPmD8qqFj6VJzS/VnQnHcYKQmCHqB&#10;JLiDB2Ntnrx1rKfW5zdlmSMQrFHJm3AY9ruVDewo0vLkL0lCbC9giXotsD3hcMQ1xNNeBTg4lfO0&#10;Wqgv53sUxp7uxGRdyqTzpp6LvUh2En8HatyGlDa90xbkAs4bm9bsbzuj/vxXy98AAAD//wMAUEsD&#10;BBQABgAIAAAAIQB1y1hT3QAAAAoBAAAPAAAAZHJzL2Rvd25yZXYueG1sTI/LTsMwEEX3SP0Hayqx&#10;Qa1DVPoIcapSxAaxIfQD3Hgap8TjKHbb9O87SEiwnDtH95GvB9eKM/ah8aTgcZqAQKq8aahWsPt6&#10;myxBhKjJ6NYTKrhigHUxust1ZvyFPvFcxlqwCYVMK7AxdpmUobLodJj6Dol/B987Hfnsa2l6fWFz&#10;18o0SebS6YY4weoOtxar7/LkOHdj0uNrN9s+fLwnKy+P0r6UB6Xux8PmGUTEIf7B8FOfq0PBnfb+&#10;RCaIVsE8XTDJ+nLFmxhYPKUzEPtfRRa5/D+huAEAAP//AwBQSwECLQAUAAYACAAAACEAtoM4kv4A&#10;AADhAQAAEwAAAAAAAAAAAAAAAAAAAAAAW0NvbnRlbnRfVHlwZXNdLnhtbFBLAQItABQABgAIAAAA&#10;IQA4/SH/1gAAAJQBAAALAAAAAAAAAAAAAAAAAC8BAABfcmVscy8ucmVsc1BLAQItABQABgAIAAAA&#10;IQCI8cWo3gEAAJ8DAAAOAAAAAAAAAAAAAAAAAC4CAABkcnMvZTJvRG9jLnhtbFBLAQItABQABgAI&#10;AAAAIQB1y1hT3QAAAAoBAAAPAAAAAAAAAAAAAAAAADgEAABkcnMvZG93bnJldi54bWxQSwUGAAAA&#10;AAQABADzAAAAQgUAAAAA&#10;" strokeweight="2pt">
                <v:stroke dashstyle="1 1"/>
              </v:line>
            </w:pict>
          </mc:Fallback>
        </mc:AlternateContent>
      </w:r>
      <w:r>
        <w:rPr>
          <w:noProof/>
          <w:lang w:val="en-US" w:eastAsia="zh-CN"/>
        </w:rPr>
        <mc:AlternateContent>
          <mc:Choice Requires="wps">
            <w:drawing>
              <wp:anchor distT="4294967295" distB="4294967295" distL="114300" distR="114300" simplePos="0" relativeHeight="251662848" behindDoc="0" locked="0" layoutInCell="1" allowOverlap="1" wp14:anchorId="15B5A415" wp14:editId="74647A24">
                <wp:simplePos x="0" y="0"/>
                <wp:positionH relativeFrom="column">
                  <wp:posOffset>398145</wp:posOffset>
                </wp:positionH>
                <wp:positionV relativeFrom="paragraph">
                  <wp:posOffset>946784</wp:posOffset>
                </wp:positionV>
                <wp:extent cx="4379595" cy="0"/>
                <wp:effectExtent l="0" t="0" r="20955" b="19050"/>
                <wp:wrapNone/>
                <wp:docPr id="21" name="Lin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79595" cy="0"/>
                        </a:xfrm>
                        <a:prstGeom prst="line">
                          <a:avLst/>
                        </a:prstGeom>
                        <a:noFill/>
                        <a:ln w="25400">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62B6AE" id="Line 262" o:spid="_x0000_s1026" style="position:absolute;flip:x;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1.35pt,74.55pt" to="376.2pt,7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9Rd3QEAAJ8DAAAOAAAAZHJzL2Uyb0RvYy54bWysU8Fy2yAQvXem/8BwryW7cdpoLOdgN+3B&#10;bT2T9APWgCymiGVYbMl/X0C2kza3THVggN19+95jtbgfOsOOypNGW/PppORMWYFS233Nfz09fPjM&#10;GQWwEgxaVfOTIn6/fP9u0btKzbBFI5VnEcRS1buatyG4qihItKoDmqBTNgYb9B2EePT7QnroI3pn&#10;illZ3hY9euk8CkUUb9djkC8zftMoEX42DanATM0jt5BXn9ddWovlAqq9B9dqcaYBb2DRgbax6RVq&#10;DQHYwetXUJ0WHgmbMBHYFdg0WqisIaqZlv+oeWzBqawlmkPuahP9P1jx47j1TMuaz6acWejiG220&#10;VWx2O0vm9I6qmLOyW5/kicE+ug2K38Qsrlqwe5VJPp1cLJymiuKvknQgF1vs+u8oYw4cAmanhsZ3&#10;rDHafUuFCTy6wYb8NKfr06ghMBEvbz5+upvfzTkTl1gBVYJIhc5T+KqwY2lTcxP5Z0A4bigkSs8p&#10;Kd3igzYmv7yxrI/S5zdlmSsIjZYpmvLI73cr49kR0vDkLwuMkZdpqekaqB3z6ERrDONceTxYmfu0&#10;CuSX8z6ANuM+8jI2dVJ5Us9kL5aN5u9Qnrb+4mucgiznPLFpzF6es/vP/9XyDwAAAP//AwBQSwME&#10;FAAGAAgAAAAhAJEuz8vdAAAACgEAAA8AAABkcnMvZG93bnJldi54bWxMj89OwkAQxu8mvMNmTLwY&#10;2dJUkNotAYwX44XiAyzdoVvszjbdBerbOyYmepxvfvn+FKvRdeKCQ2g9KZhNExBItTctNQo+9q8P&#10;TyBC1GR05wkVfGGAVTm5KXRu/JV2eKliI9iEQq4V2Bj7XMpQW3Q6TH2PxL+jH5yOfA6NNIO+srnr&#10;ZJokc+l0S5xgdY9bi/VndXacuzbp6aXPtvfvb8nSy5O0m+qo1N3tuH4GEXGMfzD81OfqUHKngz+T&#10;CaJTME8XTLKeLWcgGFg8phmIw68iy0L+n1B+AwAA//8DAFBLAQItABQABgAIAAAAIQC2gziS/gAA&#10;AOEBAAATAAAAAAAAAAAAAAAAAAAAAABbQ29udGVudF9UeXBlc10ueG1sUEsBAi0AFAAGAAgAAAAh&#10;ADj9If/WAAAAlAEAAAsAAAAAAAAAAAAAAAAALwEAAF9yZWxzLy5yZWxzUEsBAi0AFAAGAAgAAAAh&#10;AKV71F3dAQAAnwMAAA4AAAAAAAAAAAAAAAAALgIAAGRycy9lMm9Eb2MueG1sUEsBAi0AFAAGAAgA&#10;AAAhAJEuz8vdAAAACgEAAA8AAAAAAAAAAAAAAAAANwQAAGRycy9kb3ducmV2LnhtbFBLBQYAAAAA&#10;BAAEAPMAAABBBQAAAAA=&#10;" strokeweight="2pt">
                <v:stroke dashstyle="1 1"/>
              </v:line>
            </w:pict>
          </mc:Fallback>
        </mc:AlternateContent>
      </w:r>
      <w:r>
        <w:rPr>
          <w:noProof/>
          <w:lang w:val="en-US" w:eastAsia="zh-CN"/>
        </w:rPr>
        <mc:AlternateContent>
          <mc:Choice Requires="wps">
            <w:drawing>
              <wp:anchor distT="0" distB="0" distL="114299" distR="114299" simplePos="0" relativeHeight="251660800" behindDoc="0" locked="0" layoutInCell="1" allowOverlap="1" wp14:anchorId="4DAEAE58" wp14:editId="41634E58">
                <wp:simplePos x="0" y="0"/>
                <wp:positionH relativeFrom="column">
                  <wp:posOffset>4488179</wp:posOffset>
                </wp:positionH>
                <wp:positionV relativeFrom="paragraph">
                  <wp:posOffset>765810</wp:posOffset>
                </wp:positionV>
                <wp:extent cx="0" cy="1918335"/>
                <wp:effectExtent l="0" t="0" r="19050" b="24765"/>
                <wp:wrapNone/>
                <wp:docPr id="20" name="Lin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918335"/>
                        </a:xfrm>
                        <a:prstGeom prst="line">
                          <a:avLst/>
                        </a:prstGeom>
                        <a:noFill/>
                        <a:ln w="19050">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2A8C87F" id="Line 260" o:spid="_x0000_s1026" style="position:absolute;flip:y;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53.4pt,60.3pt" to="353.4pt,2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9jC2QEAAJ8DAAAOAAAAZHJzL2Uyb0RvYy54bWysU01v2zAMvQ/YfxB0X+ykaNEZcXpI1l2y&#10;LUC73RlJjoVJoiAqcfzvJyluum63YT4I+nh8fHyklw9na9hJBdLoWj6f1ZwpJ1Bqd2j59+fHD/ec&#10;UQQnwaBTLR8V8YfV+3fLwTdqgT0aqQJLJI6awbe8j9E3VUWiVxZohl659NhhsBDTMRwqGWBI7NZU&#10;i7q+qwYM0gcUiijdbi6PfFX4u06J+K3rSEVmWp60xbKGsu7zWq2W0BwC+F6LSQb8gwoL2qWkV6oN&#10;RGDHoP+isloEJOziTKCtsOu0UKWGVM28/qOapx68KrUkc8hfbaL/Ryu+nnaBadnyRbLHgU092mqn&#10;2OKumDN4ahJm7XYhlyfO7slvUfwk5nDdgzuoIvJ59Clwnu2s3oTkA/mUYj98QZkwcIxYnDp3wbLO&#10;aP8jB2by5AY7l9aM19aoc2TicinS7fzj/P7m5rbkgSZT5EAfKH5WaFnetNwk/YUQTluKWdIrJMMd&#10;PmpjSueNY0NmrW/rEkFotMyvGUfhsF+bwE6Qh6d8U+I3sJx0A9RfcDTSBuNlrgIenSx5egXy07SP&#10;oM1ln3QZlzOpMqmT2BfL8gxTs0c57sKLr2kKSjnTxOYx+/1c3H/9r1a/AAAA//8DAFBLAwQUAAYA&#10;CAAAACEA1u3Gdt8AAAALAQAADwAAAGRycy9kb3ducmV2LnhtbEyPzU7DMBCE70i8g7VI3KhNQGmV&#10;xqkQf1JVcWhAPbvxkoTG6yh228DTdxEHepyd0cy3+WJ0nTjgEFpPGm4nCgRS5W1LtYaP95ebGYgQ&#10;DVnTeUIN3xhgUVxe5Caz/khrPJSxFlxCITMamhj7TMpQNehMmPgeib1PPzgTWQ61tIM5crnrZKJU&#10;Kp1piRca0+Njg9Wu3DsN7mnmlqu3Muy+lmN8lncb3/+8an19NT7MQUQc438YfvEZHQpm2vo92SA6&#10;DVOVMnpkI1EpCE78XbYa7pNkCrLI5fkPxQkAAP//AwBQSwECLQAUAAYACAAAACEAtoM4kv4AAADh&#10;AQAAEwAAAAAAAAAAAAAAAAAAAAAAW0NvbnRlbnRfVHlwZXNdLnhtbFBLAQItABQABgAIAAAAIQA4&#10;/SH/1gAAAJQBAAALAAAAAAAAAAAAAAAAAC8BAABfcmVscy8ucmVsc1BLAQItABQABgAIAAAAIQCO&#10;s9jC2QEAAJ8DAAAOAAAAAAAAAAAAAAAAAC4CAABkcnMvZTJvRG9jLnhtbFBLAQItABQABgAIAAAA&#10;IQDW7cZ23wAAAAsBAAAPAAAAAAAAAAAAAAAAADMEAABkcnMvZG93bnJldi54bWxQSwUGAAAAAAQA&#10;BADzAAAAPwUAAAAA&#10;" strokeweight="1.5pt">
                <v:stroke dashstyle="1 1"/>
              </v:line>
            </w:pict>
          </mc:Fallback>
        </mc:AlternateContent>
      </w:r>
      <w:r>
        <w:rPr>
          <w:noProof/>
          <w:lang w:val="en-US" w:eastAsia="zh-CN"/>
        </w:rPr>
        <w:drawing>
          <wp:inline distT="0" distB="0" distL="0" distR="0" wp14:anchorId="19C160C9" wp14:editId="2AAAB831">
            <wp:extent cx="5190490" cy="3329305"/>
            <wp:effectExtent l="0" t="0" r="0" b="444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190490" cy="3329305"/>
                    </a:xfrm>
                    <a:prstGeom prst="rect">
                      <a:avLst/>
                    </a:prstGeom>
                    <a:noFill/>
                    <a:ln>
                      <a:noFill/>
                    </a:ln>
                  </pic:spPr>
                </pic:pic>
              </a:graphicData>
            </a:graphic>
          </wp:inline>
        </w:drawing>
      </w:r>
    </w:p>
    <w:p w:rsidR="00B96DD1" w:rsidRPr="00627B28" w:rsidRDefault="00B96DD1" w:rsidP="00627B28"/>
    <w:p w:rsidR="00B96DD1" w:rsidRPr="009D78A1" w:rsidRDefault="00B96DD1" w:rsidP="002159F7">
      <w:pPr>
        <w:pStyle w:val="Heading2"/>
        <w:rPr>
          <w:iCs w:val="0"/>
        </w:rPr>
      </w:pPr>
      <w:bookmarkStart w:id="28" w:name="_Toc314145262"/>
      <w:r w:rsidRPr="009D78A1">
        <w:rPr>
          <w:iCs w:val="0"/>
        </w:rPr>
        <w:t>Reference data</w:t>
      </w:r>
      <w:bookmarkEnd w:id="16"/>
      <w:r w:rsidRPr="009D78A1">
        <w:rPr>
          <w:iCs w:val="0"/>
        </w:rPr>
        <w:t xml:space="preserve"> worksheets</w:t>
      </w:r>
      <w:bookmarkEnd w:id="28"/>
    </w:p>
    <w:p w:rsidR="00B96DD1" w:rsidRPr="009D78A1" w:rsidRDefault="00B96DD1" w:rsidP="0075143F">
      <w:r w:rsidRPr="009D78A1">
        <w:t xml:space="preserve">In addition to the ‘active’ worksheets, there are </w:t>
      </w:r>
      <w:r>
        <w:t>five</w:t>
      </w:r>
      <w:r w:rsidRPr="009D78A1">
        <w:t xml:space="preserve"> further worksheets which contain database information; these data are either used dynamically in the tool or by the user in the field to identify equipment. </w:t>
      </w:r>
    </w:p>
    <w:p w:rsidR="00B96DD1" w:rsidRPr="009D78A1" w:rsidRDefault="00B96DD1" w:rsidP="001B11C3">
      <w:pPr>
        <w:pStyle w:val="Heading3"/>
      </w:pPr>
      <w:bookmarkStart w:id="29" w:name="_Toc255840734"/>
      <w:bookmarkStart w:id="30" w:name="_Toc314145263"/>
      <w:bookmarkStart w:id="31" w:name="_Toc255840732"/>
      <w:r w:rsidRPr="002159F7">
        <w:rPr>
          <w:iCs/>
        </w:rPr>
        <w:t>Passive</w:t>
      </w:r>
      <w:r w:rsidRPr="009D78A1">
        <w:t>_</w:t>
      </w:r>
      <w:r>
        <w:t>c</w:t>
      </w:r>
      <w:r w:rsidRPr="009D78A1">
        <w:t>ontainers sheet:</w:t>
      </w:r>
      <w:bookmarkEnd w:id="29"/>
      <w:bookmarkEnd w:id="30"/>
      <w:r w:rsidRPr="009D78A1">
        <w:t xml:space="preserve"> </w:t>
      </w:r>
    </w:p>
    <w:p w:rsidR="00B96DD1" w:rsidRPr="009D78A1" w:rsidRDefault="00B96DD1" w:rsidP="00265D0D">
      <w:pPr>
        <w:rPr>
          <w:bCs/>
          <w:iCs/>
        </w:rPr>
      </w:pPr>
      <w:r w:rsidRPr="009D78A1">
        <w:rPr>
          <w:bCs/>
          <w:iCs/>
        </w:rPr>
        <w:t xml:space="preserve">This sheet provides data on WHO pre-qualified cold boxes and vaccine carriers </w:t>
      </w:r>
      <w:r>
        <w:rPr>
          <w:bCs/>
          <w:iCs/>
        </w:rPr>
        <w:t xml:space="preserve">currently or historically </w:t>
      </w:r>
      <w:r w:rsidRPr="009D78A1">
        <w:rPr>
          <w:bCs/>
          <w:iCs/>
        </w:rPr>
        <w:t xml:space="preserve">available from all WHO pre-qualified manufacturers. This worksheet is used as a look-up table to establish the net vaccine storage capacity, icepack size and icepack numbers that are needed to complete the transport capacity table in the </w:t>
      </w:r>
      <w:r>
        <w:rPr>
          <w:b/>
          <w:bCs/>
          <w:iCs/>
        </w:rPr>
        <w:t>Abacus_Tables</w:t>
      </w:r>
      <w:r w:rsidRPr="009D78A1">
        <w:rPr>
          <w:b/>
          <w:bCs/>
          <w:iCs/>
        </w:rPr>
        <w:t xml:space="preserve"> </w:t>
      </w:r>
      <w:r w:rsidRPr="009D78A1">
        <w:rPr>
          <w:bCs/>
          <w:iCs/>
        </w:rPr>
        <w:t xml:space="preserve">worksheet.   </w:t>
      </w:r>
    </w:p>
    <w:p w:rsidR="00B96DD1" w:rsidRPr="009D78A1" w:rsidRDefault="00B96DD1" w:rsidP="00050B54">
      <w:pPr>
        <w:pStyle w:val="Heading3"/>
      </w:pPr>
      <w:bookmarkStart w:id="32" w:name="_Toc255840733"/>
      <w:bookmarkStart w:id="33" w:name="_Toc314145264"/>
      <w:r w:rsidRPr="009D78A1">
        <w:rPr>
          <w:iCs/>
        </w:rPr>
        <w:t>PQEquipment sheet:</w:t>
      </w:r>
      <w:bookmarkEnd w:id="32"/>
      <w:bookmarkEnd w:id="33"/>
      <w:r w:rsidRPr="009D78A1">
        <w:rPr>
          <w:iCs/>
        </w:rPr>
        <w:t xml:space="preserve"> </w:t>
      </w:r>
    </w:p>
    <w:p w:rsidR="00B96DD1" w:rsidRDefault="00B96DD1" w:rsidP="00265D0D">
      <w:pPr>
        <w:rPr>
          <w:bCs/>
          <w:iCs/>
        </w:rPr>
      </w:pPr>
      <w:r w:rsidRPr="009D78A1">
        <w:rPr>
          <w:bCs/>
          <w:iCs/>
        </w:rPr>
        <w:t xml:space="preserve">This sheet provides up-to-date information on refrigerators and freezers currently </w:t>
      </w:r>
      <w:r>
        <w:rPr>
          <w:bCs/>
          <w:iCs/>
        </w:rPr>
        <w:t xml:space="preserve">or historically </w:t>
      </w:r>
      <w:r w:rsidRPr="009D78A1">
        <w:rPr>
          <w:bCs/>
          <w:iCs/>
        </w:rPr>
        <w:t>available from all WHO pre-qualified manufacturers.  This worksheet is used as a look-up table to e</w:t>
      </w:r>
      <w:r>
        <w:rPr>
          <w:bCs/>
          <w:iCs/>
        </w:rPr>
        <w:t>xtract</w:t>
      </w:r>
      <w:r w:rsidRPr="009D78A1">
        <w:rPr>
          <w:bCs/>
          <w:iCs/>
        </w:rPr>
        <w:t xml:space="preserve"> the </w:t>
      </w:r>
      <w:r>
        <w:rPr>
          <w:bCs/>
          <w:iCs/>
        </w:rPr>
        <w:t>relevant equipment parameters</w:t>
      </w:r>
      <w:r w:rsidRPr="009D78A1">
        <w:rPr>
          <w:bCs/>
          <w:iCs/>
        </w:rPr>
        <w:t xml:space="preserve"> needed to c</w:t>
      </w:r>
      <w:r>
        <w:rPr>
          <w:bCs/>
          <w:iCs/>
        </w:rPr>
        <w:t xml:space="preserve">alculate refrigerator and freezer needs once an equipment choice is made </w:t>
      </w:r>
      <w:r w:rsidRPr="009D78A1">
        <w:rPr>
          <w:bCs/>
          <w:iCs/>
        </w:rPr>
        <w:t xml:space="preserve">in the </w:t>
      </w:r>
      <w:r>
        <w:rPr>
          <w:b/>
          <w:bCs/>
          <w:iCs/>
        </w:rPr>
        <w:t>Abacus_Tables</w:t>
      </w:r>
      <w:r w:rsidRPr="009D78A1">
        <w:rPr>
          <w:b/>
          <w:bCs/>
          <w:iCs/>
        </w:rPr>
        <w:t xml:space="preserve"> </w:t>
      </w:r>
      <w:r w:rsidRPr="009D78A1">
        <w:rPr>
          <w:bCs/>
          <w:iCs/>
        </w:rPr>
        <w:t xml:space="preserve">worksheet.   </w:t>
      </w:r>
    </w:p>
    <w:p w:rsidR="00B96DD1" w:rsidRDefault="00B96DD1" w:rsidP="00030DDA">
      <w:pPr>
        <w:pStyle w:val="Heading3"/>
        <w:rPr>
          <w:iCs/>
        </w:rPr>
      </w:pPr>
      <w:bookmarkStart w:id="34" w:name="_Toc314145265"/>
      <w:r w:rsidRPr="002159F7">
        <w:rPr>
          <w:iCs/>
        </w:rPr>
        <w:t>Supplies</w:t>
      </w:r>
      <w:bookmarkEnd w:id="34"/>
    </w:p>
    <w:p w:rsidR="00B96DD1" w:rsidRPr="00760485" w:rsidRDefault="00B96DD1" w:rsidP="00760485">
      <w:r>
        <w:t>This sheet includes six tables which provide lookup data on the following:</w:t>
      </w:r>
    </w:p>
    <w:p w:rsidR="00B96DD1" w:rsidRDefault="00B96DD1" w:rsidP="00760485">
      <w:pPr>
        <w:numPr>
          <w:ilvl w:val="0"/>
          <w:numId w:val="12"/>
        </w:numPr>
      </w:pPr>
      <w:r>
        <w:t>Table 1: Characteristics of safe injection equipment</w:t>
      </w:r>
    </w:p>
    <w:p w:rsidR="00B96DD1" w:rsidRDefault="00B96DD1" w:rsidP="00760485">
      <w:pPr>
        <w:numPr>
          <w:ilvl w:val="0"/>
          <w:numId w:val="12"/>
        </w:numPr>
      </w:pPr>
      <w:r>
        <w:t xml:space="preserve">Table 2: Characteristics of supplies for other child survival interventions </w:t>
      </w:r>
      <w:r>
        <w:br w:type="page"/>
      </w:r>
      <w:r w:rsidRPr="00C6261A">
        <w:rPr>
          <w:i/>
        </w:rPr>
        <w:lastRenderedPageBreak/>
        <w:t>Note:</w:t>
      </w:r>
      <w:r>
        <w:t xml:space="preserve"> this table is for information only – it is not directly used by the tool.</w:t>
      </w:r>
    </w:p>
    <w:p w:rsidR="00B96DD1" w:rsidRDefault="00B96DD1" w:rsidP="00760485">
      <w:pPr>
        <w:numPr>
          <w:ilvl w:val="0"/>
          <w:numId w:val="12"/>
        </w:numPr>
      </w:pPr>
      <w:r>
        <w:t>Table 3: Characteristics of walk in cold/freezer rooms</w:t>
      </w:r>
    </w:p>
    <w:p w:rsidR="00B96DD1" w:rsidRDefault="00B96DD1" w:rsidP="00760485">
      <w:pPr>
        <w:numPr>
          <w:ilvl w:val="0"/>
          <w:numId w:val="12"/>
        </w:numPr>
      </w:pPr>
      <w:r>
        <w:t>Table 4: Characteristics of icepack freezers</w:t>
      </w:r>
    </w:p>
    <w:p w:rsidR="00B96DD1" w:rsidRDefault="00B96DD1" w:rsidP="00760485">
      <w:pPr>
        <w:numPr>
          <w:ilvl w:val="0"/>
          <w:numId w:val="12"/>
        </w:numPr>
      </w:pPr>
      <w:r>
        <w:t>Table 5: Characteristics of vaccine shipping containers</w:t>
      </w:r>
    </w:p>
    <w:p w:rsidR="00B96DD1" w:rsidRPr="00760485" w:rsidRDefault="00B96DD1" w:rsidP="00760485">
      <w:pPr>
        <w:numPr>
          <w:ilvl w:val="0"/>
          <w:numId w:val="12"/>
        </w:numPr>
      </w:pPr>
      <w:r>
        <w:t>Table 6: Purchase and running cost of cold chain equipment</w:t>
      </w:r>
    </w:p>
    <w:p w:rsidR="00B96DD1" w:rsidRDefault="00B96DD1" w:rsidP="00E90E05">
      <w:pPr>
        <w:pStyle w:val="Heading3"/>
      </w:pPr>
      <w:bookmarkStart w:id="35" w:name="_Toc314145266"/>
      <w:r w:rsidRPr="002159F7">
        <w:rPr>
          <w:iCs/>
        </w:rPr>
        <w:t>CR</w:t>
      </w:r>
      <w:r>
        <w:t>_FR_cost_chart</w:t>
      </w:r>
      <w:bookmarkEnd w:id="35"/>
    </w:p>
    <w:p w:rsidR="00B96DD1" w:rsidRPr="00C6261A" w:rsidRDefault="00B96DD1" w:rsidP="00C6261A">
      <w:r>
        <w:t xml:space="preserve">This chart plots the purchase cost of walk-in freezer rooms and cold rooms using data provided by UNICEF Supply Division.  Regression lines have been fitted to the two datasets.  The associated formulae are used by the </w:t>
      </w:r>
      <w:r>
        <w:rPr>
          <w:b/>
        </w:rPr>
        <w:t xml:space="preserve">Abacus_Tables </w:t>
      </w:r>
      <w:r>
        <w:t xml:space="preserve">worksheet to establish cold chain equipment costs in the </w:t>
      </w:r>
      <w:r w:rsidRPr="00C6261A">
        <w:rPr>
          <w:i/>
        </w:rPr>
        <w:t>Analysis of cold chain cost</w:t>
      </w:r>
      <w:r>
        <w:rPr>
          <w:i/>
        </w:rPr>
        <w:t xml:space="preserve"> </w:t>
      </w:r>
      <w:r>
        <w:t xml:space="preserve">table. Refer back Figure 4, </w:t>
      </w:r>
      <w:r w:rsidRPr="00C6261A">
        <w:rPr>
          <w:highlight w:val="magenta"/>
        </w:rPr>
        <w:t>mauve box</w:t>
      </w:r>
      <w:r>
        <w:t>.</w:t>
      </w:r>
    </w:p>
    <w:p w:rsidR="00B96DD1" w:rsidRPr="009D78A1" w:rsidRDefault="00B96DD1" w:rsidP="003240BE">
      <w:pPr>
        <w:pStyle w:val="Heading3"/>
      </w:pPr>
      <w:bookmarkStart w:id="36" w:name="_Toc314145267"/>
      <w:r w:rsidRPr="002159F7">
        <w:rPr>
          <w:iCs/>
        </w:rPr>
        <w:t>Vaccine</w:t>
      </w:r>
      <w:r w:rsidRPr="009D78A1">
        <w:t>_database sheet:</w:t>
      </w:r>
      <w:bookmarkEnd w:id="31"/>
      <w:bookmarkEnd w:id="36"/>
      <w:r w:rsidRPr="009D78A1">
        <w:t xml:space="preserve"> </w:t>
      </w:r>
    </w:p>
    <w:p w:rsidR="00B96DD1" w:rsidRDefault="00B96DD1" w:rsidP="003240BE">
      <w:pPr>
        <w:rPr>
          <w:bCs/>
          <w:iCs/>
        </w:rPr>
      </w:pPr>
      <w:r w:rsidRPr="009D78A1">
        <w:rPr>
          <w:bCs/>
          <w:iCs/>
        </w:rPr>
        <w:t xml:space="preserve">This sheet provides all necessary information on the vaccines currently available from WHO pre-qualified manufacturers. The table include type; presentation; trade name; mode of administration; packed volume per dose; availability of VVM, source of data, etc. </w:t>
      </w:r>
      <w:r>
        <w:rPr>
          <w:bCs/>
          <w:iCs/>
        </w:rPr>
        <w:t xml:space="preserve"> A link is also given to the relevant WHO webpage describing the vaccine. </w:t>
      </w:r>
    </w:p>
    <w:p w:rsidR="00B96DD1" w:rsidRDefault="00B96DD1" w:rsidP="003240BE">
      <w:pPr>
        <w:rPr>
          <w:bCs/>
          <w:iCs/>
        </w:rPr>
      </w:pPr>
      <w:r w:rsidRPr="009D78A1">
        <w:rPr>
          <w:bCs/>
          <w:iCs/>
        </w:rPr>
        <w:t xml:space="preserve">Users can update the database to include vaccines from other manufacturers, including locally produced vaccines that may be used in individual countries.  </w:t>
      </w:r>
      <w:r>
        <w:rPr>
          <w:b/>
          <w:bCs/>
          <w:iCs/>
        </w:rPr>
        <w:t xml:space="preserve">Warning: </w:t>
      </w:r>
      <w:r>
        <w:rPr>
          <w:bCs/>
          <w:iCs/>
        </w:rPr>
        <w:t xml:space="preserve"> Be very careful if you make additions and proceed as follows:</w:t>
      </w:r>
    </w:p>
    <w:p w:rsidR="00B96DD1" w:rsidRDefault="00B96DD1" w:rsidP="00E90E05">
      <w:pPr>
        <w:numPr>
          <w:ilvl w:val="0"/>
          <w:numId w:val="4"/>
        </w:numPr>
        <w:rPr>
          <w:bCs/>
          <w:iCs/>
        </w:rPr>
      </w:pPr>
      <w:r>
        <w:rPr>
          <w:bCs/>
          <w:iCs/>
        </w:rPr>
        <w:t>Unprotect the sheet</w:t>
      </w:r>
    </w:p>
    <w:p w:rsidR="00B96DD1" w:rsidRDefault="00B96DD1" w:rsidP="00E90E05">
      <w:pPr>
        <w:numPr>
          <w:ilvl w:val="0"/>
          <w:numId w:val="4"/>
        </w:numPr>
        <w:rPr>
          <w:bCs/>
          <w:iCs/>
        </w:rPr>
      </w:pPr>
      <w:r>
        <w:rPr>
          <w:bCs/>
          <w:iCs/>
        </w:rPr>
        <w:t xml:space="preserve">Insert a row where you want to add a vaccine.  Make sure it is in the correct place, e.g. Measles with other measles; JE with other JEs.  </w:t>
      </w:r>
    </w:p>
    <w:p w:rsidR="00B96DD1" w:rsidRDefault="00B96DD1" w:rsidP="00E90E05">
      <w:pPr>
        <w:numPr>
          <w:ilvl w:val="0"/>
          <w:numId w:val="4"/>
        </w:numPr>
        <w:rPr>
          <w:bCs/>
          <w:iCs/>
        </w:rPr>
      </w:pPr>
      <w:r>
        <w:rPr>
          <w:bCs/>
          <w:iCs/>
        </w:rPr>
        <w:t xml:space="preserve">Make sure that you enter the correct vaccine initials in column C.  </w:t>
      </w:r>
      <w:r>
        <w:rPr>
          <w:bCs/>
          <w:i/>
          <w:iCs/>
        </w:rPr>
        <w:t>Do not</w:t>
      </w:r>
      <w:r>
        <w:rPr>
          <w:bCs/>
          <w:iCs/>
        </w:rPr>
        <w:t xml:space="preserve"> create new initials.  If you do, the vaccine will not appear on the drop-down list in the Vaccine_Select worksheet.  Enter all the necessary data specifying volume per dose, diluent volume per dose, etc.</w:t>
      </w:r>
    </w:p>
    <w:p w:rsidR="00B96DD1" w:rsidRDefault="00B96DD1" w:rsidP="00E90E05">
      <w:pPr>
        <w:numPr>
          <w:ilvl w:val="0"/>
          <w:numId w:val="4"/>
        </w:numPr>
        <w:rPr>
          <w:bCs/>
          <w:iCs/>
        </w:rPr>
      </w:pPr>
      <w:r>
        <w:rPr>
          <w:bCs/>
          <w:iCs/>
        </w:rPr>
        <w:t xml:space="preserve">Protect the worksheet again when you have finished. </w:t>
      </w:r>
    </w:p>
    <w:p w:rsidR="00B96DD1" w:rsidRDefault="00B96DD1" w:rsidP="000D0E63">
      <w:pPr>
        <w:pStyle w:val="Heading3"/>
        <w:rPr>
          <w:bCs w:val="0"/>
          <w:iCs/>
        </w:rPr>
      </w:pPr>
      <w:bookmarkStart w:id="37" w:name="_Toc314145268"/>
      <w:r>
        <w:rPr>
          <w:bCs w:val="0"/>
          <w:iCs/>
        </w:rPr>
        <w:t>Translation</w:t>
      </w:r>
      <w:bookmarkEnd w:id="37"/>
    </w:p>
    <w:p w:rsidR="00B96DD1" w:rsidRPr="000D0E63" w:rsidRDefault="00B96DD1" w:rsidP="000D0E63">
      <w:r>
        <w:t xml:space="preserve">The </w:t>
      </w:r>
      <w:r>
        <w:rPr>
          <w:b/>
        </w:rPr>
        <w:t>Translation</w:t>
      </w:r>
      <w:r>
        <w:t xml:space="preserve"> data sheet contains the data used for the available language versions of the tool (English, French and Russian</w:t>
      </w:r>
      <w:r>
        <w:rPr>
          <w:rStyle w:val="FootnoteReference"/>
        </w:rPr>
        <w:footnoteReference w:id="6"/>
      </w:r>
      <w:r>
        <w:t xml:space="preserve">).  Follow the guidance notes if you want to create a new language version.  If you intend to do this, contact </w:t>
      </w:r>
      <w:hyperlink r:id="rId30" w:history="1">
        <w:r w:rsidRPr="00001B11">
          <w:rPr>
            <w:rStyle w:val="Hyperlink"/>
          </w:rPr>
          <w:t>kones@who.int</w:t>
        </w:r>
      </w:hyperlink>
      <w:r>
        <w:t xml:space="preserve"> for further advice, to share the translation, and to avoid duplicated effort. </w:t>
      </w:r>
    </w:p>
    <w:p w:rsidR="00B96DD1" w:rsidRDefault="00B96DD1" w:rsidP="000D0E63">
      <w:pPr>
        <w:pStyle w:val="Heading3"/>
      </w:pPr>
      <w:bookmarkStart w:id="38" w:name="_Toc257319058"/>
      <w:bookmarkStart w:id="39" w:name="_Toc257319213"/>
      <w:bookmarkStart w:id="40" w:name="_Toc257319441"/>
      <w:bookmarkStart w:id="41" w:name="_Toc257319597"/>
      <w:bookmarkStart w:id="42" w:name="_Toc257319753"/>
      <w:bookmarkStart w:id="43" w:name="_Toc257318185"/>
      <w:bookmarkStart w:id="44" w:name="_Toc257319094"/>
      <w:bookmarkStart w:id="45" w:name="_Toc257319249"/>
      <w:bookmarkStart w:id="46" w:name="_Toc257319477"/>
      <w:bookmarkStart w:id="47" w:name="_Toc257319633"/>
      <w:bookmarkStart w:id="48" w:name="_Toc257319789"/>
      <w:bookmarkStart w:id="49" w:name="_Toc264587158"/>
      <w:bookmarkStart w:id="50" w:name="_Toc264587305"/>
      <w:bookmarkStart w:id="51" w:name="_Toc264587159"/>
      <w:bookmarkStart w:id="52" w:name="_Toc264587306"/>
      <w:bookmarkStart w:id="53" w:name="_Toc264587162"/>
      <w:bookmarkStart w:id="54" w:name="_Toc264587309"/>
      <w:bookmarkStart w:id="55" w:name="_Toc264587163"/>
      <w:bookmarkStart w:id="56" w:name="_Toc264587310"/>
      <w:bookmarkStart w:id="57" w:name="_Toc314145269"/>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t>Revision history</w:t>
      </w:r>
      <w:bookmarkEnd w:id="57"/>
    </w:p>
    <w:p w:rsidR="00B96DD1" w:rsidRPr="000D0E63" w:rsidRDefault="00B96DD1" w:rsidP="000D0E63">
      <w:pPr>
        <w:sectPr w:rsidR="00B96DD1" w:rsidRPr="000D0E63" w:rsidSect="000D5A6D">
          <w:pgSz w:w="11907" w:h="16840" w:code="9"/>
          <w:pgMar w:top="1197" w:right="1797" w:bottom="1311" w:left="1797" w:header="709" w:footer="709" w:gutter="0"/>
          <w:cols w:space="708"/>
          <w:docGrid w:linePitch="360"/>
        </w:sectPr>
      </w:pPr>
      <w:r>
        <w:t xml:space="preserve">The </w:t>
      </w:r>
      <w:r>
        <w:rPr>
          <w:b/>
        </w:rPr>
        <w:t>Revision_history</w:t>
      </w:r>
      <w:r>
        <w:t xml:space="preserve"> worksheet records a history of changes made to the tool. </w:t>
      </w:r>
    </w:p>
    <w:p w:rsidR="00B96DD1" w:rsidRPr="009D78A1" w:rsidRDefault="00B96DD1" w:rsidP="00515FB7">
      <w:pPr>
        <w:rPr>
          <w:b/>
        </w:rPr>
      </w:pPr>
    </w:p>
    <w:p w:rsidR="00B96DD1" w:rsidRPr="009D78A1" w:rsidRDefault="00B96DD1" w:rsidP="00A71E76">
      <w:pPr>
        <w:pStyle w:val="Heading1"/>
        <w:numPr>
          <w:ilvl w:val="0"/>
          <w:numId w:val="0"/>
        </w:numPr>
      </w:pPr>
      <w:bookmarkStart w:id="58" w:name="_Toc230085317"/>
      <w:bookmarkStart w:id="59" w:name="_Toc314145270"/>
      <w:r w:rsidRPr="009D78A1">
        <w:t>Revision history</w:t>
      </w:r>
      <w:bookmarkEnd w:id="58"/>
      <w:bookmarkEnd w:id="59"/>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2880"/>
        <w:gridCol w:w="3090"/>
        <w:gridCol w:w="1410"/>
      </w:tblGrid>
      <w:tr w:rsidR="00B96DD1" w:rsidRPr="009D78A1">
        <w:tc>
          <w:tcPr>
            <w:tcW w:w="1368" w:type="dxa"/>
          </w:tcPr>
          <w:p w:rsidR="00B96DD1" w:rsidRPr="009D78A1" w:rsidRDefault="00B96DD1" w:rsidP="00DB7630">
            <w:r w:rsidRPr="009D78A1">
              <w:t>Date</w:t>
            </w:r>
          </w:p>
        </w:tc>
        <w:tc>
          <w:tcPr>
            <w:tcW w:w="2880" w:type="dxa"/>
          </w:tcPr>
          <w:p w:rsidR="00B96DD1" w:rsidRPr="009D78A1" w:rsidRDefault="00B96DD1" w:rsidP="00DB7630">
            <w:r w:rsidRPr="009D78A1">
              <w:t>Change summary</w:t>
            </w:r>
          </w:p>
        </w:tc>
        <w:tc>
          <w:tcPr>
            <w:tcW w:w="3090" w:type="dxa"/>
          </w:tcPr>
          <w:p w:rsidR="00B96DD1" w:rsidRPr="009D78A1" w:rsidRDefault="00B96DD1" w:rsidP="00DB7630">
            <w:r w:rsidRPr="009D78A1">
              <w:t>Reason for change</w:t>
            </w:r>
          </w:p>
        </w:tc>
        <w:tc>
          <w:tcPr>
            <w:tcW w:w="1410" w:type="dxa"/>
          </w:tcPr>
          <w:p w:rsidR="00B96DD1" w:rsidRPr="009D78A1" w:rsidRDefault="00B96DD1" w:rsidP="00DB7630">
            <w:pPr>
              <w:jc w:val="both"/>
            </w:pPr>
            <w:r w:rsidRPr="009D78A1">
              <w:t>Approved</w:t>
            </w:r>
          </w:p>
        </w:tc>
      </w:tr>
      <w:tr w:rsidR="00B96DD1" w:rsidRPr="009D78A1">
        <w:tc>
          <w:tcPr>
            <w:tcW w:w="1368" w:type="dxa"/>
          </w:tcPr>
          <w:p w:rsidR="00B96DD1" w:rsidRPr="009D78A1" w:rsidRDefault="00A95739" w:rsidP="00DB7630">
            <w:pPr>
              <w:rPr>
                <w:sz w:val="20"/>
                <w:szCs w:val="20"/>
              </w:rPr>
            </w:pPr>
            <w:r>
              <w:rPr>
                <w:sz w:val="20"/>
                <w:szCs w:val="20"/>
              </w:rPr>
              <w:t>20.02</w:t>
            </w:r>
            <w:r w:rsidR="00B96DD1">
              <w:rPr>
                <w:sz w:val="20"/>
                <w:szCs w:val="20"/>
              </w:rPr>
              <w:t>.2012</w:t>
            </w:r>
          </w:p>
        </w:tc>
        <w:tc>
          <w:tcPr>
            <w:tcW w:w="2880" w:type="dxa"/>
          </w:tcPr>
          <w:p w:rsidR="00B96DD1" w:rsidRPr="009D78A1" w:rsidRDefault="00B96DD1" w:rsidP="00DB7630">
            <w:pPr>
              <w:rPr>
                <w:sz w:val="20"/>
                <w:szCs w:val="20"/>
              </w:rPr>
            </w:pPr>
            <w:r>
              <w:rPr>
                <w:sz w:val="20"/>
                <w:szCs w:val="20"/>
              </w:rPr>
              <w:t>New document</w:t>
            </w:r>
          </w:p>
        </w:tc>
        <w:tc>
          <w:tcPr>
            <w:tcW w:w="3090" w:type="dxa"/>
          </w:tcPr>
          <w:p w:rsidR="00B96DD1" w:rsidRPr="009D78A1" w:rsidRDefault="00B96DD1" w:rsidP="00DB7630">
            <w:pPr>
              <w:rPr>
                <w:sz w:val="20"/>
                <w:szCs w:val="20"/>
              </w:rPr>
            </w:pPr>
          </w:p>
        </w:tc>
        <w:tc>
          <w:tcPr>
            <w:tcW w:w="1410" w:type="dxa"/>
          </w:tcPr>
          <w:p w:rsidR="00B96DD1" w:rsidRPr="009D78A1" w:rsidRDefault="00B96DD1" w:rsidP="00DB7630">
            <w:pPr>
              <w:rPr>
                <w:sz w:val="20"/>
                <w:szCs w:val="20"/>
              </w:rPr>
            </w:pPr>
          </w:p>
        </w:tc>
      </w:tr>
      <w:tr w:rsidR="00B96DD1" w:rsidRPr="009D78A1">
        <w:tc>
          <w:tcPr>
            <w:tcW w:w="1368" w:type="dxa"/>
          </w:tcPr>
          <w:p w:rsidR="00B96DD1" w:rsidRPr="009D78A1" w:rsidRDefault="00B96DD1" w:rsidP="00DB7630">
            <w:pPr>
              <w:rPr>
                <w:sz w:val="20"/>
                <w:szCs w:val="20"/>
              </w:rPr>
            </w:pPr>
          </w:p>
        </w:tc>
        <w:tc>
          <w:tcPr>
            <w:tcW w:w="2880" w:type="dxa"/>
          </w:tcPr>
          <w:p w:rsidR="00B96DD1" w:rsidRPr="009D78A1" w:rsidRDefault="00B96DD1" w:rsidP="00DB7630">
            <w:pPr>
              <w:rPr>
                <w:sz w:val="20"/>
                <w:szCs w:val="20"/>
              </w:rPr>
            </w:pPr>
          </w:p>
        </w:tc>
        <w:tc>
          <w:tcPr>
            <w:tcW w:w="3090" w:type="dxa"/>
          </w:tcPr>
          <w:p w:rsidR="00B96DD1" w:rsidRPr="009D78A1" w:rsidRDefault="00B96DD1" w:rsidP="00DB7630">
            <w:pPr>
              <w:rPr>
                <w:sz w:val="20"/>
                <w:szCs w:val="20"/>
              </w:rPr>
            </w:pPr>
          </w:p>
        </w:tc>
        <w:tc>
          <w:tcPr>
            <w:tcW w:w="1410" w:type="dxa"/>
          </w:tcPr>
          <w:p w:rsidR="00B96DD1" w:rsidRPr="009D78A1" w:rsidRDefault="00B96DD1" w:rsidP="00DB7630">
            <w:pPr>
              <w:rPr>
                <w:color w:val="FF0000"/>
                <w:sz w:val="20"/>
                <w:szCs w:val="20"/>
              </w:rPr>
            </w:pPr>
          </w:p>
        </w:tc>
      </w:tr>
      <w:tr w:rsidR="00B96DD1" w:rsidRPr="009D78A1">
        <w:tc>
          <w:tcPr>
            <w:tcW w:w="1368" w:type="dxa"/>
          </w:tcPr>
          <w:p w:rsidR="00B96DD1" w:rsidRPr="009D78A1" w:rsidRDefault="00B96DD1" w:rsidP="00DB7630">
            <w:pPr>
              <w:rPr>
                <w:sz w:val="20"/>
                <w:szCs w:val="20"/>
              </w:rPr>
            </w:pPr>
          </w:p>
        </w:tc>
        <w:tc>
          <w:tcPr>
            <w:tcW w:w="2880" w:type="dxa"/>
          </w:tcPr>
          <w:p w:rsidR="00B96DD1" w:rsidRPr="009D78A1" w:rsidRDefault="00B96DD1" w:rsidP="00DB7630">
            <w:pPr>
              <w:rPr>
                <w:sz w:val="20"/>
                <w:szCs w:val="20"/>
              </w:rPr>
            </w:pPr>
          </w:p>
        </w:tc>
        <w:tc>
          <w:tcPr>
            <w:tcW w:w="3090" w:type="dxa"/>
          </w:tcPr>
          <w:p w:rsidR="00B96DD1" w:rsidRPr="009D78A1" w:rsidRDefault="00B96DD1" w:rsidP="00DB7630">
            <w:pPr>
              <w:rPr>
                <w:sz w:val="20"/>
                <w:szCs w:val="20"/>
              </w:rPr>
            </w:pPr>
          </w:p>
        </w:tc>
        <w:tc>
          <w:tcPr>
            <w:tcW w:w="1410" w:type="dxa"/>
          </w:tcPr>
          <w:p w:rsidR="00B96DD1" w:rsidRPr="009D78A1" w:rsidRDefault="00B96DD1" w:rsidP="00DB7630">
            <w:pPr>
              <w:rPr>
                <w:sz w:val="20"/>
                <w:szCs w:val="20"/>
              </w:rPr>
            </w:pPr>
          </w:p>
        </w:tc>
      </w:tr>
      <w:tr w:rsidR="00B96DD1" w:rsidRPr="009D78A1">
        <w:tc>
          <w:tcPr>
            <w:tcW w:w="1368" w:type="dxa"/>
          </w:tcPr>
          <w:p w:rsidR="00B96DD1" w:rsidRPr="009D78A1" w:rsidRDefault="00B96DD1" w:rsidP="00DB7630">
            <w:pPr>
              <w:rPr>
                <w:sz w:val="20"/>
                <w:szCs w:val="20"/>
              </w:rPr>
            </w:pPr>
          </w:p>
        </w:tc>
        <w:tc>
          <w:tcPr>
            <w:tcW w:w="2880" w:type="dxa"/>
          </w:tcPr>
          <w:p w:rsidR="00B96DD1" w:rsidRPr="009D78A1" w:rsidRDefault="00B96DD1" w:rsidP="00DB7630">
            <w:pPr>
              <w:rPr>
                <w:sz w:val="20"/>
                <w:szCs w:val="20"/>
              </w:rPr>
            </w:pPr>
          </w:p>
        </w:tc>
        <w:tc>
          <w:tcPr>
            <w:tcW w:w="3090" w:type="dxa"/>
          </w:tcPr>
          <w:p w:rsidR="00B96DD1" w:rsidRPr="009D78A1" w:rsidRDefault="00B96DD1" w:rsidP="00DB7630">
            <w:pPr>
              <w:rPr>
                <w:sz w:val="20"/>
                <w:szCs w:val="20"/>
              </w:rPr>
            </w:pPr>
          </w:p>
        </w:tc>
        <w:tc>
          <w:tcPr>
            <w:tcW w:w="1410" w:type="dxa"/>
          </w:tcPr>
          <w:p w:rsidR="00B96DD1" w:rsidRPr="009D78A1" w:rsidRDefault="00B96DD1" w:rsidP="00DB7630">
            <w:pPr>
              <w:rPr>
                <w:sz w:val="20"/>
                <w:szCs w:val="20"/>
              </w:rPr>
            </w:pPr>
          </w:p>
        </w:tc>
      </w:tr>
    </w:tbl>
    <w:p w:rsidR="00B96DD1" w:rsidRPr="009D78A1" w:rsidRDefault="00B96DD1" w:rsidP="00207DE9"/>
    <w:p w:rsidR="00B96DD1" w:rsidRPr="009D78A1" w:rsidRDefault="00B96DD1" w:rsidP="00DC0573">
      <w:pPr>
        <w:spacing w:after="120"/>
      </w:pPr>
      <w:r w:rsidRPr="009D78A1">
        <w:t xml:space="preserve"> </w:t>
      </w:r>
    </w:p>
    <w:sectPr w:rsidR="00B96DD1" w:rsidRPr="009D78A1" w:rsidSect="000D5A6D">
      <w:pgSz w:w="11907" w:h="16840" w:code="9"/>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3E23" w:rsidRDefault="00A43E23">
      <w:r>
        <w:separator/>
      </w:r>
    </w:p>
  </w:endnote>
  <w:endnote w:type="continuationSeparator" w:id="0">
    <w:p w:rsidR="00A43E23" w:rsidRDefault="00A43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5739" w:rsidRPr="00CD02FD" w:rsidRDefault="00A95739" w:rsidP="00DE3B8D">
    <w:pPr>
      <w:pStyle w:val="Footer"/>
      <w:pBdr>
        <w:top w:val="single" w:sz="4" w:space="1" w:color="auto"/>
      </w:pBdr>
      <w:tabs>
        <w:tab w:val="clear" w:pos="8640"/>
        <w:tab w:val="right" w:pos="8280"/>
      </w:tabs>
      <w:rPr>
        <w:sz w:val="18"/>
        <w:szCs w:val="18"/>
      </w:rPr>
    </w:pPr>
    <w:r w:rsidRPr="00CD02FD">
      <w:rPr>
        <w:sz w:val="18"/>
        <w:szCs w:val="18"/>
      </w:rPr>
      <w:fldChar w:fldCharType="begin"/>
    </w:r>
    <w:r w:rsidRPr="00CD02FD">
      <w:rPr>
        <w:sz w:val="18"/>
        <w:szCs w:val="18"/>
      </w:rPr>
      <w:instrText xml:space="preserve"> FILENAME </w:instrText>
    </w:r>
    <w:r w:rsidRPr="00CD02FD">
      <w:rPr>
        <w:sz w:val="18"/>
        <w:szCs w:val="18"/>
      </w:rPr>
      <w:fldChar w:fldCharType="separate"/>
    </w:r>
    <w:r>
      <w:rPr>
        <w:noProof/>
        <w:sz w:val="18"/>
        <w:szCs w:val="18"/>
      </w:rPr>
      <w:t>VVC manual-v2012.1-D3</w:t>
    </w:r>
    <w:r w:rsidRPr="00CD02FD">
      <w:rPr>
        <w:sz w:val="18"/>
        <w:szCs w:val="18"/>
      </w:rPr>
      <w:fldChar w:fldCharType="end"/>
    </w:r>
    <w:r>
      <w:rPr>
        <w:sz w:val="18"/>
        <w:szCs w:val="18"/>
      </w:rPr>
      <w:tab/>
    </w:r>
    <w:r w:rsidRPr="00CD02FD">
      <w:rPr>
        <w:sz w:val="18"/>
        <w:szCs w:val="18"/>
      </w:rPr>
      <w:fldChar w:fldCharType="begin"/>
    </w:r>
    <w:r w:rsidRPr="00CD02FD">
      <w:rPr>
        <w:sz w:val="18"/>
        <w:szCs w:val="18"/>
      </w:rPr>
      <w:instrText xml:space="preserve"> PAGE </w:instrText>
    </w:r>
    <w:r w:rsidRPr="00CD02FD">
      <w:rPr>
        <w:sz w:val="18"/>
        <w:szCs w:val="18"/>
      </w:rPr>
      <w:fldChar w:fldCharType="separate"/>
    </w:r>
    <w:r w:rsidR="00265D0D">
      <w:rPr>
        <w:noProof/>
        <w:sz w:val="18"/>
        <w:szCs w:val="18"/>
      </w:rPr>
      <w:t>11</w:t>
    </w:r>
    <w:r w:rsidRPr="00CD02FD">
      <w:rPr>
        <w:sz w:val="18"/>
        <w:szCs w:val="18"/>
      </w:rPr>
      <w:fldChar w:fldCharType="end"/>
    </w:r>
    <w:r w:rsidRPr="00CD02FD">
      <w:rPr>
        <w:sz w:val="18"/>
        <w:szCs w:val="18"/>
      </w:rPr>
      <w:t xml:space="preserve"> of </w:t>
    </w:r>
    <w:r w:rsidRPr="00CD02FD">
      <w:rPr>
        <w:sz w:val="18"/>
        <w:szCs w:val="18"/>
      </w:rPr>
      <w:fldChar w:fldCharType="begin"/>
    </w:r>
    <w:r w:rsidRPr="00CD02FD">
      <w:rPr>
        <w:sz w:val="18"/>
        <w:szCs w:val="18"/>
      </w:rPr>
      <w:instrText xml:space="preserve"> NUMPAGES </w:instrText>
    </w:r>
    <w:r w:rsidRPr="00CD02FD">
      <w:rPr>
        <w:sz w:val="18"/>
        <w:szCs w:val="18"/>
      </w:rPr>
      <w:fldChar w:fldCharType="separate"/>
    </w:r>
    <w:r w:rsidR="00265D0D">
      <w:rPr>
        <w:noProof/>
        <w:sz w:val="18"/>
        <w:szCs w:val="18"/>
      </w:rPr>
      <w:t>22</w:t>
    </w:r>
    <w:r w:rsidRPr="00CD02FD">
      <w:rPr>
        <w:sz w:val="18"/>
        <w:szCs w:val="18"/>
      </w:rPr>
      <w:fldChar w:fldCharType="end"/>
    </w:r>
    <w:r w:rsidRPr="00CD02FD">
      <w:rPr>
        <w:sz w:val="18"/>
        <w:szCs w:val="18"/>
      </w:rPr>
      <w:tab/>
    </w:r>
    <w:r>
      <w:rPr>
        <w:sz w:val="18"/>
        <w:szCs w:val="18"/>
      </w:rPr>
      <w:t>20 February 2012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5739" w:rsidRDefault="00494993">
    <w:pPr>
      <w:pStyle w:val="Footer"/>
    </w:pPr>
    <w:r>
      <w:rPr>
        <w:noProof/>
        <w:lang w:val="en-US" w:eastAsia="zh-CN"/>
      </w:rPr>
      <mc:AlternateContent>
        <mc:Choice Requires="wps">
          <w:drawing>
            <wp:anchor distT="0" distB="0" distL="114300" distR="114300" simplePos="0" relativeHeight="251656192" behindDoc="1" locked="0" layoutInCell="1" allowOverlap="1">
              <wp:simplePos x="0" y="0"/>
              <wp:positionH relativeFrom="column">
                <wp:posOffset>-122555</wp:posOffset>
              </wp:positionH>
              <wp:positionV relativeFrom="paragraph">
                <wp:posOffset>-619125</wp:posOffset>
              </wp:positionV>
              <wp:extent cx="7574915" cy="1371600"/>
              <wp:effectExtent l="0" t="0" r="6985" b="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74915" cy="1371600"/>
                      </a:xfrm>
                      <a:prstGeom prst="rect">
                        <a:avLst/>
                      </a:prstGeom>
                      <a:solidFill>
                        <a:srgbClr val="0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D6D24B" id="Rectangle 4" o:spid="_x0000_s1026" style="position:absolute;margin-left:-9.65pt;margin-top:-48.75pt;width:596.45pt;height:1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0z4/wEAANwDAAAOAAAAZHJzL2Uyb0RvYy54bWysU2Fv0zAQ/Y7Ef7D8nSYp7bpFTaep0xDS&#10;gInBD3AcJ7FwfObsNi2/nrPTlQLfEIpk+Xznl/fende3h8GwvUKvwVa8mOWcKSuh0bar+NcvD2+u&#10;OfNB2EYYsKriR+X57eb1q/XoSjWHHkyjkBGI9eXoKt6H4Mos87JXg/AzcMpSsgUcRKAQu6xBMRL6&#10;YLJ5nl9lI2DjEKTynk7vpyTfJPy2VTJ8aluvAjMVJ24hrZjWOq7ZZi3KDoXrtTzREP/AYhDa0k/P&#10;UPciCLZD/RfUoCWChzbMJAwZtK2WKmkgNUX+h5rnXjiVtJA53p1t8v8PVn7cPyHTDfWOMysGatFn&#10;Mk3Yzii2iPaMzpdU9eyeMAr07hHkN88sbHuqUneIMPZKNESqiPXZbxdi4Okqq8cP0BC62AVITh1a&#10;HCIgecAOqSHHc0PUITBJh6vlanFTLDmTlCveroqrPLUsE+XLdYc+vFMwsLipOBL5BC/2jz5EOqJ8&#10;KUn0wejmQRuTAuzqrUG2F3E68mv6kgJSeVlmbCy2EK9NiPEk6YzSJotqaI4kE2EaMXoStOkBf3A2&#10;0nhV3H/fCVScmfeWrLopFos4jylYLFdzCvAyU19mhJUEVfHA2bTdhmmGdw5119OfiiTawh3Z2+ok&#10;PFo/sTqRpRFKfpzGPc7oZZyqfj3KzU8AAAD//wMAUEsDBBQABgAIAAAAIQAOmcxn4gAAAAwBAAAP&#10;AAAAZHJzL2Rvd25yZXYueG1sTI/BTsMwDIbvSLxDZCRuW9pNW7vSdEJDINBODA4c08ZrKxKnNFnX&#10;8fSkJ3b7LX/6/TnfjkazAXvXWhIQzyNgSJVVLdUCPj+eZykw5yUpqS2hgAs62Ba3N7nMlD3TOw4H&#10;X7NQQi6TAhrvu4xzVzVopJvbDinsjrY30oexr7nq5TmUG80XUbTmRrYULjSyw12D1ffhZASMr1/t&#10;InH486R3l5e3fbo//g6lEPd34+MDMI+j/4dh0g/qUASn0p5IOaYFzOLNMqAhbJIVsImIk+UaWDml&#10;dAW8yPn1E8UfAAAA//8DAFBLAQItABQABgAIAAAAIQC2gziS/gAAAOEBAAATAAAAAAAAAAAAAAAA&#10;AAAAAABbQ29udGVudF9UeXBlc10ueG1sUEsBAi0AFAAGAAgAAAAhADj9If/WAAAAlAEAAAsAAAAA&#10;AAAAAAAAAAAALwEAAF9yZWxzLy5yZWxzUEsBAi0AFAAGAAgAAAAhAH3vTPj/AQAA3AMAAA4AAAAA&#10;AAAAAAAAAAAALgIAAGRycy9lMm9Eb2MueG1sUEsBAi0AFAAGAAgAAAAhAA6ZzGfiAAAADAEAAA8A&#10;AAAAAAAAAAAAAAAAWQQAAGRycy9kb3ducmV2LnhtbFBLBQYAAAAABAAEAPMAAABoBQAAAAA=&#10;" fillcolor="teal" stroked="f"/>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3E23" w:rsidRDefault="00A43E23">
      <w:r>
        <w:separator/>
      </w:r>
    </w:p>
  </w:footnote>
  <w:footnote w:type="continuationSeparator" w:id="0">
    <w:p w:rsidR="00A43E23" w:rsidRDefault="00A43E23">
      <w:r>
        <w:continuationSeparator/>
      </w:r>
    </w:p>
  </w:footnote>
  <w:footnote w:id="1">
    <w:p w:rsidR="00A95739" w:rsidRDefault="00A95739" w:rsidP="00C970A5">
      <w:pPr>
        <w:pStyle w:val="FootnoteText"/>
      </w:pPr>
      <w:r>
        <w:rPr>
          <w:rStyle w:val="FootnoteReference"/>
        </w:rPr>
        <w:footnoteRef/>
      </w:r>
      <w:r>
        <w:t xml:space="preserve"> There is a hidden worksheet containing a database of country names.</w:t>
      </w:r>
    </w:p>
  </w:footnote>
  <w:footnote w:id="2">
    <w:p w:rsidR="00A95739" w:rsidRDefault="00A95739">
      <w:pPr>
        <w:pStyle w:val="FootnoteText"/>
      </w:pPr>
      <w:r>
        <w:rPr>
          <w:rStyle w:val="FootnoteReference"/>
        </w:rPr>
        <w:footnoteRef/>
      </w:r>
      <w:r>
        <w:t xml:space="preserve"> This option may be used for locally produced vaccines and for other vaccines which are not included in the vaccine database.  Alternatively, you can add the figures to the database and then use the drop-down list. </w:t>
      </w:r>
    </w:p>
  </w:footnote>
  <w:footnote w:id="3">
    <w:p w:rsidR="00A95739" w:rsidRDefault="00A95739">
      <w:pPr>
        <w:pStyle w:val="FootnoteText"/>
      </w:pPr>
      <w:r>
        <w:rPr>
          <w:rStyle w:val="FootnoteReference"/>
        </w:rPr>
        <w:footnoteRef/>
      </w:r>
      <w:r>
        <w:t xml:space="preserve"> Click on the </w:t>
      </w:r>
      <w:r w:rsidRPr="00B03D95">
        <w:rPr>
          <w:bdr w:val="single" w:sz="4" w:space="0" w:color="auto"/>
        </w:rPr>
        <w:t xml:space="preserve"> - </w:t>
      </w:r>
      <w:r w:rsidRPr="00B03D95">
        <w:t xml:space="preserve"> </w:t>
      </w:r>
      <w:r>
        <w:t xml:space="preserve">box to hide a table.  Click on the </w:t>
      </w:r>
      <w:r w:rsidRPr="00B03D95">
        <w:rPr>
          <w:bdr w:val="single" w:sz="4" w:space="0" w:color="auto"/>
        </w:rPr>
        <w:t xml:space="preserve"> +</w:t>
      </w:r>
      <w:r>
        <w:rPr>
          <w:bdr w:val="single" w:sz="4" w:space="0" w:color="auto"/>
        </w:rPr>
        <w:t xml:space="preserve"> </w:t>
      </w:r>
      <w:r>
        <w:t xml:space="preserve">  box to show it.</w:t>
      </w:r>
    </w:p>
  </w:footnote>
  <w:footnote w:id="4">
    <w:p w:rsidR="00A95739" w:rsidRDefault="00A95739" w:rsidP="007A20D5">
      <w:pPr>
        <w:pStyle w:val="FootnoteText"/>
      </w:pPr>
      <w:r>
        <w:rPr>
          <w:rStyle w:val="FootnoteReference"/>
        </w:rPr>
        <w:footnoteRef/>
      </w:r>
      <w:r>
        <w:t xml:space="preserve"> </w:t>
      </w:r>
      <w:r w:rsidRPr="00481EB7">
        <w:t xml:space="preserve">The worksheet automatically </w:t>
      </w:r>
      <w:r>
        <w:t>rounds up</w:t>
      </w:r>
      <w:r w:rsidRPr="00481EB7">
        <w:t xml:space="preserve"> the population intervals in the 25 column headers. Depending on the </w:t>
      </w:r>
      <w:r>
        <w:t xml:space="preserve">minimum and maximum figures which you </w:t>
      </w:r>
      <w:r w:rsidRPr="00481EB7">
        <w:t>entered</w:t>
      </w:r>
      <w:r>
        <w:t xml:space="preserve"> in the data entry cells</w:t>
      </w:r>
      <w:r w:rsidRPr="00481EB7">
        <w:t xml:space="preserve">, the maximum population in the column headings to the right of the table </w:t>
      </w:r>
      <w:r>
        <w:t>may exceed the maximum figure that you entered</w:t>
      </w:r>
      <w:r w:rsidRPr="00481EB7">
        <w:t>.</w:t>
      </w:r>
    </w:p>
  </w:footnote>
  <w:footnote w:id="5">
    <w:p w:rsidR="00A95739" w:rsidRDefault="00A95739">
      <w:pPr>
        <w:pStyle w:val="FootnoteText"/>
      </w:pPr>
      <w:r>
        <w:rPr>
          <w:rStyle w:val="FootnoteReference"/>
        </w:rPr>
        <w:footnoteRef/>
      </w:r>
      <w:r>
        <w:t xml:space="preserve"> Only OPV is now routinely stored at -20</w:t>
      </w:r>
      <w:r>
        <w:rPr>
          <w:rFonts w:cs="Arial"/>
        </w:rPr>
        <w:t>°</w:t>
      </w:r>
      <w:r>
        <w:t>C at national and sub-national levels. No vaccines are routinely stored at -20</w:t>
      </w:r>
      <w:r>
        <w:rPr>
          <w:rFonts w:cs="Arial"/>
        </w:rPr>
        <w:t>°</w:t>
      </w:r>
      <w:r>
        <w:t>C at lower levels. Required freezer room or freezer c</w:t>
      </w:r>
      <w:r w:rsidRPr="00E73BE2">
        <w:t xml:space="preserve">apacity at can be </w:t>
      </w:r>
      <w:r>
        <w:t xml:space="preserve">estimated using data generated by the </w:t>
      </w:r>
      <w:r>
        <w:rPr>
          <w:b/>
        </w:rPr>
        <w:t>Vaccine_Selection</w:t>
      </w:r>
      <w:r>
        <w:t xml:space="preserve"> worksheet, multiplied by the relevant target population. </w:t>
      </w:r>
    </w:p>
  </w:footnote>
  <w:footnote w:id="6">
    <w:p w:rsidR="00A95739" w:rsidRDefault="00A95739">
      <w:pPr>
        <w:pStyle w:val="FootnoteText"/>
      </w:pPr>
      <w:r>
        <w:rPr>
          <w:rStyle w:val="FootnoteReference"/>
        </w:rPr>
        <w:footnoteRef/>
      </w:r>
      <w:r>
        <w:t xml:space="preserve"> At the time of writing, the Russian version was incomplete.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5739" w:rsidRDefault="00A43E23">
    <w:pPr>
      <w:pStyle w:val="Header"/>
    </w:pPr>
    <w:r>
      <w:rPr>
        <w:noProof/>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style="position:absolute;margin-left:0;margin-top:0;width:418.55pt;height:167.4pt;rotation:315;z-index:-25165824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5739" w:rsidRDefault="00A43E23">
    <w:pPr>
      <w:pStyle w:val="Header"/>
    </w:pPr>
    <w:r>
      <w:rPr>
        <w:noProof/>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0" type="#_x0000_t136" style="position:absolute;margin-left:0;margin-top:0;width:418.55pt;height:167.4pt;rotation:315;z-index:-25165721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5739" w:rsidRPr="00B04C68" w:rsidRDefault="00A43E23" w:rsidP="000E70C3">
    <w:pPr>
      <w:autoSpaceDE w:val="0"/>
      <w:autoSpaceDN w:val="0"/>
      <w:adjustRightInd w:val="0"/>
      <w:spacing w:before="0" w:after="0"/>
      <w:jc w:val="right"/>
      <w:rPr>
        <w:rFonts w:cs="Arial"/>
        <w:sz w:val="16"/>
        <w:szCs w:val="16"/>
        <w:lang w:val="en-US"/>
      </w:rPr>
    </w:pPr>
    <w:r>
      <w:rPr>
        <w:noProof/>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1" type="#_x0000_t136" style="position:absolute;left:0;text-align:left;margin-left:0;margin-top:0;width:418.55pt;height:167.4pt;rotation:315;z-index:-25165926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A95739" w:rsidRPr="00B04C68">
      <w:rPr>
        <w:rFonts w:cs="Arial"/>
        <w:sz w:val="16"/>
        <w:szCs w:val="16"/>
        <w:lang w:val="en-US"/>
      </w:rPr>
      <w:t>WHO/IVB/09.XX</w:t>
    </w:r>
  </w:p>
  <w:p w:rsidR="00A95739" w:rsidRPr="00B04C68" w:rsidRDefault="00A95739" w:rsidP="00B04C68">
    <w:pPr>
      <w:autoSpaceDE w:val="0"/>
      <w:autoSpaceDN w:val="0"/>
      <w:adjustRightInd w:val="0"/>
      <w:spacing w:before="0" w:after="0"/>
      <w:jc w:val="right"/>
      <w:rPr>
        <w:rFonts w:cs="Arial"/>
        <w:sz w:val="16"/>
        <w:szCs w:val="16"/>
      </w:rPr>
    </w:pPr>
    <w:r w:rsidRPr="00B04C68">
      <w:rPr>
        <w:rFonts w:cs="Arial"/>
        <w:sz w:val="16"/>
        <w:szCs w:val="16"/>
        <w:lang w:val="en-US"/>
      </w:rPr>
      <w:t>UNICEF/Immunization/09.XX</w:t>
    </w:r>
    <w:r w:rsidRPr="00B04C68">
      <w:rPr>
        <w:rFonts w:cs="Arial"/>
        <w:sz w:val="16"/>
        <w:szCs w:val="16"/>
        <w:lang w:val="en-US"/>
      </w:rPr>
      <w:br/>
      <w:t>ORIGINAL: ENGLISH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2B02BF"/>
    <w:multiLevelType w:val="hybridMultilevel"/>
    <w:tmpl w:val="F1306C96"/>
    <w:lvl w:ilvl="0" w:tplc="BAFA8658">
      <w:start w:val="1"/>
      <w:numFmt w:val="bullet"/>
      <w:lvlText w:val=""/>
      <w:lvlJc w:val="left"/>
      <w:pPr>
        <w:tabs>
          <w:tab w:val="num" w:pos="357"/>
        </w:tabs>
        <w:ind w:left="357" w:hanging="357"/>
      </w:pPr>
      <w:rPr>
        <w:rFonts w:ascii="Symbol" w:hAnsi="Symbol"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2C294CAF"/>
    <w:multiLevelType w:val="hybridMultilevel"/>
    <w:tmpl w:val="4232E16E"/>
    <w:lvl w:ilvl="0" w:tplc="0C09000F">
      <w:start w:val="1"/>
      <w:numFmt w:val="decimal"/>
      <w:lvlText w:val="%1."/>
      <w:lvlJc w:val="left"/>
      <w:pPr>
        <w:tabs>
          <w:tab w:val="num" w:pos="420"/>
        </w:tabs>
        <w:ind w:left="420" w:hanging="360"/>
      </w:pPr>
      <w:rPr>
        <w:rFonts w:cs="Times New Roman"/>
      </w:rPr>
    </w:lvl>
    <w:lvl w:ilvl="1" w:tplc="04090019" w:tentative="1">
      <w:start w:val="1"/>
      <w:numFmt w:val="lowerLetter"/>
      <w:lvlText w:val="%2."/>
      <w:lvlJc w:val="left"/>
      <w:pPr>
        <w:tabs>
          <w:tab w:val="num" w:pos="1500"/>
        </w:tabs>
        <w:ind w:left="1500" w:hanging="360"/>
      </w:pPr>
      <w:rPr>
        <w:rFonts w:cs="Times New Roman"/>
      </w:rPr>
    </w:lvl>
    <w:lvl w:ilvl="2" w:tplc="0409001B" w:tentative="1">
      <w:start w:val="1"/>
      <w:numFmt w:val="lowerRoman"/>
      <w:lvlText w:val="%3."/>
      <w:lvlJc w:val="right"/>
      <w:pPr>
        <w:tabs>
          <w:tab w:val="num" w:pos="2220"/>
        </w:tabs>
        <w:ind w:left="2220" w:hanging="180"/>
      </w:pPr>
      <w:rPr>
        <w:rFonts w:cs="Times New Roman"/>
      </w:rPr>
    </w:lvl>
    <w:lvl w:ilvl="3" w:tplc="0409000F" w:tentative="1">
      <w:start w:val="1"/>
      <w:numFmt w:val="decimal"/>
      <w:lvlText w:val="%4."/>
      <w:lvlJc w:val="left"/>
      <w:pPr>
        <w:tabs>
          <w:tab w:val="num" w:pos="2940"/>
        </w:tabs>
        <w:ind w:left="2940" w:hanging="360"/>
      </w:pPr>
      <w:rPr>
        <w:rFonts w:cs="Times New Roman"/>
      </w:rPr>
    </w:lvl>
    <w:lvl w:ilvl="4" w:tplc="04090019" w:tentative="1">
      <w:start w:val="1"/>
      <w:numFmt w:val="lowerLetter"/>
      <w:lvlText w:val="%5."/>
      <w:lvlJc w:val="left"/>
      <w:pPr>
        <w:tabs>
          <w:tab w:val="num" w:pos="3660"/>
        </w:tabs>
        <w:ind w:left="3660" w:hanging="360"/>
      </w:pPr>
      <w:rPr>
        <w:rFonts w:cs="Times New Roman"/>
      </w:rPr>
    </w:lvl>
    <w:lvl w:ilvl="5" w:tplc="0409001B" w:tentative="1">
      <w:start w:val="1"/>
      <w:numFmt w:val="lowerRoman"/>
      <w:lvlText w:val="%6."/>
      <w:lvlJc w:val="right"/>
      <w:pPr>
        <w:tabs>
          <w:tab w:val="num" w:pos="4380"/>
        </w:tabs>
        <w:ind w:left="4380" w:hanging="180"/>
      </w:pPr>
      <w:rPr>
        <w:rFonts w:cs="Times New Roman"/>
      </w:rPr>
    </w:lvl>
    <w:lvl w:ilvl="6" w:tplc="0409000F" w:tentative="1">
      <w:start w:val="1"/>
      <w:numFmt w:val="decimal"/>
      <w:lvlText w:val="%7."/>
      <w:lvlJc w:val="left"/>
      <w:pPr>
        <w:tabs>
          <w:tab w:val="num" w:pos="5100"/>
        </w:tabs>
        <w:ind w:left="5100" w:hanging="360"/>
      </w:pPr>
      <w:rPr>
        <w:rFonts w:cs="Times New Roman"/>
      </w:rPr>
    </w:lvl>
    <w:lvl w:ilvl="7" w:tplc="04090019" w:tentative="1">
      <w:start w:val="1"/>
      <w:numFmt w:val="lowerLetter"/>
      <w:lvlText w:val="%8."/>
      <w:lvlJc w:val="left"/>
      <w:pPr>
        <w:tabs>
          <w:tab w:val="num" w:pos="5820"/>
        </w:tabs>
        <w:ind w:left="5820" w:hanging="360"/>
      </w:pPr>
      <w:rPr>
        <w:rFonts w:cs="Times New Roman"/>
      </w:rPr>
    </w:lvl>
    <w:lvl w:ilvl="8" w:tplc="0409001B" w:tentative="1">
      <w:start w:val="1"/>
      <w:numFmt w:val="lowerRoman"/>
      <w:lvlText w:val="%9."/>
      <w:lvlJc w:val="right"/>
      <w:pPr>
        <w:tabs>
          <w:tab w:val="num" w:pos="6540"/>
        </w:tabs>
        <w:ind w:left="6540" w:hanging="180"/>
      </w:pPr>
      <w:rPr>
        <w:rFonts w:cs="Times New Roman"/>
      </w:rPr>
    </w:lvl>
  </w:abstractNum>
  <w:abstractNum w:abstractNumId="2" w15:restartNumberingAfterBreak="0">
    <w:nsid w:val="343F1BFC"/>
    <w:multiLevelType w:val="multilevel"/>
    <w:tmpl w:val="192CFBCA"/>
    <w:lvl w:ilvl="0">
      <w:start w:val="1"/>
      <w:numFmt w:val="decimal"/>
      <w:lvlText w:val="%1."/>
      <w:lvlJc w:val="left"/>
      <w:pPr>
        <w:tabs>
          <w:tab w:val="num" w:pos="720"/>
        </w:tabs>
        <w:ind w:left="432" w:hanging="432"/>
      </w:pPr>
      <w:rPr>
        <w:rFonts w:ascii="Arial" w:hAnsi="Arial" w:cs="Times New Roman" w:hint="default"/>
        <w:b/>
        <w:i w:val="0"/>
        <w:color w:val="008080"/>
        <w:sz w:val="28"/>
        <w:szCs w:val="28"/>
      </w:rPr>
    </w:lvl>
    <w:lvl w:ilvl="1">
      <w:start w:val="1"/>
      <w:numFmt w:val="decimal"/>
      <w:lvlText w:val="%1.%2"/>
      <w:lvlJc w:val="left"/>
      <w:pPr>
        <w:tabs>
          <w:tab w:val="num" w:pos="720"/>
        </w:tabs>
        <w:ind w:left="576" w:hanging="576"/>
      </w:pPr>
      <w:rPr>
        <w:rFonts w:ascii="Arial" w:hAnsi="Arial" w:cs="Times New Roman" w:hint="default"/>
        <w:b/>
        <w:bCs w:val="0"/>
        <w:i w:val="0"/>
        <w:iCs w:val="0"/>
        <w:caps w:val="0"/>
        <w:smallCaps w:val="0"/>
        <w:strike w:val="0"/>
        <w:dstrike w:val="0"/>
        <w:color w:val="008080"/>
        <w:spacing w:val="0"/>
        <w:w w:val="100"/>
        <w:kern w:val="32"/>
        <w:position w:val="0"/>
        <w:sz w:val="22"/>
        <w:szCs w:val="22"/>
        <w:u w:val="none"/>
        <w:effect w:val="none"/>
      </w:rPr>
    </w:lvl>
    <w:lvl w:ilvl="2">
      <w:start w:val="1"/>
      <w:numFmt w:val="decimal"/>
      <w:lvlText w:val="%1.%2.%3"/>
      <w:lvlJc w:val="left"/>
      <w:pPr>
        <w:tabs>
          <w:tab w:val="num" w:pos="720"/>
        </w:tabs>
        <w:ind w:left="720" w:hanging="720"/>
      </w:pPr>
      <w:rPr>
        <w:rFonts w:ascii="Arial" w:hAnsi="Arial" w:cs="Times New Roman" w:hint="default"/>
        <w:b w:val="0"/>
        <w:i/>
        <w:color w:val="008000"/>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 w15:restartNumberingAfterBreak="0">
    <w:nsid w:val="4B250A1C"/>
    <w:multiLevelType w:val="multilevel"/>
    <w:tmpl w:val="4DA8A03A"/>
    <w:lvl w:ilvl="0">
      <w:start w:val="1"/>
      <w:numFmt w:val="decimal"/>
      <w:pStyle w:val="Heading1"/>
      <w:lvlText w:val="%1."/>
      <w:lvlJc w:val="left"/>
      <w:pPr>
        <w:tabs>
          <w:tab w:val="num" w:pos="720"/>
        </w:tabs>
        <w:ind w:left="432" w:hanging="432"/>
      </w:pPr>
      <w:rPr>
        <w:rFonts w:ascii="Arial" w:hAnsi="Arial" w:cs="Times New Roman" w:hint="default"/>
        <w:b/>
        <w:i w:val="0"/>
        <w:color w:val="008080"/>
        <w:sz w:val="28"/>
        <w:szCs w:val="28"/>
      </w:rPr>
    </w:lvl>
    <w:lvl w:ilvl="1">
      <w:start w:val="1"/>
      <w:numFmt w:val="decimal"/>
      <w:pStyle w:val="Heading2"/>
      <w:lvlText w:val="%1.%2"/>
      <w:lvlJc w:val="left"/>
      <w:pPr>
        <w:tabs>
          <w:tab w:val="num" w:pos="720"/>
        </w:tabs>
        <w:ind w:left="576" w:hanging="576"/>
      </w:pPr>
      <w:rPr>
        <w:rFonts w:ascii="Arial" w:hAnsi="Arial" w:cs="Times New Roman" w:hint="default"/>
        <w:b/>
        <w:bCs w:val="0"/>
        <w:i w:val="0"/>
        <w:iCs w:val="0"/>
        <w:caps w:val="0"/>
        <w:smallCaps w:val="0"/>
        <w:strike w:val="0"/>
        <w:dstrike w:val="0"/>
        <w:color w:val="008080"/>
        <w:spacing w:val="0"/>
        <w:w w:val="100"/>
        <w:kern w:val="32"/>
        <w:position w:val="0"/>
        <w:sz w:val="22"/>
        <w:szCs w:val="22"/>
        <w:u w:val="none"/>
        <w:effect w:val="none"/>
      </w:rPr>
    </w:lvl>
    <w:lvl w:ilvl="2">
      <w:start w:val="1"/>
      <w:numFmt w:val="decimal"/>
      <w:pStyle w:val="Heading3"/>
      <w:lvlText w:val="%1.%2.%3"/>
      <w:lvlJc w:val="left"/>
      <w:pPr>
        <w:tabs>
          <w:tab w:val="num" w:pos="720"/>
        </w:tabs>
        <w:ind w:left="720" w:hanging="720"/>
      </w:pPr>
      <w:rPr>
        <w:rFonts w:ascii="Arial" w:hAnsi="Arial" w:cs="Times New Roman" w:hint="default"/>
        <w:b w:val="0"/>
        <w:i/>
        <w:color w:val="008000"/>
        <w:sz w:val="22"/>
        <w:szCs w:val="22"/>
      </w:rPr>
    </w:lvl>
    <w:lvl w:ilvl="3">
      <w:start w:val="1"/>
      <w:numFmt w:val="lowerLetter"/>
      <w:pStyle w:val="Heading4"/>
      <w:lvlText w:val="%1.%2.%3.%4"/>
      <w:lvlJc w:val="left"/>
      <w:pPr>
        <w:tabs>
          <w:tab w:val="num" w:pos="864"/>
        </w:tabs>
        <w:ind w:left="864" w:hanging="864"/>
      </w:pPr>
      <w:rPr>
        <w:rFonts w:ascii="Arial" w:hAnsi="Arial" w:cs="Times New Roman" w:hint="default"/>
        <w:b w:val="0"/>
        <w:i/>
        <w:color w:val="008080"/>
        <w:sz w:val="22"/>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4" w15:restartNumberingAfterBreak="0">
    <w:nsid w:val="4F5C38A5"/>
    <w:multiLevelType w:val="hybridMultilevel"/>
    <w:tmpl w:val="8AB8406E"/>
    <w:lvl w:ilvl="0" w:tplc="BAFA8658">
      <w:start w:val="1"/>
      <w:numFmt w:val="bullet"/>
      <w:lvlText w:val=""/>
      <w:lvlJc w:val="left"/>
      <w:pPr>
        <w:tabs>
          <w:tab w:val="num" w:pos="357"/>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4B45133"/>
    <w:multiLevelType w:val="hybridMultilevel"/>
    <w:tmpl w:val="BAA01554"/>
    <w:lvl w:ilvl="0" w:tplc="BAFA8658">
      <w:start w:val="1"/>
      <w:numFmt w:val="bullet"/>
      <w:lvlText w:val=""/>
      <w:lvlJc w:val="left"/>
      <w:pPr>
        <w:tabs>
          <w:tab w:val="num" w:pos="357"/>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ABB1EB1"/>
    <w:multiLevelType w:val="hybridMultilevel"/>
    <w:tmpl w:val="3EF80242"/>
    <w:lvl w:ilvl="0" w:tplc="BAFA8658">
      <w:start w:val="1"/>
      <w:numFmt w:val="bullet"/>
      <w:lvlText w:val=""/>
      <w:lvlJc w:val="left"/>
      <w:pPr>
        <w:tabs>
          <w:tab w:val="num" w:pos="357"/>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E4168E3"/>
    <w:multiLevelType w:val="hybridMultilevel"/>
    <w:tmpl w:val="2BCEF8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7EA979B4"/>
    <w:multiLevelType w:val="hybridMultilevel"/>
    <w:tmpl w:val="8856D3BA"/>
    <w:lvl w:ilvl="0" w:tplc="0C09000F">
      <w:start w:val="1"/>
      <w:numFmt w:val="decimal"/>
      <w:lvlText w:val="%1."/>
      <w:lvlJc w:val="left"/>
      <w:pPr>
        <w:tabs>
          <w:tab w:val="num" w:pos="420"/>
        </w:tabs>
        <w:ind w:left="420" w:hanging="360"/>
      </w:pPr>
      <w:rPr>
        <w:rFonts w:cs="Times New Roman"/>
      </w:rPr>
    </w:lvl>
    <w:lvl w:ilvl="1" w:tplc="04090019" w:tentative="1">
      <w:start w:val="1"/>
      <w:numFmt w:val="lowerLetter"/>
      <w:lvlText w:val="%2."/>
      <w:lvlJc w:val="left"/>
      <w:pPr>
        <w:tabs>
          <w:tab w:val="num" w:pos="1500"/>
        </w:tabs>
        <w:ind w:left="1500" w:hanging="360"/>
      </w:pPr>
      <w:rPr>
        <w:rFonts w:cs="Times New Roman"/>
      </w:rPr>
    </w:lvl>
    <w:lvl w:ilvl="2" w:tplc="0409001B" w:tentative="1">
      <w:start w:val="1"/>
      <w:numFmt w:val="lowerRoman"/>
      <w:lvlText w:val="%3."/>
      <w:lvlJc w:val="right"/>
      <w:pPr>
        <w:tabs>
          <w:tab w:val="num" w:pos="2220"/>
        </w:tabs>
        <w:ind w:left="2220" w:hanging="180"/>
      </w:pPr>
      <w:rPr>
        <w:rFonts w:cs="Times New Roman"/>
      </w:rPr>
    </w:lvl>
    <w:lvl w:ilvl="3" w:tplc="0409000F" w:tentative="1">
      <w:start w:val="1"/>
      <w:numFmt w:val="decimal"/>
      <w:lvlText w:val="%4."/>
      <w:lvlJc w:val="left"/>
      <w:pPr>
        <w:tabs>
          <w:tab w:val="num" w:pos="2940"/>
        </w:tabs>
        <w:ind w:left="2940" w:hanging="360"/>
      </w:pPr>
      <w:rPr>
        <w:rFonts w:cs="Times New Roman"/>
      </w:rPr>
    </w:lvl>
    <w:lvl w:ilvl="4" w:tplc="04090019" w:tentative="1">
      <w:start w:val="1"/>
      <w:numFmt w:val="lowerLetter"/>
      <w:lvlText w:val="%5."/>
      <w:lvlJc w:val="left"/>
      <w:pPr>
        <w:tabs>
          <w:tab w:val="num" w:pos="3660"/>
        </w:tabs>
        <w:ind w:left="3660" w:hanging="360"/>
      </w:pPr>
      <w:rPr>
        <w:rFonts w:cs="Times New Roman"/>
      </w:rPr>
    </w:lvl>
    <w:lvl w:ilvl="5" w:tplc="0409001B" w:tentative="1">
      <w:start w:val="1"/>
      <w:numFmt w:val="lowerRoman"/>
      <w:lvlText w:val="%6."/>
      <w:lvlJc w:val="right"/>
      <w:pPr>
        <w:tabs>
          <w:tab w:val="num" w:pos="4380"/>
        </w:tabs>
        <w:ind w:left="4380" w:hanging="180"/>
      </w:pPr>
      <w:rPr>
        <w:rFonts w:cs="Times New Roman"/>
      </w:rPr>
    </w:lvl>
    <w:lvl w:ilvl="6" w:tplc="0409000F" w:tentative="1">
      <w:start w:val="1"/>
      <w:numFmt w:val="decimal"/>
      <w:lvlText w:val="%7."/>
      <w:lvlJc w:val="left"/>
      <w:pPr>
        <w:tabs>
          <w:tab w:val="num" w:pos="5100"/>
        </w:tabs>
        <w:ind w:left="5100" w:hanging="360"/>
      </w:pPr>
      <w:rPr>
        <w:rFonts w:cs="Times New Roman"/>
      </w:rPr>
    </w:lvl>
    <w:lvl w:ilvl="7" w:tplc="04090019" w:tentative="1">
      <w:start w:val="1"/>
      <w:numFmt w:val="lowerLetter"/>
      <w:lvlText w:val="%8."/>
      <w:lvlJc w:val="left"/>
      <w:pPr>
        <w:tabs>
          <w:tab w:val="num" w:pos="5820"/>
        </w:tabs>
        <w:ind w:left="5820" w:hanging="360"/>
      </w:pPr>
      <w:rPr>
        <w:rFonts w:cs="Times New Roman"/>
      </w:rPr>
    </w:lvl>
    <w:lvl w:ilvl="8" w:tplc="0409001B" w:tentative="1">
      <w:start w:val="1"/>
      <w:numFmt w:val="lowerRoman"/>
      <w:lvlText w:val="%9."/>
      <w:lvlJc w:val="right"/>
      <w:pPr>
        <w:tabs>
          <w:tab w:val="num" w:pos="6540"/>
        </w:tabs>
        <w:ind w:left="6540" w:hanging="180"/>
      </w:pPr>
      <w:rPr>
        <w:rFonts w:cs="Times New Roman"/>
      </w:rPr>
    </w:lvl>
  </w:abstractNum>
  <w:num w:numId="1">
    <w:abstractNumId w:val="3"/>
  </w:num>
  <w:num w:numId="2">
    <w:abstractNumId w:val="8"/>
  </w:num>
  <w:num w:numId="3">
    <w:abstractNumId w:val="1"/>
  </w:num>
  <w:num w:numId="4">
    <w:abstractNumId w:val="4"/>
  </w:num>
  <w:num w:numId="5">
    <w:abstractNumId w:val="7"/>
  </w:num>
  <w:num w:numId="6">
    <w:abstractNumId w:val="0"/>
  </w:num>
  <w:num w:numId="7">
    <w:abstractNumId w:val="5"/>
  </w:num>
  <w:num w:numId="8">
    <w:abstractNumId w:val="2"/>
  </w:num>
  <w:num w:numId="9">
    <w:abstractNumId w:val="3"/>
  </w:num>
  <w:num w:numId="10">
    <w:abstractNumId w:val="3"/>
  </w:num>
  <w:num w:numId="11">
    <w:abstractNumId w:val="3"/>
  </w:num>
  <w:num w:numId="12">
    <w:abstractNumId w:val="6"/>
  </w:num>
  <w:num w:numId="13">
    <w:abstractNumId w:val="3"/>
  </w:num>
  <w:num w:numId="1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57"/>
  <w:drawingGridVerticalSpacing w:val="57"/>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58E"/>
    <w:rsid w:val="00001B11"/>
    <w:rsid w:val="00005229"/>
    <w:rsid w:val="00005675"/>
    <w:rsid w:val="000102BE"/>
    <w:rsid w:val="00010CEE"/>
    <w:rsid w:val="00012459"/>
    <w:rsid w:val="00014652"/>
    <w:rsid w:val="00020A7C"/>
    <w:rsid w:val="00023466"/>
    <w:rsid w:val="00030DDA"/>
    <w:rsid w:val="00033A59"/>
    <w:rsid w:val="00034B6E"/>
    <w:rsid w:val="00034B84"/>
    <w:rsid w:val="00035385"/>
    <w:rsid w:val="0003788D"/>
    <w:rsid w:val="00050B54"/>
    <w:rsid w:val="00051A3F"/>
    <w:rsid w:val="00052B7C"/>
    <w:rsid w:val="00064B8C"/>
    <w:rsid w:val="00064F1B"/>
    <w:rsid w:val="00073394"/>
    <w:rsid w:val="0007468B"/>
    <w:rsid w:val="00077CBF"/>
    <w:rsid w:val="000818F8"/>
    <w:rsid w:val="00082C22"/>
    <w:rsid w:val="00083E32"/>
    <w:rsid w:val="000962E9"/>
    <w:rsid w:val="000A5C2A"/>
    <w:rsid w:val="000A74EA"/>
    <w:rsid w:val="000B00AA"/>
    <w:rsid w:val="000B1091"/>
    <w:rsid w:val="000B2C3E"/>
    <w:rsid w:val="000B5381"/>
    <w:rsid w:val="000B5C79"/>
    <w:rsid w:val="000C2631"/>
    <w:rsid w:val="000D0D1D"/>
    <w:rsid w:val="000D0DC8"/>
    <w:rsid w:val="000D0E63"/>
    <w:rsid w:val="000D4BE8"/>
    <w:rsid w:val="000D5A6D"/>
    <w:rsid w:val="000E70C3"/>
    <w:rsid w:val="000F6004"/>
    <w:rsid w:val="00101B46"/>
    <w:rsid w:val="00105C53"/>
    <w:rsid w:val="001133BE"/>
    <w:rsid w:val="001134E6"/>
    <w:rsid w:val="001446C8"/>
    <w:rsid w:val="00145CA5"/>
    <w:rsid w:val="00146744"/>
    <w:rsid w:val="00146CD3"/>
    <w:rsid w:val="00151D0E"/>
    <w:rsid w:val="00151EEC"/>
    <w:rsid w:val="001522D9"/>
    <w:rsid w:val="001756C4"/>
    <w:rsid w:val="00190C7C"/>
    <w:rsid w:val="00191B24"/>
    <w:rsid w:val="001A610E"/>
    <w:rsid w:val="001A65BD"/>
    <w:rsid w:val="001B11C3"/>
    <w:rsid w:val="001B2687"/>
    <w:rsid w:val="001C62C0"/>
    <w:rsid w:val="001C6835"/>
    <w:rsid w:val="001D35E2"/>
    <w:rsid w:val="001D3F14"/>
    <w:rsid w:val="001F152F"/>
    <w:rsid w:val="00200D0C"/>
    <w:rsid w:val="00205453"/>
    <w:rsid w:val="0020634B"/>
    <w:rsid w:val="00207DE9"/>
    <w:rsid w:val="002115DB"/>
    <w:rsid w:val="002159F7"/>
    <w:rsid w:val="00221ABB"/>
    <w:rsid w:val="00241B7C"/>
    <w:rsid w:val="00242C3F"/>
    <w:rsid w:val="002456E3"/>
    <w:rsid w:val="002565E4"/>
    <w:rsid w:val="002604C3"/>
    <w:rsid w:val="002627C6"/>
    <w:rsid w:val="00265D0D"/>
    <w:rsid w:val="002733C5"/>
    <w:rsid w:val="00274D75"/>
    <w:rsid w:val="00282739"/>
    <w:rsid w:val="00287C38"/>
    <w:rsid w:val="00295214"/>
    <w:rsid w:val="00296201"/>
    <w:rsid w:val="002A6DE5"/>
    <w:rsid w:val="002B12C7"/>
    <w:rsid w:val="002B4361"/>
    <w:rsid w:val="002B5F70"/>
    <w:rsid w:val="002C050E"/>
    <w:rsid w:val="002C0C4D"/>
    <w:rsid w:val="002D58DE"/>
    <w:rsid w:val="002E0E0F"/>
    <w:rsid w:val="002E6F98"/>
    <w:rsid w:val="00300586"/>
    <w:rsid w:val="0030510B"/>
    <w:rsid w:val="00306FB6"/>
    <w:rsid w:val="00314EC9"/>
    <w:rsid w:val="00317431"/>
    <w:rsid w:val="003240BE"/>
    <w:rsid w:val="00327753"/>
    <w:rsid w:val="00327CB1"/>
    <w:rsid w:val="00344880"/>
    <w:rsid w:val="00350E78"/>
    <w:rsid w:val="00350F2A"/>
    <w:rsid w:val="00354462"/>
    <w:rsid w:val="00357241"/>
    <w:rsid w:val="00374FFB"/>
    <w:rsid w:val="00375AD0"/>
    <w:rsid w:val="00381C4A"/>
    <w:rsid w:val="00387486"/>
    <w:rsid w:val="003A30A7"/>
    <w:rsid w:val="003B09DB"/>
    <w:rsid w:val="003B10DC"/>
    <w:rsid w:val="003B2EB1"/>
    <w:rsid w:val="003C3DB2"/>
    <w:rsid w:val="003C40D9"/>
    <w:rsid w:val="003C7E8D"/>
    <w:rsid w:val="003D0EFD"/>
    <w:rsid w:val="003D2C32"/>
    <w:rsid w:val="003D36BD"/>
    <w:rsid w:val="003D78A2"/>
    <w:rsid w:val="003E1E2A"/>
    <w:rsid w:val="003E3F12"/>
    <w:rsid w:val="003E627D"/>
    <w:rsid w:val="003F5C3D"/>
    <w:rsid w:val="003F6A93"/>
    <w:rsid w:val="00401ABB"/>
    <w:rsid w:val="00404DF8"/>
    <w:rsid w:val="00411703"/>
    <w:rsid w:val="00421600"/>
    <w:rsid w:val="00424976"/>
    <w:rsid w:val="00432DB6"/>
    <w:rsid w:val="00433297"/>
    <w:rsid w:val="00433DA8"/>
    <w:rsid w:val="00442942"/>
    <w:rsid w:val="00443A0E"/>
    <w:rsid w:val="0044457A"/>
    <w:rsid w:val="004453CA"/>
    <w:rsid w:val="00450ABE"/>
    <w:rsid w:val="00457C92"/>
    <w:rsid w:val="004675D5"/>
    <w:rsid w:val="00467F4C"/>
    <w:rsid w:val="004714B0"/>
    <w:rsid w:val="00473177"/>
    <w:rsid w:val="0047464A"/>
    <w:rsid w:val="0047499B"/>
    <w:rsid w:val="004752AF"/>
    <w:rsid w:val="00481EB7"/>
    <w:rsid w:val="00490FA7"/>
    <w:rsid w:val="00494993"/>
    <w:rsid w:val="004A249A"/>
    <w:rsid w:val="004A458E"/>
    <w:rsid w:val="004B4533"/>
    <w:rsid w:val="004D0A8B"/>
    <w:rsid w:val="004D2A65"/>
    <w:rsid w:val="004E03C2"/>
    <w:rsid w:val="004E04CD"/>
    <w:rsid w:val="004E4283"/>
    <w:rsid w:val="004E6633"/>
    <w:rsid w:val="004E793A"/>
    <w:rsid w:val="004F2C65"/>
    <w:rsid w:val="004F75BA"/>
    <w:rsid w:val="005009AB"/>
    <w:rsid w:val="00502B07"/>
    <w:rsid w:val="00506539"/>
    <w:rsid w:val="00515FB7"/>
    <w:rsid w:val="00517143"/>
    <w:rsid w:val="00523E0C"/>
    <w:rsid w:val="00540547"/>
    <w:rsid w:val="0054573C"/>
    <w:rsid w:val="00546080"/>
    <w:rsid w:val="00551788"/>
    <w:rsid w:val="00553C85"/>
    <w:rsid w:val="00556E8D"/>
    <w:rsid w:val="00557EC5"/>
    <w:rsid w:val="00562AF0"/>
    <w:rsid w:val="00565FF3"/>
    <w:rsid w:val="0057095C"/>
    <w:rsid w:val="00571237"/>
    <w:rsid w:val="0057311D"/>
    <w:rsid w:val="00580ADE"/>
    <w:rsid w:val="0058144B"/>
    <w:rsid w:val="0058253C"/>
    <w:rsid w:val="0058274D"/>
    <w:rsid w:val="00590058"/>
    <w:rsid w:val="0059059C"/>
    <w:rsid w:val="0059284A"/>
    <w:rsid w:val="005947AF"/>
    <w:rsid w:val="0059566B"/>
    <w:rsid w:val="00596F61"/>
    <w:rsid w:val="005A467D"/>
    <w:rsid w:val="005A603E"/>
    <w:rsid w:val="005A654B"/>
    <w:rsid w:val="005B178E"/>
    <w:rsid w:val="005B1F67"/>
    <w:rsid w:val="005C315A"/>
    <w:rsid w:val="005C6E85"/>
    <w:rsid w:val="005D11FE"/>
    <w:rsid w:val="005D3368"/>
    <w:rsid w:val="005E0257"/>
    <w:rsid w:val="005E2B8A"/>
    <w:rsid w:val="005E3E3B"/>
    <w:rsid w:val="005F08FF"/>
    <w:rsid w:val="00603C5C"/>
    <w:rsid w:val="006128F9"/>
    <w:rsid w:val="00617FC1"/>
    <w:rsid w:val="006234D6"/>
    <w:rsid w:val="006260F5"/>
    <w:rsid w:val="00627B28"/>
    <w:rsid w:val="00627C1C"/>
    <w:rsid w:val="006311F7"/>
    <w:rsid w:val="00640008"/>
    <w:rsid w:val="0064173F"/>
    <w:rsid w:val="0065038C"/>
    <w:rsid w:val="0065099A"/>
    <w:rsid w:val="006523F6"/>
    <w:rsid w:val="00655E85"/>
    <w:rsid w:val="006619DA"/>
    <w:rsid w:val="00671677"/>
    <w:rsid w:val="00671AFC"/>
    <w:rsid w:val="00685796"/>
    <w:rsid w:val="0068642C"/>
    <w:rsid w:val="00687396"/>
    <w:rsid w:val="00695D1C"/>
    <w:rsid w:val="006B62A6"/>
    <w:rsid w:val="006C19DC"/>
    <w:rsid w:val="006C26D3"/>
    <w:rsid w:val="006C2A3F"/>
    <w:rsid w:val="006C6C54"/>
    <w:rsid w:val="006D0003"/>
    <w:rsid w:val="006D3DB3"/>
    <w:rsid w:val="006D3E19"/>
    <w:rsid w:val="006D7872"/>
    <w:rsid w:val="006E7658"/>
    <w:rsid w:val="006F1174"/>
    <w:rsid w:val="007060B4"/>
    <w:rsid w:val="00716418"/>
    <w:rsid w:val="0072263A"/>
    <w:rsid w:val="00724577"/>
    <w:rsid w:val="0072675D"/>
    <w:rsid w:val="007301C6"/>
    <w:rsid w:val="00730225"/>
    <w:rsid w:val="00744F1B"/>
    <w:rsid w:val="0075143F"/>
    <w:rsid w:val="00754CF6"/>
    <w:rsid w:val="00754EA5"/>
    <w:rsid w:val="00757C1B"/>
    <w:rsid w:val="00760485"/>
    <w:rsid w:val="00772E18"/>
    <w:rsid w:val="00777E9E"/>
    <w:rsid w:val="00795CD6"/>
    <w:rsid w:val="007A20D5"/>
    <w:rsid w:val="007A26E5"/>
    <w:rsid w:val="007A7538"/>
    <w:rsid w:val="007B215D"/>
    <w:rsid w:val="007C13BB"/>
    <w:rsid w:val="007C5391"/>
    <w:rsid w:val="007E13E4"/>
    <w:rsid w:val="007E4C3E"/>
    <w:rsid w:val="007F0B3F"/>
    <w:rsid w:val="007F31E7"/>
    <w:rsid w:val="007F602F"/>
    <w:rsid w:val="0080675D"/>
    <w:rsid w:val="008109BC"/>
    <w:rsid w:val="00811CB1"/>
    <w:rsid w:val="00814327"/>
    <w:rsid w:val="00815D8E"/>
    <w:rsid w:val="00826136"/>
    <w:rsid w:val="00835AE0"/>
    <w:rsid w:val="0084117C"/>
    <w:rsid w:val="00842A7B"/>
    <w:rsid w:val="00853029"/>
    <w:rsid w:val="008562FD"/>
    <w:rsid w:val="00861193"/>
    <w:rsid w:val="008638CC"/>
    <w:rsid w:val="00883763"/>
    <w:rsid w:val="00883928"/>
    <w:rsid w:val="008940BE"/>
    <w:rsid w:val="00894F29"/>
    <w:rsid w:val="008A2393"/>
    <w:rsid w:val="008A3CFD"/>
    <w:rsid w:val="008A5093"/>
    <w:rsid w:val="008B0C8B"/>
    <w:rsid w:val="008C142F"/>
    <w:rsid w:val="008C5BD8"/>
    <w:rsid w:val="008D702C"/>
    <w:rsid w:val="008F2344"/>
    <w:rsid w:val="009000ED"/>
    <w:rsid w:val="00900F2C"/>
    <w:rsid w:val="00901DFB"/>
    <w:rsid w:val="00903F97"/>
    <w:rsid w:val="00904436"/>
    <w:rsid w:val="00905487"/>
    <w:rsid w:val="00905AC2"/>
    <w:rsid w:val="00911AE0"/>
    <w:rsid w:val="0091621E"/>
    <w:rsid w:val="00917079"/>
    <w:rsid w:val="0093251D"/>
    <w:rsid w:val="0093257A"/>
    <w:rsid w:val="0094401E"/>
    <w:rsid w:val="00955CDD"/>
    <w:rsid w:val="0095753A"/>
    <w:rsid w:val="00966028"/>
    <w:rsid w:val="00966EEF"/>
    <w:rsid w:val="009748D8"/>
    <w:rsid w:val="00987F9D"/>
    <w:rsid w:val="00990552"/>
    <w:rsid w:val="009A06AC"/>
    <w:rsid w:val="009A1C62"/>
    <w:rsid w:val="009A708C"/>
    <w:rsid w:val="009B1B5A"/>
    <w:rsid w:val="009B35F0"/>
    <w:rsid w:val="009B5B8F"/>
    <w:rsid w:val="009C4FA5"/>
    <w:rsid w:val="009C52F4"/>
    <w:rsid w:val="009C5DA3"/>
    <w:rsid w:val="009D0776"/>
    <w:rsid w:val="009D78A1"/>
    <w:rsid w:val="009E24E2"/>
    <w:rsid w:val="009E47AA"/>
    <w:rsid w:val="009F4C7A"/>
    <w:rsid w:val="009F6765"/>
    <w:rsid w:val="009F721C"/>
    <w:rsid w:val="00A002F3"/>
    <w:rsid w:val="00A00996"/>
    <w:rsid w:val="00A01313"/>
    <w:rsid w:val="00A02901"/>
    <w:rsid w:val="00A079B9"/>
    <w:rsid w:val="00A141E7"/>
    <w:rsid w:val="00A2032D"/>
    <w:rsid w:val="00A22A35"/>
    <w:rsid w:val="00A22B68"/>
    <w:rsid w:val="00A30CE1"/>
    <w:rsid w:val="00A31082"/>
    <w:rsid w:val="00A32023"/>
    <w:rsid w:val="00A32130"/>
    <w:rsid w:val="00A3366C"/>
    <w:rsid w:val="00A34B69"/>
    <w:rsid w:val="00A359C0"/>
    <w:rsid w:val="00A35A26"/>
    <w:rsid w:val="00A40A4B"/>
    <w:rsid w:val="00A43E23"/>
    <w:rsid w:val="00A4408A"/>
    <w:rsid w:val="00A4503D"/>
    <w:rsid w:val="00A46B82"/>
    <w:rsid w:val="00A53135"/>
    <w:rsid w:val="00A5777B"/>
    <w:rsid w:val="00A57AB0"/>
    <w:rsid w:val="00A57B7A"/>
    <w:rsid w:val="00A64DA0"/>
    <w:rsid w:val="00A71E76"/>
    <w:rsid w:val="00A7301E"/>
    <w:rsid w:val="00A74B79"/>
    <w:rsid w:val="00A76160"/>
    <w:rsid w:val="00A77FA2"/>
    <w:rsid w:val="00A8047C"/>
    <w:rsid w:val="00A80EF0"/>
    <w:rsid w:val="00A93C65"/>
    <w:rsid w:val="00A95739"/>
    <w:rsid w:val="00A97B79"/>
    <w:rsid w:val="00AA27EE"/>
    <w:rsid w:val="00AA364C"/>
    <w:rsid w:val="00AA3D17"/>
    <w:rsid w:val="00AB4702"/>
    <w:rsid w:val="00AB5747"/>
    <w:rsid w:val="00AC1A3D"/>
    <w:rsid w:val="00AC1C88"/>
    <w:rsid w:val="00AC2E64"/>
    <w:rsid w:val="00AC7EB8"/>
    <w:rsid w:val="00AD0FFA"/>
    <w:rsid w:val="00AD585D"/>
    <w:rsid w:val="00AD5F14"/>
    <w:rsid w:val="00AE0906"/>
    <w:rsid w:val="00AE6F26"/>
    <w:rsid w:val="00AF14D5"/>
    <w:rsid w:val="00AF1744"/>
    <w:rsid w:val="00B007C7"/>
    <w:rsid w:val="00B03D95"/>
    <w:rsid w:val="00B04C68"/>
    <w:rsid w:val="00B05A61"/>
    <w:rsid w:val="00B11011"/>
    <w:rsid w:val="00B137D7"/>
    <w:rsid w:val="00B1557E"/>
    <w:rsid w:val="00B221C4"/>
    <w:rsid w:val="00B25F8E"/>
    <w:rsid w:val="00B26159"/>
    <w:rsid w:val="00B3299D"/>
    <w:rsid w:val="00B32B2E"/>
    <w:rsid w:val="00B368B1"/>
    <w:rsid w:val="00B36A53"/>
    <w:rsid w:val="00B502F2"/>
    <w:rsid w:val="00B53F42"/>
    <w:rsid w:val="00B54453"/>
    <w:rsid w:val="00B56A8F"/>
    <w:rsid w:val="00B6241C"/>
    <w:rsid w:val="00B71CC4"/>
    <w:rsid w:val="00B86D38"/>
    <w:rsid w:val="00B8799B"/>
    <w:rsid w:val="00B9019A"/>
    <w:rsid w:val="00B96DD1"/>
    <w:rsid w:val="00BA4024"/>
    <w:rsid w:val="00BA5808"/>
    <w:rsid w:val="00BA5999"/>
    <w:rsid w:val="00BA5E6C"/>
    <w:rsid w:val="00BB0DEC"/>
    <w:rsid w:val="00BB1803"/>
    <w:rsid w:val="00BC3BAE"/>
    <w:rsid w:val="00BD09B6"/>
    <w:rsid w:val="00BD1E48"/>
    <w:rsid w:val="00BD270D"/>
    <w:rsid w:val="00BD3A4E"/>
    <w:rsid w:val="00BD6B38"/>
    <w:rsid w:val="00BE0879"/>
    <w:rsid w:val="00BE2698"/>
    <w:rsid w:val="00BE50AA"/>
    <w:rsid w:val="00BF41B4"/>
    <w:rsid w:val="00C00243"/>
    <w:rsid w:val="00C0352E"/>
    <w:rsid w:val="00C33CE1"/>
    <w:rsid w:val="00C33EA1"/>
    <w:rsid w:val="00C52D50"/>
    <w:rsid w:val="00C57DC5"/>
    <w:rsid w:val="00C60F2D"/>
    <w:rsid w:val="00C61ACA"/>
    <w:rsid w:val="00C6261A"/>
    <w:rsid w:val="00C64500"/>
    <w:rsid w:val="00C6774C"/>
    <w:rsid w:val="00C80E8F"/>
    <w:rsid w:val="00C852FA"/>
    <w:rsid w:val="00C91C03"/>
    <w:rsid w:val="00C970A5"/>
    <w:rsid w:val="00CA3FF3"/>
    <w:rsid w:val="00CA4215"/>
    <w:rsid w:val="00CA4ADD"/>
    <w:rsid w:val="00CA746D"/>
    <w:rsid w:val="00CB13F4"/>
    <w:rsid w:val="00CB3654"/>
    <w:rsid w:val="00CB40A9"/>
    <w:rsid w:val="00CB7010"/>
    <w:rsid w:val="00CC324A"/>
    <w:rsid w:val="00CC7F8F"/>
    <w:rsid w:val="00CD02FD"/>
    <w:rsid w:val="00CE17C9"/>
    <w:rsid w:val="00CE3802"/>
    <w:rsid w:val="00CE4BF2"/>
    <w:rsid w:val="00CF6933"/>
    <w:rsid w:val="00D004F3"/>
    <w:rsid w:val="00D045D2"/>
    <w:rsid w:val="00D12B23"/>
    <w:rsid w:val="00D145F6"/>
    <w:rsid w:val="00D22D55"/>
    <w:rsid w:val="00D248A2"/>
    <w:rsid w:val="00D312A3"/>
    <w:rsid w:val="00D31F0F"/>
    <w:rsid w:val="00D338AD"/>
    <w:rsid w:val="00D451B2"/>
    <w:rsid w:val="00D53DE8"/>
    <w:rsid w:val="00D55B66"/>
    <w:rsid w:val="00D60BAC"/>
    <w:rsid w:val="00D639CB"/>
    <w:rsid w:val="00D64340"/>
    <w:rsid w:val="00D65B6C"/>
    <w:rsid w:val="00D678EE"/>
    <w:rsid w:val="00D7499C"/>
    <w:rsid w:val="00D766AA"/>
    <w:rsid w:val="00D77BE1"/>
    <w:rsid w:val="00D80121"/>
    <w:rsid w:val="00D94BAF"/>
    <w:rsid w:val="00D94F6C"/>
    <w:rsid w:val="00D96694"/>
    <w:rsid w:val="00D97D0C"/>
    <w:rsid w:val="00DA0699"/>
    <w:rsid w:val="00DB7630"/>
    <w:rsid w:val="00DC0573"/>
    <w:rsid w:val="00DC0F0E"/>
    <w:rsid w:val="00DC160B"/>
    <w:rsid w:val="00DC2EA4"/>
    <w:rsid w:val="00DD2D5D"/>
    <w:rsid w:val="00DD5E82"/>
    <w:rsid w:val="00DE3B8D"/>
    <w:rsid w:val="00DE4ABC"/>
    <w:rsid w:val="00DF2AE1"/>
    <w:rsid w:val="00DF4F70"/>
    <w:rsid w:val="00E075B9"/>
    <w:rsid w:val="00E10803"/>
    <w:rsid w:val="00E119FE"/>
    <w:rsid w:val="00E11AC1"/>
    <w:rsid w:val="00E138F7"/>
    <w:rsid w:val="00E13F10"/>
    <w:rsid w:val="00E141F6"/>
    <w:rsid w:val="00E14815"/>
    <w:rsid w:val="00E26C5E"/>
    <w:rsid w:val="00E3077D"/>
    <w:rsid w:val="00E33390"/>
    <w:rsid w:val="00E342B1"/>
    <w:rsid w:val="00E40932"/>
    <w:rsid w:val="00E43AE5"/>
    <w:rsid w:val="00E51367"/>
    <w:rsid w:val="00E54195"/>
    <w:rsid w:val="00E67052"/>
    <w:rsid w:val="00E73044"/>
    <w:rsid w:val="00E7327C"/>
    <w:rsid w:val="00E73BE2"/>
    <w:rsid w:val="00E77ADF"/>
    <w:rsid w:val="00E802F3"/>
    <w:rsid w:val="00E90E05"/>
    <w:rsid w:val="00E95580"/>
    <w:rsid w:val="00EA2778"/>
    <w:rsid w:val="00EA3614"/>
    <w:rsid w:val="00EA6375"/>
    <w:rsid w:val="00EA6389"/>
    <w:rsid w:val="00EB3E83"/>
    <w:rsid w:val="00EC010F"/>
    <w:rsid w:val="00EE4429"/>
    <w:rsid w:val="00EF13F1"/>
    <w:rsid w:val="00EF4F7B"/>
    <w:rsid w:val="00EF7152"/>
    <w:rsid w:val="00F00889"/>
    <w:rsid w:val="00F00B21"/>
    <w:rsid w:val="00F10942"/>
    <w:rsid w:val="00F1756E"/>
    <w:rsid w:val="00F23321"/>
    <w:rsid w:val="00F2359E"/>
    <w:rsid w:val="00F25C25"/>
    <w:rsid w:val="00F26841"/>
    <w:rsid w:val="00F268DC"/>
    <w:rsid w:val="00F27630"/>
    <w:rsid w:val="00F30F7C"/>
    <w:rsid w:val="00F3137E"/>
    <w:rsid w:val="00F42B81"/>
    <w:rsid w:val="00F43124"/>
    <w:rsid w:val="00F52147"/>
    <w:rsid w:val="00F526F4"/>
    <w:rsid w:val="00F550F4"/>
    <w:rsid w:val="00F63DA5"/>
    <w:rsid w:val="00F658F9"/>
    <w:rsid w:val="00F67493"/>
    <w:rsid w:val="00F8574C"/>
    <w:rsid w:val="00F906BD"/>
    <w:rsid w:val="00F91416"/>
    <w:rsid w:val="00F935C5"/>
    <w:rsid w:val="00FA338F"/>
    <w:rsid w:val="00FA62D7"/>
    <w:rsid w:val="00FB195A"/>
    <w:rsid w:val="00FB5C0F"/>
    <w:rsid w:val="00FB5C3E"/>
    <w:rsid w:val="00FB5E60"/>
    <w:rsid w:val="00FC3C33"/>
    <w:rsid w:val="00FC50B2"/>
    <w:rsid w:val="00FD3696"/>
    <w:rsid w:val="00FD3C2D"/>
    <w:rsid w:val="00FD5886"/>
    <w:rsid w:val="00FD7E75"/>
    <w:rsid w:val="00FE044D"/>
    <w:rsid w:val="00FE2135"/>
    <w:rsid w:val="00FE25DB"/>
    <w:rsid w:val="00FE39ED"/>
    <w:rsid w:val="00FF198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2"/>
    <o:shapelayout v:ext="edit">
      <o:idmap v:ext="edit" data="1"/>
    </o:shapelayout>
  </w:shapeDefaults>
  <w:decimalSymbol w:val=","/>
  <w:listSeparator w:val=";"/>
  <w15:docId w15:val="{51623A58-E424-4A65-9156-83DD6A396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D02FD"/>
    <w:pPr>
      <w:spacing w:before="60" w:after="80"/>
    </w:pPr>
    <w:rPr>
      <w:rFonts w:ascii="Arial" w:hAnsi="Arial"/>
      <w:sz w:val="22"/>
      <w:szCs w:val="24"/>
      <w:lang w:val="en-GB" w:eastAsia="en-US"/>
    </w:rPr>
  </w:style>
  <w:style w:type="paragraph" w:styleId="Heading1">
    <w:name w:val="heading 1"/>
    <w:basedOn w:val="Normal"/>
    <w:next w:val="Normal"/>
    <w:link w:val="Heading1Char"/>
    <w:qFormat/>
    <w:rsid w:val="00EF13F1"/>
    <w:pPr>
      <w:keepNext/>
      <w:numPr>
        <w:numId w:val="1"/>
      </w:numPr>
      <w:spacing w:before="240" w:after="60"/>
      <w:outlineLvl w:val="0"/>
    </w:pPr>
    <w:rPr>
      <w:rFonts w:cs="Arial"/>
      <w:b/>
      <w:bCs/>
      <w:color w:val="008080"/>
      <w:kern w:val="32"/>
      <w:sz w:val="28"/>
      <w:szCs w:val="32"/>
    </w:rPr>
  </w:style>
  <w:style w:type="paragraph" w:styleId="Heading2">
    <w:name w:val="heading 2"/>
    <w:basedOn w:val="Normal"/>
    <w:next w:val="Normal"/>
    <w:qFormat/>
    <w:rsid w:val="00EF13F1"/>
    <w:pPr>
      <w:keepNext/>
      <w:numPr>
        <w:ilvl w:val="1"/>
        <w:numId w:val="1"/>
      </w:numPr>
      <w:spacing w:before="240" w:after="60"/>
      <w:outlineLvl w:val="1"/>
    </w:pPr>
    <w:rPr>
      <w:rFonts w:cs="Arial"/>
      <w:b/>
      <w:bCs/>
      <w:iCs/>
      <w:color w:val="008080"/>
      <w:szCs w:val="28"/>
    </w:rPr>
  </w:style>
  <w:style w:type="paragraph" w:styleId="Heading3">
    <w:name w:val="heading 3"/>
    <w:basedOn w:val="Normal"/>
    <w:next w:val="Normal"/>
    <w:qFormat/>
    <w:rsid w:val="00EF13F1"/>
    <w:pPr>
      <w:keepNext/>
      <w:numPr>
        <w:ilvl w:val="2"/>
        <w:numId w:val="1"/>
      </w:numPr>
      <w:spacing w:before="240" w:after="60"/>
      <w:outlineLvl w:val="2"/>
    </w:pPr>
    <w:rPr>
      <w:rFonts w:cs="Arial"/>
      <w:bCs/>
      <w:i/>
      <w:color w:val="008080"/>
      <w:szCs w:val="26"/>
    </w:rPr>
  </w:style>
  <w:style w:type="paragraph" w:styleId="Heading4">
    <w:name w:val="heading 4"/>
    <w:basedOn w:val="Normal"/>
    <w:next w:val="Normal"/>
    <w:qFormat/>
    <w:rsid w:val="00FD7E75"/>
    <w:pPr>
      <w:keepNext/>
      <w:numPr>
        <w:ilvl w:val="3"/>
        <w:numId w:val="1"/>
      </w:numPr>
      <w:spacing w:before="240" w:after="60"/>
      <w:outlineLvl w:val="3"/>
    </w:pPr>
    <w:rPr>
      <w:bCs/>
      <w:i/>
      <w:color w:val="008080"/>
      <w:szCs w:val="28"/>
    </w:rPr>
  </w:style>
  <w:style w:type="paragraph" w:styleId="Heading5">
    <w:name w:val="heading 5"/>
    <w:basedOn w:val="Normal"/>
    <w:next w:val="Normal"/>
    <w:qFormat/>
    <w:rsid w:val="006C26D3"/>
    <w:pPr>
      <w:numPr>
        <w:ilvl w:val="4"/>
        <w:numId w:val="1"/>
      </w:numPr>
      <w:spacing w:before="240" w:after="60"/>
      <w:outlineLvl w:val="4"/>
    </w:pPr>
    <w:rPr>
      <w:b/>
      <w:bCs/>
      <w:i/>
      <w:iCs/>
      <w:sz w:val="26"/>
      <w:szCs w:val="26"/>
    </w:rPr>
  </w:style>
  <w:style w:type="paragraph" w:styleId="Heading6">
    <w:name w:val="heading 6"/>
    <w:basedOn w:val="Normal"/>
    <w:next w:val="Normal"/>
    <w:qFormat/>
    <w:rsid w:val="006C26D3"/>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qFormat/>
    <w:rsid w:val="006C26D3"/>
    <w:pPr>
      <w:numPr>
        <w:ilvl w:val="6"/>
        <w:numId w:val="1"/>
      </w:numPr>
      <w:spacing w:before="240" w:after="60"/>
      <w:outlineLvl w:val="6"/>
    </w:pPr>
    <w:rPr>
      <w:rFonts w:ascii="Times New Roman" w:hAnsi="Times New Roman"/>
    </w:rPr>
  </w:style>
  <w:style w:type="paragraph" w:styleId="Heading8">
    <w:name w:val="heading 8"/>
    <w:basedOn w:val="Normal"/>
    <w:next w:val="Normal"/>
    <w:qFormat/>
    <w:rsid w:val="006C26D3"/>
    <w:pPr>
      <w:numPr>
        <w:ilvl w:val="7"/>
        <w:numId w:val="1"/>
      </w:numPr>
      <w:spacing w:before="240" w:after="60"/>
      <w:outlineLvl w:val="7"/>
    </w:pPr>
    <w:rPr>
      <w:rFonts w:ascii="Times New Roman" w:hAnsi="Times New Roman"/>
      <w:i/>
      <w:iCs/>
    </w:rPr>
  </w:style>
  <w:style w:type="paragraph" w:styleId="Heading9">
    <w:name w:val="heading 9"/>
    <w:basedOn w:val="Normal"/>
    <w:next w:val="Normal"/>
    <w:qFormat/>
    <w:rsid w:val="006C26D3"/>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D02FD"/>
    <w:rPr>
      <w:rFonts w:cs="Times New Roman"/>
      <w:color w:val="0000FF"/>
      <w:u w:val="single"/>
    </w:rPr>
  </w:style>
  <w:style w:type="paragraph" w:styleId="TOC1">
    <w:name w:val="toc 1"/>
    <w:basedOn w:val="Normal"/>
    <w:next w:val="Normal"/>
    <w:autoRedefine/>
    <w:semiHidden/>
    <w:rsid w:val="00CD02FD"/>
    <w:rPr>
      <w:b/>
    </w:rPr>
  </w:style>
  <w:style w:type="paragraph" w:styleId="TOC2">
    <w:name w:val="toc 2"/>
    <w:basedOn w:val="Normal"/>
    <w:next w:val="Normal"/>
    <w:autoRedefine/>
    <w:semiHidden/>
    <w:rsid w:val="00CD02FD"/>
    <w:pPr>
      <w:ind w:left="240"/>
    </w:pPr>
  </w:style>
  <w:style w:type="paragraph" w:styleId="TOC3">
    <w:name w:val="toc 3"/>
    <w:basedOn w:val="Normal"/>
    <w:next w:val="Normal"/>
    <w:autoRedefine/>
    <w:semiHidden/>
    <w:rsid w:val="00CD02FD"/>
    <w:pPr>
      <w:ind w:left="480"/>
    </w:pPr>
    <w:rPr>
      <w:i/>
    </w:rPr>
  </w:style>
  <w:style w:type="paragraph" w:styleId="Header">
    <w:name w:val="header"/>
    <w:basedOn w:val="Normal"/>
    <w:rsid w:val="00CD02FD"/>
    <w:pPr>
      <w:tabs>
        <w:tab w:val="center" w:pos="4320"/>
        <w:tab w:val="right" w:pos="8640"/>
      </w:tabs>
    </w:pPr>
  </w:style>
  <w:style w:type="paragraph" w:styleId="Footer">
    <w:name w:val="footer"/>
    <w:basedOn w:val="Normal"/>
    <w:rsid w:val="00CD02FD"/>
    <w:pPr>
      <w:tabs>
        <w:tab w:val="center" w:pos="4320"/>
        <w:tab w:val="right" w:pos="8640"/>
      </w:tabs>
    </w:pPr>
  </w:style>
  <w:style w:type="paragraph" w:styleId="FootnoteText">
    <w:name w:val="footnote text"/>
    <w:basedOn w:val="Normal"/>
    <w:semiHidden/>
    <w:rsid w:val="00207DE9"/>
    <w:rPr>
      <w:sz w:val="18"/>
      <w:szCs w:val="20"/>
    </w:rPr>
  </w:style>
  <w:style w:type="paragraph" w:styleId="DocumentMap">
    <w:name w:val="Document Map"/>
    <w:basedOn w:val="Normal"/>
    <w:semiHidden/>
    <w:rsid w:val="001C62C0"/>
    <w:pPr>
      <w:shd w:val="clear" w:color="auto" w:fill="000080"/>
    </w:pPr>
    <w:rPr>
      <w:rFonts w:ascii="Tahoma" w:hAnsi="Tahoma" w:cs="Tahoma"/>
      <w:sz w:val="20"/>
      <w:szCs w:val="20"/>
    </w:rPr>
  </w:style>
  <w:style w:type="character" w:styleId="FootnoteReference">
    <w:name w:val="footnote reference"/>
    <w:basedOn w:val="DefaultParagraphFont"/>
    <w:semiHidden/>
    <w:rsid w:val="00D80121"/>
    <w:rPr>
      <w:rFonts w:cs="Times New Roman"/>
      <w:vertAlign w:val="superscript"/>
    </w:rPr>
  </w:style>
  <w:style w:type="paragraph" w:customStyle="1" w:styleId="Style28ptBoldIndigoCenteredBefore0ptAfter0pt">
    <w:name w:val="Style 28 pt Bold Indigo Centered Before:  0 pt After:  0 pt"/>
    <w:basedOn w:val="Normal"/>
    <w:rsid w:val="00EF13F1"/>
    <w:pPr>
      <w:spacing w:before="0" w:after="0"/>
      <w:jc w:val="center"/>
    </w:pPr>
    <w:rPr>
      <w:b/>
      <w:bCs/>
      <w:color w:val="008080"/>
      <w:sz w:val="56"/>
      <w:szCs w:val="20"/>
    </w:rPr>
  </w:style>
  <w:style w:type="character" w:customStyle="1" w:styleId="Style14ptBoldDarkBlue">
    <w:name w:val="Style 14 pt Bold Dark Blue"/>
    <w:basedOn w:val="DefaultParagraphFont"/>
    <w:rsid w:val="00EF13F1"/>
    <w:rPr>
      <w:rFonts w:ascii="Arial" w:hAnsi="Arial" w:cs="Times New Roman"/>
      <w:b/>
      <w:bCs/>
      <w:color w:val="008080"/>
      <w:sz w:val="28"/>
    </w:rPr>
  </w:style>
  <w:style w:type="paragraph" w:customStyle="1" w:styleId="Style20ptBoldIndigoCenteredBefore0ptAfter0pt">
    <w:name w:val="Style 20 pt Bold Indigo Centered Before:  0 pt After:  0 pt"/>
    <w:basedOn w:val="Normal"/>
    <w:rsid w:val="00EF13F1"/>
    <w:pPr>
      <w:spacing w:before="0" w:after="0"/>
      <w:jc w:val="center"/>
    </w:pPr>
    <w:rPr>
      <w:b/>
      <w:bCs/>
      <w:color w:val="008080"/>
      <w:sz w:val="40"/>
      <w:szCs w:val="20"/>
    </w:rPr>
  </w:style>
  <w:style w:type="character" w:customStyle="1" w:styleId="Heading1Char">
    <w:name w:val="Heading 1 Char"/>
    <w:basedOn w:val="DefaultParagraphFont"/>
    <w:link w:val="Heading1"/>
    <w:locked/>
    <w:rsid w:val="003240BE"/>
    <w:rPr>
      <w:rFonts w:ascii="Arial" w:hAnsi="Arial" w:cs="Arial"/>
      <w:b/>
      <w:bCs/>
      <w:color w:val="008080"/>
      <w:kern w:val="32"/>
      <w:sz w:val="32"/>
      <w:szCs w:val="32"/>
      <w:lang w:val="en-GB" w:eastAsia="en-US" w:bidi="ar-SA"/>
    </w:rPr>
  </w:style>
  <w:style w:type="table" w:styleId="TableGrid">
    <w:name w:val="Table Grid"/>
    <w:basedOn w:val="TableNormal"/>
    <w:rsid w:val="003240BE"/>
    <w:pPr>
      <w:spacing w:before="60" w:after="8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3240BE"/>
    <w:rPr>
      <w:rFonts w:cs="Times New Roman"/>
      <w:sz w:val="16"/>
      <w:szCs w:val="16"/>
    </w:rPr>
  </w:style>
  <w:style w:type="paragraph" w:styleId="CommentText">
    <w:name w:val="annotation text"/>
    <w:basedOn w:val="Normal"/>
    <w:semiHidden/>
    <w:rsid w:val="003240BE"/>
    <w:rPr>
      <w:sz w:val="20"/>
      <w:szCs w:val="20"/>
    </w:rPr>
  </w:style>
  <w:style w:type="paragraph" w:styleId="CommentSubject">
    <w:name w:val="annotation subject"/>
    <w:basedOn w:val="CommentText"/>
    <w:next w:val="CommentText"/>
    <w:semiHidden/>
    <w:rsid w:val="003240BE"/>
    <w:rPr>
      <w:b/>
      <w:bCs/>
    </w:rPr>
  </w:style>
  <w:style w:type="paragraph" w:styleId="BalloonText">
    <w:name w:val="Balloon Text"/>
    <w:basedOn w:val="Normal"/>
    <w:semiHidden/>
    <w:rsid w:val="003240BE"/>
    <w:rPr>
      <w:rFonts w:ascii="Tahoma" w:hAnsi="Tahoma" w:cs="Tahoma"/>
      <w:sz w:val="16"/>
      <w:szCs w:val="16"/>
    </w:rPr>
  </w:style>
  <w:style w:type="paragraph" w:styleId="TOC4">
    <w:name w:val="toc 4"/>
    <w:basedOn w:val="Normal"/>
    <w:next w:val="Normal"/>
    <w:autoRedefine/>
    <w:semiHidden/>
    <w:rsid w:val="00FD7E75"/>
    <w:pPr>
      <w:ind w:left="660"/>
    </w:pPr>
    <w:rPr>
      <w: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wmf"/><Relationship Id="rId18" Type="http://schemas.openxmlformats.org/officeDocument/2006/relationships/image" Target="media/image6.emf"/><Relationship Id="rId26" Type="http://schemas.openxmlformats.org/officeDocument/2006/relationships/image" Target="media/image14.emf"/><Relationship Id="rId3" Type="http://schemas.openxmlformats.org/officeDocument/2006/relationships/settings" Target="settings.xml"/><Relationship Id="rId21" Type="http://schemas.openxmlformats.org/officeDocument/2006/relationships/image" Target="media/image9.emf"/><Relationship Id="rId7" Type="http://schemas.openxmlformats.org/officeDocument/2006/relationships/header" Target="header1.xml"/><Relationship Id="rId12" Type="http://schemas.openxmlformats.org/officeDocument/2006/relationships/hyperlink" Target="http://www.who.int/entity/immunization_delivery/systems_policy/EVM_Assistant_Tool.xls" TargetMode="External"/><Relationship Id="rId17" Type="http://schemas.openxmlformats.org/officeDocument/2006/relationships/image" Target="media/image5.emf"/><Relationship Id="rId25" Type="http://schemas.openxmlformats.org/officeDocument/2006/relationships/image" Target="media/image13.emf"/><Relationship Id="rId2" Type="http://schemas.openxmlformats.org/officeDocument/2006/relationships/styles" Target="styles.xml"/><Relationship Id="rId16" Type="http://schemas.openxmlformats.org/officeDocument/2006/relationships/image" Target="media/image4.wmf"/><Relationship Id="rId20" Type="http://schemas.openxmlformats.org/officeDocument/2006/relationships/image" Target="media/image8.emf"/><Relationship Id="rId29" Type="http://schemas.openxmlformats.org/officeDocument/2006/relationships/image" Target="media/image17.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image" Target="media/image12.emf"/><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3.tmp"/><Relationship Id="rId23" Type="http://schemas.openxmlformats.org/officeDocument/2006/relationships/image" Target="media/image11.wmf"/><Relationship Id="rId28" Type="http://schemas.openxmlformats.org/officeDocument/2006/relationships/image" Target="media/image16.emf"/><Relationship Id="rId10" Type="http://schemas.openxmlformats.org/officeDocument/2006/relationships/header" Target="header3.xml"/><Relationship Id="rId19" Type="http://schemas.openxmlformats.org/officeDocument/2006/relationships/image" Target="media/image7.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wmf"/><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hyperlink" Target="mailto:kones@who.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ndrew%20Garnett\Application%20Data\Microsoft\Templates\AGarialA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AGarialA4.dot</Template>
  <TotalTime>0</TotalTime>
  <Pages>22</Pages>
  <Words>4893</Words>
  <Characters>26915</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1</vt:lpstr>
    </vt:vector>
  </TitlesOfParts>
  <Company>Andrew Garnett - Architect</Company>
  <LinksUpToDate>false</LinksUpToDate>
  <CharactersWithSpaces>31745</CharactersWithSpaces>
  <SharedDoc>false</SharedDoc>
  <HLinks>
    <vt:vector size="186" baseType="variant">
      <vt:variant>
        <vt:i4>1114152</vt:i4>
      </vt:variant>
      <vt:variant>
        <vt:i4>180</vt:i4>
      </vt:variant>
      <vt:variant>
        <vt:i4>0</vt:i4>
      </vt:variant>
      <vt:variant>
        <vt:i4>5</vt:i4>
      </vt:variant>
      <vt:variant>
        <vt:lpwstr>mailto:kones@who.int</vt:lpwstr>
      </vt:variant>
      <vt:variant>
        <vt:lpwstr/>
      </vt:variant>
      <vt:variant>
        <vt:i4>3473446</vt:i4>
      </vt:variant>
      <vt:variant>
        <vt:i4>177</vt:i4>
      </vt:variant>
      <vt:variant>
        <vt:i4>0</vt:i4>
      </vt:variant>
      <vt:variant>
        <vt:i4>5</vt:i4>
      </vt:variant>
      <vt:variant>
        <vt:lpwstr>http://www.who.int/entity/immunization_delivery/systems_policy/EVM_Assistant_Tool.xls</vt:lpwstr>
      </vt:variant>
      <vt:variant>
        <vt:lpwstr/>
      </vt:variant>
      <vt:variant>
        <vt:i4>1376305</vt:i4>
      </vt:variant>
      <vt:variant>
        <vt:i4>170</vt:i4>
      </vt:variant>
      <vt:variant>
        <vt:i4>0</vt:i4>
      </vt:variant>
      <vt:variant>
        <vt:i4>5</vt:i4>
      </vt:variant>
      <vt:variant>
        <vt:lpwstr/>
      </vt:variant>
      <vt:variant>
        <vt:lpwstr>_Toc314145270</vt:lpwstr>
      </vt:variant>
      <vt:variant>
        <vt:i4>1310769</vt:i4>
      </vt:variant>
      <vt:variant>
        <vt:i4>164</vt:i4>
      </vt:variant>
      <vt:variant>
        <vt:i4>0</vt:i4>
      </vt:variant>
      <vt:variant>
        <vt:i4>5</vt:i4>
      </vt:variant>
      <vt:variant>
        <vt:lpwstr/>
      </vt:variant>
      <vt:variant>
        <vt:lpwstr>_Toc314145269</vt:lpwstr>
      </vt:variant>
      <vt:variant>
        <vt:i4>1310769</vt:i4>
      </vt:variant>
      <vt:variant>
        <vt:i4>158</vt:i4>
      </vt:variant>
      <vt:variant>
        <vt:i4>0</vt:i4>
      </vt:variant>
      <vt:variant>
        <vt:i4>5</vt:i4>
      </vt:variant>
      <vt:variant>
        <vt:lpwstr/>
      </vt:variant>
      <vt:variant>
        <vt:lpwstr>_Toc314145268</vt:lpwstr>
      </vt:variant>
      <vt:variant>
        <vt:i4>1310769</vt:i4>
      </vt:variant>
      <vt:variant>
        <vt:i4>152</vt:i4>
      </vt:variant>
      <vt:variant>
        <vt:i4>0</vt:i4>
      </vt:variant>
      <vt:variant>
        <vt:i4>5</vt:i4>
      </vt:variant>
      <vt:variant>
        <vt:lpwstr/>
      </vt:variant>
      <vt:variant>
        <vt:lpwstr>_Toc314145267</vt:lpwstr>
      </vt:variant>
      <vt:variant>
        <vt:i4>1310769</vt:i4>
      </vt:variant>
      <vt:variant>
        <vt:i4>146</vt:i4>
      </vt:variant>
      <vt:variant>
        <vt:i4>0</vt:i4>
      </vt:variant>
      <vt:variant>
        <vt:i4>5</vt:i4>
      </vt:variant>
      <vt:variant>
        <vt:lpwstr/>
      </vt:variant>
      <vt:variant>
        <vt:lpwstr>_Toc314145266</vt:lpwstr>
      </vt:variant>
      <vt:variant>
        <vt:i4>1310769</vt:i4>
      </vt:variant>
      <vt:variant>
        <vt:i4>140</vt:i4>
      </vt:variant>
      <vt:variant>
        <vt:i4>0</vt:i4>
      </vt:variant>
      <vt:variant>
        <vt:i4>5</vt:i4>
      </vt:variant>
      <vt:variant>
        <vt:lpwstr/>
      </vt:variant>
      <vt:variant>
        <vt:lpwstr>_Toc314145265</vt:lpwstr>
      </vt:variant>
      <vt:variant>
        <vt:i4>1310769</vt:i4>
      </vt:variant>
      <vt:variant>
        <vt:i4>134</vt:i4>
      </vt:variant>
      <vt:variant>
        <vt:i4>0</vt:i4>
      </vt:variant>
      <vt:variant>
        <vt:i4>5</vt:i4>
      </vt:variant>
      <vt:variant>
        <vt:lpwstr/>
      </vt:variant>
      <vt:variant>
        <vt:lpwstr>_Toc314145264</vt:lpwstr>
      </vt:variant>
      <vt:variant>
        <vt:i4>1310769</vt:i4>
      </vt:variant>
      <vt:variant>
        <vt:i4>128</vt:i4>
      </vt:variant>
      <vt:variant>
        <vt:i4>0</vt:i4>
      </vt:variant>
      <vt:variant>
        <vt:i4>5</vt:i4>
      </vt:variant>
      <vt:variant>
        <vt:lpwstr/>
      </vt:variant>
      <vt:variant>
        <vt:lpwstr>_Toc314145263</vt:lpwstr>
      </vt:variant>
      <vt:variant>
        <vt:i4>1310769</vt:i4>
      </vt:variant>
      <vt:variant>
        <vt:i4>122</vt:i4>
      </vt:variant>
      <vt:variant>
        <vt:i4>0</vt:i4>
      </vt:variant>
      <vt:variant>
        <vt:i4>5</vt:i4>
      </vt:variant>
      <vt:variant>
        <vt:lpwstr/>
      </vt:variant>
      <vt:variant>
        <vt:lpwstr>_Toc314145262</vt:lpwstr>
      </vt:variant>
      <vt:variant>
        <vt:i4>1310769</vt:i4>
      </vt:variant>
      <vt:variant>
        <vt:i4>116</vt:i4>
      </vt:variant>
      <vt:variant>
        <vt:i4>0</vt:i4>
      </vt:variant>
      <vt:variant>
        <vt:i4>5</vt:i4>
      </vt:variant>
      <vt:variant>
        <vt:lpwstr/>
      </vt:variant>
      <vt:variant>
        <vt:lpwstr>_Toc314145261</vt:lpwstr>
      </vt:variant>
      <vt:variant>
        <vt:i4>1310769</vt:i4>
      </vt:variant>
      <vt:variant>
        <vt:i4>110</vt:i4>
      </vt:variant>
      <vt:variant>
        <vt:i4>0</vt:i4>
      </vt:variant>
      <vt:variant>
        <vt:i4>5</vt:i4>
      </vt:variant>
      <vt:variant>
        <vt:lpwstr/>
      </vt:variant>
      <vt:variant>
        <vt:lpwstr>_Toc314145260</vt:lpwstr>
      </vt:variant>
      <vt:variant>
        <vt:i4>1507377</vt:i4>
      </vt:variant>
      <vt:variant>
        <vt:i4>104</vt:i4>
      </vt:variant>
      <vt:variant>
        <vt:i4>0</vt:i4>
      </vt:variant>
      <vt:variant>
        <vt:i4>5</vt:i4>
      </vt:variant>
      <vt:variant>
        <vt:lpwstr/>
      </vt:variant>
      <vt:variant>
        <vt:lpwstr>_Toc314145259</vt:lpwstr>
      </vt:variant>
      <vt:variant>
        <vt:i4>1507377</vt:i4>
      </vt:variant>
      <vt:variant>
        <vt:i4>98</vt:i4>
      </vt:variant>
      <vt:variant>
        <vt:i4>0</vt:i4>
      </vt:variant>
      <vt:variant>
        <vt:i4>5</vt:i4>
      </vt:variant>
      <vt:variant>
        <vt:lpwstr/>
      </vt:variant>
      <vt:variant>
        <vt:lpwstr>_Toc314145258</vt:lpwstr>
      </vt:variant>
      <vt:variant>
        <vt:i4>1507377</vt:i4>
      </vt:variant>
      <vt:variant>
        <vt:i4>92</vt:i4>
      </vt:variant>
      <vt:variant>
        <vt:i4>0</vt:i4>
      </vt:variant>
      <vt:variant>
        <vt:i4>5</vt:i4>
      </vt:variant>
      <vt:variant>
        <vt:lpwstr/>
      </vt:variant>
      <vt:variant>
        <vt:lpwstr>_Toc314145257</vt:lpwstr>
      </vt:variant>
      <vt:variant>
        <vt:i4>1507377</vt:i4>
      </vt:variant>
      <vt:variant>
        <vt:i4>86</vt:i4>
      </vt:variant>
      <vt:variant>
        <vt:i4>0</vt:i4>
      </vt:variant>
      <vt:variant>
        <vt:i4>5</vt:i4>
      </vt:variant>
      <vt:variant>
        <vt:lpwstr/>
      </vt:variant>
      <vt:variant>
        <vt:lpwstr>_Toc314145256</vt:lpwstr>
      </vt:variant>
      <vt:variant>
        <vt:i4>1507377</vt:i4>
      </vt:variant>
      <vt:variant>
        <vt:i4>80</vt:i4>
      </vt:variant>
      <vt:variant>
        <vt:i4>0</vt:i4>
      </vt:variant>
      <vt:variant>
        <vt:i4>5</vt:i4>
      </vt:variant>
      <vt:variant>
        <vt:lpwstr/>
      </vt:variant>
      <vt:variant>
        <vt:lpwstr>_Toc314145255</vt:lpwstr>
      </vt:variant>
      <vt:variant>
        <vt:i4>1507377</vt:i4>
      </vt:variant>
      <vt:variant>
        <vt:i4>74</vt:i4>
      </vt:variant>
      <vt:variant>
        <vt:i4>0</vt:i4>
      </vt:variant>
      <vt:variant>
        <vt:i4>5</vt:i4>
      </vt:variant>
      <vt:variant>
        <vt:lpwstr/>
      </vt:variant>
      <vt:variant>
        <vt:lpwstr>_Toc314145254</vt:lpwstr>
      </vt:variant>
      <vt:variant>
        <vt:i4>1507377</vt:i4>
      </vt:variant>
      <vt:variant>
        <vt:i4>68</vt:i4>
      </vt:variant>
      <vt:variant>
        <vt:i4>0</vt:i4>
      </vt:variant>
      <vt:variant>
        <vt:i4>5</vt:i4>
      </vt:variant>
      <vt:variant>
        <vt:lpwstr/>
      </vt:variant>
      <vt:variant>
        <vt:lpwstr>_Toc314145253</vt:lpwstr>
      </vt:variant>
      <vt:variant>
        <vt:i4>1507377</vt:i4>
      </vt:variant>
      <vt:variant>
        <vt:i4>62</vt:i4>
      </vt:variant>
      <vt:variant>
        <vt:i4>0</vt:i4>
      </vt:variant>
      <vt:variant>
        <vt:i4>5</vt:i4>
      </vt:variant>
      <vt:variant>
        <vt:lpwstr/>
      </vt:variant>
      <vt:variant>
        <vt:lpwstr>_Toc314145252</vt:lpwstr>
      </vt:variant>
      <vt:variant>
        <vt:i4>1507377</vt:i4>
      </vt:variant>
      <vt:variant>
        <vt:i4>56</vt:i4>
      </vt:variant>
      <vt:variant>
        <vt:i4>0</vt:i4>
      </vt:variant>
      <vt:variant>
        <vt:i4>5</vt:i4>
      </vt:variant>
      <vt:variant>
        <vt:lpwstr/>
      </vt:variant>
      <vt:variant>
        <vt:lpwstr>_Toc314145251</vt:lpwstr>
      </vt:variant>
      <vt:variant>
        <vt:i4>1507377</vt:i4>
      </vt:variant>
      <vt:variant>
        <vt:i4>50</vt:i4>
      </vt:variant>
      <vt:variant>
        <vt:i4>0</vt:i4>
      </vt:variant>
      <vt:variant>
        <vt:i4>5</vt:i4>
      </vt:variant>
      <vt:variant>
        <vt:lpwstr/>
      </vt:variant>
      <vt:variant>
        <vt:lpwstr>_Toc314145250</vt:lpwstr>
      </vt:variant>
      <vt:variant>
        <vt:i4>1441841</vt:i4>
      </vt:variant>
      <vt:variant>
        <vt:i4>44</vt:i4>
      </vt:variant>
      <vt:variant>
        <vt:i4>0</vt:i4>
      </vt:variant>
      <vt:variant>
        <vt:i4>5</vt:i4>
      </vt:variant>
      <vt:variant>
        <vt:lpwstr/>
      </vt:variant>
      <vt:variant>
        <vt:lpwstr>_Toc314145249</vt:lpwstr>
      </vt:variant>
      <vt:variant>
        <vt:i4>1441841</vt:i4>
      </vt:variant>
      <vt:variant>
        <vt:i4>38</vt:i4>
      </vt:variant>
      <vt:variant>
        <vt:i4>0</vt:i4>
      </vt:variant>
      <vt:variant>
        <vt:i4>5</vt:i4>
      </vt:variant>
      <vt:variant>
        <vt:lpwstr/>
      </vt:variant>
      <vt:variant>
        <vt:lpwstr>_Toc314145248</vt:lpwstr>
      </vt:variant>
      <vt:variant>
        <vt:i4>1441841</vt:i4>
      </vt:variant>
      <vt:variant>
        <vt:i4>32</vt:i4>
      </vt:variant>
      <vt:variant>
        <vt:i4>0</vt:i4>
      </vt:variant>
      <vt:variant>
        <vt:i4>5</vt:i4>
      </vt:variant>
      <vt:variant>
        <vt:lpwstr/>
      </vt:variant>
      <vt:variant>
        <vt:lpwstr>_Toc314145247</vt:lpwstr>
      </vt:variant>
      <vt:variant>
        <vt:i4>1441841</vt:i4>
      </vt:variant>
      <vt:variant>
        <vt:i4>26</vt:i4>
      </vt:variant>
      <vt:variant>
        <vt:i4>0</vt:i4>
      </vt:variant>
      <vt:variant>
        <vt:i4>5</vt:i4>
      </vt:variant>
      <vt:variant>
        <vt:lpwstr/>
      </vt:variant>
      <vt:variant>
        <vt:lpwstr>_Toc314145246</vt:lpwstr>
      </vt:variant>
      <vt:variant>
        <vt:i4>1441841</vt:i4>
      </vt:variant>
      <vt:variant>
        <vt:i4>20</vt:i4>
      </vt:variant>
      <vt:variant>
        <vt:i4>0</vt:i4>
      </vt:variant>
      <vt:variant>
        <vt:i4>5</vt:i4>
      </vt:variant>
      <vt:variant>
        <vt:lpwstr/>
      </vt:variant>
      <vt:variant>
        <vt:lpwstr>_Toc314145245</vt:lpwstr>
      </vt:variant>
      <vt:variant>
        <vt:i4>1441841</vt:i4>
      </vt:variant>
      <vt:variant>
        <vt:i4>14</vt:i4>
      </vt:variant>
      <vt:variant>
        <vt:i4>0</vt:i4>
      </vt:variant>
      <vt:variant>
        <vt:i4>5</vt:i4>
      </vt:variant>
      <vt:variant>
        <vt:lpwstr/>
      </vt:variant>
      <vt:variant>
        <vt:lpwstr>_Toc314145244</vt:lpwstr>
      </vt:variant>
      <vt:variant>
        <vt:i4>1441841</vt:i4>
      </vt:variant>
      <vt:variant>
        <vt:i4>8</vt:i4>
      </vt:variant>
      <vt:variant>
        <vt:i4>0</vt:i4>
      </vt:variant>
      <vt:variant>
        <vt:i4>5</vt:i4>
      </vt:variant>
      <vt:variant>
        <vt:lpwstr/>
      </vt:variant>
      <vt:variant>
        <vt:lpwstr>_Toc314145243</vt:lpwstr>
      </vt:variant>
      <vt:variant>
        <vt:i4>1441841</vt:i4>
      </vt:variant>
      <vt:variant>
        <vt:i4>2</vt:i4>
      </vt:variant>
      <vt:variant>
        <vt:i4>0</vt:i4>
      </vt:variant>
      <vt:variant>
        <vt:i4>5</vt:i4>
      </vt:variant>
      <vt:variant>
        <vt:lpwstr/>
      </vt:variant>
      <vt:variant>
        <vt:lpwstr>_Toc314145242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Andrew Garnett</dc:creator>
  <cp:lastModifiedBy>MERCIER, Vincent, Pierre, Maurille</cp:lastModifiedBy>
  <cp:revision>1</cp:revision>
  <cp:lastPrinted>2010-03-24T14:33:00Z</cp:lastPrinted>
  <dcterms:created xsi:type="dcterms:W3CDTF">2012-02-21T16:45:00Z</dcterms:created>
  <dcterms:modified xsi:type="dcterms:W3CDTF">2021-01-11T11:08:00Z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-516286205</vt:i4>
  </property>
  <property fmtid="{D5CDD505-2E9C-101B-9397-08002B2CF9AE}" pid="3" name="_NewReviewCycle">
    <vt:lpwstr/>
  </property>
  <property fmtid="{D5CDD505-2E9C-101B-9397-08002B2CF9AE}" pid="4" name="_EmailSubject">
    <vt:lpwstr>230: VVC</vt:lpwstr>
  </property>
  <property fmtid="{D5CDD505-2E9C-101B-9397-08002B2CF9AE}" pid="5" name="_AuthorEmail">
    <vt:lpwstr>kones@who.int</vt:lpwstr>
  </property>
  <property fmtid="{D5CDD505-2E9C-101B-9397-08002B2CF9AE}" pid="6" name="_AuthorEmailDisplayName">
    <vt:lpwstr>KONE, Souleymane</vt:lpwstr>
  </property>
  <property fmtid="{D5CDD505-2E9C-101B-9397-08002B2CF9AE}" pid="7" name="_PreviousAdHocReviewCycleID">
    <vt:i4>-1998456068</vt:i4>
  </property>
  <property fmtid="{D5CDD505-2E9C-101B-9397-08002B2CF9AE}" pid="8" name="_ReviewingToolsShownOnce">
    <vt:lpwstr/>
  </property>
</Properties>
</file>