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4AF3" w14:textId="38E1AF8E" w:rsidR="009B2299" w:rsidRDefault="009B2299" w:rsidP="009B2299">
      <w:pPr>
        <w:rPr>
          <w:rFonts w:cs="Arial"/>
          <w:b/>
        </w:rPr>
      </w:pPr>
      <w:r>
        <w:rPr>
          <w:rFonts w:cs="Arial"/>
          <w:b/>
        </w:rPr>
        <w:t>Annex C1</w:t>
      </w:r>
      <w:r w:rsidR="00443683">
        <w:rPr>
          <w:rFonts w:cs="Arial"/>
          <w:b/>
        </w:rPr>
        <w:t>0</w:t>
      </w:r>
      <w:r>
        <w:rPr>
          <w:rFonts w:cs="Arial"/>
          <w:b/>
        </w:rPr>
        <w:t xml:space="preserve">     </w:t>
      </w:r>
      <w:bookmarkStart w:id="0" w:name="_Hlk11922990"/>
      <w:r>
        <w:rPr>
          <w:rFonts w:cs="Arial"/>
          <w:b/>
        </w:rPr>
        <w:t>Agarose gel electrophoresis with measles and rubella synthetic positive controls</w:t>
      </w:r>
      <w:bookmarkStart w:id="1" w:name="_GoBack"/>
      <w:bookmarkEnd w:id="1"/>
    </w:p>
    <w:bookmarkEnd w:id="0"/>
    <w:p w14:paraId="0A2ECEAF" w14:textId="77777777" w:rsidR="009B2299" w:rsidRDefault="009B2299" w:rsidP="00EF5452">
      <w:pPr>
        <w:rPr>
          <w:rFonts w:cs="Arial"/>
          <w:b/>
        </w:rPr>
      </w:pPr>
    </w:p>
    <w:p w14:paraId="104B37FE" w14:textId="2C63B7D2" w:rsidR="008552F7" w:rsidRPr="009B2299" w:rsidRDefault="00F665B5" w:rsidP="00EF5452">
      <w:pPr>
        <w:rPr>
          <w:rFonts w:cs="Arial"/>
          <w:b/>
          <w:sz w:val="20"/>
          <w:szCs w:val="20"/>
        </w:rPr>
      </w:pPr>
      <w:r w:rsidRPr="009B2299">
        <w:rPr>
          <w:rFonts w:cs="Arial"/>
          <w:b/>
          <w:sz w:val="20"/>
          <w:szCs w:val="20"/>
        </w:rPr>
        <w:t>Agarose Gel Electrophoresis</w:t>
      </w:r>
    </w:p>
    <w:p w14:paraId="05E2CEF7" w14:textId="77777777" w:rsidR="009B2299" w:rsidRDefault="009B2299" w:rsidP="009B2299">
      <w:pPr>
        <w:pStyle w:val="Header"/>
        <w:rPr>
          <w:sz w:val="20"/>
        </w:rPr>
      </w:pPr>
      <w:r>
        <w:rPr>
          <w:sz w:val="20"/>
        </w:rPr>
        <w:t>CDC protocols for the molecular epidemiology of measles virus and rubella virus; version of 04/17/2019</w:t>
      </w:r>
    </w:p>
    <w:p w14:paraId="088FB874" w14:textId="77777777" w:rsidR="009B2299" w:rsidRPr="00EF5452" w:rsidRDefault="009B2299" w:rsidP="00EF5452">
      <w:pPr>
        <w:rPr>
          <w:rFonts w:cs="Arial"/>
          <w:b/>
        </w:rPr>
      </w:pPr>
    </w:p>
    <w:p w14:paraId="30AFD381" w14:textId="77777777" w:rsidR="002B315B" w:rsidRPr="00742FCE" w:rsidRDefault="002B315B" w:rsidP="00EF5452">
      <w:pPr>
        <w:rPr>
          <w:rFonts w:cs="Arial"/>
          <w:sz w:val="22"/>
        </w:rPr>
      </w:pPr>
    </w:p>
    <w:p w14:paraId="6451D999" w14:textId="77777777" w:rsidR="00E736BF" w:rsidRPr="00742FCE" w:rsidRDefault="00E736BF" w:rsidP="00EF5452">
      <w:pPr>
        <w:rPr>
          <w:rFonts w:cs="Arial"/>
          <w:b/>
          <w:sz w:val="22"/>
        </w:rPr>
      </w:pPr>
      <w:r w:rsidRPr="00742FCE">
        <w:rPr>
          <w:rFonts w:cs="Arial"/>
          <w:b/>
          <w:sz w:val="22"/>
        </w:rPr>
        <w:t>Purpose</w:t>
      </w:r>
    </w:p>
    <w:p w14:paraId="3315A557" w14:textId="77777777" w:rsidR="00F665B5" w:rsidRDefault="00C00F25" w:rsidP="00EF5452">
      <w:pPr>
        <w:rPr>
          <w:rFonts w:cs="Arial"/>
          <w:sz w:val="22"/>
        </w:rPr>
      </w:pPr>
      <w:r w:rsidRPr="00742FCE">
        <w:rPr>
          <w:rFonts w:cs="Arial"/>
          <w:sz w:val="22"/>
        </w:rPr>
        <w:t xml:space="preserve">The following protocol is to be used for the </w:t>
      </w:r>
      <w:r w:rsidR="00F665B5">
        <w:rPr>
          <w:rFonts w:cs="Arial"/>
          <w:sz w:val="22"/>
        </w:rPr>
        <w:t>visualization of PCR products</w:t>
      </w:r>
      <w:r w:rsidR="00FE6513" w:rsidRPr="00742FCE">
        <w:rPr>
          <w:rFonts w:cs="Arial"/>
          <w:sz w:val="22"/>
        </w:rPr>
        <w:t>.</w:t>
      </w:r>
      <w:r w:rsidR="00F665B5">
        <w:rPr>
          <w:rFonts w:cs="Arial"/>
          <w:sz w:val="22"/>
        </w:rPr>
        <w:t xml:space="preserve"> This protocol can be used for the products of measles genotyping RT-PCR, rubella genotyping RT-PCR and rubella diagnostic RT-PCR. </w:t>
      </w:r>
      <w:r w:rsidR="007B5732">
        <w:rPr>
          <w:rFonts w:cs="Arial"/>
          <w:sz w:val="22"/>
        </w:rPr>
        <w:t>Many different gel casting and gel electrophoresis systems are commercia</w:t>
      </w:r>
      <w:r w:rsidR="009A7711">
        <w:rPr>
          <w:rFonts w:cs="Arial"/>
          <w:sz w:val="22"/>
        </w:rPr>
        <w:t xml:space="preserve">lly available. </w:t>
      </w:r>
      <w:r w:rsidR="00EE3504">
        <w:rPr>
          <w:rFonts w:cs="Arial"/>
          <w:sz w:val="22"/>
        </w:rPr>
        <w:t xml:space="preserve">The protocol must be adapted to the materials available in the laboratory. </w:t>
      </w:r>
      <w:r w:rsidR="009A7711">
        <w:rPr>
          <w:rFonts w:cs="Arial"/>
          <w:sz w:val="22"/>
        </w:rPr>
        <w:t xml:space="preserve">Other protocols for gel electrophoresis are acceptable </w:t>
      </w:r>
      <w:r w:rsidR="00B141E5">
        <w:rPr>
          <w:rFonts w:cs="Arial"/>
          <w:sz w:val="22"/>
        </w:rPr>
        <w:t>if</w:t>
      </w:r>
      <w:r w:rsidR="009A7711">
        <w:rPr>
          <w:rFonts w:cs="Arial"/>
          <w:sz w:val="22"/>
        </w:rPr>
        <w:t xml:space="preserve"> they provide adequate resolution of bands in the range of 150-800 base pairs.</w:t>
      </w:r>
    </w:p>
    <w:p w14:paraId="6074BD84" w14:textId="77777777" w:rsidR="00E736BF" w:rsidRPr="00742FCE" w:rsidRDefault="00E736BF" w:rsidP="00EF5452">
      <w:pPr>
        <w:rPr>
          <w:rFonts w:cs="Arial"/>
          <w:sz w:val="22"/>
        </w:rPr>
      </w:pPr>
    </w:p>
    <w:p w14:paraId="799752A8" w14:textId="77777777" w:rsidR="004C3900" w:rsidRPr="001436C0" w:rsidRDefault="00E736BF" w:rsidP="00EF5452">
      <w:pPr>
        <w:rPr>
          <w:rFonts w:cs="Arial"/>
          <w:b/>
          <w:sz w:val="22"/>
        </w:rPr>
      </w:pPr>
      <w:r w:rsidRPr="001436C0">
        <w:rPr>
          <w:rFonts w:cs="Arial"/>
          <w:b/>
          <w:sz w:val="22"/>
        </w:rPr>
        <w:t xml:space="preserve">Reagents </w:t>
      </w:r>
      <w:r w:rsidR="00FE7365" w:rsidRPr="001436C0">
        <w:rPr>
          <w:rFonts w:cs="Arial"/>
          <w:b/>
          <w:sz w:val="22"/>
        </w:rPr>
        <w:t xml:space="preserve">and materials </w:t>
      </w:r>
      <w:r w:rsidRPr="001436C0">
        <w:rPr>
          <w:rFonts w:cs="Arial"/>
          <w:b/>
          <w:sz w:val="22"/>
        </w:rPr>
        <w:t xml:space="preserve">needed </w:t>
      </w:r>
    </w:p>
    <w:p w14:paraId="3D4AF1D7" w14:textId="77777777" w:rsidR="00B141E5" w:rsidRPr="008C1439" w:rsidRDefault="00B141E5" w:rsidP="00EF5452">
      <w:pPr>
        <w:pStyle w:val="BodyText2"/>
        <w:numPr>
          <w:ilvl w:val="0"/>
          <w:numId w:val="2"/>
        </w:numPr>
        <w:spacing w:after="0" w:line="240" w:lineRule="auto"/>
        <w:contextualSpacing/>
        <w:rPr>
          <w:rFonts w:ascii="Arial" w:hAnsi="Arial" w:cs="Arial"/>
          <w:sz w:val="22"/>
          <w:szCs w:val="22"/>
        </w:rPr>
      </w:pPr>
      <w:r w:rsidRPr="008C1439">
        <w:rPr>
          <w:rFonts w:ascii="Arial" w:hAnsi="Arial" w:cs="Arial"/>
          <w:sz w:val="22"/>
          <w:szCs w:val="22"/>
        </w:rPr>
        <w:t>1X TBE (Tris-borate EDTA) buffer</w:t>
      </w:r>
      <w:r w:rsidR="008C1439" w:rsidRPr="008C1439">
        <w:rPr>
          <w:rFonts w:ascii="Arial" w:hAnsi="Arial" w:cs="Arial"/>
          <w:sz w:val="22"/>
          <w:szCs w:val="22"/>
        </w:rPr>
        <w:t xml:space="preserve"> (e.g. Life </w:t>
      </w:r>
      <w:proofErr w:type="spellStart"/>
      <w:r w:rsidR="008C1439" w:rsidRPr="008C1439">
        <w:rPr>
          <w:rFonts w:ascii="Arial" w:hAnsi="Arial" w:cs="Arial"/>
          <w:sz w:val="22"/>
          <w:szCs w:val="22"/>
        </w:rPr>
        <w:t>Technolgies</w:t>
      </w:r>
      <w:proofErr w:type="spellEnd"/>
      <w:r w:rsidR="008C1439" w:rsidRPr="008C1439">
        <w:rPr>
          <w:rFonts w:ascii="Arial" w:hAnsi="Arial" w:cs="Arial"/>
          <w:sz w:val="22"/>
          <w:szCs w:val="22"/>
        </w:rPr>
        <w:t xml:space="preserve">, catalog number </w:t>
      </w:r>
      <w:r w:rsidR="008C1439" w:rsidRPr="008C1439">
        <w:rPr>
          <w:rFonts w:ascii="Arial" w:hAnsi="Arial" w:cs="Arial"/>
          <w:color w:val="333333"/>
          <w:sz w:val="22"/>
          <w:szCs w:val="22"/>
        </w:rPr>
        <w:t>15581-044</w:t>
      </w:r>
      <w:r w:rsidRPr="008C1439">
        <w:rPr>
          <w:rFonts w:ascii="Arial" w:hAnsi="Arial" w:cs="Arial"/>
          <w:sz w:val="22"/>
          <w:szCs w:val="22"/>
        </w:rPr>
        <w:t xml:space="preserve"> </w:t>
      </w:r>
      <w:r w:rsidR="008C1439">
        <w:rPr>
          <w:rFonts w:ascii="Arial" w:hAnsi="Arial" w:cs="Arial"/>
          <w:sz w:val="22"/>
          <w:szCs w:val="22"/>
        </w:rPr>
        <w:t>for 10X</w:t>
      </w:r>
      <w:r w:rsidR="008C1439" w:rsidRPr="008C1439">
        <w:rPr>
          <w:rFonts w:ascii="Arial" w:hAnsi="Arial" w:cs="Arial"/>
          <w:sz w:val="22"/>
          <w:szCs w:val="22"/>
        </w:rPr>
        <w:t xml:space="preserve"> buffer) </w:t>
      </w:r>
      <w:r w:rsidRPr="008C1439">
        <w:rPr>
          <w:rFonts w:ascii="Arial" w:hAnsi="Arial" w:cs="Arial"/>
          <w:sz w:val="22"/>
          <w:szCs w:val="22"/>
        </w:rPr>
        <w:t>or 1X TAE (Tris-acetate EDTA) buffer</w:t>
      </w:r>
      <w:r w:rsidR="008C1439" w:rsidRPr="008C1439">
        <w:rPr>
          <w:rFonts w:ascii="Arial" w:hAnsi="Arial" w:cs="Arial"/>
          <w:sz w:val="22"/>
          <w:szCs w:val="22"/>
        </w:rPr>
        <w:t xml:space="preserve"> (e.g. Life Technologies, catalog number </w:t>
      </w:r>
      <w:r w:rsidR="008C1439" w:rsidRPr="008C1439">
        <w:rPr>
          <w:rFonts w:ascii="Arial" w:hAnsi="Arial" w:cs="Arial"/>
          <w:color w:val="333333"/>
          <w:sz w:val="22"/>
          <w:szCs w:val="22"/>
        </w:rPr>
        <w:t>15558-042</w:t>
      </w:r>
      <w:r w:rsidR="008C1439">
        <w:rPr>
          <w:rFonts w:ascii="Arial" w:hAnsi="Arial" w:cs="Arial"/>
          <w:color w:val="333333"/>
          <w:sz w:val="22"/>
          <w:szCs w:val="22"/>
        </w:rPr>
        <w:t xml:space="preserve"> for 10X</w:t>
      </w:r>
      <w:r w:rsidR="008C1439" w:rsidRPr="008C1439">
        <w:rPr>
          <w:rFonts w:ascii="Arial" w:hAnsi="Arial" w:cs="Arial"/>
          <w:color w:val="333333"/>
          <w:sz w:val="22"/>
          <w:szCs w:val="22"/>
        </w:rPr>
        <w:t xml:space="preserve"> buffer)</w:t>
      </w:r>
    </w:p>
    <w:p w14:paraId="7F2C93DA" w14:textId="77777777" w:rsidR="00B141E5" w:rsidRPr="00B141E5" w:rsidRDefault="00B141E5" w:rsidP="00EF5452">
      <w:pPr>
        <w:pStyle w:val="BodyText2"/>
        <w:numPr>
          <w:ilvl w:val="0"/>
          <w:numId w:val="2"/>
        </w:numPr>
        <w:spacing w:after="0" w:line="240" w:lineRule="auto"/>
        <w:contextualSpacing/>
        <w:rPr>
          <w:rFonts w:ascii="Arial" w:hAnsi="Arial" w:cs="Arial"/>
          <w:sz w:val="22"/>
          <w:szCs w:val="22"/>
        </w:rPr>
      </w:pPr>
      <w:r w:rsidRPr="00B141E5">
        <w:rPr>
          <w:rFonts w:ascii="Arial" w:hAnsi="Arial" w:cs="Arial"/>
          <w:sz w:val="22"/>
          <w:szCs w:val="22"/>
        </w:rPr>
        <w:t xml:space="preserve">Agarose (e.g. </w:t>
      </w:r>
      <w:r w:rsidR="008C1439">
        <w:rPr>
          <w:rFonts w:ascii="Arial" w:hAnsi="Arial" w:cs="Arial"/>
          <w:sz w:val="22"/>
          <w:szCs w:val="22"/>
        </w:rPr>
        <w:t>Life Technologies</w:t>
      </w:r>
      <w:r w:rsidRPr="00B141E5">
        <w:rPr>
          <w:rFonts w:ascii="Arial" w:hAnsi="Arial" w:cs="Arial"/>
          <w:sz w:val="22"/>
          <w:szCs w:val="22"/>
        </w:rPr>
        <w:t xml:space="preserve"> Ultra-Pure, catalog number </w:t>
      </w:r>
      <w:r w:rsidR="008C1439" w:rsidRPr="008C1439">
        <w:rPr>
          <w:rFonts w:ascii="Arial" w:hAnsi="Arial" w:cs="Arial"/>
          <w:color w:val="333333"/>
          <w:sz w:val="22"/>
          <w:szCs w:val="22"/>
        </w:rPr>
        <w:t>16500-500</w:t>
      </w:r>
      <w:r w:rsidRPr="00B141E5">
        <w:rPr>
          <w:rFonts w:ascii="Arial" w:hAnsi="Arial" w:cs="Arial"/>
          <w:sz w:val="22"/>
          <w:szCs w:val="22"/>
        </w:rPr>
        <w:t>)</w:t>
      </w:r>
    </w:p>
    <w:p w14:paraId="6C310EB9" w14:textId="77777777" w:rsidR="00B141E5" w:rsidRPr="00B141E5" w:rsidRDefault="00B141E5" w:rsidP="00EF5452">
      <w:pPr>
        <w:pStyle w:val="BodyText2"/>
        <w:numPr>
          <w:ilvl w:val="0"/>
          <w:numId w:val="2"/>
        </w:numPr>
        <w:spacing w:after="0" w:line="240" w:lineRule="auto"/>
        <w:contextualSpacing/>
        <w:rPr>
          <w:rFonts w:ascii="Arial" w:hAnsi="Arial" w:cs="Arial"/>
          <w:sz w:val="22"/>
          <w:szCs w:val="22"/>
        </w:rPr>
      </w:pPr>
      <w:r w:rsidRPr="00B141E5">
        <w:rPr>
          <w:rFonts w:ascii="Arial" w:hAnsi="Arial" w:cs="Arial"/>
          <w:sz w:val="22"/>
          <w:szCs w:val="22"/>
        </w:rPr>
        <w:t>De-ionized water</w:t>
      </w:r>
    </w:p>
    <w:p w14:paraId="310ECB37" w14:textId="77777777" w:rsidR="00B141E5" w:rsidRPr="00B141E5" w:rsidRDefault="005D32A5" w:rsidP="00EF5452">
      <w:pPr>
        <w:numPr>
          <w:ilvl w:val="0"/>
          <w:numId w:val="2"/>
        </w:numPr>
        <w:rPr>
          <w:rFonts w:cs="Arial"/>
          <w:sz w:val="22"/>
        </w:rPr>
      </w:pPr>
      <w:r>
        <w:rPr>
          <w:rFonts w:cs="Arial"/>
          <w:sz w:val="22"/>
        </w:rPr>
        <w:t>G</w:t>
      </w:r>
      <w:r w:rsidR="00B141E5" w:rsidRPr="00B141E5">
        <w:rPr>
          <w:rFonts w:cs="Arial"/>
          <w:sz w:val="22"/>
        </w:rPr>
        <w:t>loves</w:t>
      </w:r>
    </w:p>
    <w:p w14:paraId="1F96C823" w14:textId="77777777" w:rsidR="00B141E5" w:rsidRPr="00B141E5" w:rsidRDefault="005D32A5" w:rsidP="00EF5452">
      <w:pPr>
        <w:numPr>
          <w:ilvl w:val="0"/>
          <w:numId w:val="2"/>
        </w:numPr>
        <w:rPr>
          <w:rFonts w:cs="Arial"/>
          <w:sz w:val="22"/>
        </w:rPr>
      </w:pPr>
      <w:r>
        <w:rPr>
          <w:rFonts w:cs="Arial"/>
          <w:sz w:val="22"/>
        </w:rPr>
        <w:t>L</w:t>
      </w:r>
      <w:r w:rsidR="00B141E5" w:rsidRPr="00B141E5">
        <w:rPr>
          <w:rFonts w:cs="Arial"/>
          <w:sz w:val="22"/>
        </w:rPr>
        <w:t>ab coat</w:t>
      </w:r>
    </w:p>
    <w:p w14:paraId="7688A14E" w14:textId="77777777" w:rsidR="00B141E5" w:rsidRPr="00B141E5" w:rsidRDefault="00B141E5" w:rsidP="00EF5452">
      <w:pPr>
        <w:pStyle w:val="BodyText2"/>
        <w:numPr>
          <w:ilvl w:val="0"/>
          <w:numId w:val="2"/>
        </w:numPr>
        <w:spacing w:after="0" w:line="240" w:lineRule="auto"/>
        <w:contextualSpacing/>
        <w:rPr>
          <w:rFonts w:ascii="Arial" w:hAnsi="Arial" w:cs="Arial"/>
          <w:sz w:val="22"/>
          <w:szCs w:val="22"/>
        </w:rPr>
      </w:pPr>
      <w:proofErr w:type="spellStart"/>
      <w:r w:rsidRPr="00B141E5">
        <w:rPr>
          <w:rFonts w:ascii="Arial" w:hAnsi="Arial" w:cs="Arial"/>
          <w:sz w:val="22"/>
          <w:szCs w:val="22"/>
        </w:rPr>
        <w:t>GelRed</w:t>
      </w:r>
      <w:proofErr w:type="spellEnd"/>
      <w:r w:rsidRPr="00B141E5">
        <w:rPr>
          <w:rFonts w:ascii="Arial" w:hAnsi="Arial" w:cs="Arial"/>
          <w:sz w:val="22"/>
          <w:szCs w:val="22"/>
        </w:rPr>
        <w:t xml:space="preserve"> (</w:t>
      </w:r>
      <w:proofErr w:type="spellStart"/>
      <w:r w:rsidRPr="00B141E5">
        <w:rPr>
          <w:rFonts w:ascii="Arial" w:hAnsi="Arial" w:cs="Arial"/>
          <w:sz w:val="22"/>
          <w:szCs w:val="22"/>
        </w:rPr>
        <w:t>Biotium</w:t>
      </w:r>
      <w:proofErr w:type="spellEnd"/>
      <w:r w:rsidRPr="00B141E5">
        <w:rPr>
          <w:rFonts w:ascii="Arial" w:hAnsi="Arial" w:cs="Arial"/>
          <w:sz w:val="22"/>
          <w:szCs w:val="22"/>
        </w:rPr>
        <w:t>, # 41003)</w:t>
      </w:r>
    </w:p>
    <w:p w14:paraId="72A12F2F" w14:textId="77777777" w:rsidR="00B141E5" w:rsidRPr="00B141E5" w:rsidRDefault="00B141E5" w:rsidP="00EF5452">
      <w:pPr>
        <w:pStyle w:val="BodyText2"/>
        <w:numPr>
          <w:ilvl w:val="0"/>
          <w:numId w:val="2"/>
        </w:numPr>
        <w:spacing w:after="0" w:line="240" w:lineRule="auto"/>
        <w:contextualSpacing/>
        <w:rPr>
          <w:rFonts w:ascii="Arial" w:hAnsi="Arial" w:cs="Arial"/>
          <w:sz w:val="22"/>
          <w:szCs w:val="22"/>
        </w:rPr>
      </w:pPr>
      <w:r w:rsidRPr="00B141E5">
        <w:rPr>
          <w:rFonts w:ascii="Arial" w:hAnsi="Arial" w:cs="Arial"/>
          <w:sz w:val="22"/>
          <w:szCs w:val="22"/>
        </w:rPr>
        <w:t>Loading dye containing bromophenol blue (e.g. Promega, catalog number G190A)</w:t>
      </w:r>
    </w:p>
    <w:p w14:paraId="2C9C1609" w14:textId="77777777" w:rsidR="00B141E5" w:rsidRPr="00B141E5" w:rsidRDefault="00B141E5" w:rsidP="00EF5452">
      <w:pPr>
        <w:pStyle w:val="BodyText2"/>
        <w:numPr>
          <w:ilvl w:val="0"/>
          <w:numId w:val="2"/>
        </w:numPr>
        <w:spacing w:after="0" w:line="240" w:lineRule="auto"/>
        <w:contextualSpacing/>
        <w:rPr>
          <w:rFonts w:ascii="Arial" w:hAnsi="Arial" w:cs="Arial"/>
          <w:sz w:val="22"/>
          <w:szCs w:val="22"/>
        </w:rPr>
      </w:pPr>
      <w:r w:rsidRPr="00B141E5">
        <w:rPr>
          <w:rFonts w:ascii="Arial" w:hAnsi="Arial" w:cs="Arial"/>
          <w:sz w:val="22"/>
          <w:szCs w:val="22"/>
        </w:rPr>
        <w:t xml:space="preserve">Molecular weight marker (e.g. 100 bp ladder, </w:t>
      </w:r>
      <w:r w:rsidR="008C1439">
        <w:rPr>
          <w:rFonts w:ascii="Arial" w:hAnsi="Arial" w:cs="Arial"/>
          <w:sz w:val="22"/>
          <w:szCs w:val="22"/>
        </w:rPr>
        <w:t>Life Technologies</w:t>
      </w:r>
      <w:r w:rsidRPr="00B141E5">
        <w:rPr>
          <w:rFonts w:ascii="Arial" w:hAnsi="Arial" w:cs="Arial"/>
          <w:sz w:val="22"/>
          <w:szCs w:val="22"/>
        </w:rPr>
        <w:t xml:space="preserve">, catalog number </w:t>
      </w:r>
      <w:r>
        <w:rPr>
          <w:rFonts w:ascii="Arial" w:hAnsi="Arial" w:cs="Arial"/>
          <w:sz w:val="22"/>
          <w:szCs w:val="22"/>
        </w:rPr>
        <w:t>15628-019</w:t>
      </w:r>
      <w:r w:rsidRPr="00B141E5">
        <w:rPr>
          <w:rFonts w:ascii="Arial" w:hAnsi="Arial" w:cs="Arial"/>
          <w:sz w:val="22"/>
          <w:szCs w:val="22"/>
        </w:rPr>
        <w:t>)</w:t>
      </w:r>
    </w:p>
    <w:p w14:paraId="7B0629C3" w14:textId="77777777" w:rsidR="00E736BF" w:rsidRPr="001436C0" w:rsidRDefault="00E736BF" w:rsidP="00EF5452">
      <w:pPr>
        <w:rPr>
          <w:rFonts w:cs="Arial"/>
          <w:sz w:val="22"/>
        </w:rPr>
      </w:pPr>
    </w:p>
    <w:p w14:paraId="367D1D85" w14:textId="77777777" w:rsidR="00E736BF" w:rsidRPr="001436C0" w:rsidRDefault="00E736BF" w:rsidP="00EF5452">
      <w:pPr>
        <w:rPr>
          <w:rFonts w:cs="Arial"/>
          <w:b/>
          <w:sz w:val="22"/>
        </w:rPr>
      </w:pPr>
      <w:r w:rsidRPr="001436C0">
        <w:rPr>
          <w:rFonts w:cs="Arial"/>
          <w:b/>
          <w:sz w:val="22"/>
        </w:rPr>
        <w:t xml:space="preserve">Equipment needed </w:t>
      </w:r>
    </w:p>
    <w:p w14:paraId="78E23E92" w14:textId="77777777" w:rsidR="00B141E5" w:rsidRDefault="00B141E5" w:rsidP="00EF5452">
      <w:pPr>
        <w:pStyle w:val="BodyText2"/>
        <w:numPr>
          <w:ilvl w:val="0"/>
          <w:numId w:val="2"/>
        </w:numPr>
        <w:spacing w:after="0" w:line="240" w:lineRule="auto"/>
        <w:contextualSpacing/>
        <w:rPr>
          <w:rFonts w:ascii="Arial" w:hAnsi="Arial" w:cs="Arial"/>
          <w:sz w:val="22"/>
          <w:szCs w:val="22"/>
        </w:rPr>
      </w:pPr>
      <w:r w:rsidRPr="001436C0">
        <w:rPr>
          <w:rFonts w:ascii="Arial" w:hAnsi="Arial" w:cs="Arial"/>
          <w:sz w:val="22"/>
          <w:szCs w:val="22"/>
        </w:rPr>
        <w:t>Agarose gel casting tray and comb(s)</w:t>
      </w:r>
    </w:p>
    <w:p w14:paraId="1A875D47" w14:textId="77777777" w:rsidR="00B141E5" w:rsidRPr="001436C0" w:rsidRDefault="00B141E5" w:rsidP="00EF5452">
      <w:pPr>
        <w:pStyle w:val="BodyText2"/>
        <w:numPr>
          <w:ilvl w:val="0"/>
          <w:numId w:val="2"/>
        </w:numPr>
        <w:spacing w:after="0" w:line="240" w:lineRule="auto"/>
        <w:contextualSpacing/>
        <w:rPr>
          <w:rFonts w:ascii="Arial" w:hAnsi="Arial" w:cs="Arial"/>
          <w:sz w:val="22"/>
          <w:szCs w:val="22"/>
        </w:rPr>
      </w:pPr>
      <w:r w:rsidRPr="001436C0">
        <w:rPr>
          <w:rFonts w:ascii="Arial" w:hAnsi="Arial" w:cs="Arial"/>
          <w:sz w:val="22"/>
          <w:szCs w:val="22"/>
        </w:rPr>
        <w:t>Agarose gel electrophoresis box</w:t>
      </w:r>
    </w:p>
    <w:p w14:paraId="5612388B" w14:textId="77777777" w:rsidR="00B141E5" w:rsidRDefault="00B141E5" w:rsidP="00EF5452">
      <w:pPr>
        <w:numPr>
          <w:ilvl w:val="0"/>
          <w:numId w:val="4"/>
        </w:numPr>
        <w:contextualSpacing/>
        <w:rPr>
          <w:rFonts w:cs="Arial"/>
          <w:sz w:val="22"/>
        </w:rPr>
      </w:pPr>
      <w:r>
        <w:rPr>
          <w:rFonts w:cs="Arial"/>
          <w:sz w:val="22"/>
        </w:rPr>
        <w:t>Camera</w:t>
      </w:r>
    </w:p>
    <w:p w14:paraId="14101ED7" w14:textId="77777777" w:rsidR="00B141E5" w:rsidRDefault="00B141E5" w:rsidP="00EF5452">
      <w:pPr>
        <w:numPr>
          <w:ilvl w:val="0"/>
          <w:numId w:val="4"/>
        </w:numPr>
        <w:contextualSpacing/>
        <w:rPr>
          <w:rFonts w:cs="Arial"/>
          <w:sz w:val="22"/>
        </w:rPr>
      </w:pPr>
      <w:r>
        <w:rPr>
          <w:rFonts w:cs="Arial"/>
          <w:sz w:val="22"/>
        </w:rPr>
        <w:t>Graduated cylinder</w:t>
      </w:r>
    </w:p>
    <w:p w14:paraId="497BD8A0" w14:textId="77777777" w:rsidR="00B141E5" w:rsidRPr="001436C0" w:rsidRDefault="00B141E5" w:rsidP="00EF5452">
      <w:pPr>
        <w:numPr>
          <w:ilvl w:val="0"/>
          <w:numId w:val="4"/>
        </w:numPr>
        <w:contextualSpacing/>
        <w:rPr>
          <w:rFonts w:cs="Arial"/>
          <w:sz w:val="22"/>
        </w:rPr>
      </w:pPr>
      <w:r>
        <w:rPr>
          <w:rFonts w:cs="Arial"/>
          <w:sz w:val="22"/>
        </w:rPr>
        <w:t>Heat-resistant glove</w:t>
      </w:r>
    </w:p>
    <w:p w14:paraId="2F3246A5" w14:textId="77777777" w:rsidR="00B141E5" w:rsidRDefault="00B141E5" w:rsidP="00EF5452">
      <w:pPr>
        <w:numPr>
          <w:ilvl w:val="0"/>
          <w:numId w:val="4"/>
        </w:numPr>
        <w:contextualSpacing/>
        <w:rPr>
          <w:rFonts w:cs="Arial"/>
          <w:sz w:val="22"/>
        </w:rPr>
      </w:pPr>
      <w:r w:rsidRPr="001436C0">
        <w:rPr>
          <w:rFonts w:cs="Arial"/>
          <w:sz w:val="22"/>
        </w:rPr>
        <w:t>Micropipettors and sterile pipette tips with aerosol-resistant filters</w:t>
      </w:r>
    </w:p>
    <w:p w14:paraId="36CCFD96" w14:textId="77777777" w:rsidR="00C60D27" w:rsidRDefault="00C60D27" w:rsidP="00EF5452">
      <w:pPr>
        <w:numPr>
          <w:ilvl w:val="0"/>
          <w:numId w:val="4"/>
        </w:numPr>
        <w:contextualSpacing/>
        <w:rPr>
          <w:rFonts w:cs="Arial"/>
          <w:sz w:val="22"/>
        </w:rPr>
      </w:pPr>
      <w:r>
        <w:rPr>
          <w:rFonts w:cs="Arial"/>
          <w:sz w:val="22"/>
        </w:rPr>
        <w:t>Microwave</w:t>
      </w:r>
    </w:p>
    <w:p w14:paraId="71292E91" w14:textId="77777777" w:rsidR="00B141E5" w:rsidRDefault="00B141E5" w:rsidP="00EF5452">
      <w:pPr>
        <w:numPr>
          <w:ilvl w:val="0"/>
          <w:numId w:val="4"/>
        </w:numPr>
        <w:contextualSpacing/>
        <w:rPr>
          <w:rFonts w:cs="Arial"/>
          <w:sz w:val="22"/>
        </w:rPr>
      </w:pPr>
      <w:r>
        <w:rPr>
          <w:rFonts w:cs="Arial"/>
          <w:sz w:val="22"/>
        </w:rPr>
        <w:t>Microwave-safe glass beaker or flask</w:t>
      </w:r>
    </w:p>
    <w:p w14:paraId="53EC7107" w14:textId="77777777" w:rsidR="00B141E5" w:rsidRDefault="00B141E5" w:rsidP="00EF5452">
      <w:pPr>
        <w:numPr>
          <w:ilvl w:val="0"/>
          <w:numId w:val="4"/>
        </w:numPr>
        <w:contextualSpacing/>
        <w:rPr>
          <w:rFonts w:cs="Arial"/>
          <w:sz w:val="22"/>
        </w:rPr>
      </w:pPr>
      <w:r>
        <w:rPr>
          <w:rFonts w:cs="Arial"/>
          <w:sz w:val="22"/>
        </w:rPr>
        <w:t>Parafilm</w:t>
      </w:r>
    </w:p>
    <w:p w14:paraId="30B8F93A" w14:textId="77777777" w:rsidR="00B141E5" w:rsidRDefault="00B141E5" w:rsidP="00EF5452">
      <w:pPr>
        <w:numPr>
          <w:ilvl w:val="0"/>
          <w:numId w:val="4"/>
        </w:numPr>
        <w:contextualSpacing/>
        <w:rPr>
          <w:rFonts w:cs="Arial"/>
          <w:sz w:val="22"/>
        </w:rPr>
      </w:pPr>
      <w:r>
        <w:rPr>
          <w:rFonts w:cs="Arial"/>
          <w:sz w:val="22"/>
        </w:rPr>
        <w:t>Power supply</w:t>
      </w:r>
    </w:p>
    <w:p w14:paraId="433DFE30" w14:textId="77777777" w:rsidR="00B141E5" w:rsidRPr="001436C0" w:rsidRDefault="00B141E5" w:rsidP="00EF5452">
      <w:pPr>
        <w:pStyle w:val="BodyText2"/>
        <w:numPr>
          <w:ilvl w:val="0"/>
          <w:numId w:val="2"/>
        </w:numPr>
        <w:spacing w:after="0" w:line="240" w:lineRule="auto"/>
        <w:contextualSpacing/>
        <w:rPr>
          <w:rFonts w:ascii="Arial" w:hAnsi="Arial" w:cs="Arial"/>
          <w:sz w:val="22"/>
          <w:szCs w:val="22"/>
        </w:rPr>
      </w:pPr>
      <w:r>
        <w:rPr>
          <w:rFonts w:ascii="Arial" w:hAnsi="Arial" w:cs="Arial"/>
          <w:sz w:val="22"/>
          <w:szCs w:val="22"/>
        </w:rPr>
        <w:t>Scale</w:t>
      </w:r>
    </w:p>
    <w:p w14:paraId="3C4D424B" w14:textId="77777777" w:rsidR="00B141E5" w:rsidRDefault="00B141E5" w:rsidP="00EF5452">
      <w:pPr>
        <w:numPr>
          <w:ilvl w:val="0"/>
          <w:numId w:val="4"/>
        </w:numPr>
        <w:contextualSpacing/>
        <w:rPr>
          <w:rFonts w:cs="Arial"/>
          <w:sz w:val="22"/>
        </w:rPr>
      </w:pPr>
      <w:r>
        <w:rPr>
          <w:rFonts w:cs="Arial"/>
          <w:sz w:val="22"/>
        </w:rPr>
        <w:t>UV transilluminator</w:t>
      </w:r>
    </w:p>
    <w:p w14:paraId="7AF4FC54" w14:textId="77777777" w:rsidR="00C60D27" w:rsidRDefault="00C60D27" w:rsidP="00C60D27">
      <w:pPr>
        <w:ind w:left="720"/>
        <w:contextualSpacing/>
        <w:rPr>
          <w:rFonts w:cs="Arial"/>
          <w:sz w:val="22"/>
        </w:rPr>
      </w:pPr>
    </w:p>
    <w:p w14:paraId="23810E7D" w14:textId="77777777" w:rsidR="00FE7365" w:rsidRPr="00165867" w:rsidRDefault="00FE7365" w:rsidP="00EF5452">
      <w:pPr>
        <w:rPr>
          <w:rFonts w:eastAsia="Calibri" w:cs="Arial"/>
          <w:b/>
          <w:sz w:val="22"/>
        </w:rPr>
      </w:pPr>
    </w:p>
    <w:p w14:paraId="2915A183" w14:textId="77777777" w:rsidR="00262E58" w:rsidRPr="00D446E6" w:rsidRDefault="00D446E6" w:rsidP="00EF5452">
      <w:pPr>
        <w:rPr>
          <w:rFonts w:cs="Arial"/>
          <w:b/>
          <w:sz w:val="22"/>
        </w:rPr>
      </w:pPr>
      <w:r w:rsidRPr="00D446E6">
        <w:rPr>
          <w:rFonts w:cs="Arial"/>
          <w:b/>
          <w:sz w:val="22"/>
        </w:rPr>
        <w:t>Precautions</w:t>
      </w:r>
    </w:p>
    <w:p w14:paraId="3DE1D8BC" w14:textId="77777777" w:rsidR="00D446E6" w:rsidRPr="00D446E6" w:rsidRDefault="00D446E6" w:rsidP="00EF5452">
      <w:pPr>
        <w:pStyle w:val="ListParagraph"/>
        <w:numPr>
          <w:ilvl w:val="0"/>
          <w:numId w:val="22"/>
        </w:numPr>
        <w:ind w:left="720"/>
        <w:rPr>
          <w:rFonts w:cs="Arial"/>
          <w:b/>
          <w:sz w:val="22"/>
        </w:rPr>
      </w:pPr>
      <w:r w:rsidRPr="00D446E6">
        <w:rPr>
          <w:rFonts w:cs="Arial"/>
          <w:sz w:val="22"/>
        </w:rPr>
        <w:t>Gel electrophoresis is a p</w:t>
      </w:r>
      <w:r w:rsidR="008877A4" w:rsidRPr="00D446E6">
        <w:rPr>
          <w:rFonts w:cs="Arial"/>
          <w:sz w:val="22"/>
        </w:rPr>
        <w:t xml:space="preserve">ost amplification </w:t>
      </w:r>
      <w:r w:rsidRPr="00D446E6">
        <w:rPr>
          <w:rFonts w:cs="Arial"/>
          <w:sz w:val="22"/>
        </w:rPr>
        <w:t>procedure</w:t>
      </w:r>
      <w:r w:rsidR="008877A4" w:rsidRPr="00D446E6">
        <w:rPr>
          <w:rFonts w:cs="Arial"/>
          <w:sz w:val="22"/>
        </w:rPr>
        <w:t xml:space="preserve"> and should </w:t>
      </w:r>
      <w:r w:rsidRPr="00D446E6">
        <w:rPr>
          <w:rFonts w:cs="Arial"/>
          <w:sz w:val="22"/>
        </w:rPr>
        <w:t xml:space="preserve">not </w:t>
      </w:r>
      <w:r w:rsidR="008877A4" w:rsidRPr="00D446E6">
        <w:rPr>
          <w:rFonts w:cs="Arial"/>
          <w:sz w:val="22"/>
        </w:rPr>
        <w:t xml:space="preserve">be performed in </w:t>
      </w:r>
      <w:r w:rsidRPr="00D446E6">
        <w:rPr>
          <w:rFonts w:cs="Arial"/>
          <w:sz w:val="22"/>
        </w:rPr>
        <w:t>the same room</w:t>
      </w:r>
      <w:r w:rsidR="008877A4" w:rsidRPr="00D446E6">
        <w:rPr>
          <w:rFonts w:cs="Arial"/>
          <w:sz w:val="22"/>
        </w:rPr>
        <w:t xml:space="preserve"> </w:t>
      </w:r>
      <w:r w:rsidRPr="00D446E6">
        <w:rPr>
          <w:rFonts w:cs="Arial"/>
          <w:sz w:val="22"/>
        </w:rPr>
        <w:t>where the RT-PCR reactions are set up</w:t>
      </w:r>
      <w:r w:rsidR="008877A4" w:rsidRPr="00D446E6">
        <w:rPr>
          <w:rFonts w:cs="Arial"/>
          <w:sz w:val="22"/>
        </w:rPr>
        <w:t>. Do not share equipment (including lab coats) between pre-PCR</w:t>
      </w:r>
      <w:r w:rsidRPr="00D446E6">
        <w:rPr>
          <w:rFonts w:cs="Arial"/>
          <w:sz w:val="22"/>
        </w:rPr>
        <w:t xml:space="preserve"> and post-PCR room</w:t>
      </w:r>
      <w:r>
        <w:rPr>
          <w:rFonts w:cs="Arial"/>
          <w:sz w:val="22"/>
        </w:rPr>
        <w:t>s</w:t>
      </w:r>
      <w:r w:rsidRPr="00D446E6">
        <w:rPr>
          <w:rFonts w:cs="Arial"/>
          <w:sz w:val="22"/>
        </w:rPr>
        <w:t>.</w:t>
      </w:r>
    </w:p>
    <w:p w14:paraId="1C447C57" w14:textId="77777777" w:rsidR="00D446E6" w:rsidRPr="005E396C" w:rsidRDefault="00B141E5" w:rsidP="005E396C">
      <w:pPr>
        <w:pStyle w:val="ListParagraph"/>
        <w:numPr>
          <w:ilvl w:val="0"/>
          <w:numId w:val="22"/>
        </w:numPr>
        <w:ind w:left="720"/>
        <w:rPr>
          <w:rFonts w:cs="Arial"/>
          <w:b/>
          <w:sz w:val="22"/>
        </w:rPr>
      </w:pPr>
      <w:r w:rsidRPr="00811E69">
        <w:rPr>
          <w:rFonts w:cs="Arial"/>
          <w:sz w:val="22"/>
        </w:rPr>
        <w:t>Ethidium Bromide</w:t>
      </w:r>
      <w:r w:rsidR="00811E69">
        <w:rPr>
          <w:rFonts w:cs="Arial"/>
          <w:sz w:val="22"/>
        </w:rPr>
        <w:t xml:space="preserve"> </w:t>
      </w:r>
      <w:r w:rsidR="00E021B9">
        <w:rPr>
          <w:rFonts w:cs="Arial"/>
          <w:sz w:val="22"/>
        </w:rPr>
        <w:t>(</w:t>
      </w:r>
      <w:proofErr w:type="spellStart"/>
      <w:r w:rsidR="00E021B9">
        <w:rPr>
          <w:rFonts w:cs="Arial"/>
          <w:sz w:val="22"/>
        </w:rPr>
        <w:t>EthBr</w:t>
      </w:r>
      <w:proofErr w:type="spellEnd"/>
      <w:r w:rsidR="00E021B9">
        <w:rPr>
          <w:rFonts w:cs="Arial"/>
          <w:sz w:val="22"/>
        </w:rPr>
        <w:t xml:space="preserve">) </w:t>
      </w:r>
      <w:r w:rsidR="00811E69" w:rsidRPr="00811E69">
        <w:rPr>
          <w:rFonts w:cs="Arial"/>
          <w:sz w:val="22"/>
        </w:rPr>
        <w:t>is a carcinogen</w:t>
      </w:r>
      <w:r w:rsidRPr="00811E69">
        <w:rPr>
          <w:rFonts w:cs="Arial"/>
          <w:sz w:val="22"/>
        </w:rPr>
        <w:t xml:space="preserve">. </w:t>
      </w:r>
      <w:r w:rsidR="005E396C">
        <w:rPr>
          <w:rFonts w:cs="Arial"/>
          <w:sz w:val="22"/>
        </w:rPr>
        <w:t>T</w:t>
      </w:r>
      <w:r w:rsidRPr="005E396C">
        <w:rPr>
          <w:rFonts w:cs="Arial"/>
          <w:sz w:val="22"/>
        </w:rPr>
        <w:t xml:space="preserve">o avoid working with EtBr </w:t>
      </w:r>
      <w:r w:rsidR="005E396C">
        <w:rPr>
          <w:rFonts w:cs="Arial"/>
          <w:sz w:val="22"/>
        </w:rPr>
        <w:t xml:space="preserve">replace </w:t>
      </w:r>
      <w:r w:rsidRPr="005E396C">
        <w:rPr>
          <w:rFonts w:cs="Arial"/>
          <w:sz w:val="22"/>
        </w:rPr>
        <w:t xml:space="preserve">with </w:t>
      </w:r>
      <w:proofErr w:type="spellStart"/>
      <w:r w:rsidRPr="005E396C">
        <w:rPr>
          <w:rFonts w:cs="Arial"/>
          <w:sz w:val="22"/>
        </w:rPr>
        <w:t>GelRed</w:t>
      </w:r>
      <w:proofErr w:type="spellEnd"/>
      <w:r w:rsidR="00D446E6" w:rsidRPr="005E396C">
        <w:rPr>
          <w:rFonts w:cs="Arial"/>
          <w:sz w:val="22"/>
        </w:rPr>
        <w:t xml:space="preserve">. </w:t>
      </w:r>
      <w:proofErr w:type="spellStart"/>
      <w:r w:rsidRPr="005E396C">
        <w:rPr>
          <w:rFonts w:cs="Arial"/>
          <w:sz w:val="22"/>
        </w:rPr>
        <w:t>GelRed</w:t>
      </w:r>
      <w:proofErr w:type="spellEnd"/>
      <w:r w:rsidR="00D446E6" w:rsidRPr="005E396C">
        <w:rPr>
          <w:rFonts w:cs="Arial"/>
          <w:sz w:val="22"/>
        </w:rPr>
        <w:t xml:space="preserve"> is a non-carcinogenic dye which is at least as sensitive as EtBr for </w:t>
      </w:r>
      <w:r w:rsidR="00D446E6" w:rsidRPr="005E396C">
        <w:rPr>
          <w:rFonts w:cs="Arial"/>
          <w:sz w:val="22"/>
        </w:rPr>
        <w:lastRenderedPageBreak/>
        <w:t>visualizing DNA bands in agarose gels.</w:t>
      </w:r>
      <w:r w:rsidRPr="005E396C">
        <w:rPr>
          <w:rFonts w:cs="Arial"/>
          <w:sz w:val="22"/>
        </w:rPr>
        <w:t xml:space="preserve"> It can be used with the same UV transilluminators and cameras used for gels stained with EtBr.</w:t>
      </w:r>
    </w:p>
    <w:p w14:paraId="0A62D97E" w14:textId="77777777" w:rsidR="00D446E6" w:rsidRDefault="00D446E6" w:rsidP="00EF5452">
      <w:pPr>
        <w:contextualSpacing/>
        <w:rPr>
          <w:b/>
        </w:rPr>
      </w:pPr>
    </w:p>
    <w:p w14:paraId="0D3E7FFB" w14:textId="77777777" w:rsidR="00D446E6" w:rsidRPr="00EE3504" w:rsidRDefault="00D446E6" w:rsidP="00EF5452">
      <w:pPr>
        <w:contextualSpacing/>
        <w:rPr>
          <w:b/>
          <w:sz w:val="22"/>
        </w:rPr>
      </w:pPr>
      <w:r w:rsidRPr="00EE3504">
        <w:rPr>
          <w:b/>
          <w:sz w:val="22"/>
        </w:rPr>
        <w:t xml:space="preserve">Assay Protocol </w:t>
      </w:r>
    </w:p>
    <w:p w14:paraId="31C0856B" w14:textId="77777777" w:rsidR="00D446E6" w:rsidRPr="00D446E6" w:rsidRDefault="00D446E6" w:rsidP="00EF5452">
      <w:pPr>
        <w:contextualSpacing/>
        <w:rPr>
          <w:rFonts w:cs="Arial"/>
          <w:sz w:val="22"/>
        </w:rPr>
      </w:pPr>
      <w:r w:rsidRPr="00D446E6">
        <w:rPr>
          <w:rFonts w:cs="Arial"/>
          <w:sz w:val="22"/>
        </w:rPr>
        <w:t>There are many different gel casting systems and gel electrophoresis boxes available. The volume of gel solution as well as voltage and running time must be determined based on the available equipment.</w:t>
      </w:r>
    </w:p>
    <w:p w14:paraId="41CB2D6B" w14:textId="77777777" w:rsidR="00D446E6" w:rsidRPr="004A124F" w:rsidRDefault="00D446E6" w:rsidP="00EF5452">
      <w:pPr>
        <w:pStyle w:val="Quick1"/>
        <w:widowControl/>
        <w:numPr>
          <w:ilvl w:val="0"/>
          <w:numId w:val="43"/>
        </w:numPr>
        <w:contextualSpacing/>
        <w:rPr>
          <w:rFonts w:ascii="Arial" w:hAnsi="Arial" w:cs="Arial"/>
          <w:snapToGrid/>
          <w:sz w:val="22"/>
          <w:szCs w:val="22"/>
        </w:rPr>
      </w:pPr>
      <w:r w:rsidRPr="00D446E6">
        <w:rPr>
          <w:rFonts w:ascii="Arial" w:hAnsi="Arial" w:cs="Arial"/>
          <w:snapToGrid/>
          <w:sz w:val="22"/>
          <w:szCs w:val="22"/>
        </w:rPr>
        <w:t xml:space="preserve">Weigh appropriate amount of agarose. For PCR products of </w:t>
      </w:r>
      <w:r w:rsidR="004A124F">
        <w:rPr>
          <w:rFonts w:ascii="Arial" w:hAnsi="Arial" w:cs="Arial"/>
          <w:snapToGrid/>
          <w:sz w:val="22"/>
          <w:szCs w:val="22"/>
        </w:rPr>
        <w:t>measles and rubella genotyping RT-PCR and for products of rubella diagnostic RT-PCR</w:t>
      </w:r>
      <w:r w:rsidRPr="004A124F">
        <w:rPr>
          <w:rFonts w:ascii="Arial" w:hAnsi="Arial" w:cs="Arial"/>
          <w:snapToGrid/>
          <w:sz w:val="22"/>
          <w:szCs w:val="22"/>
        </w:rPr>
        <w:t xml:space="preserve"> 2% agarose gels will work well. Add 1 X TBE buffer (TAE is also acceptable). </w:t>
      </w:r>
    </w:p>
    <w:p w14:paraId="2A9A29A7" w14:textId="77777777" w:rsidR="00D446E6" w:rsidRPr="00D446E6" w:rsidRDefault="00D446E6" w:rsidP="00EF5452">
      <w:pPr>
        <w:pStyle w:val="Quick1"/>
        <w:widowControl/>
        <w:numPr>
          <w:ilvl w:val="0"/>
          <w:numId w:val="43"/>
        </w:numPr>
        <w:contextualSpacing/>
        <w:rPr>
          <w:rFonts w:ascii="Arial" w:hAnsi="Arial" w:cs="Arial"/>
          <w:snapToGrid/>
          <w:sz w:val="22"/>
          <w:szCs w:val="22"/>
        </w:rPr>
      </w:pPr>
      <w:r w:rsidRPr="00D446E6">
        <w:rPr>
          <w:rFonts w:ascii="Arial" w:hAnsi="Arial" w:cs="Arial"/>
          <w:snapToGrid/>
          <w:sz w:val="22"/>
          <w:szCs w:val="22"/>
        </w:rPr>
        <w:t>Melt agarose in a mi</w:t>
      </w:r>
      <w:r w:rsidR="00EE3504">
        <w:rPr>
          <w:rFonts w:ascii="Arial" w:hAnsi="Arial" w:cs="Arial"/>
          <w:snapToGrid/>
          <w:sz w:val="22"/>
          <w:szCs w:val="22"/>
        </w:rPr>
        <w:t>crowave for laboratory use only</w:t>
      </w:r>
      <w:r w:rsidR="00B141E5">
        <w:rPr>
          <w:rFonts w:ascii="Arial" w:hAnsi="Arial" w:cs="Arial"/>
          <w:snapToGrid/>
          <w:sz w:val="22"/>
          <w:szCs w:val="22"/>
        </w:rPr>
        <w:t>.  Avoid over-</w:t>
      </w:r>
      <w:r w:rsidRPr="00D446E6">
        <w:rPr>
          <w:rFonts w:ascii="Arial" w:hAnsi="Arial" w:cs="Arial"/>
          <w:snapToGrid/>
          <w:sz w:val="22"/>
          <w:szCs w:val="22"/>
        </w:rPr>
        <w:t xml:space="preserve">heating, as the </w:t>
      </w:r>
      <w:r w:rsidR="00E021B9">
        <w:rPr>
          <w:rFonts w:ascii="Arial" w:hAnsi="Arial" w:cs="Arial"/>
          <w:snapToGrid/>
          <w:sz w:val="22"/>
          <w:szCs w:val="22"/>
        </w:rPr>
        <w:t xml:space="preserve">boiling </w:t>
      </w:r>
      <w:r w:rsidRPr="00D446E6">
        <w:rPr>
          <w:rFonts w:ascii="Arial" w:hAnsi="Arial" w:cs="Arial"/>
          <w:snapToGrid/>
          <w:sz w:val="22"/>
          <w:szCs w:val="22"/>
        </w:rPr>
        <w:t xml:space="preserve">agarose will bubble </w:t>
      </w:r>
      <w:r w:rsidR="00E021B9">
        <w:rPr>
          <w:rFonts w:ascii="Arial" w:hAnsi="Arial" w:cs="Arial"/>
          <w:snapToGrid/>
          <w:sz w:val="22"/>
          <w:szCs w:val="22"/>
        </w:rPr>
        <w:t>may overflow its container</w:t>
      </w:r>
      <w:r w:rsidRPr="00D446E6">
        <w:rPr>
          <w:rFonts w:ascii="Arial" w:hAnsi="Arial" w:cs="Arial"/>
          <w:snapToGrid/>
          <w:sz w:val="22"/>
          <w:szCs w:val="22"/>
        </w:rPr>
        <w:t>.</w:t>
      </w:r>
    </w:p>
    <w:p w14:paraId="773CC5F4" w14:textId="77777777" w:rsidR="00D446E6" w:rsidRPr="00D446E6" w:rsidRDefault="00D446E6" w:rsidP="00EF5452">
      <w:pPr>
        <w:numPr>
          <w:ilvl w:val="0"/>
          <w:numId w:val="43"/>
        </w:numPr>
        <w:contextualSpacing/>
        <w:rPr>
          <w:rFonts w:cs="Arial"/>
          <w:sz w:val="22"/>
        </w:rPr>
      </w:pPr>
      <w:r w:rsidRPr="00D446E6">
        <w:rPr>
          <w:rFonts w:cs="Arial"/>
          <w:sz w:val="22"/>
        </w:rPr>
        <w:t>Add 0.</w:t>
      </w:r>
      <w:r w:rsidR="00E021B9">
        <w:rPr>
          <w:rFonts w:cs="Arial"/>
          <w:sz w:val="22"/>
        </w:rPr>
        <w:t>2</w:t>
      </w:r>
      <w:r w:rsidR="005E396C">
        <w:rPr>
          <w:rFonts w:cs="Arial"/>
          <w:sz w:val="22"/>
        </w:rPr>
        <w:t xml:space="preserve"> µl </w:t>
      </w:r>
      <w:proofErr w:type="spellStart"/>
      <w:r w:rsidR="005E396C">
        <w:rPr>
          <w:rFonts w:cs="Arial"/>
          <w:sz w:val="22"/>
        </w:rPr>
        <w:t>GelRed</w:t>
      </w:r>
      <w:proofErr w:type="spellEnd"/>
      <w:r w:rsidRPr="00D446E6">
        <w:rPr>
          <w:rFonts w:cs="Arial"/>
          <w:sz w:val="22"/>
        </w:rPr>
        <w:t xml:space="preserve"> and swirl gently.</w:t>
      </w:r>
    </w:p>
    <w:p w14:paraId="71831D1F" w14:textId="77777777" w:rsidR="00D446E6" w:rsidRPr="00D446E6" w:rsidRDefault="00D446E6" w:rsidP="00EF5452">
      <w:pPr>
        <w:numPr>
          <w:ilvl w:val="0"/>
          <w:numId w:val="43"/>
        </w:numPr>
        <w:contextualSpacing/>
        <w:rPr>
          <w:rFonts w:cs="Arial"/>
          <w:sz w:val="22"/>
        </w:rPr>
      </w:pPr>
      <w:r w:rsidRPr="00D446E6">
        <w:rPr>
          <w:rFonts w:cs="Arial"/>
          <w:sz w:val="22"/>
        </w:rPr>
        <w:t>Pour into casting tray until agarose is half way up the tines of the comb and allow gel to solidify.</w:t>
      </w:r>
    </w:p>
    <w:p w14:paraId="4E01154A" w14:textId="77777777" w:rsidR="00D446E6" w:rsidRPr="00D446E6" w:rsidRDefault="00FA5077" w:rsidP="00EF5452">
      <w:pPr>
        <w:numPr>
          <w:ilvl w:val="0"/>
          <w:numId w:val="43"/>
        </w:numPr>
        <w:contextualSpacing/>
        <w:rPr>
          <w:rFonts w:cs="Arial"/>
          <w:sz w:val="22"/>
        </w:rPr>
      </w:pPr>
      <w:r>
        <w:rPr>
          <w:rFonts w:cs="Arial"/>
          <w:sz w:val="22"/>
        </w:rPr>
        <w:t>Remove</w:t>
      </w:r>
      <w:r w:rsidR="00D446E6" w:rsidRPr="00D446E6">
        <w:rPr>
          <w:rFonts w:cs="Arial"/>
          <w:sz w:val="22"/>
        </w:rPr>
        <w:t xml:space="preserve"> gel from casting tray.  Place in electrophoresis box with enough 1X TBE </w:t>
      </w:r>
      <w:r w:rsidR="00B141E5">
        <w:rPr>
          <w:rFonts w:cs="Arial"/>
          <w:sz w:val="22"/>
        </w:rPr>
        <w:t xml:space="preserve">(or TAE) </w:t>
      </w:r>
      <w:r w:rsidR="00D446E6" w:rsidRPr="00D446E6">
        <w:rPr>
          <w:rFonts w:cs="Arial"/>
          <w:sz w:val="22"/>
        </w:rPr>
        <w:t>to cover gel.</w:t>
      </w:r>
      <w:r>
        <w:rPr>
          <w:rFonts w:cs="Arial"/>
          <w:sz w:val="22"/>
        </w:rPr>
        <w:t xml:space="preserve"> Gently remove comb.</w:t>
      </w:r>
    </w:p>
    <w:p w14:paraId="1A9A886F" w14:textId="77777777" w:rsidR="00D446E6" w:rsidRPr="00D446E6" w:rsidRDefault="00D446E6" w:rsidP="00EF5452">
      <w:pPr>
        <w:numPr>
          <w:ilvl w:val="0"/>
          <w:numId w:val="43"/>
        </w:numPr>
        <w:contextualSpacing/>
        <w:rPr>
          <w:rFonts w:cs="Arial"/>
          <w:bCs/>
          <w:sz w:val="22"/>
        </w:rPr>
      </w:pPr>
      <w:r w:rsidRPr="00D446E6">
        <w:rPr>
          <w:rFonts w:cs="Arial"/>
          <w:sz w:val="22"/>
        </w:rPr>
        <w:t xml:space="preserve">Load the appropriate amount of a molecular weight marker into the first well (e.g. </w:t>
      </w:r>
      <w:r w:rsidR="00C039D6">
        <w:rPr>
          <w:rFonts w:cs="Arial"/>
          <w:sz w:val="22"/>
        </w:rPr>
        <w:t>5</w:t>
      </w:r>
      <w:r w:rsidRPr="00D446E6">
        <w:rPr>
          <w:rFonts w:cs="Arial"/>
          <w:sz w:val="22"/>
        </w:rPr>
        <w:t xml:space="preserve"> µl </w:t>
      </w:r>
      <w:r w:rsidR="00E021B9">
        <w:rPr>
          <w:rFonts w:cs="Arial"/>
          <w:bCs/>
          <w:color w:val="000000" w:themeColor="text1"/>
          <w:sz w:val="22"/>
        </w:rPr>
        <w:t>Life Technologies</w:t>
      </w:r>
      <w:r w:rsidRPr="00C039D6">
        <w:rPr>
          <w:rFonts w:cs="Arial"/>
          <w:bCs/>
          <w:color w:val="000000" w:themeColor="text1"/>
          <w:sz w:val="22"/>
        </w:rPr>
        <w:t xml:space="preserve"> 100 b</w:t>
      </w:r>
      <w:r w:rsidR="00E60853">
        <w:rPr>
          <w:rFonts w:cs="Arial"/>
          <w:bCs/>
          <w:color w:val="000000" w:themeColor="text1"/>
          <w:sz w:val="22"/>
        </w:rPr>
        <w:t>ase pa</w:t>
      </w:r>
      <w:r w:rsidR="00E11DCC">
        <w:rPr>
          <w:rFonts w:cs="Arial"/>
          <w:bCs/>
          <w:color w:val="000000" w:themeColor="text1"/>
          <w:sz w:val="22"/>
        </w:rPr>
        <w:t>i</w:t>
      </w:r>
      <w:r w:rsidR="00E60853">
        <w:rPr>
          <w:rFonts w:cs="Arial"/>
          <w:bCs/>
          <w:color w:val="000000" w:themeColor="text1"/>
          <w:sz w:val="22"/>
        </w:rPr>
        <w:t>r</w:t>
      </w:r>
      <w:r w:rsidRPr="00C039D6">
        <w:rPr>
          <w:rFonts w:cs="Arial"/>
          <w:bCs/>
          <w:color w:val="000000" w:themeColor="text1"/>
          <w:sz w:val="22"/>
        </w:rPr>
        <w:t xml:space="preserve"> ladder premixed </w:t>
      </w:r>
      <w:r w:rsidRPr="00D446E6">
        <w:rPr>
          <w:rFonts w:cs="Arial"/>
          <w:bCs/>
          <w:sz w:val="22"/>
        </w:rPr>
        <w:t>with loading dye)</w:t>
      </w:r>
      <w:r w:rsidR="00EE3504">
        <w:rPr>
          <w:rFonts w:cs="Arial"/>
          <w:bCs/>
          <w:sz w:val="22"/>
        </w:rPr>
        <w:t>.</w:t>
      </w:r>
      <w:r w:rsidRPr="00D446E6">
        <w:rPr>
          <w:rFonts w:cs="Arial"/>
          <w:bCs/>
          <w:sz w:val="22"/>
        </w:rPr>
        <w:t xml:space="preserve"> </w:t>
      </w:r>
    </w:p>
    <w:p w14:paraId="3570C7EB" w14:textId="77777777" w:rsidR="00D446E6" w:rsidRPr="00D446E6" w:rsidRDefault="00D446E6" w:rsidP="00EF5452">
      <w:pPr>
        <w:numPr>
          <w:ilvl w:val="0"/>
          <w:numId w:val="43"/>
        </w:numPr>
        <w:contextualSpacing/>
        <w:rPr>
          <w:rFonts w:cs="Arial"/>
          <w:sz w:val="22"/>
        </w:rPr>
      </w:pPr>
      <w:r w:rsidRPr="00D446E6">
        <w:rPr>
          <w:rFonts w:cs="Arial"/>
          <w:sz w:val="22"/>
        </w:rPr>
        <w:t>Place 2 µl of loading dye onto parafilm.  Mix 5 µl of sample with the 2 µl of loading dye, pipet up and down until they are thoroughly mixed.  Place all into an empty well of the gel.  Repeat for all samples.</w:t>
      </w:r>
    </w:p>
    <w:p w14:paraId="42B241B0" w14:textId="77777777" w:rsidR="00D446E6" w:rsidRPr="00D446E6" w:rsidRDefault="00E11DCC" w:rsidP="00EF5452">
      <w:pPr>
        <w:numPr>
          <w:ilvl w:val="0"/>
          <w:numId w:val="43"/>
        </w:numPr>
        <w:contextualSpacing/>
        <w:rPr>
          <w:rFonts w:cs="Arial"/>
          <w:sz w:val="22"/>
        </w:rPr>
      </w:pPr>
      <w:r>
        <w:rPr>
          <w:rFonts w:cs="Arial"/>
          <w:sz w:val="22"/>
        </w:rPr>
        <w:t>Set electrophoresis for</w:t>
      </w:r>
      <w:r w:rsidR="00D446E6" w:rsidRPr="00D446E6">
        <w:rPr>
          <w:rFonts w:cs="Arial"/>
          <w:sz w:val="22"/>
        </w:rPr>
        <w:t xml:space="preserve"> </w:t>
      </w:r>
      <w:r w:rsidR="00265D12">
        <w:rPr>
          <w:rFonts w:cs="Arial"/>
          <w:sz w:val="22"/>
        </w:rPr>
        <w:t>5-10 V/cm</w:t>
      </w:r>
      <w:r w:rsidR="00D446E6" w:rsidRPr="00D446E6">
        <w:rPr>
          <w:rFonts w:cs="Arial"/>
          <w:sz w:val="22"/>
        </w:rPr>
        <w:t xml:space="preserve"> if </w:t>
      </w:r>
      <w:r w:rsidR="00D446E6" w:rsidRPr="00F551A9">
        <w:rPr>
          <w:rFonts w:cs="Arial"/>
          <w:color w:val="000000" w:themeColor="text1"/>
          <w:sz w:val="22"/>
        </w:rPr>
        <w:t xml:space="preserve">using TBE </w:t>
      </w:r>
      <w:r w:rsidR="00F551A9">
        <w:rPr>
          <w:rFonts w:cs="Arial"/>
          <w:color w:val="000000" w:themeColor="text1"/>
          <w:sz w:val="22"/>
        </w:rPr>
        <w:t xml:space="preserve">buffer </w:t>
      </w:r>
      <w:r w:rsidR="00E60853" w:rsidRPr="00F551A9">
        <w:rPr>
          <w:rFonts w:cs="Arial"/>
          <w:color w:val="000000" w:themeColor="text1"/>
          <w:sz w:val="22"/>
        </w:rPr>
        <w:t>(</w:t>
      </w:r>
      <w:r w:rsidR="00265D12" w:rsidRPr="00F551A9">
        <w:rPr>
          <w:rFonts w:cs="Arial"/>
          <w:color w:val="000000" w:themeColor="text1"/>
          <w:sz w:val="22"/>
        </w:rPr>
        <w:t>1-5V/cm</w:t>
      </w:r>
      <w:r w:rsidR="00E60853" w:rsidRPr="00F551A9">
        <w:rPr>
          <w:rFonts w:cs="Arial"/>
          <w:color w:val="000000" w:themeColor="text1"/>
          <w:sz w:val="22"/>
        </w:rPr>
        <w:t xml:space="preserve"> for TAE)</w:t>
      </w:r>
      <w:r w:rsidR="00F551A9">
        <w:rPr>
          <w:rFonts w:cs="Arial"/>
          <w:color w:val="000000" w:themeColor="text1"/>
          <w:sz w:val="22"/>
        </w:rPr>
        <w:t>. Run gel</w:t>
      </w:r>
      <w:r w:rsidR="00E60853" w:rsidRPr="00F551A9">
        <w:rPr>
          <w:rFonts w:cs="Arial"/>
          <w:color w:val="000000" w:themeColor="text1"/>
          <w:sz w:val="22"/>
        </w:rPr>
        <w:t xml:space="preserve"> </w:t>
      </w:r>
      <w:r w:rsidR="00D446E6" w:rsidRPr="00D446E6">
        <w:rPr>
          <w:rFonts w:cs="Arial"/>
          <w:sz w:val="22"/>
        </w:rPr>
        <w:t xml:space="preserve">until </w:t>
      </w:r>
      <w:r w:rsidR="00F551A9">
        <w:rPr>
          <w:rFonts w:cs="Arial"/>
          <w:sz w:val="22"/>
        </w:rPr>
        <w:t>examination by UV light shows that the marker bands are well separated.</w:t>
      </w:r>
    </w:p>
    <w:p w14:paraId="4B8EC312" w14:textId="77777777" w:rsidR="00111991" w:rsidRPr="00714F5F" w:rsidRDefault="00D446E6" w:rsidP="00EF5452">
      <w:pPr>
        <w:numPr>
          <w:ilvl w:val="0"/>
          <w:numId w:val="43"/>
        </w:numPr>
        <w:contextualSpacing/>
        <w:rPr>
          <w:rFonts w:cs="Arial"/>
          <w:sz w:val="22"/>
        </w:rPr>
      </w:pPr>
      <w:r w:rsidRPr="00714F5F">
        <w:rPr>
          <w:rFonts w:cs="Arial"/>
          <w:sz w:val="22"/>
        </w:rPr>
        <w:t xml:space="preserve">Visualize DNA by UV light. It is best to use a UV transilluminator. Photograph gel to record results. </w:t>
      </w:r>
    </w:p>
    <w:p w14:paraId="3EDE63FA" w14:textId="77777777" w:rsidR="00111991" w:rsidRDefault="00111991" w:rsidP="00EF5452">
      <w:pPr>
        <w:contextualSpacing/>
        <w:rPr>
          <w:rFonts w:cs="Arial"/>
          <w:sz w:val="22"/>
        </w:rPr>
      </w:pPr>
    </w:p>
    <w:p w14:paraId="74AE50DF" w14:textId="77777777" w:rsidR="00714F5F" w:rsidRPr="007643FB" w:rsidRDefault="00714F5F" w:rsidP="00EF5452">
      <w:pPr>
        <w:pStyle w:val="Quick1"/>
        <w:widowControl/>
        <w:numPr>
          <w:ilvl w:val="0"/>
          <w:numId w:val="0"/>
        </w:numPr>
        <w:contextualSpacing/>
        <w:rPr>
          <w:rFonts w:ascii="Arial" w:hAnsi="Arial" w:cs="Arial"/>
          <w:b/>
          <w:sz w:val="22"/>
          <w:szCs w:val="24"/>
        </w:rPr>
      </w:pPr>
      <w:r w:rsidRPr="007643FB">
        <w:rPr>
          <w:rFonts w:ascii="Arial" w:hAnsi="Arial" w:cs="Arial"/>
          <w:b/>
          <w:sz w:val="22"/>
          <w:szCs w:val="24"/>
        </w:rPr>
        <w:t>Analysis of results</w:t>
      </w:r>
    </w:p>
    <w:p w14:paraId="5E618028" w14:textId="77777777" w:rsidR="007643FB" w:rsidRPr="007643FB" w:rsidRDefault="007643FB" w:rsidP="00EF5452">
      <w:pPr>
        <w:numPr>
          <w:ilvl w:val="0"/>
          <w:numId w:val="44"/>
        </w:numPr>
        <w:rPr>
          <w:rFonts w:cs="Arial"/>
          <w:sz w:val="22"/>
        </w:rPr>
      </w:pPr>
      <w:r w:rsidRPr="007643FB">
        <w:rPr>
          <w:rFonts w:cs="Arial"/>
          <w:sz w:val="22"/>
        </w:rPr>
        <w:t>The bands of the marker should be clearly visible.</w:t>
      </w:r>
    </w:p>
    <w:p w14:paraId="5D7E7631" w14:textId="77777777" w:rsidR="00FA5077" w:rsidRPr="007643FB" w:rsidRDefault="00FA5077" w:rsidP="00EF5452">
      <w:pPr>
        <w:numPr>
          <w:ilvl w:val="0"/>
          <w:numId w:val="44"/>
        </w:numPr>
        <w:rPr>
          <w:rFonts w:cs="Arial"/>
          <w:sz w:val="22"/>
        </w:rPr>
      </w:pPr>
      <w:r w:rsidRPr="007643FB">
        <w:rPr>
          <w:rFonts w:cs="Arial"/>
          <w:sz w:val="22"/>
        </w:rPr>
        <w:t>The negative controls (water control, RNA from uninfected cells) should not show any DNA bands. If there are bands in the negative controls, this indicates contamination of reagents with measles RNA. In this case, the RT-PCR must be repeated with fresh reagents.</w:t>
      </w:r>
    </w:p>
    <w:p w14:paraId="578912B6" w14:textId="77777777" w:rsidR="00FA5077" w:rsidRPr="007643FB" w:rsidRDefault="00FA5077" w:rsidP="00EF5452">
      <w:pPr>
        <w:numPr>
          <w:ilvl w:val="0"/>
          <w:numId w:val="44"/>
        </w:numPr>
        <w:rPr>
          <w:rFonts w:cs="Arial"/>
          <w:sz w:val="22"/>
        </w:rPr>
      </w:pPr>
      <w:r w:rsidRPr="007643FB">
        <w:rPr>
          <w:rFonts w:cs="Arial"/>
          <w:sz w:val="22"/>
        </w:rPr>
        <w:t>The positive control should show one band of the expected size (see below). If there is no band in the positive control, the RT-PCR did not work and must be repeated.</w:t>
      </w:r>
    </w:p>
    <w:p w14:paraId="409FB2F3" w14:textId="77777777" w:rsidR="00FA5077" w:rsidRPr="007643FB" w:rsidRDefault="00FA5077" w:rsidP="00EF5452">
      <w:pPr>
        <w:numPr>
          <w:ilvl w:val="0"/>
          <w:numId w:val="44"/>
        </w:numPr>
        <w:rPr>
          <w:rFonts w:cs="Arial"/>
          <w:sz w:val="22"/>
        </w:rPr>
      </w:pPr>
      <w:r w:rsidRPr="007643FB">
        <w:rPr>
          <w:rFonts w:cs="Arial"/>
          <w:sz w:val="22"/>
        </w:rPr>
        <w:t>The samples either show no bands (negative result) or a band of the expected size (see below, positive result).</w:t>
      </w:r>
    </w:p>
    <w:p w14:paraId="49A0DE28" w14:textId="77777777" w:rsidR="00A90AA6" w:rsidRPr="007643FB" w:rsidRDefault="007643FB" w:rsidP="00EF5452">
      <w:pPr>
        <w:numPr>
          <w:ilvl w:val="0"/>
          <w:numId w:val="44"/>
        </w:numPr>
        <w:rPr>
          <w:rFonts w:cs="Arial"/>
          <w:sz w:val="22"/>
        </w:rPr>
      </w:pPr>
      <w:r w:rsidRPr="007643FB">
        <w:rPr>
          <w:rFonts w:cs="Arial"/>
          <w:sz w:val="22"/>
        </w:rPr>
        <w:t>If the desired PCR products are present, purify PCR products from the remaining reaction.</w:t>
      </w:r>
      <w:r w:rsidR="00A90AA6" w:rsidRPr="007643FB">
        <w:rPr>
          <w:rFonts w:ascii="Times New Roman" w:hAnsi="Times New Roman"/>
          <w:b/>
          <w:szCs w:val="24"/>
        </w:rPr>
        <w:br w:type="page"/>
      </w:r>
    </w:p>
    <w:p w14:paraId="3B77821E" w14:textId="77777777" w:rsidR="00714F5F" w:rsidRDefault="00714F5F" w:rsidP="00EF5452">
      <w:pPr>
        <w:pStyle w:val="Quick1"/>
        <w:widowControl/>
        <w:numPr>
          <w:ilvl w:val="0"/>
          <w:numId w:val="0"/>
        </w:numPr>
        <w:contextualSpacing/>
        <w:rPr>
          <w:rFonts w:ascii="Times New Roman" w:hAnsi="Times New Roman"/>
          <w:b/>
          <w:szCs w:val="24"/>
        </w:rPr>
      </w:pPr>
    </w:p>
    <w:p w14:paraId="72C78DB7" w14:textId="77777777" w:rsidR="00111991" w:rsidRDefault="00111991" w:rsidP="00EF5452">
      <w:pPr>
        <w:pStyle w:val="Quick1"/>
        <w:widowControl/>
        <w:numPr>
          <w:ilvl w:val="0"/>
          <w:numId w:val="0"/>
        </w:numPr>
        <w:contextualSpacing/>
        <w:rPr>
          <w:rFonts w:ascii="Arial" w:hAnsi="Arial" w:cs="Arial"/>
          <w:b/>
          <w:sz w:val="22"/>
          <w:szCs w:val="22"/>
        </w:rPr>
      </w:pPr>
      <w:r w:rsidRPr="00A90AA6">
        <w:rPr>
          <w:rFonts w:ascii="Arial" w:hAnsi="Arial" w:cs="Arial"/>
          <w:b/>
          <w:sz w:val="22"/>
          <w:szCs w:val="22"/>
        </w:rPr>
        <w:t>Example gel for Measles</w:t>
      </w:r>
      <w:r w:rsidR="00A90AA6">
        <w:rPr>
          <w:rFonts w:ascii="Arial" w:hAnsi="Arial" w:cs="Arial"/>
          <w:b/>
          <w:sz w:val="22"/>
          <w:szCs w:val="22"/>
        </w:rPr>
        <w:t xml:space="preserve"> Genotyping RT-PCR</w:t>
      </w:r>
    </w:p>
    <w:p w14:paraId="6C9496FF" w14:textId="77777777" w:rsidR="00A90AA6" w:rsidRPr="00A90AA6" w:rsidRDefault="00A90AA6" w:rsidP="00EF5452">
      <w:pPr>
        <w:pStyle w:val="Quick1"/>
        <w:widowControl/>
        <w:numPr>
          <w:ilvl w:val="0"/>
          <w:numId w:val="0"/>
        </w:numPr>
        <w:contextualSpacing/>
        <w:rPr>
          <w:rFonts w:ascii="Arial" w:hAnsi="Arial" w:cs="Arial"/>
          <w:sz w:val="22"/>
          <w:szCs w:val="22"/>
        </w:rPr>
      </w:pPr>
      <w:r w:rsidRPr="00A90AA6">
        <w:rPr>
          <w:rFonts w:ascii="Arial" w:hAnsi="Arial" w:cs="Arial"/>
          <w:sz w:val="22"/>
          <w:szCs w:val="22"/>
        </w:rPr>
        <w:t>1%</w:t>
      </w:r>
      <w:r>
        <w:rPr>
          <w:rFonts w:ascii="Arial" w:hAnsi="Arial" w:cs="Arial"/>
          <w:sz w:val="22"/>
          <w:szCs w:val="22"/>
        </w:rPr>
        <w:t xml:space="preserve"> agarose gel stained with </w:t>
      </w:r>
      <w:proofErr w:type="spellStart"/>
      <w:r>
        <w:rPr>
          <w:rFonts w:ascii="Arial" w:hAnsi="Arial" w:cs="Arial"/>
          <w:sz w:val="22"/>
          <w:szCs w:val="22"/>
        </w:rPr>
        <w:t>GelRed</w:t>
      </w:r>
      <w:proofErr w:type="spellEnd"/>
      <w:r>
        <w:rPr>
          <w:rFonts w:ascii="Arial" w:hAnsi="Arial" w:cs="Arial"/>
          <w:sz w:val="22"/>
          <w:szCs w:val="22"/>
        </w:rPr>
        <w:t xml:space="preserve"> and visualized by ultraviolet illumination. The positive control is synthetic measles RNA with insert (see below). </w:t>
      </w:r>
      <w:r w:rsidR="00111991" w:rsidRPr="00A90AA6">
        <w:rPr>
          <w:rFonts w:ascii="Arial" w:hAnsi="Arial" w:cs="Arial"/>
          <w:sz w:val="22"/>
          <w:szCs w:val="22"/>
        </w:rPr>
        <w:t xml:space="preserve">Primers MeV214 and MeV216 amplify </w:t>
      </w:r>
      <w:r w:rsidRPr="00A90AA6">
        <w:rPr>
          <w:rFonts w:ascii="Arial" w:hAnsi="Arial" w:cs="Arial"/>
          <w:sz w:val="22"/>
          <w:szCs w:val="22"/>
        </w:rPr>
        <w:t xml:space="preserve">an 854 base pair </w:t>
      </w:r>
      <w:r>
        <w:rPr>
          <w:rFonts w:ascii="Arial" w:hAnsi="Arial" w:cs="Arial"/>
          <w:sz w:val="22"/>
          <w:szCs w:val="22"/>
        </w:rPr>
        <w:t>(</w:t>
      </w:r>
      <w:proofErr w:type="spellStart"/>
      <w:r>
        <w:rPr>
          <w:rFonts w:ascii="Arial" w:hAnsi="Arial" w:cs="Arial"/>
          <w:sz w:val="22"/>
          <w:szCs w:val="22"/>
        </w:rPr>
        <w:t>nt</w:t>
      </w:r>
      <w:proofErr w:type="spellEnd"/>
      <w:r>
        <w:rPr>
          <w:rFonts w:ascii="Arial" w:hAnsi="Arial" w:cs="Arial"/>
          <w:sz w:val="22"/>
          <w:szCs w:val="22"/>
        </w:rPr>
        <w:t xml:space="preserve">) </w:t>
      </w:r>
      <w:r w:rsidRPr="00A90AA6">
        <w:rPr>
          <w:rFonts w:ascii="Arial" w:hAnsi="Arial" w:cs="Arial"/>
          <w:sz w:val="22"/>
          <w:szCs w:val="22"/>
        </w:rPr>
        <w:t>amplicon from the synthetic control RNA.</w:t>
      </w:r>
      <w:r>
        <w:rPr>
          <w:rFonts w:ascii="Arial" w:hAnsi="Arial" w:cs="Arial"/>
          <w:sz w:val="22"/>
          <w:szCs w:val="22"/>
        </w:rPr>
        <w:t xml:space="preserve"> The PCR product for a patient sample is 634 base pairs (</w:t>
      </w:r>
      <w:proofErr w:type="spellStart"/>
      <w:r>
        <w:rPr>
          <w:rFonts w:ascii="Arial" w:hAnsi="Arial" w:cs="Arial"/>
          <w:sz w:val="22"/>
          <w:szCs w:val="22"/>
        </w:rPr>
        <w:t>nt</w:t>
      </w:r>
      <w:proofErr w:type="spellEnd"/>
      <w:r>
        <w:rPr>
          <w:rFonts w:ascii="Arial" w:hAnsi="Arial" w:cs="Arial"/>
          <w:sz w:val="22"/>
          <w:szCs w:val="22"/>
        </w:rPr>
        <w:t xml:space="preserve">) in size. </w:t>
      </w:r>
    </w:p>
    <w:p w14:paraId="1B7195AC" w14:textId="77777777" w:rsidR="00A90AA6" w:rsidRDefault="00A90AA6" w:rsidP="00EF5452">
      <w:pPr>
        <w:pStyle w:val="Quick1"/>
        <w:widowControl/>
        <w:numPr>
          <w:ilvl w:val="0"/>
          <w:numId w:val="0"/>
        </w:numPr>
        <w:contextualSpacing/>
        <w:rPr>
          <w:rFonts w:ascii="Arial" w:hAnsi="Arial" w:cs="Arial"/>
          <w:sz w:val="22"/>
          <w:szCs w:val="22"/>
        </w:rPr>
      </w:pPr>
    </w:p>
    <w:p w14:paraId="6F87A3A6" w14:textId="77777777" w:rsidR="00A90AA6" w:rsidRDefault="00A90AA6" w:rsidP="00EF5452">
      <w:pPr>
        <w:pStyle w:val="Quick1"/>
        <w:widowControl/>
        <w:numPr>
          <w:ilvl w:val="0"/>
          <w:numId w:val="0"/>
        </w:numPr>
        <w:contextualSpacing/>
        <w:rPr>
          <w:rFonts w:ascii="Arial" w:hAnsi="Arial" w:cs="Arial"/>
          <w:sz w:val="22"/>
          <w:szCs w:val="22"/>
        </w:rPr>
      </w:pPr>
    </w:p>
    <w:p w14:paraId="419E120A" w14:textId="77777777" w:rsidR="00111991" w:rsidRPr="00912C2D" w:rsidRDefault="00984239" w:rsidP="00EF5452">
      <w:pPr>
        <w:pStyle w:val="Heading2"/>
        <w:spacing w:before="0"/>
        <w:rPr>
          <w:rFonts w:ascii="Times New Roman" w:hAnsi="Times New Roman"/>
          <w:sz w:val="24"/>
        </w:rPr>
      </w:pPr>
      <w:r w:rsidRPr="00984239">
        <w:rPr>
          <w:noProof/>
        </w:rPr>
        <w:drawing>
          <wp:inline distT="0" distB="0" distL="0" distR="0" wp14:anchorId="4395522A" wp14:editId="527DE79B">
            <wp:extent cx="3712464" cy="220370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464" cy="2203704"/>
                    </a:xfrm>
                    <a:prstGeom prst="rect">
                      <a:avLst/>
                    </a:prstGeom>
                    <a:noFill/>
                    <a:ln>
                      <a:noFill/>
                    </a:ln>
                  </pic:spPr>
                </pic:pic>
              </a:graphicData>
            </a:graphic>
          </wp:inline>
        </w:drawing>
      </w:r>
    </w:p>
    <w:p w14:paraId="6826D17D" w14:textId="77777777" w:rsidR="00A90AA6" w:rsidRDefault="00A90AA6" w:rsidP="00EF5452">
      <w:pPr>
        <w:pStyle w:val="Default"/>
        <w:rPr>
          <w:rFonts w:ascii="Times New Roman" w:hAnsi="Times New Roman" w:cs="Times New Roman"/>
        </w:rPr>
      </w:pPr>
    </w:p>
    <w:p w14:paraId="343F89AB" w14:textId="77777777" w:rsidR="00A90AA6" w:rsidRDefault="00A90AA6" w:rsidP="00EF5452">
      <w:pPr>
        <w:pStyle w:val="Default"/>
        <w:rPr>
          <w:rFonts w:ascii="Times New Roman" w:hAnsi="Times New Roman" w:cs="Times New Roman"/>
        </w:rPr>
      </w:pPr>
    </w:p>
    <w:p w14:paraId="0491361F" w14:textId="77777777" w:rsidR="00111991" w:rsidRPr="00A90AA6" w:rsidRDefault="00111991" w:rsidP="00EF5452">
      <w:pPr>
        <w:pStyle w:val="Default"/>
        <w:rPr>
          <w:sz w:val="22"/>
          <w:szCs w:val="22"/>
        </w:rPr>
      </w:pPr>
      <w:r w:rsidRPr="00A90AA6">
        <w:rPr>
          <w:sz w:val="22"/>
          <w:szCs w:val="22"/>
        </w:rPr>
        <w:t xml:space="preserve">Lane 1: 100 base pair ladder molecular weight marker (Invitrogen) </w:t>
      </w:r>
    </w:p>
    <w:p w14:paraId="51D6044C" w14:textId="77777777" w:rsidR="00111991" w:rsidRPr="00A90AA6" w:rsidRDefault="00111991" w:rsidP="00EF5452">
      <w:pPr>
        <w:pStyle w:val="Default"/>
        <w:rPr>
          <w:sz w:val="22"/>
          <w:szCs w:val="22"/>
        </w:rPr>
      </w:pPr>
      <w:r w:rsidRPr="00A90AA6">
        <w:rPr>
          <w:sz w:val="22"/>
          <w:szCs w:val="22"/>
        </w:rPr>
        <w:t>Lane 2: Synthetic MeV RNA (MeV-N</w:t>
      </w:r>
      <w:smartTag w:uri="urn:schemas-microsoft-com:office:smarttags" w:element="chmetcnv">
        <w:smartTagPr>
          <w:attr w:name="TCSC" w:val="0"/>
          <w:attr w:name="NumberType" w:val="1"/>
          <w:attr w:name="Negative" w:val="False"/>
          <w:attr w:name="HasSpace" w:val="False"/>
          <w:attr w:name="SourceValue" w:val="3"/>
          <w:attr w:name="UnitName" w:val="in"/>
        </w:smartTagPr>
        <w:r w:rsidRPr="00A90AA6">
          <w:rPr>
            <w:sz w:val="22"/>
            <w:szCs w:val="22"/>
          </w:rPr>
          <w:t>3in</w:t>
        </w:r>
      </w:smartTag>
      <w:r w:rsidRPr="00A90AA6">
        <w:rPr>
          <w:sz w:val="22"/>
          <w:szCs w:val="22"/>
        </w:rPr>
        <w:t xml:space="preserve">) with insert = 854 base </w:t>
      </w:r>
      <w:r w:rsidR="00811E69">
        <w:rPr>
          <w:sz w:val="22"/>
          <w:szCs w:val="22"/>
        </w:rPr>
        <w:t xml:space="preserve">pair </w:t>
      </w:r>
      <w:r w:rsidRPr="00A90AA6">
        <w:rPr>
          <w:sz w:val="22"/>
          <w:szCs w:val="22"/>
        </w:rPr>
        <w:t xml:space="preserve">fragment </w:t>
      </w:r>
    </w:p>
    <w:p w14:paraId="1A6FCAED" w14:textId="77777777" w:rsidR="00111991" w:rsidRPr="00A90AA6" w:rsidRDefault="00111991" w:rsidP="00EF5452">
      <w:pPr>
        <w:rPr>
          <w:rFonts w:cs="Arial"/>
          <w:sz w:val="22"/>
        </w:rPr>
      </w:pPr>
      <w:r w:rsidRPr="00A90AA6">
        <w:rPr>
          <w:rFonts w:cs="Arial"/>
          <w:sz w:val="22"/>
        </w:rPr>
        <w:t xml:space="preserve">Lane 3: wild-type Measles RNA = 634 base </w:t>
      </w:r>
      <w:r w:rsidR="00811E69">
        <w:rPr>
          <w:rFonts w:cs="Arial"/>
          <w:sz w:val="22"/>
        </w:rPr>
        <w:t xml:space="preserve">pair </w:t>
      </w:r>
      <w:r w:rsidRPr="00A90AA6">
        <w:rPr>
          <w:rFonts w:cs="Arial"/>
          <w:sz w:val="22"/>
        </w:rPr>
        <w:t>fragment</w:t>
      </w:r>
    </w:p>
    <w:p w14:paraId="4DC8AE7A" w14:textId="77777777" w:rsidR="00111991" w:rsidRPr="00A90AA6" w:rsidRDefault="00111991" w:rsidP="00EF5452">
      <w:pPr>
        <w:rPr>
          <w:rFonts w:cs="Arial"/>
          <w:sz w:val="22"/>
        </w:rPr>
      </w:pPr>
      <w:r w:rsidRPr="00A90AA6">
        <w:rPr>
          <w:rFonts w:cs="Arial"/>
          <w:sz w:val="22"/>
        </w:rPr>
        <w:t>Lane 4: negative (water) control</w:t>
      </w:r>
    </w:p>
    <w:p w14:paraId="26DA69FE" w14:textId="77777777" w:rsidR="00111991" w:rsidRDefault="00111991" w:rsidP="00EF5452">
      <w:pPr>
        <w:rPr>
          <w:szCs w:val="24"/>
        </w:rPr>
      </w:pPr>
    </w:p>
    <w:p w14:paraId="24210FCA" w14:textId="77777777" w:rsidR="00A90AA6" w:rsidRPr="00790C55" w:rsidRDefault="00A90AA6" w:rsidP="00EF5452">
      <w:pPr>
        <w:rPr>
          <w:b/>
          <w:sz w:val="22"/>
        </w:rPr>
      </w:pPr>
      <w:r w:rsidRPr="00790C55">
        <w:rPr>
          <w:b/>
          <w:sz w:val="22"/>
        </w:rPr>
        <w:t>Schematic of measles positive control RNA with insert</w:t>
      </w:r>
    </w:p>
    <w:p w14:paraId="23677C0C" w14:textId="77777777" w:rsidR="00A90AA6" w:rsidRPr="00790C55" w:rsidRDefault="00A90AA6" w:rsidP="00EF5452">
      <w:pPr>
        <w:rPr>
          <w:sz w:val="22"/>
        </w:rPr>
      </w:pPr>
      <w:r w:rsidRPr="00790C55">
        <w:rPr>
          <w:sz w:val="22"/>
        </w:rPr>
        <w:t xml:space="preserve">The location of the genotyping </w:t>
      </w:r>
      <w:r w:rsidR="00E021B9">
        <w:rPr>
          <w:sz w:val="22"/>
        </w:rPr>
        <w:t>RT-</w:t>
      </w:r>
      <w:r w:rsidRPr="00790C55">
        <w:rPr>
          <w:sz w:val="22"/>
        </w:rPr>
        <w:t xml:space="preserve">PCR product is indicated. The real-time </w:t>
      </w:r>
      <w:r w:rsidR="00E021B9">
        <w:rPr>
          <w:sz w:val="22"/>
        </w:rPr>
        <w:t>RT-</w:t>
      </w:r>
      <w:r w:rsidRPr="00790C55">
        <w:rPr>
          <w:sz w:val="22"/>
        </w:rPr>
        <w:t xml:space="preserve">PCR product is amplified from </w:t>
      </w:r>
      <w:r w:rsidR="00C039D6">
        <w:rPr>
          <w:sz w:val="22"/>
        </w:rPr>
        <w:t>a different</w:t>
      </w:r>
      <w:r w:rsidRPr="00790C55">
        <w:rPr>
          <w:sz w:val="22"/>
        </w:rPr>
        <w:t xml:space="preserve"> part of the synthetic RNA and is therefore not affected by the insert.</w:t>
      </w:r>
    </w:p>
    <w:p w14:paraId="540E8CA9" w14:textId="77777777" w:rsidR="00111991" w:rsidRPr="00912C2D" w:rsidRDefault="009E31E4" w:rsidP="00EF5452">
      <w:pPr>
        <w:rPr>
          <w:szCs w:val="24"/>
        </w:rPr>
      </w:pPr>
      <w:r w:rsidRPr="009E31E4">
        <w:rPr>
          <w:noProof/>
        </w:rPr>
        <mc:AlternateContent>
          <mc:Choice Requires="wpg">
            <w:drawing>
              <wp:anchor distT="0" distB="0" distL="114300" distR="114300" simplePos="0" relativeHeight="251659264" behindDoc="0" locked="0" layoutInCell="1" allowOverlap="1" wp14:anchorId="432AFC27" wp14:editId="63182BA6">
                <wp:simplePos x="0" y="0"/>
                <wp:positionH relativeFrom="column">
                  <wp:posOffset>-342900</wp:posOffset>
                </wp:positionH>
                <wp:positionV relativeFrom="paragraph">
                  <wp:posOffset>133985</wp:posOffset>
                </wp:positionV>
                <wp:extent cx="6787515" cy="1600200"/>
                <wp:effectExtent l="0" t="0" r="0" b="19050"/>
                <wp:wrapNone/>
                <wp:docPr id="24" name="Group 23"/>
                <wp:cNvGraphicFramePr/>
                <a:graphic xmlns:a="http://schemas.openxmlformats.org/drawingml/2006/main">
                  <a:graphicData uri="http://schemas.microsoft.com/office/word/2010/wordprocessingGroup">
                    <wpg:wgp>
                      <wpg:cNvGrpSpPr/>
                      <wpg:grpSpPr>
                        <a:xfrm>
                          <a:off x="0" y="0"/>
                          <a:ext cx="6787515" cy="1600200"/>
                          <a:chOff x="0" y="0"/>
                          <a:chExt cx="6787538" cy="1600200"/>
                        </a:xfrm>
                      </wpg:grpSpPr>
                      <wps:wsp>
                        <wps:cNvPr id="2" name="Rectangle 2"/>
                        <wps:cNvSpPr/>
                        <wps:spPr bwMode="auto">
                          <a:xfrm>
                            <a:off x="81458" y="679125"/>
                            <a:ext cx="4389120" cy="182880"/>
                          </a:xfrm>
                          <a:prstGeom prst="rect">
                            <a:avLst/>
                          </a:prstGeom>
                          <a:solidFill>
                            <a:srgbClr val="FF9F9F"/>
                          </a:solidFill>
                          <a:ln w="9525" cap="flat" cmpd="sng" algn="ctr">
                            <a:solidFill>
                              <a:schemeClr val="tx1"/>
                            </a:solidFill>
                            <a:prstDash val="solid"/>
                            <a:round/>
                            <a:headEnd type="none" w="med" len="med"/>
                            <a:tailEnd type="none" w="med" len="med"/>
                          </a:ln>
                          <a:effectLst/>
                        </wps:spPr>
                        <wps:txbx>
                          <w:txbxContent>
                            <w:p w14:paraId="2C6F93EF" w14:textId="77777777" w:rsidR="009E31E4" w:rsidRDefault="009E31E4" w:rsidP="009E31E4">
                              <w:pPr>
                                <w:rPr>
                                  <w:rFonts w:eastAsia="Times New Roman"/>
                                </w:rPr>
                              </w:pPr>
                            </w:p>
                          </w:txbxContent>
                        </wps:txbx>
                        <wps:bodyPr/>
                      </wps:wsp>
                      <wps:wsp>
                        <wps:cNvPr id="3" name="Rectangle 3"/>
                        <wps:cNvSpPr/>
                        <wps:spPr bwMode="auto">
                          <a:xfrm>
                            <a:off x="3378086" y="679125"/>
                            <a:ext cx="702259" cy="182880"/>
                          </a:xfrm>
                          <a:prstGeom prst="rect">
                            <a:avLst/>
                          </a:prstGeom>
                          <a:solidFill>
                            <a:srgbClr val="85CBFF"/>
                          </a:solidFill>
                          <a:ln w="9525" cap="flat" cmpd="sng" algn="ctr">
                            <a:solidFill>
                              <a:schemeClr val="tx1"/>
                            </a:solidFill>
                            <a:prstDash val="solid"/>
                            <a:round/>
                            <a:headEnd type="none" w="med" len="med"/>
                            <a:tailEnd type="none" w="med" len="med"/>
                          </a:ln>
                          <a:effectLst/>
                        </wps:spPr>
                        <wps:txbx>
                          <w:txbxContent>
                            <w:p w14:paraId="22320677" w14:textId="77777777" w:rsidR="009E31E4" w:rsidRDefault="009E31E4" w:rsidP="009E31E4">
                              <w:pPr>
                                <w:rPr>
                                  <w:rFonts w:eastAsia="Times New Roman"/>
                                </w:rPr>
                              </w:pPr>
                            </w:p>
                          </w:txbxContent>
                        </wps:txbx>
                        <wps:bodyPr/>
                      </wps:wsp>
                      <wps:wsp>
                        <wps:cNvPr id="4" name="TextBox 42"/>
                        <wps:cNvSpPr txBox="1">
                          <a:spLocks noChangeArrowheads="1"/>
                        </wps:cNvSpPr>
                        <wps:spPr bwMode="auto">
                          <a:xfrm>
                            <a:off x="3354147" y="662843"/>
                            <a:ext cx="791209" cy="217804"/>
                          </a:xfrm>
                          <a:prstGeom prst="rect">
                            <a:avLst/>
                          </a:prstGeom>
                          <a:noFill/>
                          <a:ln w="9525">
                            <a:noFill/>
                            <a:miter lim="800000"/>
                            <a:headEnd/>
                            <a:tailEnd/>
                          </a:ln>
                        </wps:spPr>
                        <wps:txbx>
                          <w:txbxContent>
                            <w:p w14:paraId="3F71ABEF"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 xml:space="preserve">220 </w:t>
                              </w: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insert</w:t>
                              </w:r>
                            </w:p>
                          </w:txbxContent>
                        </wps:txbx>
                        <wps:bodyPr wrap="none">
                          <a:spAutoFit/>
                        </wps:bodyPr>
                      </wps:wsp>
                      <wps:wsp>
                        <wps:cNvPr id="5" name="Rectangle 5"/>
                        <wps:cNvSpPr/>
                        <wps:spPr bwMode="auto">
                          <a:xfrm>
                            <a:off x="1890560" y="228600"/>
                            <a:ext cx="751218" cy="182880"/>
                          </a:xfrm>
                          <a:prstGeom prst="rect">
                            <a:avLst/>
                          </a:prstGeom>
                          <a:solidFill>
                            <a:srgbClr val="FF9F9F"/>
                          </a:solidFill>
                          <a:ln w="9525" cap="flat" cmpd="sng" algn="ctr">
                            <a:solidFill>
                              <a:schemeClr val="tx1"/>
                            </a:solidFill>
                            <a:prstDash val="solid"/>
                            <a:round/>
                            <a:headEnd type="none" w="med" len="med"/>
                            <a:tailEnd type="none" w="med" len="med"/>
                          </a:ln>
                          <a:effectLst/>
                        </wps:spPr>
                        <wps:txbx>
                          <w:txbxContent>
                            <w:p w14:paraId="06128A7C" w14:textId="77777777" w:rsidR="009E31E4" w:rsidRDefault="009E31E4" w:rsidP="009E31E4">
                              <w:pPr>
                                <w:rPr>
                                  <w:rFonts w:eastAsia="Times New Roman"/>
                                </w:rPr>
                              </w:pPr>
                            </w:p>
                          </w:txbxContent>
                        </wps:txbx>
                        <wps:bodyPr/>
                      </wps:wsp>
                      <wps:wsp>
                        <wps:cNvPr id="6" name="Rectangle 6"/>
                        <wps:cNvSpPr/>
                        <wps:spPr bwMode="auto">
                          <a:xfrm>
                            <a:off x="1654227" y="1112520"/>
                            <a:ext cx="2721254" cy="182880"/>
                          </a:xfrm>
                          <a:prstGeom prst="rect">
                            <a:avLst/>
                          </a:prstGeom>
                          <a:solidFill>
                            <a:srgbClr val="FF9F9F"/>
                          </a:solidFill>
                          <a:ln w="9525" cap="flat" cmpd="sng" algn="ctr">
                            <a:solidFill>
                              <a:schemeClr val="tx1"/>
                            </a:solidFill>
                            <a:prstDash val="solid"/>
                            <a:round/>
                            <a:headEnd type="none" w="med" len="med"/>
                            <a:tailEnd type="none" w="med" len="med"/>
                          </a:ln>
                          <a:effectLst/>
                        </wps:spPr>
                        <wps:txbx>
                          <w:txbxContent>
                            <w:p w14:paraId="04E36540" w14:textId="77777777" w:rsidR="009E31E4" w:rsidRDefault="009E31E4" w:rsidP="009E31E4">
                              <w:pPr>
                                <w:rPr>
                                  <w:rFonts w:eastAsia="Times New Roman"/>
                                </w:rPr>
                              </w:pPr>
                            </w:p>
                          </w:txbxContent>
                        </wps:txbx>
                        <wps:bodyPr/>
                      </wps:wsp>
                      <wps:wsp>
                        <wps:cNvPr id="7" name="TextBox 42"/>
                        <wps:cNvSpPr txBox="1">
                          <a:spLocks noChangeArrowheads="1"/>
                        </wps:cNvSpPr>
                        <wps:spPr bwMode="auto">
                          <a:xfrm>
                            <a:off x="4653304" y="662843"/>
                            <a:ext cx="955039" cy="217804"/>
                          </a:xfrm>
                          <a:prstGeom prst="rect">
                            <a:avLst/>
                          </a:prstGeom>
                          <a:noFill/>
                          <a:ln w="9525">
                            <a:noFill/>
                            <a:miter lim="800000"/>
                            <a:headEnd/>
                            <a:tailEnd/>
                          </a:ln>
                        </wps:spPr>
                        <wps:txbx>
                          <w:txbxContent>
                            <w:p w14:paraId="56B48515"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Measles N gene</w:t>
                              </w:r>
                            </w:p>
                          </w:txbxContent>
                        </wps:txbx>
                        <wps:bodyPr wrap="none">
                          <a:spAutoFit/>
                        </wps:bodyPr>
                      </wps:wsp>
                      <wps:wsp>
                        <wps:cNvPr id="8" name="TextBox 42"/>
                        <wps:cNvSpPr txBox="1">
                          <a:spLocks noChangeArrowheads="1"/>
                        </wps:cNvSpPr>
                        <wps:spPr bwMode="auto">
                          <a:xfrm>
                            <a:off x="4653304" y="1079956"/>
                            <a:ext cx="2134234" cy="217804"/>
                          </a:xfrm>
                          <a:prstGeom prst="rect">
                            <a:avLst/>
                          </a:prstGeom>
                          <a:noFill/>
                          <a:ln w="9525">
                            <a:noFill/>
                            <a:miter lim="800000"/>
                            <a:headEnd/>
                            <a:tailEnd/>
                          </a:ln>
                        </wps:spPr>
                        <wps:txbx>
                          <w:txbxContent>
                            <w:p w14:paraId="672E40D0"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genotyping PCR product of control RNA</w:t>
                              </w:r>
                            </w:p>
                          </w:txbxContent>
                        </wps:txbx>
                        <wps:bodyPr wrap="none">
                          <a:spAutoFit/>
                        </wps:bodyPr>
                      </wps:wsp>
                      <wps:wsp>
                        <wps:cNvPr id="9" name="TextBox 42"/>
                        <wps:cNvSpPr txBox="1">
                          <a:spLocks noChangeArrowheads="1"/>
                        </wps:cNvSpPr>
                        <wps:spPr bwMode="auto">
                          <a:xfrm>
                            <a:off x="4653443" y="228600"/>
                            <a:ext cx="1434464" cy="217804"/>
                          </a:xfrm>
                          <a:prstGeom prst="rect">
                            <a:avLst/>
                          </a:prstGeom>
                          <a:noFill/>
                          <a:ln w="9525">
                            <a:noFill/>
                            <a:miter lim="800000"/>
                            <a:headEnd/>
                            <a:tailEnd/>
                          </a:ln>
                        </wps:spPr>
                        <wps:txbx>
                          <w:txbxContent>
                            <w:p w14:paraId="6D737A8D"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real-time RT-PCR product</w:t>
                              </w:r>
                            </w:p>
                          </w:txbxContent>
                        </wps:txbx>
                        <wps:bodyPr wrap="none">
                          <a:spAutoFit/>
                        </wps:bodyPr>
                      </wps:wsp>
                      <wps:wsp>
                        <wps:cNvPr id="10" name="TextBox 1"/>
                        <wps:cNvSpPr txBox="1"/>
                        <wps:spPr>
                          <a:xfrm>
                            <a:off x="0" y="416998"/>
                            <a:ext cx="476885" cy="208280"/>
                          </a:xfrm>
                          <a:prstGeom prst="rect">
                            <a:avLst/>
                          </a:prstGeom>
                          <a:noFill/>
                        </wps:spPr>
                        <wps:txbx>
                          <w:txbxContent>
                            <w:p w14:paraId="3AEA1397"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426</w:t>
                              </w:r>
                            </w:p>
                          </w:txbxContent>
                        </wps:txbx>
                        <wps:bodyPr wrap="none" rtlCol="0">
                          <a:spAutoFit/>
                        </wps:bodyPr>
                      </wps:wsp>
                      <wps:wsp>
                        <wps:cNvPr id="11" name="TextBox 13"/>
                        <wps:cNvSpPr txBox="1"/>
                        <wps:spPr>
                          <a:xfrm>
                            <a:off x="4257115" y="416998"/>
                            <a:ext cx="533400" cy="208280"/>
                          </a:xfrm>
                          <a:prstGeom prst="rect">
                            <a:avLst/>
                          </a:prstGeom>
                          <a:noFill/>
                        </wps:spPr>
                        <wps:txbx>
                          <w:txbxContent>
                            <w:p w14:paraId="7A94EB39"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1764</w:t>
                              </w:r>
                            </w:p>
                          </w:txbxContent>
                        </wps:txbx>
                        <wps:bodyPr wrap="none" rtlCol="0">
                          <a:spAutoFit/>
                        </wps:bodyPr>
                      </wps:wsp>
                      <wps:wsp>
                        <wps:cNvPr id="12" name="TextBox 14"/>
                        <wps:cNvSpPr txBox="1"/>
                        <wps:spPr>
                          <a:xfrm>
                            <a:off x="3867966" y="416998"/>
                            <a:ext cx="533400" cy="208280"/>
                          </a:xfrm>
                          <a:prstGeom prst="rect">
                            <a:avLst/>
                          </a:prstGeom>
                          <a:noFill/>
                        </wps:spPr>
                        <wps:txbx>
                          <w:txbxContent>
                            <w:p w14:paraId="29046BBD"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1522</w:t>
                              </w:r>
                            </w:p>
                          </w:txbxContent>
                        </wps:txbx>
                        <wps:bodyPr wrap="none" rtlCol="0">
                          <a:spAutoFit/>
                        </wps:bodyPr>
                      </wps:wsp>
                      <wps:wsp>
                        <wps:cNvPr id="13" name="TextBox 15"/>
                        <wps:cNvSpPr txBox="1"/>
                        <wps:spPr>
                          <a:xfrm>
                            <a:off x="3194585" y="416998"/>
                            <a:ext cx="533400" cy="208280"/>
                          </a:xfrm>
                          <a:prstGeom prst="rect">
                            <a:avLst/>
                          </a:prstGeom>
                          <a:noFill/>
                        </wps:spPr>
                        <wps:txbx>
                          <w:txbxContent>
                            <w:p w14:paraId="60B82ED2"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1521</w:t>
                              </w:r>
                            </w:p>
                          </w:txbxContent>
                        </wps:txbx>
                        <wps:bodyPr wrap="none" rtlCol="0">
                          <a:spAutoFit/>
                        </wps:bodyPr>
                      </wps:wsp>
                      <wps:wsp>
                        <wps:cNvPr id="14" name="Straight Connector 14"/>
                        <wps:cNvCnPr/>
                        <wps:spPr>
                          <a:xfrm>
                            <a:off x="83770" y="594342"/>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3378086" y="595553"/>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078900" y="594342"/>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468628" y="603022"/>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0" y="0"/>
                            <a:ext cx="6731224"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58C91" w14:textId="77777777" w:rsidR="009E31E4" w:rsidRDefault="009E31E4" w:rsidP="009E31E4">
                              <w:pPr>
                                <w:rPr>
                                  <w:rFonts w:eastAsia="Times New Roman"/>
                                </w:rPr>
                              </w:pPr>
                            </w:p>
                          </w:txbxContent>
                        </wps:txbx>
                        <wps:bodyPr rtlCol="0" anchor="ctr"/>
                      </wps:wsp>
                    </wpg:wgp>
                  </a:graphicData>
                </a:graphic>
              </wp:anchor>
            </w:drawing>
          </mc:Choice>
          <mc:Fallback>
            <w:pict>
              <v:group w14:anchorId="432AFC27" id="Group 23" o:spid="_x0000_s1026" style="position:absolute;margin-left:-27pt;margin-top:10.55pt;width:534.45pt;height:126pt;z-index:251659264" coordsize="67875,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">
                <v:rect id="Rectangle 2" o:spid="_x0000_s1027" style="position:absolute;left:814;top:6791;width:43891;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" fillcolor="#ff9f9f" strokecolor="black [3213]">
                  <v:stroke joinstyle="round"/>
                  <v:textbox>
                    <w:txbxContent>
                      <w:p w14:paraId="2C6F93EF" w14:textId="77777777" w:rsidR="009E31E4" w:rsidRDefault="009E31E4" w:rsidP="009E31E4">
                        <w:pPr>
                          <w:rPr>
                            <w:rFonts w:eastAsia="Times New Roman"/>
                          </w:rPr>
                        </w:pPr>
                      </w:p>
                    </w:txbxContent>
                  </v:textbox>
                </v:rect>
                <v:rect id="Rectangle 3" o:spid="_x0000_s1028" style="position:absolute;left:33780;top:6791;width:702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" fillcolor="#85cbff" strokecolor="black [3213]">
                  <v:stroke joinstyle="round"/>
                  <v:textbox>
                    <w:txbxContent>
                      <w:p w14:paraId="22320677" w14:textId="77777777" w:rsidR="009E31E4" w:rsidRDefault="009E31E4" w:rsidP="009E31E4">
                        <w:pPr>
                          <w:rPr>
                            <w:rFonts w:eastAsia="Times New Roman"/>
                          </w:rPr>
                        </w:pPr>
                      </w:p>
                    </w:txbxContent>
                  </v:textbox>
                </v:rect>
                <v:shapetype id="_x0000_t202" coordsize="21600,21600" o:spt="202" path="m,l,21600r21600,l21600,xe">
                  <v:stroke joinstyle="miter"/>
                  <v:path gradientshapeok="t" o:connecttype="rect"/>
                </v:shapetype>
                <v:shape id="TextBox 42" o:spid="_x0000_s1029" type="#_x0000_t202" style="position:absolute;left:33541;top:6628;width:7912;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14:paraId="3F71ABEF"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 xml:space="preserve">220 </w:t>
                        </w: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insert</w:t>
                        </w:r>
                      </w:p>
                    </w:txbxContent>
                  </v:textbox>
                </v:shape>
                <v:rect id="Rectangle 5" o:spid="_x0000_s1030" style="position:absolute;left:18905;top:2286;width:751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" fillcolor="#ff9f9f" strokecolor="black [3213]">
                  <v:stroke joinstyle="round"/>
                  <v:textbox>
                    <w:txbxContent>
                      <w:p w14:paraId="06128A7C" w14:textId="77777777" w:rsidR="009E31E4" w:rsidRDefault="009E31E4" w:rsidP="009E31E4">
                        <w:pPr>
                          <w:rPr>
                            <w:rFonts w:eastAsia="Times New Roman"/>
                          </w:rPr>
                        </w:pPr>
                      </w:p>
                    </w:txbxContent>
                  </v:textbox>
                </v:rect>
                <v:rect id="Rectangle 6" o:spid="_x0000_s1031" style="position:absolute;left:16542;top:11125;width:2721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" fillcolor="#ff9f9f" strokecolor="black [3213]">
                  <v:stroke joinstyle="round"/>
                  <v:textbox>
                    <w:txbxContent>
                      <w:p w14:paraId="04E36540" w14:textId="77777777" w:rsidR="009E31E4" w:rsidRDefault="009E31E4" w:rsidP="009E31E4">
                        <w:pPr>
                          <w:rPr>
                            <w:rFonts w:eastAsia="Times New Roman"/>
                          </w:rPr>
                        </w:pPr>
                      </w:p>
                    </w:txbxContent>
                  </v:textbox>
                </v:rect>
                <v:shape id="TextBox 42" o:spid="_x0000_s1032" type="#_x0000_t202" style="position:absolute;left:46533;top:6628;width:9550;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56B48515"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Measles N gene</w:t>
                        </w:r>
                      </w:p>
                    </w:txbxContent>
                  </v:textbox>
                </v:shape>
                <v:shape id="TextBox 42" o:spid="_x0000_s1033" type="#_x0000_t202" style="position:absolute;left:46533;top:10799;width:21342;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672E40D0"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genotyping PCR product of control RNA</w:t>
                        </w:r>
                      </w:p>
                    </w:txbxContent>
                  </v:textbox>
                </v:shape>
                <v:shape id="TextBox 42" o:spid="_x0000_s1034" type="#_x0000_t202" style="position:absolute;left:46534;top:2286;width:14345;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6D737A8D" w14:textId="77777777" w:rsidR="009E31E4" w:rsidRDefault="009E31E4" w:rsidP="009E31E4">
                        <w:pPr>
                          <w:pStyle w:val="NormalWeb"/>
                          <w:spacing w:before="0" w:beforeAutospacing="0" w:after="0" w:afterAutospacing="0"/>
                        </w:pPr>
                        <w:r>
                          <w:rPr>
                            <w:rFonts w:ascii="Arial" w:hAnsi="Arial" w:cs="Arial"/>
                            <w:b/>
                            <w:bCs/>
                            <w:color w:val="000000" w:themeColor="text1"/>
                            <w:kern w:val="24"/>
                            <w:sz w:val="16"/>
                            <w:szCs w:val="16"/>
                          </w:rPr>
                          <w:t>real-time RT-PCR product</w:t>
                        </w:r>
                      </w:p>
                    </w:txbxContent>
                  </v:textbox>
                </v:shape>
                <v:shape id="TextBox 1" o:spid="_x0000_s1035" type="#_x0000_t202" style="position:absolute;top:4169;width:476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3AEA1397"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426</w:t>
                        </w:r>
                      </w:p>
                    </w:txbxContent>
                  </v:textbox>
                </v:shape>
                <v:shape id="TextBox 13" o:spid="_x0000_s1036" type="#_x0000_t202" style="position:absolute;left:42571;top:4169;width:533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7A94EB39"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1764</w:t>
                        </w:r>
                      </w:p>
                    </w:txbxContent>
                  </v:textbox>
                </v:shape>
                <v:shape id="TextBox 14" o:spid="_x0000_s1037" type="#_x0000_t202" style="position:absolute;left:38679;top:4169;width:533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29046BBD"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1522</w:t>
                        </w:r>
                      </w:p>
                    </w:txbxContent>
                  </v:textbox>
                </v:shape>
                <v:shape id="TextBox 15" o:spid="_x0000_s1038" type="#_x0000_t202" style="position:absolute;left:31945;top:4169;width:533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60B82ED2" w14:textId="77777777" w:rsidR="009E31E4" w:rsidRDefault="009E31E4" w:rsidP="009E31E4">
                        <w:pPr>
                          <w:pStyle w:val="NormalWeb"/>
                          <w:spacing w:before="0" w:beforeAutospacing="0" w:after="0" w:afterAutospacing="0"/>
                        </w:pPr>
                        <w:proofErr w:type="spellStart"/>
                        <w:r>
                          <w:rPr>
                            <w:rFonts w:ascii="Arial" w:hAnsi="Arial" w:cs="Arial"/>
                            <w:b/>
                            <w:bCs/>
                            <w:color w:val="000000" w:themeColor="text1"/>
                            <w:kern w:val="24"/>
                            <w:sz w:val="16"/>
                            <w:szCs w:val="16"/>
                          </w:rPr>
                          <w:t>nt</w:t>
                        </w:r>
                        <w:proofErr w:type="spellEnd"/>
                        <w:r>
                          <w:rPr>
                            <w:rFonts w:ascii="Arial" w:hAnsi="Arial" w:cs="Arial"/>
                            <w:b/>
                            <w:bCs/>
                            <w:color w:val="000000" w:themeColor="text1"/>
                            <w:kern w:val="24"/>
                            <w:sz w:val="16"/>
                            <w:szCs w:val="16"/>
                          </w:rPr>
                          <w:t xml:space="preserve"> 1521</w:t>
                        </w:r>
                      </w:p>
                    </w:txbxContent>
                  </v:textbox>
                </v:shape>
                <v:line id="Straight Connector 14" o:spid="_x0000_s1039" style="position:absolute;visibility:visible;mso-wrap-style:square" from="837,5943" to="837,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Straight Connector 15" o:spid="_x0000_s1040" style="position:absolute;visibility:visible;mso-wrap-style:square" from="33780,5955" to="33780,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Straight Connector 16" o:spid="_x0000_s1041" style="position:absolute;visibility:visible;mso-wrap-style:square" from="40789,5943" to="4078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Straight Connector 17" o:spid="_x0000_s1042" style="position:absolute;visibility:visible;mso-wrap-style:square" from="44686,6030" to="44686,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rect id="Rectangle 18" o:spid="_x0000_s1043" style="position:absolute;width:67312;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textbox>
                    <w:txbxContent>
                      <w:p w14:paraId="4AD58C91" w14:textId="77777777" w:rsidR="009E31E4" w:rsidRDefault="009E31E4" w:rsidP="009E31E4">
                        <w:pPr>
                          <w:rPr>
                            <w:rFonts w:eastAsia="Times New Roman"/>
                          </w:rPr>
                        </w:pPr>
                      </w:p>
                    </w:txbxContent>
                  </v:textbox>
                </v:rect>
              </v:group>
            </w:pict>
          </mc:Fallback>
        </mc:AlternateContent>
      </w:r>
    </w:p>
    <w:p w14:paraId="4D3700FE" w14:textId="77777777" w:rsidR="00111991" w:rsidRPr="00912C2D" w:rsidRDefault="00111991" w:rsidP="00EF5452">
      <w:r w:rsidRPr="00B457E3">
        <w:rPr>
          <w:noProof/>
        </w:rPr>
        <w:t xml:space="preserve"> </w:t>
      </w:r>
    </w:p>
    <w:p w14:paraId="522DE2B2" w14:textId="77777777" w:rsidR="00111991" w:rsidRPr="00912C2D" w:rsidRDefault="00111991" w:rsidP="00EF5452"/>
    <w:p w14:paraId="455E9903" w14:textId="77777777" w:rsidR="00111991" w:rsidRPr="00912C2D" w:rsidRDefault="00111991" w:rsidP="00EF5452">
      <w:pPr>
        <w:rPr>
          <w:b/>
        </w:rPr>
      </w:pPr>
    </w:p>
    <w:p w14:paraId="5920D377" w14:textId="77777777" w:rsidR="00111991" w:rsidRPr="00912C2D" w:rsidRDefault="00111991" w:rsidP="00EF5452">
      <w:pPr>
        <w:rPr>
          <w:b/>
        </w:rPr>
      </w:pPr>
    </w:p>
    <w:p w14:paraId="5B5D7217" w14:textId="77777777" w:rsidR="00111991" w:rsidRDefault="00111991" w:rsidP="00EF5452">
      <w:pPr>
        <w:rPr>
          <w:b/>
        </w:rPr>
      </w:pPr>
    </w:p>
    <w:p w14:paraId="2AEED1D8" w14:textId="77777777" w:rsidR="00111991" w:rsidRDefault="00111991" w:rsidP="00EF5452">
      <w:pPr>
        <w:rPr>
          <w:b/>
        </w:rPr>
      </w:pPr>
    </w:p>
    <w:p w14:paraId="26F51E1E" w14:textId="77777777" w:rsidR="00111991" w:rsidRDefault="00111991" w:rsidP="00EF5452">
      <w:pPr>
        <w:rPr>
          <w:b/>
        </w:rPr>
      </w:pPr>
    </w:p>
    <w:p w14:paraId="249125CA" w14:textId="77777777" w:rsidR="00111991" w:rsidRDefault="00111991" w:rsidP="00EF5452">
      <w:pPr>
        <w:rPr>
          <w:b/>
        </w:rPr>
      </w:pPr>
    </w:p>
    <w:p w14:paraId="6F637565" w14:textId="77777777" w:rsidR="00111991" w:rsidRDefault="00111991" w:rsidP="00EF5452">
      <w:pPr>
        <w:rPr>
          <w:b/>
        </w:rPr>
      </w:pPr>
    </w:p>
    <w:p w14:paraId="559B9AAD" w14:textId="77777777" w:rsidR="00111991" w:rsidRPr="00912C2D" w:rsidRDefault="00111991" w:rsidP="00EF5452">
      <w:pPr>
        <w:rPr>
          <w:b/>
        </w:rPr>
      </w:pPr>
    </w:p>
    <w:p w14:paraId="4D89C9C5" w14:textId="77777777" w:rsidR="00984239" w:rsidRDefault="00984239" w:rsidP="00EF5452">
      <w:pPr>
        <w:rPr>
          <w:rFonts w:cs="Arial"/>
          <w:b/>
          <w:sz w:val="22"/>
        </w:rPr>
      </w:pPr>
    </w:p>
    <w:p w14:paraId="3A0E6C20" w14:textId="77777777" w:rsidR="00984239" w:rsidRDefault="00984239" w:rsidP="00EF5452">
      <w:pPr>
        <w:rPr>
          <w:rFonts w:cs="Arial"/>
          <w:b/>
          <w:sz w:val="22"/>
        </w:rPr>
      </w:pPr>
    </w:p>
    <w:p w14:paraId="5656CE22" w14:textId="77777777" w:rsidR="00984239" w:rsidRDefault="00984239" w:rsidP="00EF5452">
      <w:pPr>
        <w:rPr>
          <w:rFonts w:cs="Arial"/>
          <w:b/>
          <w:sz w:val="22"/>
        </w:rPr>
      </w:pPr>
    </w:p>
    <w:p w14:paraId="5B2EC544" w14:textId="77777777" w:rsidR="00111991" w:rsidRPr="00790C55" w:rsidRDefault="00111991" w:rsidP="00EF5452">
      <w:pPr>
        <w:rPr>
          <w:rFonts w:cs="Arial"/>
          <w:b/>
          <w:sz w:val="22"/>
        </w:rPr>
      </w:pPr>
      <w:r w:rsidRPr="00790C55">
        <w:rPr>
          <w:rFonts w:cs="Arial"/>
          <w:b/>
          <w:sz w:val="22"/>
        </w:rPr>
        <w:t>Example gel for Rubella</w:t>
      </w:r>
      <w:r w:rsidR="00790C55" w:rsidRPr="00790C55">
        <w:rPr>
          <w:rFonts w:cs="Arial"/>
          <w:b/>
          <w:sz w:val="22"/>
        </w:rPr>
        <w:t xml:space="preserve"> Genotyping RT-PCR</w:t>
      </w:r>
    </w:p>
    <w:p w14:paraId="2C52B685" w14:textId="77777777" w:rsidR="00790C55" w:rsidRPr="00D727BD" w:rsidRDefault="00A32BB5" w:rsidP="00EF5452">
      <w:pPr>
        <w:pStyle w:val="Quick1"/>
        <w:widowControl/>
        <w:numPr>
          <w:ilvl w:val="0"/>
          <w:numId w:val="0"/>
        </w:numPr>
        <w:contextualSpacing/>
        <w:rPr>
          <w:rFonts w:ascii="Arial" w:hAnsi="Arial" w:cs="Arial"/>
          <w:sz w:val="22"/>
          <w:szCs w:val="22"/>
        </w:rPr>
      </w:pPr>
      <w:r w:rsidRPr="00D727BD">
        <w:rPr>
          <w:rFonts w:ascii="Arial" w:hAnsi="Arial" w:cs="Arial"/>
          <w:sz w:val="22"/>
          <w:szCs w:val="22"/>
        </w:rPr>
        <w:t>1</w:t>
      </w:r>
      <w:r w:rsidR="009A189B" w:rsidRPr="00D727BD">
        <w:rPr>
          <w:rFonts w:ascii="Arial" w:hAnsi="Arial" w:cs="Arial"/>
          <w:sz w:val="22"/>
          <w:szCs w:val="22"/>
        </w:rPr>
        <w:t>.5</w:t>
      </w:r>
      <w:r w:rsidR="00790C55" w:rsidRPr="00D727BD">
        <w:rPr>
          <w:rFonts w:ascii="Arial" w:hAnsi="Arial" w:cs="Arial"/>
          <w:sz w:val="22"/>
          <w:szCs w:val="22"/>
        </w:rPr>
        <w:t xml:space="preserve">% agarose gel stained with </w:t>
      </w:r>
      <w:proofErr w:type="spellStart"/>
      <w:r w:rsidR="00790C55" w:rsidRPr="00D727BD">
        <w:rPr>
          <w:rFonts w:ascii="Arial" w:hAnsi="Arial" w:cs="Arial"/>
          <w:sz w:val="22"/>
          <w:szCs w:val="22"/>
        </w:rPr>
        <w:t>GelRed</w:t>
      </w:r>
      <w:proofErr w:type="spellEnd"/>
      <w:r w:rsidR="00790C55" w:rsidRPr="00D727BD">
        <w:rPr>
          <w:rFonts w:ascii="Arial" w:hAnsi="Arial" w:cs="Arial"/>
          <w:sz w:val="22"/>
          <w:szCs w:val="22"/>
        </w:rPr>
        <w:t xml:space="preserve"> and visualized by ultraviolet illumination. The positive control is synthetic </w:t>
      </w:r>
      <w:r w:rsidR="003267D5" w:rsidRPr="00D727BD">
        <w:rPr>
          <w:rFonts w:ascii="Arial" w:hAnsi="Arial" w:cs="Arial"/>
          <w:sz w:val="22"/>
          <w:szCs w:val="22"/>
        </w:rPr>
        <w:t xml:space="preserve">rubella </w:t>
      </w:r>
      <w:r w:rsidR="00790C55" w:rsidRPr="00D727BD">
        <w:rPr>
          <w:rFonts w:ascii="Arial" w:hAnsi="Arial" w:cs="Arial"/>
          <w:sz w:val="22"/>
          <w:szCs w:val="22"/>
        </w:rPr>
        <w:t xml:space="preserve">RNA (see below). </w:t>
      </w:r>
    </w:p>
    <w:p w14:paraId="7C30C69B" w14:textId="77777777" w:rsidR="00111991" w:rsidRPr="00790C55" w:rsidRDefault="00111991" w:rsidP="00EF5452">
      <w:pPr>
        <w:rPr>
          <w:rFonts w:cs="Arial"/>
          <w:sz w:val="22"/>
        </w:rPr>
      </w:pPr>
      <w:r w:rsidRPr="00790C55">
        <w:rPr>
          <w:rFonts w:cs="Arial"/>
          <w:sz w:val="22"/>
        </w:rPr>
        <w:lastRenderedPageBreak/>
        <w:t>Example</w:t>
      </w:r>
      <w:r w:rsidR="00D60583">
        <w:rPr>
          <w:rFonts w:cs="Arial"/>
          <w:sz w:val="22"/>
        </w:rPr>
        <w:t>s</w:t>
      </w:r>
      <w:r w:rsidRPr="00790C55">
        <w:rPr>
          <w:rFonts w:cs="Arial"/>
          <w:sz w:val="22"/>
        </w:rPr>
        <w:t xml:space="preserve"> of the 2 RT-PCR </w:t>
      </w:r>
      <w:r w:rsidR="003267D5">
        <w:rPr>
          <w:rFonts w:cs="Arial"/>
          <w:sz w:val="22"/>
        </w:rPr>
        <w:t xml:space="preserve">genotyping </w:t>
      </w:r>
      <w:r w:rsidRPr="00790C55">
        <w:rPr>
          <w:rFonts w:cs="Arial"/>
          <w:sz w:val="22"/>
        </w:rPr>
        <w:t xml:space="preserve">fragments </w:t>
      </w:r>
      <w:r w:rsidR="003267D5">
        <w:rPr>
          <w:rFonts w:cs="Arial"/>
          <w:sz w:val="22"/>
        </w:rPr>
        <w:t xml:space="preserve">and the diagnostic fragment </w:t>
      </w:r>
      <w:r w:rsidRPr="00790C55">
        <w:rPr>
          <w:rFonts w:cs="Arial"/>
          <w:sz w:val="22"/>
        </w:rPr>
        <w:t xml:space="preserve">made from wild-type and synthetic RNA </w:t>
      </w:r>
      <w:r w:rsidR="00D60583">
        <w:rPr>
          <w:rFonts w:cs="Arial"/>
          <w:sz w:val="22"/>
        </w:rPr>
        <w:t xml:space="preserve">are shown below. </w:t>
      </w:r>
      <w:r w:rsidR="003267D5">
        <w:rPr>
          <w:rFonts w:cs="Arial"/>
          <w:sz w:val="22"/>
        </w:rPr>
        <w:t xml:space="preserve">The wild-type size for fragment 1 should be 450 </w:t>
      </w:r>
      <w:r w:rsidR="00811E69">
        <w:rPr>
          <w:rFonts w:cs="Arial"/>
          <w:sz w:val="22"/>
        </w:rPr>
        <w:t>nucleotides (</w:t>
      </w:r>
      <w:proofErr w:type="spellStart"/>
      <w:r w:rsidR="003267D5">
        <w:rPr>
          <w:rFonts w:cs="Arial"/>
          <w:sz w:val="22"/>
        </w:rPr>
        <w:t>nt</w:t>
      </w:r>
      <w:proofErr w:type="spellEnd"/>
      <w:r w:rsidR="00811E69">
        <w:rPr>
          <w:rFonts w:cs="Arial"/>
          <w:sz w:val="22"/>
        </w:rPr>
        <w:t>)</w:t>
      </w:r>
      <w:r w:rsidR="003267D5">
        <w:rPr>
          <w:rFonts w:cs="Arial"/>
          <w:sz w:val="22"/>
        </w:rPr>
        <w:t xml:space="preserve"> while the control product should be 370 nt. The wild-type size for fragment 2 should be 633 </w:t>
      </w:r>
      <w:proofErr w:type="spellStart"/>
      <w:r w:rsidR="003267D5">
        <w:rPr>
          <w:rFonts w:cs="Arial"/>
          <w:sz w:val="22"/>
        </w:rPr>
        <w:t>nt</w:t>
      </w:r>
      <w:proofErr w:type="spellEnd"/>
      <w:r w:rsidR="003267D5">
        <w:rPr>
          <w:rFonts w:cs="Arial"/>
          <w:sz w:val="22"/>
        </w:rPr>
        <w:t xml:space="preserve"> while the control product should be </w:t>
      </w:r>
      <w:r w:rsidR="0097322D">
        <w:rPr>
          <w:rFonts w:cs="Arial"/>
          <w:sz w:val="22"/>
        </w:rPr>
        <w:t xml:space="preserve">553.  The wild-type diagnostic fragment should be 185 </w:t>
      </w:r>
      <w:proofErr w:type="spellStart"/>
      <w:r w:rsidR="0097322D">
        <w:rPr>
          <w:rFonts w:cs="Arial"/>
          <w:sz w:val="22"/>
        </w:rPr>
        <w:t>nt</w:t>
      </w:r>
      <w:proofErr w:type="spellEnd"/>
      <w:r w:rsidR="0097322D">
        <w:rPr>
          <w:rFonts w:cs="Arial"/>
          <w:sz w:val="22"/>
        </w:rPr>
        <w:t xml:space="preserve"> while the control product should be 215 nt. </w:t>
      </w:r>
    </w:p>
    <w:p w14:paraId="764034A5" w14:textId="77777777" w:rsidR="00111991" w:rsidRPr="00790C55" w:rsidRDefault="003267D5" w:rsidP="00EF5452">
      <w:pPr>
        <w:rPr>
          <w:rFonts w:cs="Arial"/>
          <w:sz w:val="22"/>
        </w:rPr>
      </w:pPr>
      <w:r w:rsidRPr="003267D5">
        <w:rPr>
          <w:noProof/>
        </w:rPr>
        <w:drawing>
          <wp:inline distT="0" distB="0" distL="0" distR="0" wp14:anchorId="314F6416" wp14:editId="4DBF5F3B">
            <wp:extent cx="3630580" cy="2847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0580" cy="2847975"/>
                    </a:xfrm>
                    <a:prstGeom prst="rect">
                      <a:avLst/>
                    </a:prstGeom>
                    <a:noFill/>
                    <a:ln>
                      <a:noFill/>
                    </a:ln>
                  </pic:spPr>
                </pic:pic>
              </a:graphicData>
            </a:graphic>
          </wp:inline>
        </w:drawing>
      </w:r>
    </w:p>
    <w:p w14:paraId="1830A663" w14:textId="77777777" w:rsidR="00111991" w:rsidRPr="00790C55" w:rsidRDefault="00111991" w:rsidP="00EF5452">
      <w:pPr>
        <w:rPr>
          <w:rFonts w:cs="Arial"/>
          <w:sz w:val="22"/>
        </w:rPr>
      </w:pPr>
    </w:p>
    <w:p w14:paraId="1D6BF4F7" w14:textId="77777777" w:rsidR="00111991" w:rsidRPr="00790C55" w:rsidRDefault="00111991" w:rsidP="00EF5452">
      <w:pPr>
        <w:rPr>
          <w:rFonts w:cs="Arial"/>
          <w:sz w:val="22"/>
        </w:rPr>
      </w:pPr>
    </w:p>
    <w:p w14:paraId="51A168C4" w14:textId="77777777" w:rsidR="004754D0" w:rsidRDefault="00D446E6" w:rsidP="00EF5452">
      <w:pPr>
        <w:contextualSpacing/>
        <w:rPr>
          <w:rFonts w:cs="Arial"/>
          <w:sz w:val="22"/>
        </w:rPr>
      </w:pPr>
      <w:r w:rsidRPr="00790C55">
        <w:rPr>
          <w:rFonts w:cs="Arial"/>
          <w:sz w:val="22"/>
        </w:rPr>
        <w:br/>
      </w:r>
    </w:p>
    <w:p w14:paraId="383D1A85" w14:textId="77777777" w:rsidR="00790C55" w:rsidRDefault="00790C55" w:rsidP="00EF5452">
      <w:pPr>
        <w:contextualSpacing/>
        <w:rPr>
          <w:rFonts w:cs="Arial"/>
          <w:sz w:val="22"/>
        </w:rPr>
      </w:pPr>
    </w:p>
    <w:p w14:paraId="1B2F28B3" w14:textId="77777777" w:rsidR="00790C55" w:rsidRPr="00790C55" w:rsidRDefault="00790C55" w:rsidP="00EF5452">
      <w:pPr>
        <w:rPr>
          <w:b/>
          <w:sz w:val="22"/>
        </w:rPr>
      </w:pPr>
      <w:r w:rsidRPr="00790C55">
        <w:rPr>
          <w:b/>
          <w:sz w:val="22"/>
        </w:rPr>
        <w:t xml:space="preserve">Schematic of </w:t>
      </w:r>
      <w:r>
        <w:rPr>
          <w:b/>
          <w:sz w:val="22"/>
        </w:rPr>
        <w:t>rubella</w:t>
      </w:r>
      <w:r w:rsidRPr="00790C55">
        <w:rPr>
          <w:b/>
          <w:sz w:val="22"/>
        </w:rPr>
        <w:t xml:space="preserve"> positive </w:t>
      </w:r>
      <w:r>
        <w:rPr>
          <w:b/>
          <w:sz w:val="22"/>
        </w:rPr>
        <w:t>control RNA with insertion and deletion</w:t>
      </w:r>
    </w:p>
    <w:p w14:paraId="7B392055" w14:textId="77777777" w:rsidR="00790C55" w:rsidRPr="00790C55" w:rsidRDefault="00790C55" w:rsidP="00EF5452">
      <w:pPr>
        <w:pStyle w:val="Quick1"/>
        <w:widowControl/>
        <w:numPr>
          <w:ilvl w:val="0"/>
          <w:numId w:val="0"/>
        </w:numPr>
        <w:ind w:left="720" w:hanging="720"/>
        <w:rPr>
          <w:rFonts w:ascii="Arial" w:hAnsi="Arial" w:cs="Arial"/>
          <w:sz w:val="22"/>
          <w:szCs w:val="22"/>
        </w:rPr>
      </w:pPr>
      <w:r w:rsidRPr="00790C55">
        <w:rPr>
          <w:rFonts w:ascii="Arial" w:hAnsi="Arial" w:cs="Arial"/>
          <w:sz w:val="22"/>
          <w:szCs w:val="22"/>
        </w:rPr>
        <w:t xml:space="preserve">Synthetic Rubella E1 RNA showing the locations of the 30 </w:t>
      </w:r>
      <w:proofErr w:type="spellStart"/>
      <w:r w:rsidRPr="00790C55">
        <w:rPr>
          <w:rFonts w:ascii="Arial" w:hAnsi="Arial" w:cs="Arial"/>
          <w:sz w:val="22"/>
          <w:szCs w:val="22"/>
        </w:rPr>
        <w:t>nt</w:t>
      </w:r>
      <w:proofErr w:type="spellEnd"/>
      <w:r w:rsidRPr="00790C55">
        <w:rPr>
          <w:rFonts w:ascii="Arial" w:hAnsi="Arial" w:cs="Arial"/>
          <w:sz w:val="22"/>
          <w:szCs w:val="22"/>
        </w:rPr>
        <w:t xml:space="preserve"> insertion and </w:t>
      </w:r>
      <w:r w:rsidR="0097322D">
        <w:rPr>
          <w:rFonts w:ascii="Arial" w:hAnsi="Arial" w:cs="Arial"/>
          <w:sz w:val="22"/>
          <w:szCs w:val="22"/>
        </w:rPr>
        <w:t>2 deletions.</w:t>
      </w:r>
    </w:p>
    <w:p w14:paraId="599A5DC1" w14:textId="77777777" w:rsidR="00790C55" w:rsidRPr="00790C55" w:rsidRDefault="00790C55" w:rsidP="00EF5452">
      <w:pPr>
        <w:rPr>
          <w:rFonts w:cs="Arial"/>
          <w:sz w:val="22"/>
        </w:rPr>
      </w:pPr>
    </w:p>
    <w:p w14:paraId="120B9F24" w14:textId="77777777" w:rsidR="00790C55" w:rsidRPr="00790C55" w:rsidRDefault="00790C55" w:rsidP="00EF5452">
      <w:pPr>
        <w:rPr>
          <w:rFonts w:cs="Arial"/>
          <w:sz w:val="22"/>
        </w:rPr>
      </w:pPr>
      <w:r w:rsidRPr="00790C55">
        <w:rPr>
          <w:rFonts w:cs="Arial"/>
          <w:sz w:val="22"/>
        </w:rPr>
        <w:t xml:space="preserve"> </w:t>
      </w:r>
      <w:r w:rsidR="0097322D" w:rsidRPr="0097322D">
        <w:rPr>
          <w:noProof/>
        </w:rPr>
        <w:drawing>
          <wp:inline distT="0" distB="0" distL="0" distR="0" wp14:anchorId="41B53FF6" wp14:editId="61639EED">
            <wp:extent cx="5943600" cy="15439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543955"/>
                    </a:xfrm>
                    <a:prstGeom prst="rect">
                      <a:avLst/>
                    </a:prstGeom>
                    <a:noFill/>
                    <a:ln>
                      <a:noFill/>
                    </a:ln>
                  </pic:spPr>
                </pic:pic>
              </a:graphicData>
            </a:graphic>
          </wp:inline>
        </w:drawing>
      </w:r>
      <w:r w:rsidRPr="00790C55">
        <w:rPr>
          <w:rFonts w:cs="Arial"/>
          <w:sz w:val="22"/>
        </w:rPr>
        <w:t xml:space="preserve">                       </w:t>
      </w:r>
    </w:p>
    <w:p w14:paraId="62E4DC60" w14:textId="77777777" w:rsidR="00790C55" w:rsidRPr="00790C55" w:rsidRDefault="00790C55" w:rsidP="00EF5452">
      <w:pPr>
        <w:rPr>
          <w:rFonts w:cs="Arial"/>
          <w:sz w:val="22"/>
        </w:rPr>
      </w:pPr>
      <w:r w:rsidRPr="00790C55">
        <w:rPr>
          <w:rFonts w:cs="Arial"/>
          <w:sz w:val="22"/>
        </w:rPr>
        <w:t xml:space="preserve">                                                         </w:t>
      </w:r>
    </w:p>
    <w:p w14:paraId="00E746D7" w14:textId="77777777" w:rsidR="00790C55" w:rsidRPr="00165867" w:rsidRDefault="00790C55" w:rsidP="00EF5452">
      <w:pPr>
        <w:contextualSpacing/>
        <w:rPr>
          <w:rFonts w:cs="Arial"/>
          <w:sz w:val="22"/>
        </w:rPr>
      </w:pPr>
    </w:p>
    <w:sectPr w:rsidR="00790C55" w:rsidRPr="00165867" w:rsidSect="00DF00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91BB" w14:textId="77777777" w:rsidR="008F2785" w:rsidRDefault="008F2785" w:rsidP="00E06BD0">
      <w:r>
        <w:separator/>
      </w:r>
    </w:p>
  </w:endnote>
  <w:endnote w:type="continuationSeparator" w:id="0">
    <w:p w14:paraId="0242C12E" w14:textId="77777777" w:rsidR="008F2785" w:rsidRDefault="008F2785" w:rsidP="00E0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51344"/>
      <w:docPartObj>
        <w:docPartGallery w:val="Page Numbers (Bottom of Page)"/>
        <w:docPartUnique/>
      </w:docPartObj>
    </w:sdtPr>
    <w:sdtEndPr/>
    <w:sdtContent>
      <w:p w14:paraId="3EBC9399" w14:textId="77777777" w:rsidR="000E655F" w:rsidRDefault="000E655F">
        <w:pPr>
          <w:pStyle w:val="Footer"/>
          <w:jc w:val="right"/>
        </w:pPr>
        <w:r>
          <w:fldChar w:fldCharType="begin"/>
        </w:r>
        <w:r>
          <w:instrText xml:space="preserve"> PAGE   \* MERGEFORMAT </w:instrText>
        </w:r>
        <w:r>
          <w:fldChar w:fldCharType="separate"/>
        </w:r>
        <w:r w:rsidR="005E396C">
          <w:rPr>
            <w:noProof/>
          </w:rPr>
          <w:t>2</w:t>
        </w:r>
        <w:r>
          <w:rPr>
            <w:noProof/>
          </w:rPr>
          <w:fldChar w:fldCharType="end"/>
        </w:r>
      </w:p>
    </w:sdtContent>
  </w:sdt>
  <w:p w14:paraId="63771CBC" w14:textId="77777777" w:rsidR="000E655F" w:rsidRDefault="000E6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1B60" w14:textId="77777777" w:rsidR="008F2785" w:rsidRDefault="008F2785" w:rsidP="00E06BD0">
      <w:r>
        <w:separator/>
      </w:r>
    </w:p>
  </w:footnote>
  <w:footnote w:type="continuationSeparator" w:id="0">
    <w:p w14:paraId="6703BEC5" w14:textId="77777777" w:rsidR="008F2785" w:rsidRDefault="008F2785" w:rsidP="00E0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GoudyOlSt BT" w:hAnsi="GoudyOlSt BT"/>
        <w:sz w:val="24"/>
      </w:rPr>
    </w:lvl>
  </w:abstractNum>
  <w:abstractNum w:abstractNumId="1" w15:restartNumberingAfterBreak="0">
    <w:nsid w:val="01BD6426"/>
    <w:multiLevelType w:val="hybridMultilevel"/>
    <w:tmpl w:val="B1BE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7A6"/>
    <w:multiLevelType w:val="hybridMultilevel"/>
    <w:tmpl w:val="277E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03BEE"/>
    <w:multiLevelType w:val="hybridMultilevel"/>
    <w:tmpl w:val="B96CE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B05F63"/>
    <w:multiLevelType w:val="hybridMultilevel"/>
    <w:tmpl w:val="245A1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55F5"/>
    <w:multiLevelType w:val="hybridMultilevel"/>
    <w:tmpl w:val="F5AC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8E1"/>
    <w:multiLevelType w:val="hybridMultilevel"/>
    <w:tmpl w:val="A11E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678F4"/>
    <w:multiLevelType w:val="hybridMultilevel"/>
    <w:tmpl w:val="DA6C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3CCB"/>
    <w:multiLevelType w:val="multilevel"/>
    <w:tmpl w:val="65A28E56"/>
    <w:lvl w:ilvl="0">
      <w:start w:val="1"/>
      <w:numFmt w:val="decimal"/>
      <w:lvlText w:val="%1"/>
      <w:lvlJc w:val="left"/>
      <w:pPr>
        <w:tabs>
          <w:tab w:val="num" w:pos="1152"/>
        </w:tabs>
        <w:ind w:left="1152" w:hanging="432"/>
      </w:pPr>
      <w:rPr>
        <w:color w:val="FFFFFF"/>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Cs w:val="24"/>
        <w:lang w:val="en-G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784"/>
        </w:tabs>
        <w:ind w:left="2784" w:hanging="1584"/>
      </w:pPr>
    </w:lvl>
  </w:abstractNum>
  <w:abstractNum w:abstractNumId="9" w15:restartNumberingAfterBreak="0">
    <w:nsid w:val="2FD375C9"/>
    <w:multiLevelType w:val="hybridMultilevel"/>
    <w:tmpl w:val="ECD0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B7175"/>
    <w:multiLevelType w:val="hybridMultilevel"/>
    <w:tmpl w:val="C6E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F1D52"/>
    <w:multiLevelType w:val="hybridMultilevel"/>
    <w:tmpl w:val="0C1A9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9289A"/>
    <w:multiLevelType w:val="hybridMultilevel"/>
    <w:tmpl w:val="8E4A14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85B62"/>
    <w:multiLevelType w:val="hybridMultilevel"/>
    <w:tmpl w:val="D504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4379D"/>
    <w:multiLevelType w:val="hybridMultilevel"/>
    <w:tmpl w:val="69D81E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26122"/>
    <w:multiLevelType w:val="hybridMultilevel"/>
    <w:tmpl w:val="D890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21CBB"/>
    <w:multiLevelType w:val="hybridMultilevel"/>
    <w:tmpl w:val="E39E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36FF2"/>
    <w:multiLevelType w:val="hybridMultilevel"/>
    <w:tmpl w:val="F28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974FB"/>
    <w:multiLevelType w:val="hybridMultilevel"/>
    <w:tmpl w:val="4B38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E3397"/>
    <w:multiLevelType w:val="hybridMultilevel"/>
    <w:tmpl w:val="C9D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353F2"/>
    <w:multiLevelType w:val="hybridMultilevel"/>
    <w:tmpl w:val="8F40F516"/>
    <w:lvl w:ilvl="0" w:tplc="04090001">
      <w:start w:val="1"/>
      <w:numFmt w:val="bullet"/>
      <w:lvlText w:val=""/>
      <w:lvlJc w:val="left"/>
      <w:pPr>
        <w:tabs>
          <w:tab w:val="num" w:pos="720"/>
        </w:tabs>
        <w:ind w:left="720" w:hanging="360"/>
      </w:pPr>
      <w:rPr>
        <w:rFonts w:ascii="Symbol" w:hAnsi="Symbol" w:hint="default"/>
      </w:rPr>
    </w:lvl>
    <w:lvl w:ilvl="1" w:tplc="A51EEE82">
      <w:start w:val="1"/>
      <w:numFmt w:val="decimal"/>
      <w:lvlText w:val="%2."/>
      <w:lvlJc w:val="left"/>
      <w:pPr>
        <w:tabs>
          <w:tab w:val="num" w:pos="36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1549E"/>
    <w:multiLevelType w:val="hybridMultilevel"/>
    <w:tmpl w:val="CD1C42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684C7D"/>
    <w:multiLevelType w:val="hybridMultilevel"/>
    <w:tmpl w:val="1AEC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B4C3C"/>
    <w:multiLevelType w:val="hybridMultilevel"/>
    <w:tmpl w:val="40C0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F5CE5"/>
    <w:multiLevelType w:val="hybridMultilevel"/>
    <w:tmpl w:val="3140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F7BB8"/>
    <w:multiLevelType w:val="hybridMultilevel"/>
    <w:tmpl w:val="0E92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E3328F"/>
    <w:multiLevelType w:val="hybridMultilevel"/>
    <w:tmpl w:val="AEAE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C92ACB"/>
    <w:multiLevelType w:val="hybridMultilevel"/>
    <w:tmpl w:val="F102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27264"/>
    <w:multiLevelType w:val="hybridMultilevel"/>
    <w:tmpl w:val="5C98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56CB"/>
    <w:multiLevelType w:val="hybridMultilevel"/>
    <w:tmpl w:val="D63E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63337D"/>
    <w:multiLevelType w:val="hybridMultilevel"/>
    <w:tmpl w:val="0E96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66A75"/>
    <w:multiLevelType w:val="hybridMultilevel"/>
    <w:tmpl w:val="16C6FBB8"/>
    <w:lvl w:ilvl="0" w:tplc="595C84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E67EE6"/>
    <w:multiLevelType w:val="hybridMultilevel"/>
    <w:tmpl w:val="3942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8196E"/>
    <w:multiLevelType w:val="hybridMultilevel"/>
    <w:tmpl w:val="7DA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6315C"/>
    <w:multiLevelType w:val="hybridMultilevel"/>
    <w:tmpl w:val="6F7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25FD8"/>
    <w:multiLevelType w:val="hybridMultilevel"/>
    <w:tmpl w:val="43B24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C4C18"/>
    <w:multiLevelType w:val="hybridMultilevel"/>
    <w:tmpl w:val="EAEA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12779"/>
    <w:multiLevelType w:val="hybridMultilevel"/>
    <w:tmpl w:val="153E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3240E"/>
    <w:multiLevelType w:val="hybridMultilevel"/>
    <w:tmpl w:val="AA3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60DDA"/>
    <w:multiLevelType w:val="hybridMultilevel"/>
    <w:tmpl w:val="3622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05213"/>
    <w:multiLevelType w:val="hybridMultilevel"/>
    <w:tmpl w:val="F656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45109F"/>
    <w:multiLevelType w:val="hybridMultilevel"/>
    <w:tmpl w:val="BB4E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B1E65"/>
    <w:multiLevelType w:val="hybridMultilevel"/>
    <w:tmpl w:val="A0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53A9A"/>
    <w:multiLevelType w:val="hybridMultilevel"/>
    <w:tmpl w:val="D21A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34"/>
  </w:num>
  <w:num w:numId="5">
    <w:abstractNumId w:val="8"/>
  </w:num>
  <w:num w:numId="6">
    <w:abstractNumId w:val="20"/>
  </w:num>
  <w:num w:numId="7">
    <w:abstractNumId w:val="14"/>
  </w:num>
  <w:num w:numId="8">
    <w:abstractNumId w:val="43"/>
  </w:num>
  <w:num w:numId="9">
    <w:abstractNumId w:val="41"/>
  </w:num>
  <w:num w:numId="10">
    <w:abstractNumId w:val="22"/>
  </w:num>
  <w:num w:numId="11">
    <w:abstractNumId w:val="28"/>
  </w:num>
  <w:num w:numId="12">
    <w:abstractNumId w:val="21"/>
  </w:num>
  <w:num w:numId="13">
    <w:abstractNumId w:val="32"/>
  </w:num>
  <w:num w:numId="14">
    <w:abstractNumId w:val="39"/>
  </w:num>
  <w:num w:numId="15">
    <w:abstractNumId w:val="33"/>
  </w:num>
  <w:num w:numId="16">
    <w:abstractNumId w:val="38"/>
  </w:num>
  <w:num w:numId="17">
    <w:abstractNumId w:val="12"/>
  </w:num>
  <w:num w:numId="18">
    <w:abstractNumId w:val="18"/>
  </w:num>
  <w:num w:numId="19">
    <w:abstractNumId w:val="1"/>
  </w:num>
  <w:num w:numId="20">
    <w:abstractNumId w:val="35"/>
  </w:num>
  <w:num w:numId="21">
    <w:abstractNumId w:val="37"/>
  </w:num>
  <w:num w:numId="22">
    <w:abstractNumId w:val="3"/>
  </w:num>
  <w:num w:numId="23">
    <w:abstractNumId w:val="24"/>
  </w:num>
  <w:num w:numId="24">
    <w:abstractNumId w:val="25"/>
  </w:num>
  <w:num w:numId="25">
    <w:abstractNumId w:val="23"/>
  </w:num>
  <w:num w:numId="26">
    <w:abstractNumId w:val="13"/>
  </w:num>
  <w:num w:numId="27">
    <w:abstractNumId w:val="29"/>
  </w:num>
  <w:num w:numId="28">
    <w:abstractNumId w:val="16"/>
  </w:num>
  <w:num w:numId="29">
    <w:abstractNumId w:val="30"/>
  </w:num>
  <w:num w:numId="30">
    <w:abstractNumId w:val="40"/>
  </w:num>
  <w:num w:numId="31">
    <w:abstractNumId w:val="27"/>
  </w:num>
  <w:num w:numId="32">
    <w:abstractNumId w:val="15"/>
  </w:num>
  <w:num w:numId="33">
    <w:abstractNumId w:val="26"/>
  </w:num>
  <w:num w:numId="34">
    <w:abstractNumId w:val="9"/>
  </w:num>
  <w:num w:numId="35">
    <w:abstractNumId w:val="10"/>
  </w:num>
  <w:num w:numId="36">
    <w:abstractNumId w:val="42"/>
  </w:num>
  <w:num w:numId="37">
    <w:abstractNumId w:val="0"/>
    <w:lvlOverride w:ilvl="0">
      <w:startOverride w:val="5"/>
      <w:lvl w:ilvl="0">
        <w:start w:val="5"/>
        <w:numFmt w:val="decimal"/>
        <w:pStyle w:val="Quick1"/>
        <w:lvlText w:val="%1."/>
        <w:lvlJc w:val="left"/>
      </w:lvl>
    </w:lvlOverride>
  </w:num>
  <w:num w:numId="38">
    <w:abstractNumId w:val="17"/>
  </w:num>
  <w:num w:numId="39">
    <w:abstractNumId w:val="2"/>
  </w:num>
  <w:num w:numId="40">
    <w:abstractNumId w:val="31"/>
  </w:num>
  <w:num w:numId="41">
    <w:abstractNumId w:val="6"/>
  </w:num>
  <w:num w:numId="42">
    <w:abstractNumId w:val="7"/>
  </w:num>
  <w:num w:numId="43">
    <w:abstractNumId w:val="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BA"/>
    <w:rsid w:val="000031D9"/>
    <w:rsid w:val="000062BB"/>
    <w:rsid w:val="00017DAE"/>
    <w:rsid w:val="000258F5"/>
    <w:rsid w:val="00052940"/>
    <w:rsid w:val="00070072"/>
    <w:rsid w:val="000A45E9"/>
    <w:rsid w:val="000A4E26"/>
    <w:rsid w:val="000A58E4"/>
    <w:rsid w:val="000A780B"/>
    <w:rsid w:val="000A7B6E"/>
    <w:rsid w:val="000E655F"/>
    <w:rsid w:val="000F4CEB"/>
    <w:rsid w:val="0010396F"/>
    <w:rsid w:val="00106C93"/>
    <w:rsid w:val="00111991"/>
    <w:rsid w:val="00123996"/>
    <w:rsid w:val="001301D8"/>
    <w:rsid w:val="00131ED5"/>
    <w:rsid w:val="001375A4"/>
    <w:rsid w:val="001436C0"/>
    <w:rsid w:val="00165867"/>
    <w:rsid w:val="00170FB7"/>
    <w:rsid w:val="00177E54"/>
    <w:rsid w:val="001834AE"/>
    <w:rsid w:val="0018627B"/>
    <w:rsid w:val="001C70A9"/>
    <w:rsid w:val="001F2A1C"/>
    <w:rsid w:val="00235F07"/>
    <w:rsid w:val="00262E58"/>
    <w:rsid w:val="00265D12"/>
    <w:rsid w:val="00281BA2"/>
    <w:rsid w:val="002A29C8"/>
    <w:rsid w:val="002A6607"/>
    <w:rsid w:val="002B315B"/>
    <w:rsid w:val="002C1FC3"/>
    <w:rsid w:val="002C4C12"/>
    <w:rsid w:val="002D357B"/>
    <w:rsid w:val="002D6B19"/>
    <w:rsid w:val="002E1DA0"/>
    <w:rsid w:val="002F5DC6"/>
    <w:rsid w:val="003009D3"/>
    <w:rsid w:val="00313280"/>
    <w:rsid w:val="003267D5"/>
    <w:rsid w:val="00334714"/>
    <w:rsid w:val="00337D36"/>
    <w:rsid w:val="0035169D"/>
    <w:rsid w:val="003519EE"/>
    <w:rsid w:val="00354E3B"/>
    <w:rsid w:val="003608A6"/>
    <w:rsid w:val="003709F9"/>
    <w:rsid w:val="00376CFD"/>
    <w:rsid w:val="00382752"/>
    <w:rsid w:val="00391533"/>
    <w:rsid w:val="003A7166"/>
    <w:rsid w:val="003B77F0"/>
    <w:rsid w:val="003C7495"/>
    <w:rsid w:val="003D0D04"/>
    <w:rsid w:val="003D6B84"/>
    <w:rsid w:val="003E1950"/>
    <w:rsid w:val="00413A5E"/>
    <w:rsid w:val="004216F7"/>
    <w:rsid w:val="00443683"/>
    <w:rsid w:val="00445C38"/>
    <w:rsid w:val="0045339D"/>
    <w:rsid w:val="004673E5"/>
    <w:rsid w:val="004754D0"/>
    <w:rsid w:val="004A124F"/>
    <w:rsid w:val="004B28FF"/>
    <w:rsid w:val="004C3900"/>
    <w:rsid w:val="004D64D0"/>
    <w:rsid w:val="004F7974"/>
    <w:rsid w:val="00501340"/>
    <w:rsid w:val="00527651"/>
    <w:rsid w:val="00542662"/>
    <w:rsid w:val="00551FB1"/>
    <w:rsid w:val="005576E7"/>
    <w:rsid w:val="00557AC0"/>
    <w:rsid w:val="00567A45"/>
    <w:rsid w:val="00586F1B"/>
    <w:rsid w:val="005876B2"/>
    <w:rsid w:val="00595236"/>
    <w:rsid w:val="005A2C5A"/>
    <w:rsid w:val="005B49DF"/>
    <w:rsid w:val="005B71C4"/>
    <w:rsid w:val="005B7688"/>
    <w:rsid w:val="005C6665"/>
    <w:rsid w:val="005D32A5"/>
    <w:rsid w:val="005E396C"/>
    <w:rsid w:val="005E69A5"/>
    <w:rsid w:val="006037F0"/>
    <w:rsid w:val="006130B4"/>
    <w:rsid w:val="0061336A"/>
    <w:rsid w:val="006144F3"/>
    <w:rsid w:val="00641231"/>
    <w:rsid w:val="006473AD"/>
    <w:rsid w:val="00650042"/>
    <w:rsid w:val="0066618B"/>
    <w:rsid w:val="00672A6B"/>
    <w:rsid w:val="00673A1C"/>
    <w:rsid w:val="006912DA"/>
    <w:rsid w:val="006E166E"/>
    <w:rsid w:val="006E4394"/>
    <w:rsid w:val="0070095B"/>
    <w:rsid w:val="00714F5F"/>
    <w:rsid w:val="00726C97"/>
    <w:rsid w:val="0073188A"/>
    <w:rsid w:val="00734230"/>
    <w:rsid w:val="00740B5D"/>
    <w:rsid w:val="00742FCE"/>
    <w:rsid w:val="00744561"/>
    <w:rsid w:val="007600F3"/>
    <w:rsid w:val="007643FB"/>
    <w:rsid w:val="007800B7"/>
    <w:rsid w:val="00790C55"/>
    <w:rsid w:val="007B48D8"/>
    <w:rsid w:val="007B5732"/>
    <w:rsid w:val="007D1845"/>
    <w:rsid w:val="007D1EE3"/>
    <w:rsid w:val="007D379A"/>
    <w:rsid w:val="007F28BC"/>
    <w:rsid w:val="007F52D6"/>
    <w:rsid w:val="0081010C"/>
    <w:rsid w:val="00811E69"/>
    <w:rsid w:val="008243A6"/>
    <w:rsid w:val="00825E8F"/>
    <w:rsid w:val="0084049F"/>
    <w:rsid w:val="00844DCA"/>
    <w:rsid w:val="008552F7"/>
    <w:rsid w:val="00872635"/>
    <w:rsid w:val="00873CBA"/>
    <w:rsid w:val="008877A4"/>
    <w:rsid w:val="008B5B8E"/>
    <w:rsid w:val="008C1439"/>
    <w:rsid w:val="008C4CF8"/>
    <w:rsid w:val="008D2FCA"/>
    <w:rsid w:val="008F2785"/>
    <w:rsid w:val="008F5C2C"/>
    <w:rsid w:val="00900E3F"/>
    <w:rsid w:val="00910E0B"/>
    <w:rsid w:val="00931496"/>
    <w:rsid w:val="00935019"/>
    <w:rsid w:val="0097322D"/>
    <w:rsid w:val="00984239"/>
    <w:rsid w:val="0098656F"/>
    <w:rsid w:val="00997137"/>
    <w:rsid w:val="009A189B"/>
    <w:rsid w:val="009A30B8"/>
    <w:rsid w:val="009A7711"/>
    <w:rsid w:val="009B1D5A"/>
    <w:rsid w:val="009B2299"/>
    <w:rsid w:val="009C16B1"/>
    <w:rsid w:val="009D3AFD"/>
    <w:rsid w:val="009D60C5"/>
    <w:rsid w:val="009E31E4"/>
    <w:rsid w:val="00A122D5"/>
    <w:rsid w:val="00A17791"/>
    <w:rsid w:val="00A20D8F"/>
    <w:rsid w:val="00A30B22"/>
    <w:rsid w:val="00A32BB5"/>
    <w:rsid w:val="00A46D17"/>
    <w:rsid w:val="00A71BD3"/>
    <w:rsid w:val="00A7610B"/>
    <w:rsid w:val="00A85EDC"/>
    <w:rsid w:val="00A86871"/>
    <w:rsid w:val="00A90AA6"/>
    <w:rsid w:val="00A95E3C"/>
    <w:rsid w:val="00AB1095"/>
    <w:rsid w:val="00AC5933"/>
    <w:rsid w:val="00AD2CD7"/>
    <w:rsid w:val="00AD2E4F"/>
    <w:rsid w:val="00AD3C5C"/>
    <w:rsid w:val="00AD5998"/>
    <w:rsid w:val="00AD5D00"/>
    <w:rsid w:val="00AE2FD5"/>
    <w:rsid w:val="00AE581B"/>
    <w:rsid w:val="00B072D3"/>
    <w:rsid w:val="00B141E5"/>
    <w:rsid w:val="00B17882"/>
    <w:rsid w:val="00B65083"/>
    <w:rsid w:val="00B72080"/>
    <w:rsid w:val="00B72A53"/>
    <w:rsid w:val="00B92C89"/>
    <w:rsid w:val="00B948C5"/>
    <w:rsid w:val="00B94F14"/>
    <w:rsid w:val="00BA0A13"/>
    <w:rsid w:val="00BA4AC3"/>
    <w:rsid w:val="00BA6740"/>
    <w:rsid w:val="00BB02FF"/>
    <w:rsid w:val="00BD4981"/>
    <w:rsid w:val="00BE0263"/>
    <w:rsid w:val="00BE257B"/>
    <w:rsid w:val="00BE3AA4"/>
    <w:rsid w:val="00C00C7F"/>
    <w:rsid w:val="00C00F25"/>
    <w:rsid w:val="00C039D6"/>
    <w:rsid w:val="00C21B50"/>
    <w:rsid w:val="00C22F06"/>
    <w:rsid w:val="00C24694"/>
    <w:rsid w:val="00C45F59"/>
    <w:rsid w:val="00C52224"/>
    <w:rsid w:val="00C60D27"/>
    <w:rsid w:val="00C6422D"/>
    <w:rsid w:val="00C85D75"/>
    <w:rsid w:val="00C95864"/>
    <w:rsid w:val="00CA1B17"/>
    <w:rsid w:val="00CA70AA"/>
    <w:rsid w:val="00CE0115"/>
    <w:rsid w:val="00CF1462"/>
    <w:rsid w:val="00D0746B"/>
    <w:rsid w:val="00D405F1"/>
    <w:rsid w:val="00D446E6"/>
    <w:rsid w:val="00D60583"/>
    <w:rsid w:val="00D705BB"/>
    <w:rsid w:val="00D7249B"/>
    <w:rsid w:val="00D727BD"/>
    <w:rsid w:val="00D91CB6"/>
    <w:rsid w:val="00DA4CCD"/>
    <w:rsid w:val="00DC30FF"/>
    <w:rsid w:val="00DC4700"/>
    <w:rsid w:val="00DD7045"/>
    <w:rsid w:val="00DE1021"/>
    <w:rsid w:val="00DE1AF0"/>
    <w:rsid w:val="00DE7BBB"/>
    <w:rsid w:val="00DE7DE0"/>
    <w:rsid w:val="00DF0024"/>
    <w:rsid w:val="00E021B9"/>
    <w:rsid w:val="00E06BD0"/>
    <w:rsid w:val="00E11DCC"/>
    <w:rsid w:val="00E22CEC"/>
    <w:rsid w:val="00E2730F"/>
    <w:rsid w:val="00E60853"/>
    <w:rsid w:val="00E6429A"/>
    <w:rsid w:val="00E736BF"/>
    <w:rsid w:val="00E80DD9"/>
    <w:rsid w:val="00E94CE2"/>
    <w:rsid w:val="00E96897"/>
    <w:rsid w:val="00EA0577"/>
    <w:rsid w:val="00ED2370"/>
    <w:rsid w:val="00EE3504"/>
    <w:rsid w:val="00EF5452"/>
    <w:rsid w:val="00F13317"/>
    <w:rsid w:val="00F4607D"/>
    <w:rsid w:val="00F551A9"/>
    <w:rsid w:val="00F665B5"/>
    <w:rsid w:val="00F70DAB"/>
    <w:rsid w:val="00F71016"/>
    <w:rsid w:val="00F777C9"/>
    <w:rsid w:val="00F83A05"/>
    <w:rsid w:val="00FA5077"/>
    <w:rsid w:val="00FD1811"/>
    <w:rsid w:val="00FE6513"/>
    <w:rsid w:val="00FE7365"/>
    <w:rsid w:val="00FF72C9"/>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7B5C328"/>
  <w15:docId w15:val="{1E85FC31-6E59-4479-8CA8-AC444121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BA"/>
  </w:style>
  <w:style w:type="paragraph" w:styleId="Heading2">
    <w:name w:val="heading 2"/>
    <w:basedOn w:val="Normal"/>
    <w:next w:val="Normal"/>
    <w:link w:val="Heading2Char"/>
    <w:uiPriority w:val="9"/>
    <w:semiHidden/>
    <w:unhideWhenUsed/>
    <w:qFormat/>
    <w:rsid w:val="001119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81B"/>
    <w:pPr>
      <w:keepNext/>
      <w:keepLines/>
      <w:spacing w:before="200"/>
      <w:outlineLvl w:val="4"/>
    </w:pPr>
    <w:rPr>
      <w:rFonts w:asciiTheme="majorHAnsi" w:eastAsiaTheme="majorEastAsia" w:hAnsiTheme="majorHAnsi" w:cstheme="majorBidi"/>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BA"/>
    <w:pPr>
      <w:ind w:left="720"/>
      <w:contextualSpacing/>
    </w:pPr>
  </w:style>
  <w:style w:type="character" w:styleId="Hyperlink">
    <w:name w:val="Hyperlink"/>
    <w:basedOn w:val="DefaultParagraphFont"/>
    <w:rsid w:val="00FE7365"/>
    <w:rPr>
      <w:noProof/>
      <w:color w:val="0000FF"/>
      <w:u w:val="single"/>
    </w:rPr>
  </w:style>
  <w:style w:type="paragraph" w:styleId="Header">
    <w:name w:val="header"/>
    <w:basedOn w:val="Normal"/>
    <w:link w:val="HeaderChar"/>
    <w:uiPriority w:val="99"/>
    <w:unhideWhenUsed/>
    <w:rsid w:val="00E06BD0"/>
    <w:pPr>
      <w:tabs>
        <w:tab w:val="center" w:pos="4680"/>
        <w:tab w:val="right" w:pos="9360"/>
      </w:tabs>
    </w:pPr>
  </w:style>
  <w:style w:type="character" w:customStyle="1" w:styleId="HeaderChar">
    <w:name w:val="Header Char"/>
    <w:basedOn w:val="DefaultParagraphFont"/>
    <w:link w:val="Header"/>
    <w:uiPriority w:val="99"/>
    <w:rsid w:val="00E06BD0"/>
  </w:style>
  <w:style w:type="paragraph" w:styleId="Footer">
    <w:name w:val="footer"/>
    <w:basedOn w:val="Normal"/>
    <w:link w:val="FooterChar"/>
    <w:uiPriority w:val="99"/>
    <w:unhideWhenUsed/>
    <w:rsid w:val="00E06BD0"/>
    <w:pPr>
      <w:tabs>
        <w:tab w:val="center" w:pos="4680"/>
        <w:tab w:val="right" w:pos="9360"/>
      </w:tabs>
    </w:pPr>
  </w:style>
  <w:style w:type="character" w:customStyle="1" w:styleId="FooterChar">
    <w:name w:val="Footer Char"/>
    <w:basedOn w:val="DefaultParagraphFont"/>
    <w:link w:val="Footer"/>
    <w:uiPriority w:val="99"/>
    <w:rsid w:val="00E06BD0"/>
  </w:style>
  <w:style w:type="character" w:styleId="CommentReference">
    <w:name w:val="annotation reference"/>
    <w:basedOn w:val="DefaultParagraphFont"/>
    <w:uiPriority w:val="99"/>
    <w:semiHidden/>
    <w:unhideWhenUsed/>
    <w:rsid w:val="002B315B"/>
    <w:rPr>
      <w:sz w:val="16"/>
      <w:szCs w:val="16"/>
    </w:rPr>
  </w:style>
  <w:style w:type="paragraph" w:styleId="CommentText">
    <w:name w:val="annotation text"/>
    <w:basedOn w:val="Normal"/>
    <w:link w:val="CommentTextChar"/>
    <w:uiPriority w:val="99"/>
    <w:semiHidden/>
    <w:unhideWhenUsed/>
    <w:rsid w:val="002B315B"/>
    <w:rPr>
      <w:sz w:val="20"/>
      <w:szCs w:val="20"/>
    </w:rPr>
  </w:style>
  <w:style w:type="character" w:customStyle="1" w:styleId="CommentTextChar">
    <w:name w:val="Comment Text Char"/>
    <w:basedOn w:val="DefaultParagraphFont"/>
    <w:link w:val="CommentText"/>
    <w:uiPriority w:val="99"/>
    <w:semiHidden/>
    <w:rsid w:val="002B315B"/>
    <w:rPr>
      <w:sz w:val="20"/>
      <w:szCs w:val="20"/>
    </w:rPr>
  </w:style>
  <w:style w:type="paragraph" w:styleId="CommentSubject">
    <w:name w:val="annotation subject"/>
    <w:basedOn w:val="CommentText"/>
    <w:next w:val="CommentText"/>
    <w:link w:val="CommentSubjectChar"/>
    <w:uiPriority w:val="99"/>
    <w:semiHidden/>
    <w:unhideWhenUsed/>
    <w:rsid w:val="002B315B"/>
    <w:rPr>
      <w:b/>
      <w:bCs/>
    </w:rPr>
  </w:style>
  <w:style w:type="character" w:customStyle="1" w:styleId="CommentSubjectChar">
    <w:name w:val="Comment Subject Char"/>
    <w:basedOn w:val="CommentTextChar"/>
    <w:link w:val="CommentSubject"/>
    <w:uiPriority w:val="99"/>
    <w:semiHidden/>
    <w:rsid w:val="002B315B"/>
    <w:rPr>
      <w:b/>
      <w:bCs/>
      <w:sz w:val="20"/>
      <w:szCs w:val="20"/>
    </w:rPr>
  </w:style>
  <w:style w:type="paragraph" w:styleId="BalloonText">
    <w:name w:val="Balloon Text"/>
    <w:basedOn w:val="Normal"/>
    <w:link w:val="BalloonTextChar"/>
    <w:uiPriority w:val="99"/>
    <w:semiHidden/>
    <w:unhideWhenUsed/>
    <w:rsid w:val="002B315B"/>
    <w:rPr>
      <w:rFonts w:ascii="Tahoma" w:hAnsi="Tahoma" w:cs="Tahoma"/>
      <w:sz w:val="16"/>
      <w:szCs w:val="16"/>
    </w:rPr>
  </w:style>
  <w:style w:type="character" w:customStyle="1" w:styleId="BalloonTextChar">
    <w:name w:val="Balloon Text Char"/>
    <w:basedOn w:val="DefaultParagraphFont"/>
    <w:link w:val="BalloonText"/>
    <w:uiPriority w:val="99"/>
    <w:semiHidden/>
    <w:rsid w:val="002B315B"/>
    <w:rPr>
      <w:rFonts w:ascii="Tahoma" w:hAnsi="Tahoma" w:cs="Tahoma"/>
      <w:sz w:val="16"/>
      <w:szCs w:val="16"/>
    </w:rPr>
  </w:style>
  <w:style w:type="table" w:styleId="TableGrid">
    <w:name w:val="Table Grid"/>
    <w:basedOn w:val="TableNormal"/>
    <w:uiPriority w:val="59"/>
    <w:rsid w:val="00E27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BA4AC3"/>
    <w:pPr>
      <w:widowControl w:val="0"/>
      <w:numPr>
        <w:numId w:val="37"/>
      </w:numPr>
      <w:ind w:left="720" w:hanging="720"/>
    </w:pPr>
    <w:rPr>
      <w:rFonts w:ascii="Courier" w:eastAsia="Times New Roman" w:hAnsi="Courier" w:cs="Times New Roman"/>
      <w:snapToGrid w:val="0"/>
      <w:szCs w:val="20"/>
    </w:rPr>
  </w:style>
  <w:style w:type="character" w:customStyle="1" w:styleId="Heading5Char">
    <w:name w:val="Heading 5 Char"/>
    <w:basedOn w:val="DefaultParagraphFont"/>
    <w:link w:val="Heading5"/>
    <w:uiPriority w:val="9"/>
    <w:semiHidden/>
    <w:rsid w:val="00AE581B"/>
    <w:rPr>
      <w:rFonts w:asciiTheme="majorHAnsi" w:eastAsiaTheme="majorEastAsia" w:hAnsiTheme="majorHAnsi" w:cstheme="majorBidi"/>
      <w:color w:val="243F60" w:themeColor="accent1" w:themeShade="7F"/>
      <w:szCs w:val="20"/>
    </w:rPr>
  </w:style>
  <w:style w:type="paragraph" w:styleId="BodyText2">
    <w:name w:val="Body Text 2"/>
    <w:basedOn w:val="Normal"/>
    <w:link w:val="BodyText2Char"/>
    <w:uiPriority w:val="99"/>
    <w:unhideWhenUsed/>
    <w:rsid w:val="00A71BD3"/>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A71B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semiHidden/>
    <w:rsid w:val="00111991"/>
    <w:rPr>
      <w:rFonts w:asciiTheme="majorHAnsi" w:eastAsiaTheme="majorEastAsia" w:hAnsiTheme="majorHAnsi" w:cstheme="majorBidi"/>
      <w:b/>
      <w:bCs/>
      <w:color w:val="4F81BD" w:themeColor="accent1"/>
      <w:sz w:val="26"/>
      <w:szCs w:val="26"/>
    </w:rPr>
  </w:style>
  <w:style w:type="paragraph" w:customStyle="1" w:styleId="Default">
    <w:name w:val="Default"/>
    <w:rsid w:val="00111991"/>
    <w:pPr>
      <w:autoSpaceDE w:val="0"/>
      <w:autoSpaceDN w:val="0"/>
      <w:adjustRightInd w:val="0"/>
    </w:pPr>
    <w:rPr>
      <w:rFonts w:eastAsia="Times New Roman" w:cs="Arial"/>
      <w:color w:val="000000"/>
      <w:szCs w:val="24"/>
    </w:rPr>
  </w:style>
  <w:style w:type="paragraph" w:styleId="NormalWeb">
    <w:name w:val="Normal (Web)"/>
    <w:basedOn w:val="Normal"/>
    <w:uiPriority w:val="99"/>
    <w:semiHidden/>
    <w:unhideWhenUsed/>
    <w:rsid w:val="00111991"/>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0E51-05AB-4F18-844F-DD89AC3B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bfb9</dc:creator>
  <cp:lastModifiedBy>Paul Rota</cp:lastModifiedBy>
  <cp:revision>3</cp:revision>
  <cp:lastPrinted>2012-05-24T16:17:00Z</cp:lastPrinted>
  <dcterms:created xsi:type="dcterms:W3CDTF">2019-06-20T15:35:00Z</dcterms:created>
  <dcterms:modified xsi:type="dcterms:W3CDTF">2019-06-20T15:44:00Z</dcterms:modified>
</cp:coreProperties>
</file>