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7086F" w14:textId="187092ED"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59DB758C" w14:textId="77777777" w:rsidR="00C05E37" w:rsidRPr="008A15CD" w:rsidRDefault="00C05E37" w:rsidP="00C05E37">
      <w:pPr>
        <w:spacing w:after="60" w:line="240" w:lineRule="auto"/>
        <w:jc w:val="center"/>
        <w:rPr>
          <w:rFonts w:eastAsia="MS Gothic" w:cstheme="minorHAnsi"/>
        </w:rPr>
      </w:pPr>
    </w:p>
    <w:p w14:paraId="2CE29028" w14:textId="27F48DA3" w:rsidR="000004D1" w:rsidRDefault="00265702" w:rsidP="00265702">
      <w:pPr>
        <w:spacing w:after="60" w:line="240" w:lineRule="auto"/>
        <w:jc w:val="center"/>
        <w:rPr>
          <w:rFonts w:cstheme="minorHAnsi"/>
          <w:b/>
          <w:sz w:val="28"/>
        </w:rPr>
      </w:pPr>
      <w:r w:rsidRPr="00265702">
        <w:rPr>
          <w:rFonts w:cstheme="minorHAnsi"/>
          <w:b/>
          <w:sz w:val="28"/>
        </w:rPr>
        <w:t xml:space="preserve">REGIONAL OFFICE </w:t>
      </w:r>
      <w:r w:rsidR="001C78EF">
        <w:rPr>
          <w:rFonts w:cstheme="minorHAnsi"/>
          <w:b/>
          <w:sz w:val="28"/>
        </w:rPr>
        <w:t>CONSULTANT</w:t>
      </w:r>
    </w:p>
    <w:p w14:paraId="3D607DAA" w14:textId="77777777" w:rsidR="00265702" w:rsidRPr="00F91227" w:rsidRDefault="00265702" w:rsidP="00265702">
      <w:pPr>
        <w:spacing w:after="0"/>
        <w:jc w:val="center"/>
        <w:rPr>
          <w:b/>
          <w:sz w:val="28"/>
          <w:szCs w:val="28"/>
        </w:rPr>
      </w:pPr>
      <w:r w:rsidRPr="00F91227">
        <w:rPr>
          <w:b/>
          <w:sz w:val="28"/>
          <w:szCs w:val="28"/>
        </w:rPr>
        <w:t xml:space="preserve">Frontline service readiness assessments: </w:t>
      </w:r>
    </w:p>
    <w:p w14:paraId="39C1AAFD" w14:textId="77777777" w:rsidR="00265702" w:rsidRDefault="00265702" w:rsidP="00265702">
      <w:pPr>
        <w:spacing w:after="0"/>
        <w:jc w:val="center"/>
        <w:rPr>
          <w:b/>
          <w:sz w:val="28"/>
          <w:szCs w:val="28"/>
        </w:rPr>
      </w:pPr>
      <w:r w:rsidRPr="00F91227">
        <w:rPr>
          <w:b/>
          <w:sz w:val="28"/>
          <w:szCs w:val="28"/>
        </w:rPr>
        <w:t>Strengthening real-time health services tracking and monitoring in the context of the COVID-19 pandemic</w:t>
      </w:r>
    </w:p>
    <w:p w14:paraId="5F3B42CC" w14:textId="52ABF5E4" w:rsidR="00265702" w:rsidRPr="008A15CD" w:rsidRDefault="00265702" w:rsidP="000004D1">
      <w:pPr>
        <w:spacing w:after="60" w:line="240" w:lineRule="auto"/>
        <w:rPr>
          <w:rFonts w:cstheme="minorHAnsi"/>
        </w:rPr>
      </w:pPr>
    </w:p>
    <w:p w14:paraId="0AC11F02" w14:textId="263F7F41" w:rsidR="000004D1" w:rsidRPr="008A15CD" w:rsidRDefault="00CF48C5" w:rsidP="00CF48C5">
      <w:pPr>
        <w:pStyle w:val="ListParagraph"/>
        <w:numPr>
          <w:ilvl w:val="0"/>
          <w:numId w:val="1"/>
        </w:numPr>
        <w:spacing w:after="60" w:line="240" w:lineRule="auto"/>
        <w:rPr>
          <w:rFonts w:cstheme="minorHAnsi"/>
          <w:b/>
          <w:bCs/>
        </w:rPr>
      </w:pPr>
      <w:r>
        <w:rPr>
          <w:rFonts w:cstheme="minorHAnsi"/>
          <w:b/>
          <w:bCs/>
        </w:rPr>
        <w:t>Purpose</w:t>
      </w:r>
      <w:r w:rsidR="00DD12DB" w:rsidRPr="008A15CD">
        <w:rPr>
          <w:rFonts w:cstheme="minorHAnsi"/>
          <w:b/>
          <w:bCs/>
        </w:rPr>
        <w:t xml:space="preserve"> </w:t>
      </w:r>
    </w:p>
    <w:p w14:paraId="2DCF465A" w14:textId="1221393B" w:rsidR="004D593B" w:rsidRPr="004D593B" w:rsidRDefault="004D593B" w:rsidP="004D593B">
      <w:pPr>
        <w:pStyle w:val="ListParagraph"/>
        <w:spacing w:after="60"/>
        <w:ind w:left="360"/>
        <w:rPr>
          <w:rFonts w:eastAsia="Calibri" w:cstheme="minorHAnsi"/>
          <w:bCs/>
        </w:rPr>
      </w:pPr>
      <w:r w:rsidRPr="004D593B">
        <w:rPr>
          <w:rFonts w:eastAsia="Calibri" w:cstheme="minorHAnsi"/>
          <w:bCs/>
        </w:rPr>
        <w:t xml:space="preserve">The purpose of this </w:t>
      </w:r>
      <w:r w:rsidR="00E8372C">
        <w:rPr>
          <w:rFonts w:eastAsia="Calibri" w:cstheme="minorHAnsi"/>
          <w:bCs/>
        </w:rPr>
        <w:t>contract</w:t>
      </w:r>
      <w:r w:rsidRPr="004D593B">
        <w:rPr>
          <w:rFonts w:eastAsia="Calibri" w:cstheme="minorHAnsi"/>
          <w:bCs/>
        </w:rPr>
        <w:t xml:space="preserve"> is to support </w:t>
      </w:r>
      <w:r w:rsidR="00382541">
        <w:rPr>
          <w:rFonts w:eastAsia="Calibri" w:cstheme="minorHAnsi"/>
          <w:bCs/>
        </w:rPr>
        <w:t>countries to implement</w:t>
      </w:r>
      <w:r w:rsidRPr="004D593B">
        <w:rPr>
          <w:rFonts w:eastAsia="Calibri" w:cstheme="minorHAnsi"/>
          <w:bCs/>
        </w:rPr>
        <w:t xml:space="preserve"> </w:t>
      </w:r>
      <w:r>
        <w:rPr>
          <w:rFonts w:eastAsia="Calibri" w:cstheme="minorHAnsi"/>
          <w:bCs/>
        </w:rPr>
        <w:t>the frontline service readiness</w:t>
      </w:r>
      <w:r w:rsidRPr="004D593B">
        <w:rPr>
          <w:rFonts w:eastAsia="Calibri" w:cstheme="minorHAnsi"/>
          <w:bCs/>
        </w:rPr>
        <w:t xml:space="preserve"> assessment</w:t>
      </w:r>
      <w:r>
        <w:rPr>
          <w:rFonts w:eastAsia="Calibri" w:cstheme="minorHAnsi"/>
          <w:bCs/>
        </w:rPr>
        <w:t xml:space="preserve">s </w:t>
      </w:r>
      <w:r w:rsidRPr="004D593B">
        <w:rPr>
          <w:rFonts w:eastAsia="Calibri" w:cstheme="minorHAnsi"/>
          <w:bCs/>
        </w:rPr>
        <w:t xml:space="preserve">to </w:t>
      </w:r>
      <w:r w:rsidR="009A49A2">
        <w:rPr>
          <w:rFonts w:eastAsia="Calibri" w:cstheme="minorHAnsi"/>
          <w:bCs/>
        </w:rPr>
        <w:t>track</w:t>
      </w:r>
      <w:r w:rsidRPr="004D593B">
        <w:rPr>
          <w:rFonts w:eastAsia="Calibri" w:cstheme="minorHAnsi"/>
          <w:bCs/>
        </w:rPr>
        <w:t xml:space="preserve"> health system and services performance</w:t>
      </w:r>
      <w:r>
        <w:rPr>
          <w:rFonts w:eastAsia="Calibri" w:cstheme="minorHAnsi"/>
          <w:bCs/>
        </w:rPr>
        <w:t xml:space="preserve"> during the COVID-19 pandemic</w:t>
      </w:r>
      <w:r w:rsidR="009A49A2">
        <w:rPr>
          <w:rFonts w:eastAsia="Calibri" w:cstheme="minorHAnsi"/>
          <w:bCs/>
        </w:rPr>
        <w:t>.</w:t>
      </w:r>
    </w:p>
    <w:p w14:paraId="03CAAE23" w14:textId="77777777" w:rsidR="000004D1" w:rsidRPr="008A15CD" w:rsidRDefault="000004D1" w:rsidP="000004D1">
      <w:pPr>
        <w:spacing w:after="60" w:line="240" w:lineRule="auto"/>
        <w:rPr>
          <w:rFonts w:cstheme="minorHAnsi"/>
          <w:sz w:val="20"/>
          <w:szCs w:val="20"/>
        </w:rPr>
      </w:pPr>
    </w:p>
    <w:p w14:paraId="1187141D" w14:textId="77777777" w:rsidR="000004D1" w:rsidRPr="008A15CD" w:rsidRDefault="00DD12DB" w:rsidP="000004D1">
      <w:pPr>
        <w:pStyle w:val="ListParagraph"/>
        <w:numPr>
          <w:ilvl w:val="0"/>
          <w:numId w:val="1"/>
        </w:numPr>
        <w:spacing w:after="60" w:line="240" w:lineRule="auto"/>
        <w:rPr>
          <w:rFonts w:cstheme="minorHAnsi"/>
          <w:b/>
          <w:bCs/>
        </w:rPr>
      </w:pPr>
      <w:r w:rsidRPr="008A15CD">
        <w:rPr>
          <w:rFonts w:cstheme="minorHAnsi"/>
          <w:b/>
          <w:bCs/>
        </w:rPr>
        <w:t>Background</w:t>
      </w:r>
    </w:p>
    <w:p w14:paraId="7DF9E818" w14:textId="1BEAE791" w:rsidR="006D682D" w:rsidRDefault="00E8372C" w:rsidP="00174398">
      <w:pPr>
        <w:pStyle w:val="ListParagraph"/>
        <w:spacing w:after="0"/>
        <w:ind w:left="360"/>
        <w:rPr>
          <w:rFonts w:eastAsia="SimSun" w:cstheme="minorHAnsi"/>
          <w:lang w:eastAsia="zh-CN"/>
        </w:rPr>
      </w:pPr>
      <w:bookmarkStart w:id="0" w:name="_Hlk62551682"/>
      <w:r w:rsidRPr="00E8372C">
        <w:rPr>
          <w:bCs/>
        </w:rPr>
        <w:t>Over the past 10 months, the COVID-19 pandemic has challenged public health systems and health services globally, revealing that even robust health systems can be rapidly overwhelmed and compromised by an outbreak. Countries are confronting a multitude of questions that must be addressed to prepare for and respond directly to the COVID-19 pandemic, while simultaneously maintaining the de</w:t>
      </w:r>
      <w:r>
        <w:rPr>
          <w:bCs/>
        </w:rPr>
        <w:t>livery of other health services.</w:t>
      </w:r>
      <w:r w:rsidR="001C78EF">
        <w:rPr>
          <w:bCs/>
        </w:rPr>
        <w:t xml:space="preserve"> </w:t>
      </w:r>
      <w:r w:rsidRPr="001C78EF">
        <w:rPr>
          <w:bCs/>
        </w:rPr>
        <w:t xml:space="preserve">Key decisions and actions to mitigate the risk of potential health system collapse must be informed by accurate and real-time data. </w:t>
      </w:r>
      <w:r w:rsidR="004D593B">
        <w:rPr>
          <w:rFonts w:cstheme="minorHAnsi"/>
          <w:bCs/>
          <w:noProof/>
        </w:rPr>
        <w:t>In response to this challenge, the WHO has developed a suite of innovative facility and comm</w:t>
      </w:r>
      <w:r w:rsidR="001C78EF">
        <w:rPr>
          <w:rFonts w:cstheme="minorHAnsi"/>
          <w:bCs/>
          <w:noProof/>
        </w:rPr>
        <w:t>unity assessment tools and appr</w:t>
      </w:r>
      <w:r w:rsidR="004D593B">
        <w:rPr>
          <w:rFonts w:cstheme="minorHAnsi"/>
          <w:bCs/>
          <w:noProof/>
        </w:rPr>
        <w:t>o</w:t>
      </w:r>
      <w:r w:rsidR="001C78EF">
        <w:rPr>
          <w:rFonts w:cstheme="minorHAnsi"/>
          <w:bCs/>
          <w:noProof/>
        </w:rPr>
        <w:t>a</w:t>
      </w:r>
      <w:r w:rsidR="004D593B">
        <w:rPr>
          <w:rFonts w:cstheme="minorHAnsi"/>
          <w:bCs/>
          <w:noProof/>
        </w:rPr>
        <w:t xml:space="preserve">ches to </w:t>
      </w:r>
      <w:r w:rsidR="006D682D" w:rsidRPr="00EC2D34">
        <w:rPr>
          <w:rFonts w:eastAsia="SimSun" w:cstheme="minorHAnsi"/>
          <w:lang w:eastAsia="zh-CN"/>
        </w:rPr>
        <w:t xml:space="preserve">detect </w:t>
      </w:r>
      <w:r w:rsidR="006D682D">
        <w:rPr>
          <w:rFonts w:eastAsia="SimSun" w:cstheme="minorHAnsi"/>
          <w:lang w:eastAsia="zh-CN"/>
        </w:rPr>
        <w:t>and monitor health systems bottlenecks and health facility capacity and readiness gaps throughout the course of the pandemic</w:t>
      </w:r>
      <w:r w:rsidR="00174398">
        <w:rPr>
          <w:rFonts w:eastAsia="SimSun" w:cstheme="minorHAnsi"/>
          <w:lang w:eastAsia="zh-CN"/>
        </w:rPr>
        <w:t>, including</w:t>
      </w:r>
      <w:r w:rsidR="006D682D">
        <w:rPr>
          <w:rFonts w:eastAsia="SimSun" w:cs="Times New Roman"/>
          <w:lang w:eastAsia="zh-CN"/>
        </w:rPr>
        <w:t>:</w:t>
      </w:r>
    </w:p>
    <w:p w14:paraId="7749E317" w14:textId="77777777" w:rsidR="006D682D" w:rsidRDefault="006D682D" w:rsidP="006D682D">
      <w:pPr>
        <w:pStyle w:val="ListParagraph"/>
        <w:numPr>
          <w:ilvl w:val="0"/>
          <w:numId w:val="19"/>
        </w:numPr>
        <w:autoSpaceDE w:val="0"/>
        <w:autoSpaceDN w:val="0"/>
        <w:adjustRightInd w:val="0"/>
        <w:spacing w:after="0" w:line="21" w:lineRule="atLeast"/>
        <w:jc w:val="both"/>
        <w:rPr>
          <w:rFonts w:eastAsia="SimSun" w:cs="Times New Roman"/>
          <w:lang w:eastAsia="zh-CN"/>
        </w:rPr>
      </w:pPr>
      <w:r w:rsidRPr="002E4A18">
        <w:rPr>
          <w:color w:val="4F81BD" w:themeColor="accent1"/>
        </w:rPr>
        <w:t xml:space="preserve">COVID-19 case management capacities: Diagnostics, therapeutics, and vaccine readiness module: </w:t>
      </w:r>
      <w:r w:rsidRPr="00E24B3A">
        <w:t xml:space="preserve">This </w:t>
      </w:r>
      <w:r>
        <w:t>facility assessment</w:t>
      </w:r>
      <w:r w:rsidRPr="00E24B3A">
        <w:t xml:space="preserve"> aims t</w:t>
      </w:r>
      <w:r w:rsidRPr="002E4A18">
        <w:rPr>
          <w:rFonts w:eastAsia="SimSun" w:cs="Times New Roman"/>
          <w:lang w:eastAsia="zh-CN"/>
        </w:rPr>
        <w:t xml:space="preserve">o assess </w:t>
      </w:r>
      <w:r w:rsidRPr="002E4A18">
        <w:rPr>
          <w:rFonts w:eastAsia="SimSun" w:cs="Times New Roman"/>
          <w:i/>
          <w:lang w:eastAsia="zh-CN"/>
        </w:rPr>
        <w:t>hospital and COVID-19 treatment facility capacities</w:t>
      </w:r>
      <w:r w:rsidRPr="002E4A18">
        <w:rPr>
          <w:rFonts w:eastAsia="SimSun" w:cs="Times New Roman"/>
          <w:lang w:eastAsia="zh-CN"/>
        </w:rPr>
        <w:t xml:space="preserve"> in COVID-19 case management, including the availability of diagnostics, therapeutics and other essential health products such as oxygen and PPE, as well as cold chain capacities.</w:t>
      </w:r>
    </w:p>
    <w:p w14:paraId="6899EBA7" w14:textId="77777777" w:rsidR="006D682D" w:rsidRPr="002E4A18" w:rsidRDefault="006D682D" w:rsidP="006D682D">
      <w:pPr>
        <w:pStyle w:val="ListParagraph"/>
        <w:numPr>
          <w:ilvl w:val="0"/>
          <w:numId w:val="19"/>
        </w:numPr>
        <w:autoSpaceDE w:val="0"/>
        <w:autoSpaceDN w:val="0"/>
        <w:adjustRightInd w:val="0"/>
        <w:spacing w:after="0" w:line="21" w:lineRule="atLeast"/>
        <w:jc w:val="both"/>
        <w:rPr>
          <w:rFonts w:eastAsia="SimSun" w:cs="Times New Roman"/>
          <w:lang w:eastAsia="zh-CN"/>
        </w:rPr>
      </w:pPr>
      <w:r w:rsidRPr="002E4A18">
        <w:rPr>
          <w:color w:val="4F81BD" w:themeColor="accent1"/>
        </w:rPr>
        <w:t>Continuity of essential health services module:</w:t>
      </w:r>
      <w:r w:rsidRPr="002E4A18">
        <w:rPr>
          <w:color w:val="0074A2"/>
        </w:rPr>
        <w:t xml:space="preserve"> </w:t>
      </w:r>
      <w:r w:rsidRPr="005F3B80">
        <w:t xml:space="preserve">This </w:t>
      </w:r>
      <w:r>
        <w:t>facility assessment</w:t>
      </w:r>
      <w:r w:rsidRPr="005F3B80">
        <w:t xml:space="preserve"> aims to </w:t>
      </w:r>
      <w:r>
        <w:t xml:space="preserve">assess </w:t>
      </w:r>
      <w:r w:rsidRPr="002E4A18">
        <w:rPr>
          <w:i/>
        </w:rPr>
        <w:t>capacities of primary care and hospital facilities</w:t>
      </w:r>
      <w:r>
        <w:t xml:space="preserve"> to </w:t>
      </w:r>
      <w:r w:rsidRPr="002E4A18">
        <w:rPr>
          <w:rFonts w:cstheme="minorHAnsi"/>
        </w:rPr>
        <w:t>deliver essential health services</w:t>
      </w:r>
      <w:r>
        <w:t xml:space="preserve"> (including </w:t>
      </w:r>
      <w:r w:rsidRPr="002E4A18">
        <w:rPr>
          <w:rFonts w:cstheme="minorHAnsi"/>
        </w:rPr>
        <w:t>health worker availability and infections, isolation and triage capacities, adherence to IPC standards, and availability of essential medicines and supplies) and helps to track changes in service utilisation and service delivery modifications.</w:t>
      </w:r>
    </w:p>
    <w:p w14:paraId="73F26112" w14:textId="77777777" w:rsidR="006D682D" w:rsidRDefault="006D682D" w:rsidP="006D682D">
      <w:pPr>
        <w:pStyle w:val="ListParagraph"/>
        <w:numPr>
          <w:ilvl w:val="0"/>
          <w:numId w:val="19"/>
        </w:numPr>
        <w:autoSpaceDE w:val="0"/>
        <w:autoSpaceDN w:val="0"/>
        <w:adjustRightInd w:val="0"/>
        <w:spacing w:after="0" w:line="21" w:lineRule="atLeast"/>
        <w:jc w:val="both"/>
        <w:rPr>
          <w:rFonts w:eastAsia="SimSun" w:cs="Times New Roman"/>
        </w:rPr>
      </w:pPr>
      <w:r w:rsidRPr="002E4A18">
        <w:rPr>
          <w:color w:val="4F81BD" w:themeColor="accent1"/>
        </w:rPr>
        <w:t>Community needs, perceptions and demand module</w:t>
      </w:r>
      <w:r w:rsidRPr="002E4A18">
        <w:rPr>
          <w:rFonts w:eastAsia="SimSun" w:cs="Times New Roman"/>
          <w:color w:val="4F81BD" w:themeColor="accent1"/>
          <w:lang w:eastAsia="zh-CN"/>
        </w:rPr>
        <w:t>:</w:t>
      </w:r>
      <w:r w:rsidRPr="002E4A18">
        <w:rPr>
          <w:rFonts w:eastAsia="SimSun" w:cs="Times New Roman"/>
          <w:lang w:eastAsia="zh-CN"/>
        </w:rPr>
        <w:t xml:space="preserve"> This </w:t>
      </w:r>
      <w:r w:rsidRPr="002E4A18">
        <w:rPr>
          <w:rFonts w:eastAsia="SimSun" w:cs="Times New Roman"/>
          <w:i/>
          <w:lang w:eastAsia="zh-CN"/>
        </w:rPr>
        <w:t>community assessment</w:t>
      </w:r>
      <w:r w:rsidRPr="002E4A18">
        <w:rPr>
          <w:rFonts w:cstheme="minorHAnsi"/>
        </w:rPr>
        <w:t xml:space="preserve"> aims </w:t>
      </w:r>
      <w:r w:rsidRPr="002E4A18">
        <w:rPr>
          <w:rFonts w:eastAsia="SimSun" w:cs="Times New Roman"/>
          <w:lang w:eastAsia="zh-CN"/>
        </w:rPr>
        <w:t xml:space="preserve">to collect information on unmet health needs, changes in care-seeking behaviours, and barriers to care affecting service demand.     </w:t>
      </w:r>
    </w:p>
    <w:p w14:paraId="3482F5F6" w14:textId="77777777" w:rsidR="006D682D" w:rsidRPr="00B70F57" w:rsidRDefault="006D682D" w:rsidP="006D682D">
      <w:pPr>
        <w:pStyle w:val="ListParagraph"/>
        <w:autoSpaceDE w:val="0"/>
        <w:autoSpaceDN w:val="0"/>
        <w:adjustRightInd w:val="0"/>
        <w:spacing w:after="0" w:line="21" w:lineRule="atLeast"/>
        <w:jc w:val="both"/>
        <w:rPr>
          <w:rFonts w:eastAsia="SimSun" w:cs="Times New Roman"/>
          <w:lang w:eastAsia="zh-CN"/>
        </w:rPr>
      </w:pPr>
    </w:p>
    <w:p w14:paraId="17ED2EED" w14:textId="1081771D" w:rsidR="006D682D" w:rsidRDefault="00174398" w:rsidP="001934C3">
      <w:pPr>
        <w:spacing w:line="21" w:lineRule="atLeast"/>
        <w:ind w:left="360"/>
        <w:jc w:val="both"/>
        <w:rPr>
          <w:rFonts w:ascii="Calibri" w:eastAsia="SimSun" w:hAnsi="Calibri" w:cs="Times New Roman"/>
        </w:rPr>
      </w:pPr>
      <w:r>
        <w:rPr>
          <w:rFonts w:eastAsia="SimSun" w:cstheme="minorHAnsi"/>
          <w:lang w:eastAsia="zh-CN"/>
        </w:rPr>
        <w:t>T</w:t>
      </w:r>
      <w:r w:rsidR="006D682D" w:rsidRPr="00045151">
        <w:rPr>
          <w:rFonts w:eastAsia="SimSun" w:cstheme="minorHAnsi"/>
          <w:lang w:eastAsia="zh-CN"/>
        </w:rPr>
        <w:t xml:space="preserve">he recommended </w:t>
      </w:r>
      <w:r w:rsidR="001244F7">
        <w:rPr>
          <w:rFonts w:eastAsia="SimSun" w:cstheme="minorHAnsi"/>
          <w:lang w:eastAsia="zh-CN"/>
        </w:rPr>
        <w:t xml:space="preserve">survey </w:t>
      </w:r>
      <w:r w:rsidR="006D682D">
        <w:rPr>
          <w:rFonts w:eastAsia="SimSun" w:cstheme="minorHAnsi"/>
          <w:lang w:eastAsia="zh-CN"/>
        </w:rPr>
        <w:t>approach</w:t>
      </w:r>
      <w:r w:rsidR="001244F7">
        <w:rPr>
          <w:rFonts w:eastAsia="SimSun" w:cstheme="minorHAnsi"/>
          <w:lang w:eastAsia="zh-CN"/>
        </w:rPr>
        <w:t xml:space="preserve"> is through </w:t>
      </w:r>
      <w:r w:rsidR="006D682D" w:rsidRPr="00045151">
        <w:rPr>
          <w:rFonts w:eastAsia="SimSun" w:cstheme="minorHAnsi"/>
          <w:lang w:eastAsia="zh-CN"/>
        </w:rPr>
        <w:t xml:space="preserve">rapid and </w:t>
      </w:r>
      <w:r w:rsidR="006D682D">
        <w:rPr>
          <w:rFonts w:eastAsia="SimSun" w:cstheme="minorHAnsi"/>
          <w:lang w:eastAsia="zh-CN"/>
        </w:rPr>
        <w:t>regular</w:t>
      </w:r>
      <w:r w:rsidR="006D682D" w:rsidRPr="00045151">
        <w:rPr>
          <w:rFonts w:eastAsia="SimSun" w:cstheme="minorHAnsi"/>
          <w:lang w:eastAsia="zh-CN"/>
        </w:rPr>
        <w:t xml:space="preserve"> phone interviews </w:t>
      </w:r>
      <w:r w:rsidR="00214EB8">
        <w:rPr>
          <w:rFonts w:eastAsia="SimSun" w:cstheme="minorHAnsi"/>
          <w:lang w:eastAsia="zh-CN"/>
        </w:rPr>
        <w:t xml:space="preserve">(using electronic tool) </w:t>
      </w:r>
      <w:r w:rsidR="006D682D" w:rsidRPr="00045151">
        <w:rPr>
          <w:rFonts w:eastAsia="SimSun" w:cstheme="minorHAnsi"/>
          <w:lang w:eastAsia="zh-CN"/>
        </w:rPr>
        <w:t>in a sample of sentinel facilities</w:t>
      </w:r>
      <w:r>
        <w:rPr>
          <w:rFonts w:eastAsia="SimSun" w:cstheme="minorHAnsi"/>
          <w:lang w:eastAsia="zh-CN"/>
        </w:rPr>
        <w:t>,</w:t>
      </w:r>
      <w:r w:rsidR="00214EB8">
        <w:rPr>
          <w:rFonts w:eastAsia="SimSun" w:cstheme="minorHAnsi"/>
          <w:lang w:eastAsia="zh-CN"/>
        </w:rPr>
        <w:t xml:space="preserve"> with data </w:t>
      </w:r>
      <w:r>
        <w:rPr>
          <w:rFonts w:eastAsia="SimSun" w:cstheme="minorHAnsi"/>
          <w:lang w:eastAsia="zh-CN"/>
        </w:rPr>
        <w:t>feed</w:t>
      </w:r>
      <w:r w:rsidR="00214EB8">
        <w:rPr>
          <w:rFonts w:eastAsia="SimSun" w:cstheme="minorHAnsi"/>
          <w:lang w:eastAsia="zh-CN"/>
        </w:rPr>
        <w:t>ing</w:t>
      </w:r>
      <w:r>
        <w:rPr>
          <w:rFonts w:eastAsia="SimSun" w:cstheme="minorHAnsi"/>
          <w:lang w:eastAsia="zh-CN"/>
        </w:rPr>
        <w:t xml:space="preserve"> into au</w:t>
      </w:r>
      <w:r w:rsidR="00214EB8">
        <w:rPr>
          <w:rFonts w:ascii="Calibri" w:eastAsia="SimSun" w:hAnsi="Calibri" w:cs="Times New Roman"/>
          <w:lang w:eastAsia="zh-CN"/>
        </w:rPr>
        <w:t>tomated analysis chartbooks/</w:t>
      </w:r>
      <w:r w:rsidR="006D682D">
        <w:rPr>
          <w:rFonts w:ascii="Calibri" w:eastAsia="SimSun" w:hAnsi="Calibri" w:cs="Times New Roman"/>
          <w:lang w:eastAsia="zh-CN"/>
        </w:rPr>
        <w:t xml:space="preserve">dashboards for real-time decision making and use. </w:t>
      </w:r>
      <w:bookmarkStart w:id="1" w:name="_Hlk62552014"/>
      <w:r w:rsidR="006D682D">
        <w:rPr>
          <w:rFonts w:ascii="Calibri" w:eastAsia="SimSun" w:hAnsi="Calibri" w:cs="Times New Roman"/>
          <w:lang w:eastAsia="zh-CN"/>
        </w:rPr>
        <w:t>T</w:t>
      </w:r>
      <w:r w:rsidR="006D682D" w:rsidRPr="00EF2E3A">
        <w:rPr>
          <w:rFonts w:ascii="Calibri" w:eastAsia="SimSun" w:hAnsi="Calibri" w:cs="Times New Roman"/>
          <w:lang w:eastAsia="zh-CN"/>
        </w:rPr>
        <w:t xml:space="preserve">hrough documentation, adaptation and learning, </w:t>
      </w:r>
      <w:r w:rsidR="006D682D">
        <w:rPr>
          <w:rFonts w:ascii="Calibri" w:eastAsia="SimSun" w:hAnsi="Calibri" w:cs="Times New Roman"/>
          <w:lang w:eastAsia="zh-CN"/>
        </w:rPr>
        <w:t xml:space="preserve">the aim is to integrate </w:t>
      </w:r>
      <w:r w:rsidR="001934C3">
        <w:rPr>
          <w:rFonts w:ascii="Calibri" w:eastAsia="SimSun" w:hAnsi="Calibri" w:cs="Times New Roman"/>
          <w:lang w:eastAsia="zh-CN"/>
        </w:rPr>
        <w:t>and</w:t>
      </w:r>
      <w:r w:rsidR="006D682D">
        <w:rPr>
          <w:rFonts w:ascii="Calibri" w:eastAsia="SimSun" w:hAnsi="Calibri" w:cs="Times New Roman"/>
          <w:lang w:eastAsia="zh-CN"/>
        </w:rPr>
        <w:t xml:space="preserve"> </w:t>
      </w:r>
      <w:r w:rsidR="006D682D" w:rsidRPr="00EF2E3A">
        <w:rPr>
          <w:rFonts w:ascii="Calibri" w:eastAsia="SimSun" w:hAnsi="Calibri" w:cs="Times New Roman"/>
          <w:lang w:eastAsia="zh-CN"/>
        </w:rPr>
        <w:t xml:space="preserve">scale to sustainable real-time monitoring and early warning systems </w:t>
      </w:r>
      <w:r w:rsidR="006D682D">
        <w:rPr>
          <w:rFonts w:ascii="Calibri" w:eastAsia="SimSun" w:hAnsi="Calibri" w:cs="Times New Roman"/>
          <w:lang w:eastAsia="zh-CN"/>
        </w:rPr>
        <w:t>for health services in the event of future crises.</w:t>
      </w:r>
      <w:bookmarkEnd w:id="1"/>
      <w:r w:rsidR="006D682D">
        <w:rPr>
          <w:rFonts w:ascii="Calibri" w:eastAsia="SimSun" w:hAnsi="Calibri" w:cs="Times New Roman"/>
          <w:lang w:eastAsia="zh-CN"/>
        </w:rPr>
        <w:t xml:space="preserve"> </w:t>
      </w:r>
      <w:r w:rsidR="00214EB8">
        <w:rPr>
          <w:rFonts w:ascii="Calibri" w:eastAsia="SimSun" w:hAnsi="Calibri" w:cs="Times New Roman"/>
        </w:rPr>
        <w:t>See enclosed concept note for further information on the tools, approach, and methodology.</w:t>
      </w:r>
    </w:p>
    <w:p w14:paraId="64BCD16C" w14:textId="7DDE8B80" w:rsidR="001B2451" w:rsidRPr="00F23497" w:rsidRDefault="005B3BD8" w:rsidP="00F23497">
      <w:pPr>
        <w:spacing w:line="21" w:lineRule="atLeast"/>
        <w:ind w:left="360"/>
        <w:jc w:val="both"/>
        <w:rPr>
          <w:rFonts w:ascii="Calibri" w:eastAsia="SimSun" w:hAnsi="Calibri" w:cs="Times New Roman"/>
        </w:rPr>
      </w:pPr>
      <w:bookmarkStart w:id="2" w:name="_Hlk62551785"/>
      <w:r>
        <w:rPr>
          <w:rFonts w:cstheme="minorHAnsi"/>
          <w:bCs/>
          <w:noProof/>
        </w:rPr>
        <w:t>This contract is to provide coordination support and t</w:t>
      </w:r>
      <w:r w:rsidR="00174398">
        <w:rPr>
          <w:rFonts w:cstheme="minorHAnsi"/>
          <w:bCs/>
          <w:noProof/>
        </w:rPr>
        <w:t xml:space="preserve">echnical assistance to support country implementation of these tools.  </w:t>
      </w:r>
    </w:p>
    <w:bookmarkEnd w:id="0"/>
    <w:bookmarkEnd w:id="2"/>
    <w:p w14:paraId="3ABAFD31" w14:textId="77777777" w:rsidR="000004D1" w:rsidRPr="008A15CD" w:rsidRDefault="000004D1" w:rsidP="000004D1">
      <w:pPr>
        <w:pStyle w:val="ListParagraph"/>
        <w:numPr>
          <w:ilvl w:val="0"/>
          <w:numId w:val="1"/>
        </w:numPr>
        <w:spacing w:after="60" w:line="240" w:lineRule="auto"/>
        <w:rPr>
          <w:rFonts w:cstheme="minorHAnsi"/>
          <w:b/>
          <w:bCs/>
        </w:rPr>
      </w:pPr>
      <w:r w:rsidRPr="008A15CD">
        <w:rPr>
          <w:rFonts w:cstheme="minorHAnsi"/>
          <w:b/>
          <w:bCs/>
        </w:rPr>
        <w:t xml:space="preserve">Planned timelines </w:t>
      </w:r>
      <w:r w:rsidRPr="008A15CD">
        <w:rPr>
          <w:rFonts w:cstheme="minorHAnsi"/>
        </w:rPr>
        <w:t>(subject to confirmation)</w:t>
      </w:r>
    </w:p>
    <w:p w14:paraId="32901C4A" w14:textId="77777777" w:rsidR="000004D1" w:rsidRPr="00C638C4" w:rsidRDefault="000004D1" w:rsidP="00AF25FC">
      <w:pPr>
        <w:spacing w:after="60" w:line="240" w:lineRule="auto"/>
        <w:ind w:left="360"/>
        <w:rPr>
          <w:rFonts w:cstheme="minorHAnsi"/>
        </w:rPr>
      </w:pPr>
      <w:r w:rsidRPr="00967A96">
        <w:rPr>
          <w:rFonts w:cstheme="minorHAnsi"/>
        </w:rPr>
        <w:t xml:space="preserve">Start </w:t>
      </w:r>
      <w:r w:rsidRPr="00C638C4">
        <w:rPr>
          <w:rFonts w:cstheme="minorHAnsi"/>
        </w:rPr>
        <w:t xml:space="preserve">date:  </w:t>
      </w:r>
      <w:r w:rsidR="001B2451" w:rsidRPr="00C638C4">
        <w:rPr>
          <w:rFonts w:cstheme="minorHAnsi"/>
        </w:rPr>
        <w:t>DD/MM/2021</w:t>
      </w:r>
      <w:r w:rsidR="001D06C8" w:rsidRPr="00C638C4">
        <w:rPr>
          <w:rFonts w:cstheme="minorHAnsi"/>
        </w:rPr>
        <w:t xml:space="preserve">                                                             </w:t>
      </w:r>
      <w:r w:rsidRPr="00C638C4">
        <w:rPr>
          <w:rFonts w:cstheme="minorHAnsi"/>
        </w:rPr>
        <w:t xml:space="preserve">End date: </w:t>
      </w:r>
      <w:r w:rsidR="001B2451" w:rsidRPr="00C638C4">
        <w:rPr>
          <w:rFonts w:cstheme="minorHAnsi"/>
        </w:rPr>
        <w:t>DD/MM/2021</w:t>
      </w:r>
    </w:p>
    <w:p w14:paraId="5D9A1467" w14:textId="52FC30B8" w:rsidR="000004D1" w:rsidRPr="008A15CD" w:rsidRDefault="00CF48C5" w:rsidP="00AF25FC">
      <w:pPr>
        <w:spacing w:after="60" w:line="240" w:lineRule="auto"/>
        <w:ind w:left="360"/>
        <w:rPr>
          <w:rFonts w:cstheme="minorHAnsi"/>
        </w:rPr>
      </w:pPr>
      <w:r w:rsidRPr="00C638C4">
        <w:rPr>
          <w:rFonts w:cstheme="minorHAnsi"/>
        </w:rPr>
        <w:t xml:space="preserve">Total duration: </w:t>
      </w:r>
      <w:r w:rsidR="00B70DB1" w:rsidRPr="00C638C4">
        <w:rPr>
          <w:rFonts w:cstheme="minorHAnsi"/>
        </w:rPr>
        <w:t>[#]</w:t>
      </w:r>
      <w:r w:rsidR="001B2451" w:rsidRPr="00C638C4">
        <w:rPr>
          <w:rFonts w:cstheme="minorHAnsi"/>
        </w:rPr>
        <w:t xml:space="preserve"> </w:t>
      </w:r>
      <w:r w:rsidR="004A1C04" w:rsidRPr="00C638C4">
        <w:rPr>
          <w:rFonts w:cstheme="minorHAnsi"/>
        </w:rPr>
        <w:t>days (</w:t>
      </w:r>
      <w:r w:rsidR="00483194" w:rsidRPr="00C638C4">
        <w:t>over</w:t>
      </w:r>
      <w:bookmarkStart w:id="3" w:name="_GoBack"/>
      <w:bookmarkEnd w:id="3"/>
      <w:r w:rsidR="00483194">
        <w:t xml:space="preserve"> the contract period</w:t>
      </w:r>
      <w:r w:rsidR="00C46D33">
        <w:rPr>
          <w:rFonts w:cstheme="minorHAnsi"/>
        </w:rPr>
        <w:t>)</w:t>
      </w:r>
    </w:p>
    <w:p w14:paraId="7B0DA53B" w14:textId="77777777" w:rsidR="00CF48C5" w:rsidRDefault="00CF48C5" w:rsidP="00CF48C5">
      <w:pPr>
        <w:pStyle w:val="ListParagraph"/>
        <w:spacing w:after="60" w:line="240" w:lineRule="auto"/>
        <w:ind w:left="360"/>
        <w:rPr>
          <w:rFonts w:cstheme="minorHAnsi"/>
          <w:b/>
          <w:bCs/>
        </w:rPr>
      </w:pPr>
    </w:p>
    <w:p w14:paraId="5588C543" w14:textId="7D955414" w:rsidR="000004D1" w:rsidRDefault="00C51175" w:rsidP="00CF2000">
      <w:pPr>
        <w:pStyle w:val="ListParagraph"/>
        <w:numPr>
          <w:ilvl w:val="0"/>
          <w:numId w:val="1"/>
        </w:numPr>
        <w:spacing w:after="120" w:line="240" w:lineRule="auto"/>
        <w:rPr>
          <w:rFonts w:cstheme="minorHAnsi"/>
          <w:b/>
          <w:bCs/>
        </w:rPr>
      </w:pPr>
      <w:r w:rsidRPr="008A15CD">
        <w:rPr>
          <w:rFonts w:cstheme="minorHAnsi"/>
          <w:b/>
          <w:bCs/>
        </w:rPr>
        <w:lastRenderedPageBreak/>
        <w:t>Requirements</w:t>
      </w:r>
      <w:r w:rsidR="0077203D" w:rsidRPr="008A15CD">
        <w:rPr>
          <w:rFonts w:cstheme="minorHAnsi"/>
          <w:b/>
          <w:bCs/>
        </w:rPr>
        <w:t xml:space="preserve"> -</w:t>
      </w:r>
      <w:r w:rsidRPr="008A15CD">
        <w:rPr>
          <w:rFonts w:cstheme="minorHAnsi"/>
          <w:b/>
          <w:bCs/>
        </w:rPr>
        <w:t xml:space="preserve"> </w:t>
      </w:r>
      <w:r w:rsidR="00DD12DB" w:rsidRPr="008A15CD">
        <w:rPr>
          <w:rFonts w:cstheme="minorHAnsi"/>
          <w:b/>
          <w:bCs/>
        </w:rPr>
        <w:t>Work to be performed</w:t>
      </w:r>
    </w:p>
    <w:p w14:paraId="31643E02" w14:textId="0D2CDFA5" w:rsidR="00214EB8" w:rsidRDefault="00214EB8" w:rsidP="00214EB8">
      <w:pPr>
        <w:pStyle w:val="ListParagraph"/>
        <w:numPr>
          <w:ilvl w:val="0"/>
          <w:numId w:val="12"/>
        </w:numPr>
        <w:spacing w:before="240" w:after="264"/>
        <w:ind w:right="9"/>
        <w:rPr>
          <w:rFonts w:cstheme="minorHAnsi"/>
        </w:rPr>
      </w:pPr>
      <w:bookmarkStart w:id="4" w:name="_Hlk11312852"/>
      <w:r>
        <w:rPr>
          <w:rFonts w:cstheme="minorHAnsi"/>
        </w:rPr>
        <w:t xml:space="preserve">Provide </w:t>
      </w:r>
      <w:r w:rsidR="00330F16">
        <w:rPr>
          <w:rFonts w:cstheme="minorHAnsi"/>
        </w:rPr>
        <w:t xml:space="preserve">overall </w:t>
      </w:r>
      <w:r>
        <w:rPr>
          <w:rFonts w:cstheme="minorHAnsi"/>
        </w:rPr>
        <w:t xml:space="preserve">country coordination support to </w:t>
      </w:r>
      <w:r w:rsidR="00A76DAC">
        <w:rPr>
          <w:rFonts w:cstheme="minorHAnsi"/>
        </w:rPr>
        <w:t>implement</w:t>
      </w:r>
      <w:r w:rsidR="00330F16">
        <w:rPr>
          <w:rFonts w:cstheme="minorHAnsi"/>
        </w:rPr>
        <w:t xml:space="preserve"> the</w:t>
      </w:r>
      <w:r>
        <w:rPr>
          <w:rFonts w:cstheme="minorHAnsi"/>
        </w:rPr>
        <w:t xml:space="preserve"> facility and community assessments.</w:t>
      </w:r>
    </w:p>
    <w:p w14:paraId="1EFA3BB7" w14:textId="7AB0056F" w:rsidR="00330F16" w:rsidRDefault="00A76DAC" w:rsidP="00214EB8">
      <w:pPr>
        <w:pStyle w:val="ListParagraph"/>
        <w:numPr>
          <w:ilvl w:val="0"/>
          <w:numId w:val="12"/>
        </w:numPr>
        <w:spacing w:before="240" w:after="264"/>
        <w:ind w:right="9"/>
        <w:rPr>
          <w:rFonts w:cstheme="minorHAnsi"/>
        </w:rPr>
      </w:pPr>
      <w:r>
        <w:rPr>
          <w:rFonts w:cstheme="minorHAnsi"/>
        </w:rPr>
        <w:t>L</w:t>
      </w:r>
      <w:r w:rsidR="00330F16">
        <w:rPr>
          <w:rFonts w:cstheme="minorHAnsi"/>
        </w:rPr>
        <w:t>ead country orientation sessions</w:t>
      </w:r>
      <w:r>
        <w:rPr>
          <w:rFonts w:cstheme="minorHAnsi"/>
        </w:rPr>
        <w:t xml:space="preserve"> to introduce the survey tools and approach to countries interested in implementation.</w:t>
      </w:r>
    </w:p>
    <w:p w14:paraId="2842AEB5" w14:textId="3ED10D16" w:rsidR="00214EB8" w:rsidRDefault="00214EB8" w:rsidP="00CF2000">
      <w:pPr>
        <w:pStyle w:val="ListParagraph"/>
        <w:numPr>
          <w:ilvl w:val="0"/>
          <w:numId w:val="12"/>
        </w:numPr>
        <w:spacing w:before="240" w:after="264"/>
        <w:ind w:right="9"/>
        <w:rPr>
          <w:rFonts w:cstheme="minorHAnsi"/>
        </w:rPr>
      </w:pPr>
      <w:r>
        <w:rPr>
          <w:rFonts w:cstheme="minorHAnsi"/>
        </w:rPr>
        <w:t>Organize and lead country</w:t>
      </w:r>
      <w:r w:rsidR="00A76DAC">
        <w:rPr>
          <w:rFonts w:cstheme="minorHAnsi"/>
        </w:rPr>
        <w:t>-specific and/or multi-country</w:t>
      </w:r>
      <w:r>
        <w:rPr>
          <w:rFonts w:cstheme="minorHAnsi"/>
        </w:rPr>
        <w:t xml:space="preserve"> training webinars to build </w:t>
      </w:r>
      <w:r w:rsidR="00A76DAC">
        <w:rPr>
          <w:rFonts w:cstheme="minorHAnsi"/>
        </w:rPr>
        <w:t xml:space="preserve">country </w:t>
      </w:r>
      <w:r>
        <w:rPr>
          <w:rFonts w:cstheme="minorHAnsi"/>
        </w:rPr>
        <w:t xml:space="preserve">capacities </w:t>
      </w:r>
      <w:r w:rsidR="00A76DAC">
        <w:rPr>
          <w:rFonts w:cstheme="minorHAnsi"/>
        </w:rPr>
        <w:t>to implement the survey</w:t>
      </w:r>
      <w:r>
        <w:rPr>
          <w:rFonts w:cstheme="minorHAnsi"/>
        </w:rPr>
        <w:t>.</w:t>
      </w:r>
    </w:p>
    <w:p w14:paraId="7892FF2E" w14:textId="1D95CDE9" w:rsidR="005B3BD8" w:rsidRDefault="005B3BD8" w:rsidP="005B3BD8">
      <w:pPr>
        <w:pStyle w:val="ListParagraph"/>
        <w:numPr>
          <w:ilvl w:val="0"/>
          <w:numId w:val="12"/>
        </w:numPr>
        <w:spacing w:before="240" w:after="264"/>
        <w:ind w:right="9"/>
        <w:rPr>
          <w:rFonts w:cstheme="minorHAnsi"/>
        </w:rPr>
      </w:pPr>
      <w:r>
        <w:rPr>
          <w:rFonts w:cstheme="minorHAnsi"/>
        </w:rPr>
        <w:t>Collaborate with WHO regional office, WHO country office and partner colleagues to support countries to implement the survey tools and approach.</w:t>
      </w:r>
    </w:p>
    <w:p w14:paraId="20C6225F" w14:textId="3A548C7C" w:rsidR="002871AE" w:rsidRDefault="005B3BD8" w:rsidP="005B3BD8">
      <w:pPr>
        <w:pStyle w:val="ListParagraph"/>
        <w:numPr>
          <w:ilvl w:val="0"/>
          <w:numId w:val="12"/>
        </w:numPr>
        <w:spacing w:before="240" w:after="264"/>
        <w:ind w:right="9"/>
        <w:rPr>
          <w:rFonts w:cstheme="minorHAnsi"/>
        </w:rPr>
      </w:pPr>
      <w:r>
        <w:rPr>
          <w:rFonts w:cstheme="minorHAnsi"/>
        </w:rPr>
        <w:t xml:space="preserve"> </w:t>
      </w:r>
      <w:r w:rsidR="00485834">
        <w:rPr>
          <w:rFonts w:cstheme="minorHAnsi"/>
        </w:rPr>
        <w:t xml:space="preserve">Provide </w:t>
      </w:r>
      <w:r w:rsidR="00A76DAC">
        <w:rPr>
          <w:rFonts w:cstheme="minorHAnsi"/>
        </w:rPr>
        <w:t xml:space="preserve">ongoing </w:t>
      </w:r>
      <w:r w:rsidR="00174398">
        <w:rPr>
          <w:rFonts w:cstheme="minorHAnsi"/>
        </w:rPr>
        <w:t xml:space="preserve">technical oversight </w:t>
      </w:r>
      <w:r w:rsidR="001934C3">
        <w:rPr>
          <w:rFonts w:cstheme="minorHAnsi"/>
        </w:rPr>
        <w:t xml:space="preserve">and assistance </w:t>
      </w:r>
      <w:r w:rsidR="00174398">
        <w:rPr>
          <w:rFonts w:cstheme="minorHAnsi"/>
        </w:rPr>
        <w:t>to</w:t>
      </w:r>
      <w:r w:rsidR="001934C3">
        <w:rPr>
          <w:rFonts w:cstheme="minorHAnsi"/>
        </w:rPr>
        <w:t xml:space="preserve"> the country survey coordination group and</w:t>
      </w:r>
      <w:r w:rsidR="00174398">
        <w:rPr>
          <w:rFonts w:cstheme="minorHAnsi"/>
        </w:rPr>
        <w:t xml:space="preserve"> </w:t>
      </w:r>
      <w:r w:rsidR="00214EB8">
        <w:rPr>
          <w:rFonts w:cstheme="minorHAnsi"/>
        </w:rPr>
        <w:t>survey implementation teams</w:t>
      </w:r>
      <w:r w:rsidR="002871AE">
        <w:rPr>
          <w:rFonts w:cstheme="minorHAnsi"/>
        </w:rPr>
        <w:t xml:space="preserve"> throughout all steps of survey implementation, including:</w:t>
      </w:r>
    </w:p>
    <w:p w14:paraId="16CD30C8" w14:textId="5616BB7F" w:rsidR="002871AE" w:rsidRDefault="002871AE" w:rsidP="002871AE">
      <w:pPr>
        <w:pStyle w:val="ListParagraph"/>
        <w:numPr>
          <w:ilvl w:val="1"/>
          <w:numId w:val="12"/>
        </w:numPr>
        <w:spacing w:before="240" w:after="264"/>
        <w:ind w:right="9"/>
        <w:rPr>
          <w:rFonts w:cstheme="minorHAnsi"/>
        </w:rPr>
      </w:pPr>
      <w:r>
        <w:rPr>
          <w:rFonts w:cstheme="minorHAnsi"/>
        </w:rPr>
        <w:t>Support</w:t>
      </w:r>
      <w:r w:rsidR="00B46A65">
        <w:rPr>
          <w:rFonts w:cstheme="minorHAnsi"/>
        </w:rPr>
        <w:t>ing</w:t>
      </w:r>
      <w:r>
        <w:rPr>
          <w:rFonts w:cstheme="minorHAnsi"/>
        </w:rPr>
        <w:t xml:space="preserve"> survey coordination steps (defining the scope and frequency of the survey, developing a survey plan, preparing a budget)</w:t>
      </w:r>
    </w:p>
    <w:p w14:paraId="7692BD00" w14:textId="109C8CC5" w:rsidR="002871AE" w:rsidRDefault="002871AE" w:rsidP="002871AE">
      <w:pPr>
        <w:pStyle w:val="ListParagraph"/>
        <w:numPr>
          <w:ilvl w:val="1"/>
          <w:numId w:val="12"/>
        </w:numPr>
        <w:spacing w:before="240" w:after="264"/>
        <w:ind w:right="9"/>
        <w:rPr>
          <w:rFonts w:cstheme="minorHAnsi"/>
        </w:rPr>
      </w:pPr>
      <w:r>
        <w:rPr>
          <w:rFonts w:cstheme="minorHAnsi"/>
        </w:rPr>
        <w:t>Defining the sampling approach and frame</w:t>
      </w:r>
    </w:p>
    <w:p w14:paraId="60D1138B" w14:textId="6DE5640A" w:rsidR="002871AE" w:rsidRDefault="002871AE" w:rsidP="002871AE">
      <w:pPr>
        <w:pStyle w:val="ListParagraph"/>
        <w:numPr>
          <w:ilvl w:val="1"/>
          <w:numId w:val="12"/>
        </w:numPr>
        <w:spacing w:before="240" w:after="264"/>
        <w:ind w:right="9"/>
        <w:rPr>
          <w:rFonts w:cstheme="minorHAnsi"/>
        </w:rPr>
      </w:pPr>
      <w:r>
        <w:rPr>
          <w:rFonts w:cstheme="minorHAnsi"/>
        </w:rPr>
        <w:t xml:space="preserve">Survey planning and preparation </w:t>
      </w:r>
    </w:p>
    <w:p w14:paraId="2076CFCE" w14:textId="45F96B1C" w:rsidR="002871AE" w:rsidRDefault="002871AE" w:rsidP="002871AE">
      <w:pPr>
        <w:pStyle w:val="ListParagraph"/>
        <w:numPr>
          <w:ilvl w:val="1"/>
          <w:numId w:val="12"/>
        </w:numPr>
        <w:spacing w:before="240" w:after="264"/>
        <w:ind w:right="9"/>
        <w:rPr>
          <w:rFonts w:cstheme="minorHAnsi"/>
        </w:rPr>
      </w:pPr>
      <w:r>
        <w:rPr>
          <w:rFonts w:cstheme="minorHAnsi"/>
        </w:rPr>
        <w:t>Data collection</w:t>
      </w:r>
    </w:p>
    <w:p w14:paraId="22BA30F7" w14:textId="77777777" w:rsidR="002871AE" w:rsidRDefault="002871AE" w:rsidP="002871AE">
      <w:pPr>
        <w:pStyle w:val="ListParagraph"/>
        <w:numPr>
          <w:ilvl w:val="1"/>
          <w:numId w:val="12"/>
        </w:numPr>
        <w:spacing w:before="240" w:after="264"/>
        <w:ind w:right="9"/>
        <w:rPr>
          <w:rFonts w:cstheme="minorHAnsi"/>
        </w:rPr>
      </w:pPr>
      <w:r>
        <w:rPr>
          <w:rFonts w:cstheme="minorHAnsi"/>
        </w:rPr>
        <w:t>Analysis of findings</w:t>
      </w:r>
    </w:p>
    <w:p w14:paraId="40B48132" w14:textId="77777777" w:rsidR="002871AE" w:rsidRDefault="002871AE" w:rsidP="002871AE">
      <w:pPr>
        <w:pStyle w:val="ListParagraph"/>
        <w:numPr>
          <w:ilvl w:val="1"/>
          <w:numId w:val="12"/>
        </w:numPr>
        <w:spacing w:before="240" w:after="264"/>
        <w:ind w:right="9"/>
        <w:rPr>
          <w:rFonts w:cstheme="minorHAnsi"/>
        </w:rPr>
      </w:pPr>
      <w:r>
        <w:rPr>
          <w:rFonts w:cstheme="minorHAnsi"/>
        </w:rPr>
        <w:t>Results dissemination</w:t>
      </w:r>
    </w:p>
    <w:p w14:paraId="22FFD6DB" w14:textId="268406D1" w:rsidR="00214EB8" w:rsidRDefault="002871AE" w:rsidP="002871AE">
      <w:pPr>
        <w:pStyle w:val="ListParagraph"/>
        <w:numPr>
          <w:ilvl w:val="1"/>
          <w:numId w:val="12"/>
        </w:numPr>
        <w:spacing w:before="240" w:after="264"/>
        <w:ind w:right="9"/>
        <w:rPr>
          <w:rFonts w:cstheme="minorHAnsi"/>
        </w:rPr>
      </w:pPr>
      <w:r>
        <w:rPr>
          <w:rFonts w:cstheme="minorHAnsi"/>
        </w:rPr>
        <w:t>Organization of policy dialogues for informed data use and development of action plans</w:t>
      </w:r>
    </w:p>
    <w:p w14:paraId="2927D4D5" w14:textId="3B50E717" w:rsidR="002871AE" w:rsidRDefault="002871AE" w:rsidP="002871AE">
      <w:pPr>
        <w:pStyle w:val="ListParagraph"/>
        <w:numPr>
          <w:ilvl w:val="0"/>
          <w:numId w:val="12"/>
        </w:numPr>
        <w:spacing w:before="240" w:after="264"/>
        <w:ind w:right="9"/>
        <w:rPr>
          <w:rFonts w:cstheme="minorHAnsi"/>
        </w:rPr>
      </w:pPr>
      <w:r>
        <w:rPr>
          <w:rFonts w:cstheme="minorHAnsi"/>
        </w:rPr>
        <w:t xml:space="preserve">Facilitate cross-country learning for adaptation/improvement </w:t>
      </w:r>
      <w:r w:rsidR="003C24E8">
        <w:rPr>
          <w:rFonts w:cstheme="minorHAnsi"/>
        </w:rPr>
        <w:t>of</w:t>
      </w:r>
      <w:r>
        <w:rPr>
          <w:rFonts w:cstheme="minorHAnsi"/>
        </w:rPr>
        <w:t xml:space="preserve"> survey processes as well as for cross-country learning on mitigation approaches</w:t>
      </w:r>
      <w:r w:rsidR="003C24E8">
        <w:rPr>
          <w:rFonts w:cstheme="minorHAnsi"/>
        </w:rPr>
        <w:t xml:space="preserve">, actions and </w:t>
      </w:r>
      <w:r w:rsidR="00B46A65">
        <w:rPr>
          <w:rFonts w:cstheme="minorHAnsi"/>
        </w:rPr>
        <w:t>solutions.</w:t>
      </w:r>
    </w:p>
    <w:p w14:paraId="437F47EF" w14:textId="098848B6" w:rsidR="002871AE" w:rsidRPr="002871AE" w:rsidRDefault="002871AE" w:rsidP="002871AE">
      <w:pPr>
        <w:pStyle w:val="ListParagraph"/>
        <w:numPr>
          <w:ilvl w:val="0"/>
          <w:numId w:val="12"/>
        </w:numPr>
        <w:spacing w:before="240" w:after="264"/>
        <w:ind w:right="9"/>
        <w:rPr>
          <w:rFonts w:cstheme="minorHAnsi"/>
        </w:rPr>
      </w:pPr>
      <w:r w:rsidRPr="002871AE">
        <w:rPr>
          <w:rFonts w:cstheme="minorHAnsi"/>
        </w:rPr>
        <w:t xml:space="preserve">Identify recommendations </w:t>
      </w:r>
      <w:r w:rsidR="00B46A65">
        <w:rPr>
          <w:rFonts w:cstheme="minorHAnsi"/>
        </w:rPr>
        <w:t xml:space="preserve">to </w:t>
      </w:r>
      <w:r w:rsidRPr="002871AE">
        <w:rPr>
          <w:rFonts w:eastAsia="SimSun" w:cs="Times New Roman"/>
          <w:lang w:eastAsia="zh-CN"/>
        </w:rPr>
        <w:t xml:space="preserve">integrate tools and dashboards into routine data systems that </w:t>
      </w:r>
      <w:r w:rsidR="00B46A65">
        <w:rPr>
          <w:rFonts w:eastAsia="SimSun" w:cs="Times New Roman"/>
          <w:lang w:eastAsia="zh-CN"/>
        </w:rPr>
        <w:t>support</w:t>
      </w:r>
      <w:r w:rsidRPr="002871AE">
        <w:rPr>
          <w:rFonts w:eastAsia="SimSun" w:cs="Times New Roman"/>
          <w:lang w:eastAsia="zh-CN"/>
        </w:rPr>
        <w:t xml:space="preserve"> countries to </w:t>
      </w:r>
      <w:r w:rsidR="00B46A65">
        <w:rPr>
          <w:rFonts w:eastAsia="SimSun" w:cs="Times New Roman"/>
          <w:lang w:eastAsia="zh-CN"/>
        </w:rPr>
        <w:t xml:space="preserve">scale to </w:t>
      </w:r>
      <w:r w:rsidRPr="002871AE">
        <w:rPr>
          <w:rFonts w:eastAsia="SimSun" w:cs="Times New Roman"/>
          <w:lang w:eastAsia="zh-CN"/>
        </w:rPr>
        <w:t xml:space="preserve">sustainable real-time monitoring and early warning systems </w:t>
      </w:r>
      <w:r>
        <w:rPr>
          <w:rFonts w:eastAsia="SimSun" w:cs="Times New Roman"/>
          <w:lang w:eastAsia="zh-CN"/>
        </w:rPr>
        <w:t>for health services</w:t>
      </w:r>
      <w:r w:rsidRPr="002871AE">
        <w:rPr>
          <w:rFonts w:eastAsia="SimSun" w:cs="Times New Roman"/>
          <w:lang w:eastAsia="zh-CN"/>
        </w:rPr>
        <w:t xml:space="preserve"> in the event of future crises. </w:t>
      </w:r>
    </w:p>
    <w:p w14:paraId="07F23565" w14:textId="77777777" w:rsidR="00480445" w:rsidRPr="00480445" w:rsidRDefault="00480445" w:rsidP="00480445">
      <w:pPr>
        <w:pStyle w:val="ListParagraph"/>
        <w:spacing w:before="240" w:after="264"/>
        <w:ind w:right="9"/>
        <w:rPr>
          <w:rFonts w:cstheme="minorHAnsi"/>
        </w:rPr>
      </w:pPr>
      <w:bookmarkStart w:id="5" w:name="_Hlk62554266"/>
      <w:bookmarkEnd w:id="4"/>
    </w:p>
    <w:p w14:paraId="71F70781"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2CE7D953" w14:textId="02B806CF" w:rsidR="00B13252" w:rsidRDefault="00DE374E" w:rsidP="00B13252">
      <w:pPr>
        <w:spacing w:after="0"/>
        <w:rPr>
          <w:rFonts w:cstheme="minorHAnsi"/>
        </w:rPr>
      </w:pPr>
      <w:r>
        <w:rPr>
          <w:rFonts w:cstheme="minorHAnsi"/>
        </w:rPr>
        <w:t>The WHO team will provide inputs and supporting materials to facilitate the completion of required work.</w:t>
      </w:r>
    </w:p>
    <w:bookmarkEnd w:id="5"/>
    <w:p w14:paraId="20EFE511" w14:textId="77777777" w:rsidR="00B13252" w:rsidRPr="008A15CD" w:rsidRDefault="00B13252" w:rsidP="00B13252">
      <w:pPr>
        <w:pStyle w:val="ListParagraph"/>
        <w:spacing w:after="60" w:line="240" w:lineRule="auto"/>
        <w:ind w:left="360"/>
        <w:rPr>
          <w:rFonts w:cstheme="minorHAnsi"/>
          <w:b/>
          <w:bCs/>
        </w:rPr>
      </w:pPr>
    </w:p>
    <w:p w14:paraId="2E33796B"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07C5D936" w14:textId="77777777" w:rsidR="00F64CCE" w:rsidRPr="00493047" w:rsidRDefault="00F64CCE" w:rsidP="00F64CCE">
      <w:pPr>
        <w:spacing w:after="0" w:line="240" w:lineRule="auto"/>
        <w:jc w:val="both"/>
        <w:rPr>
          <w:rFonts w:cstheme="minorHAnsi"/>
          <w:u w:val="single"/>
        </w:rPr>
      </w:pPr>
      <w:bookmarkStart w:id="6" w:name="_Hlk62554399"/>
      <w:r w:rsidRPr="00493047">
        <w:rPr>
          <w:rFonts w:cstheme="minorHAnsi"/>
          <w:u w:val="single"/>
        </w:rPr>
        <w:t>Qualifications</w:t>
      </w:r>
    </w:p>
    <w:p w14:paraId="1CB68E97" w14:textId="0C77E43A" w:rsidR="00F64CCE" w:rsidRPr="00B70DB1" w:rsidRDefault="00480445" w:rsidP="00B70DB1">
      <w:pPr>
        <w:pStyle w:val="ListParagraph"/>
        <w:numPr>
          <w:ilvl w:val="0"/>
          <w:numId w:val="18"/>
        </w:numPr>
        <w:spacing w:after="0" w:line="240" w:lineRule="auto"/>
        <w:jc w:val="both"/>
        <w:rPr>
          <w:rFonts w:cstheme="minorHAnsi"/>
          <w:color w:val="000000" w:themeColor="text1"/>
        </w:rPr>
      </w:pPr>
      <w:r>
        <w:t>Advanced a</w:t>
      </w:r>
      <w:r w:rsidRPr="00480445">
        <w:rPr>
          <w:rFonts w:cstheme="minorHAnsi"/>
          <w:color w:val="000000" w:themeColor="text1"/>
        </w:rPr>
        <w:t>cademic qualification in public health, statistics, epidemiological research, monitoring and evaluation, health system evaluation</w:t>
      </w:r>
      <w:r w:rsidRPr="00480445">
        <w:rPr>
          <w:rFonts w:cstheme="minorHAnsi"/>
          <w:color w:val="000000" w:themeColor="text1"/>
          <w:lang w:eastAsia="ja-JP"/>
        </w:rPr>
        <w:t>, at the master degree level (minimum) or doctoral degree (desirable)</w:t>
      </w:r>
      <w:r w:rsidRPr="00480445">
        <w:rPr>
          <w:rFonts w:cstheme="minorHAnsi"/>
          <w:color w:val="000000" w:themeColor="text1"/>
        </w:rPr>
        <w:t xml:space="preserve">. </w:t>
      </w:r>
    </w:p>
    <w:p w14:paraId="2288E636" w14:textId="77777777" w:rsidR="00F64CCE" w:rsidRPr="00493047" w:rsidRDefault="00F64CCE" w:rsidP="00AF25FC">
      <w:pPr>
        <w:spacing w:after="0" w:line="240" w:lineRule="auto"/>
        <w:rPr>
          <w:rFonts w:cstheme="minorHAnsi"/>
          <w:u w:val="single"/>
        </w:rPr>
      </w:pPr>
      <w:r w:rsidRPr="00493047">
        <w:rPr>
          <w:rFonts w:cstheme="minorHAnsi"/>
          <w:u w:val="single"/>
        </w:rPr>
        <w:t>Experience</w:t>
      </w:r>
    </w:p>
    <w:p w14:paraId="78F477A9" w14:textId="1C7F4DAD" w:rsidR="00480445" w:rsidRPr="00480445" w:rsidRDefault="00480445" w:rsidP="00480445">
      <w:pPr>
        <w:pStyle w:val="ListParagraph"/>
        <w:numPr>
          <w:ilvl w:val="0"/>
          <w:numId w:val="11"/>
        </w:numPr>
        <w:spacing w:after="0" w:line="240" w:lineRule="auto"/>
        <w:jc w:val="both"/>
        <w:rPr>
          <w:rFonts w:cstheme="minorHAnsi"/>
          <w:color w:val="000000" w:themeColor="text1"/>
        </w:rPr>
      </w:pPr>
      <w:r>
        <w:rPr>
          <w:rFonts w:cstheme="minorHAnsi"/>
          <w:color w:val="000000" w:themeColor="text1"/>
        </w:rPr>
        <w:t xml:space="preserve">At least </w:t>
      </w:r>
      <w:r w:rsidRPr="00480445">
        <w:rPr>
          <w:rFonts w:cstheme="minorHAnsi"/>
          <w:color w:val="000000" w:themeColor="text1"/>
        </w:rPr>
        <w:t xml:space="preserve">10 years of relevant and demonstrated professional experience in the development and implementation of methods and tools to strengthen assessment and monitoring </w:t>
      </w:r>
      <w:r w:rsidR="00F23497">
        <w:rPr>
          <w:rFonts w:cstheme="minorHAnsi"/>
          <w:color w:val="000000" w:themeColor="text1"/>
        </w:rPr>
        <w:t xml:space="preserve">of health services and systems through </w:t>
      </w:r>
      <w:r w:rsidRPr="00480445">
        <w:rPr>
          <w:rFonts w:cstheme="minorHAnsi"/>
          <w:color w:val="000000" w:themeColor="text1"/>
        </w:rPr>
        <w:t>facility and community surveys.</w:t>
      </w:r>
    </w:p>
    <w:p w14:paraId="573F72AC" w14:textId="4A79860E" w:rsidR="00F23497" w:rsidRPr="00F23497" w:rsidRDefault="00F64CCE" w:rsidP="00F23497">
      <w:pPr>
        <w:numPr>
          <w:ilvl w:val="0"/>
          <w:numId w:val="11"/>
        </w:numPr>
        <w:spacing w:after="0" w:line="240" w:lineRule="auto"/>
        <w:contextualSpacing/>
        <w:rPr>
          <w:rFonts w:cstheme="minorHAnsi"/>
        </w:rPr>
      </w:pPr>
      <w:r w:rsidRPr="00493047">
        <w:rPr>
          <w:rFonts w:cstheme="minorHAnsi"/>
        </w:rPr>
        <w:t xml:space="preserve">Experience in low and </w:t>
      </w:r>
      <w:r w:rsidR="00AF25FC" w:rsidRPr="00493047">
        <w:rPr>
          <w:rFonts w:cstheme="minorHAnsi"/>
        </w:rPr>
        <w:t>middle-income</w:t>
      </w:r>
      <w:r w:rsidRPr="00493047">
        <w:rPr>
          <w:rFonts w:cstheme="minorHAnsi"/>
        </w:rPr>
        <w:t xml:space="preserve"> settings</w:t>
      </w:r>
      <w:r w:rsidR="00F23497">
        <w:rPr>
          <w:rFonts w:cstheme="minorHAnsi"/>
        </w:rPr>
        <w:t xml:space="preserve"> desired.</w:t>
      </w:r>
    </w:p>
    <w:p w14:paraId="68FB4B89" w14:textId="77777777" w:rsidR="00F64CCE" w:rsidRPr="00493047" w:rsidRDefault="00F64CCE" w:rsidP="00AF25FC">
      <w:pPr>
        <w:spacing w:after="0" w:line="240" w:lineRule="auto"/>
        <w:rPr>
          <w:rFonts w:cstheme="minorHAnsi"/>
          <w:u w:val="single"/>
        </w:rPr>
      </w:pPr>
      <w:r w:rsidRPr="00493047">
        <w:rPr>
          <w:rFonts w:cstheme="minorHAnsi"/>
          <w:u w:val="single"/>
        </w:rPr>
        <w:t>Skills / Competencies</w:t>
      </w:r>
    </w:p>
    <w:p w14:paraId="0B8DC5A0" w14:textId="77777777" w:rsidR="00480445" w:rsidRPr="00480445" w:rsidRDefault="00480445" w:rsidP="00480445">
      <w:pPr>
        <w:pStyle w:val="ListParagraph"/>
        <w:numPr>
          <w:ilvl w:val="0"/>
          <w:numId w:val="11"/>
        </w:numPr>
        <w:spacing w:after="0" w:line="240" w:lineRule="auto"/>
        <w:jc w:val="both"/>
        <w:rPr>
          <w:rFonts w:cstheme="minorHAnsi"/>
          <w:color w:val="000000" w:themeColor="text1"/>
        </w:rPr>
      </w:pPr>
      <w:r w:rsidRPr="00480445">
        <w:rPr>
          <w:rFonts w:cstheme="minorHAnsi"/>
          <w:color w:val="000000" w:themeColor="text1"/>
        </w:rPr>
        <w:t>Demonstrated technical knowledge of health systems and health systems performance methods and related survey methods and tools.</w:t>
      </w:r>
    </w:p>
    <w:p w14:paraId="58E35275" w14:textId="555D8D5E" w:rsidR="00480445" w:rsidRPr="00480445" w:rsidRDefault="00480445" w:rsidP="00480445">
      <w:pPr>
        <w:pStyle w:val="ListParagraph"/>
        <w:numPr>
          <w:ilvl w:val="0"/>
          <w:numId w:val="11"/>
        </w:numPr>
        <w:spacing w:after="0" w:line="240" w:lineRule="auto"/>
        <w:rPr>
          <w:rFonts w:cstheme="minorHAnsi"/>
          <w:color w:val="000000" w:themeColor="text1"/>
        </w:rPr>
      </w:pPr>
      <w:r w:rsidRPr="00480445">
        <w:rPr>
          <w:rFonts w:cstheme="minorHAnsi"/>
          <w:color w:val="000000" w:themeColor="text1"/>
        </w:rPr>
        <w:t>Technical knowledge of statistical methods to synthesize health sys</w:t>
      </w:r>
      <w:r w:rsidR="00AA4A1C">
        <w:rPr>
          <w:rFonts w:cstheme="minorHAnsi"/>
          <w:color w:val="000000" w:themeColor="text1"/>
        </w:rPr>
        <w:t>tem and programme performance.</w:t>
      </w:r>
    </w:p>
    <w:p w14:paraId="23DF2959" w14:textId="77777777" w:rsidR="00F64CCE" w:rsidRPr="00493047" w:rsidRDefault="00F64CCE" w:rsidP="00480445">
      <w:pPr>
        <w:numPr>
          <w:ilvl w:val="0"/>
          <w:numId w:val="11"/>
        </w:numPr>
        <w:spacing w:after="0" w:line="240" w:lineRule="auto"/>
        <w:contextualSpacing/>
        <w:rPr>
          <w:rFonts w:cstheme="minorHAnsi"/>
        </w:rPr>
      </w:pPr>
      <w:r w:rsidRPr="00493047">
        <w:rPr>
          <w:rFonts w:cstheme="minorHAnsi"/>
        </w:rPr>
        <w:t>Excellent verbal and written communication skills</w:t>
      </w:r>
    </w:p>
    <w:p w14:paraId="434202D0" w14:textId="77777777" w:rsidR="00F64CCE" w:rsidRPr="00493047" w:rsidRDefault="00F64CCE" w:rsidP="00AF25FC">
      <w:pPr>
        <w:numPr>
          <w:ilvl w:val="0"/>
          <w:numId w:val="11"/>
        </w:numPr>
        <w:spacing w:after="0" w:line="240" w:lineRule="auto"/>
        <w:contextualSpacing/>
        <w:rPr>
          <w:rFonts w:cstheme="minorHAnsi"/>
        </w:rPr>
      </w:pPr>
      <w:r w:rsidRPr="00493047">
        <w:rPr>
          <w:rFonts w:cstheme="minorHAnsi"/>
        </w:rPr>
        <w:t>Ability to work independently in multicultural environment</w:t>
      </w:r>
    </w:p>
    <w:p w14:paraId="5672CA57" w14:textId="77777777" w:rsidR="00F64CCE" w:rsidRDefault="00F64CCE" w:rsidP="00AF25FC">
      <w:pPr>
        <w:numPr>
          <w:ilvl w:val="0"/>
          <w:numId w:val="11"/>
        </w:numPr>
        <w:spacing w:after="0" w:line="240" w:lineRule="auto"/>
        <w:contextualSpacing/>
        <w:rPr>
          <w:rFonts w:cstheme="minorHAnsi"/>
        </w:rPr>
      </w:pPr>
      <w:r w:rsidRPr="00493047">
        <w:rPr>
          <w:rFonts w:cstheme="minorHAnsi"/>
        </w:rPr>
        <w:t>Ability to produce results under pressure</w:t>
      </w:r>
    </w:p>
    <w:p w14:paraId="0CC95136" w14:textId="77777777" w:rsidR="00480445" w:rsidRPr="00480445" w:rsidRDefault="00480445" w:rsidP="00480445">
      <w:pPr>
        <w:pStyle w:val="ListParagraph"/>
        <w:numPr>
          <w:ilvl w:val="0"/>
          <w:numId w:val="11"/>
        </w:numPr>
        <w:spacing w:after="60" w:line="240" w:lineRule="auto"/>
        <w:rPr>
          <w:rFonts w:cstheme="minorHAnsi"/>
        </w:rPr>
      </w:pPr>
      <w:r w:rsidRPr="00480445">
        <w:rPr>
          <w:rFonts w:cstheme="minorHAnsi"/>
        </w:rPr>
        <w:t>English (Read - Write - Speak / Expert), other UN languages desirable</w:t>
      </w:r>
    </w:p>
    <w:bookmarkEnd w:id="6"/>
    <w:p w14:paraId="223D43C9" w14:textId="77777777" w:rsidR="00F64CCE" w:rsidRDefault="00F64CCE" w:rsidP="00AF25FC">
      <w:pPr>
        <w:pStyle w:val="ListParagraph"/>
        <w:spacing w:after="60" w:line="240" w:lineRule="auto"/>
        <w:ind w:left="360"/>
        <w:rPr>
          <w:rFonts w:cstheme="minorHAnsi"/>
          <w:b/>
          <w:bCs/>
        </w:rPr>
      </w:pPr>
    </w:p>
    <w:p w14:paraId="235E2E38" w14:textId="77777777" w:rsidR="00DD12DB" w:rsidRPr="008A15CD" w:rsidRDefault="00DD12DB" w:rsidP="00AF25FC">
      <w:pPr>
        <w:pStyle w:val="ListParagraph"/>
        <w:numPr>
          <w:ilvl w:val="0"/>
          <w:numId w:val="1"/>
        </w:numPr>
        <w:spacing w:after="60" w:line="240" w:lineRule="auto"/>
        <w:rPr>
          <w:rFonts w:cstheme="minorHAnsi"/>
          <w:b/>
          <w:bCs/>
        </w:rPr>
      </w:pPr>
      <w:bookmarkStart w:id="7" w:name="_Hlk62554967"/>
      <w:r w:rsidRPr="008A15CD">
        <w:rPr>
          <w:rFonts w:cstheme="minorHAnsi"/>
          <w:b/>
          <w:bCs/>
        </w:rPr>
        <w:t>Place of assignment</w:t>
      </w:r>
    </w:p>
    <w:p w14:paraId="403B7FA8" w14:textId="1098D989" w:rsidR="006D682D" w:rsidRDefault="00F64CCE" w:rsidP="00F23497">
      <w:pPr>
        <w:pStyle w:val="ListParagraph"/>
        <w:tabs>
          <w:tab w:val="left" w:pos="8805"/>
        </w:tabs>
        <w:spacing w:after="0" w:line="240" w:lineRule="auto"/>
        <w:ind w:left="360"/>
        <w:rPr>
          <w:rFonts w:cstheme="minorHAnsi"/>
          <w:i/>
        </w:rPr>
      </w:pPr>
      <w:r w:rsidRPr="00F64CCE">
        <w:rPr>
          <w:rFonts w:cstheme="minorHAnsi"/>
        </w:rPr>
        <w:t xml:space="preserve">Work </w:t>
      </w:r>
      <w:r w:rsidR="00480445">
        <w:rPr>
          <w:rFonts w:cstheme="minorHAnsi"/>
        </w:rPr>
        <w:t xml:space="preserve">is </w:t>
      </w:r>
      <w:r w:rsidRPr="00F64CCE">
        <w:rPr>
          <w:rFonts w:cstheme="minorHAnsi"/>
        </w:rPr>
        <w:t>to be complete</w:t>
      </w:r>
      <w:r w:rsidR="008B38B8">
        <w:rPr>
          <w:rFonts w:cstheme="minorHAnsi"/>
        </w:rPr>
        <w:t xml:space="preserve">d off-site.  </w:t>
      </w:r>
      <w:r w:rsidR="00CF2000" w:rsidRPr="00667D5F">
        <w:rPr>
          <w:rFonts w:cstheme="minorHAnsi"/>
          <w:i/>
        </w:rPr>
        <w:t xml:space="preserve"> </w:t>
      </w:r>
      <w:bookmarkEnd w:id="7"/>
    </w:p>
    <w:sectPr w:rsidR="006D682D" w:rsidSect="000004D1">
      <w:headerReference w:type="default" r:id="rId11"/>
      <w:footerReference w:type="default" r:id="rId12"/>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056B7" w14:textId="77777777" w:rsidR="007404F0" w:rsidRDefault="007404F0" w:rsidP="00116345">
      <w:pPr>
        <w:spacing w:after="0" w:line="240" w:lineRule="auto"/>
      </w:pPr>
      <w:r>
        <w:separator/>
      </w:r>
    </w:p>
  </w:endnote>
  <w:endnote w:type="continuationSeparator" w:id="0">
    <w:p w14:paraId="17DE7312" w14:textId="77777777" w:rsidR="007404F0" w:rsidRDefault="007404F0"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cumin Pro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34F6" w14:textId="0CB30B1A" w:rsidR="00E12013" w:rsidRPr="00116345" w:rsidRDefault="00E12013"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5C5501">
      <w:rPr>
        <w:b/>
        <w:bCs/>
        <w:noProof/>
        <w:color w:val="808080" w:themeColor="background1" w:themeShade="80"/>
        <w:sz w:val="14"/>
        <w:szCs w:val="14"/>
      </w:rPr>
      <w:t>1</w:t>
    </w:r>
    <w:r w:rsidRPr="00116345">
      <w:rPr>
        <w:b/>
        <w:bCs/>
        <w:noProof/>
        <w:color w:val="808080" w:themeColor="background1" w:themeShade="80"/>
        <w:sz w:val="14"/>
        <w:szCs w:val="14"/>
      </w:rPr>
      <w:fldChar w:fldCharType="end"/>
    </w:r>
  </w:p>
  <w:p w14:paraId="5B39BA60" w14:textId="77777777" w:rsidR="00E12013" w:rsidRDefault="00E1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0C463" w14:textId="77777777" w:rsidR="007404F0" w:rsidRDefault="007404F0" w:rsidP="00116345">
      <w:pPr>
        <w:spacing w:after="0" w:line="240" w:lineRule="auto"/>
      </w:pPr>
      <w:r>
        <w:separator/>
      </w:r>
    </w:p>
  </w:footnote>
  <w:footnote w:type="continuationSeparator" w:id="0">
    <w:p w14:paraId="72E86E07" w14:textId="77777777" w:rsidR="007404F0" w:rsidRDefault="007404F0" w:rsidP="0011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4B2B" w14:textId="06E7A950" w:rsidR="00382541" w:rsidRDefault="00382541" w:rsidP="00382541">
    <w:pPr>
      <w:pStyle w:val="Header"/>
      <w:jc w:val="right"/>
    </w:pPr>
    <w:r>
      <w:rPr>
        <w:noProof/>
        <w:lang w:eastAsia="zh-CN"/>
      </w:rPr>
      <w:drawing>
        <wp:inline distT="0" distB="0" distL="0" distR="0" wp14:anchorId="00570B6D" wp14:editId="265E1244">
          <wp:extent cx="1304925" cy="33147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1304925" cy="331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41BE3"/>
    <w:multiLevelType w:val="hybridMultilevel"/>
    <w:tmpl w:val="AFFE1A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77659"/>
    <w:multiLevelType w:val="hybridMultilevel"/>
    <w:tmpl w:val="0994B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20FC0"/>
    <w:multiLevelType w:val="hybridMultilevel"/>
    <w:tmpl w:val="B93497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1451"/>
    <w:multiLevelType w:val="hybridMultilevel"/>
    <w:tmpl w:val="44A039AA"/>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32758"/>
    <w:multiLevelType w:val="hybridMultilevel"/>
    <w:tmpl w:val="225C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76BDC"/>
    <w:multiLevelType w:val="hybridMultilevel"/>
    <w:tmpl w:val="5732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09B9"/>
    <w:multiLevelType w:val="hybridMultilevel"/>
    <w:tmpl w:val="E5A6B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3" w15:restartNumberingAfterBreak="0">
    <w:nsid w:val="65605138"/>
    <w:multiLevelType w:val="hybridMultilevel"/>
    <w:tmpl w:val="194A6D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25ABF"/>
    <w:multiLevelType w:val="hybridMultilevel"/>
    <w:tmpl w:val="41606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B03880"/>
    <w:multiLevelType w:val="hybridMultilevel"/>
    <w:tmpl w:val="8D8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9"/>
  </w:num>
  <w:num w:numId="4">
    <w:abstractNumId w:val="0"/>
  </w:num>
  <w:num w:numId="5">
    <w:abstractNumId w:val="18"/>
  </w:num>
  <w:num w:numId="6">
    <w:abstractNumId w:val="7"/>
  </w:num>
  <w:num w:numId="7">
    <w:abstractNumId w:val="15"/>
  </w:num>
  <w:num w:numId="8">
    <w:abstractNumId w:val="12"/>
  </w:num>
  <w:num w:numId="9">
    <w:abstractNumId w:val="10"/>
  </w:num>
  <w:num w:numId="10">
    <w:abstractNumId w:val="4"/>
  </w:num>
  <w:num w:numId="11">
    <w:abstractNumId w:val="11"/>
  </w:num>
  <w:num w:numId="12">
    <w:abstractNumId w:val="1"/>
  </w:num>
  <w:num w:numId="13">
    <w:abstractNumId w:val="6"/>
  </w:num>
  <w:num w:numId="14">
    <w:abstractNumId w:val="13"/>
  </w:num>
  <w:num w:numId="15">
    <w:abstractNumId w:val="5"/>
  </w:num>
  <w:num w:numId="16">
    <w:abstractNumId w:val="2"/>
  </w:num>
  <w:num w:numId="17">
    <w:abstractNumId w:val="14"/>
  </w:num>
  <w:num w:numId="18">
    <w:abstractNumId w:val="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D1"/>
    <w:rsid w:val="000004D1"/>
    <w:rsid w:val="00051998"/>
    <w:rsid w:val="000650F3"/>
    <w:rsid w:val="00095980"/>
    <w:rsid w:val="000D70EB"/>
    <w:rsid w:val="000F73DD"/>
    <w:rsid w:val="00116345"/>
    <w:rsid w:val="00116A84"/>
    <w:rsid w:val="001244F7"/>
    <w:rsid w:val="00136027"/>
    <w:rsid w:val="001373DE"/>
    <w:rsid w:val="00144E63"/>
    <w:rsid w:val="00174398"/>
    <w:rsid w:val="001934C3"/>
    <w:rsid w:val="00196951"/>
    <w:rsid w:val="001B2451"/>
    <w:rsid w:val="001C78EF"/>
    <w:rsid w:val="001D06C8"/>
    <w:rsid w:val="00214EB8"/>
    <w:rsid w:val="0023668F"/>
    <w:rsid w:val="00265702"/>
    <w:rsid w:val="002743F9"/>
    <w:rsid w:val="002871AE"/>
    <w:rsid w:val="00290159"/>
    <w:rsid w:val="002C1915"/>
    <w:rsid w:val="002E3CFD"/>
    <w:rsid w:val="00304580"/>
    <w:rsid w:val="00330F16"/>
    <w:rsid w:val="00341AA3"/>
    <w:rsid w:val="00354A7A"/>
    <w:rsid w:val="003734DE"/>
    <w:rsid w:val="00382541"/>
    <w:rsid w:val="003A65B3"/>
    <w:rsid w:val="003B4885"/>
    <w:rsid w:val="003C24E8"/>
    <w:rsid w:val="003C289E"/>
    <w:rsid w:val="003C3B4B"/>
    <w:rsid w:val="00446AE6"/>
    <w:rsid w:val="00480445"/>
    <w:rsid w:val="00483194"/>
    <w:rsid w:val="00485834"/>
    <w:rsid w:val="00496F52"/>
    <w:rsid w:val="004A1C04"/>
    <w:rsid w:val="004B7773"/>
    <w:rsid w:val="004D593B"/>
    <w:rsid w:val="00531747"/>
    <w:rsid w:val="00544172"/>
    <w:rsid w:val="005B3BD8"/>
    <w:rsid w:val="005C5501"/>
    <w:rsid w:val="005F40C4"/>
    <w:rsid w:val="006423EA"/>
    <w:rsid w:val="006A3D88"/>
    <w:rsid w:val="006D682D"/>
    <w:rsid w:val="007404F0"/>
    <w:rsid w:val="00762516"/>
    <w:rsid w:val="00763D80"/>
    <w:rsid w:val="0077203D"/>
    <w:rsid w:val="00794603"/>
    <w:rsid w:val="007A0D08"/>
    <w:rsid w:val="007A21A2"/>
    <w:rsid w:val="007F311F"/>
    <w:rsid w:val="0080279F"/>
    <w:rsid w:val="00825F0D"/>
    <w:rsid w:val="008452FF"/>
    <w:rsid w:val="0086213E"/>
    <w:rsid w:val="00870ECE"/>
    <w:rsid w:val="008A15CD"/>
    <w:rsid w:val="008B38B8"/>
    <w:rsid w:val="008B47CF"/>
    <w:rsid w:val="008E71CB"/>
    <w:rsid w:val="00922341"/>
    <w:rsid w:val="00926B35"/>
    <w:rsid w:val="009422ED"/>
    <w:rsid w:val="009439E6"/>
    <w:rsid w:val="00963870"/>
    <w:rsid w:val="00967A96"/>
    <w:rsid w:val="00992C92"/>
    <w:rsid w:val="009A49A2"/>
    <w:rsid w:val="009B3E06"/>
    <w:rsid w:val="009E2415"/>
    <w:rsid w:val="009E5FD1"/>
    <w:rsid w:val="00A35020"/>
    <w:rsid w:val="00A76DAC"/>
    <w:rsid w:val="00A86208"/>
    <w:rsid w:val="00AA4A1C"/>
    <w:rsid w:val="00AF20FC"/>
    <w:rsid w:val="00AF25FC"/>
    <w:rsid w:val="00AF50C7"/>
    <w:rsid w:val="00B13252"/>
    <w:rsid w:val="00B16CB4"/>
    <w:rsid w:val="00B46A65"/>
    <w:rsid w:val="00B62B08"/>
    <w:rsid w:val="00B70DB1"/>
    <w:rsid w:val="00BB6AFB"/>
    <w:rsid w:val="00BC6E9A"/>
    <w:rsid w:val="00BC77D0"/>
    <w:rsid w:val="00BF56C6"/>
    <w:rsid w:val="00C05E37"/>
    <w:rsid w:val="00C440C5"/>
    <w:rsid w:val="00C46D33"/>
    <w:rsid w:val="00C51175"/>
    <w:rsid w:val="00C53118"/>
    <w:rsid w:val="00C638C4"/>
    <w:rsid w:val="00CF2000"/>
    <w:rsid w:val="00CF48C5"/>
    <w:rsid w:val="00D018BF"/>
    <w:rsid w:val="00D13CD2"/>
    <w:rsid w:val="00D47CB2"/>
    <w:rsid w:val="00DD12DB"/>
    <w:rsid w:val="00DE08FB"/>
    <w:rsid w:val="00DE374E"/>
    <w:rsid w:val="00DE584F"/>
    <w:rsid w:val="00E12013"/>
    <w:rsid w:val="00E21D39"/>
    <w:rsid w:val="00E531C9"/>
    <w:rsid w:val="00E55D12"/>
    <w:rsid w:val="00E8372C"/>
    <w:rsid w:val="00E93504"/>
    <w:rsid w:val="00F23497"/>
    <w:rsid w:val="00F37168"/>
    <w:rsid w:val="00F64CCE"/>
    <w:rsid w:val="00F865C6"/>
    <w:rsid w:val="00FF6D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8A1AD"/>
  <w15:docId w15:val="{07D16849-CFF3-4FDA-BF92-BCD64A8D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3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762516"/>
  </w:style>
  <w:style w:type="table" w:styleId="MediumShading1-Accent1">
    <w:name w:val="Medium Shading 1 Accent 1"/>
    <w:basedOn w:val="TableNormal"/>
    <w:uiPriority w:val="63"/>
    <w:rsid w:val="008E71C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AF25FC"/>
    <w:pPr>
      <w:autoSpaceDE w:val="0"/>
      <w:autoSpaceDN w:val="0"/>
      <w:adjustRightInd w:val="0"/>
      <w:spacing w:after="0" w:line="240" w:lineRule="auto"/>
    </w:pPr>
    <w:rPr>
      <w:rFonts w:ascii="Acumin Pro Light" w:eastAsiaTheme="minorEastAsia" w:hAnsi="Acumin Pro Light" w:cs="Acumin Pro Light"/>
      <w:color w:val="000000"/>
      <w:sz w:val="24"/>
      <w:szCs w:val="24"/>
      <w:lang w:eastAsia="zh-CN"/>
    </w:rPr>
  </w:style>
  <w:style w:type="character" w:styleId="Hyperlink">
    <w:name w:val="Hyperlink"/>
    <w:basedOn w:val="DefaultParagraphFont"/>
    <w:uiPriority w:val="99"/>
    <w:unhideWhenUsed/>
    <w:rsid w:val="00A35020"/>
    <w:rPr>
      <w:color w:val="0000FF" w:themeColor="hyperlink"/>
      <w:u w:val="single"/>
    </w:rPr>
  </w:style>
  <w:style w:type="character" w:styleId="UnresolvedMention">
    <w:name w:val="Unresolved Mention"/>
    <w:basedOn w:val="DefaultParagraphFont"/>
    <w:uiPriority w:val="99"/>
    <w:semiHidden/>
    <w:unhideWhenUsed/>
    <w:rsid w:val="00A35020"/>
    <w:rPr>
      <w:color w:val="605E5C"/>
      <w:shd w:val="clear" w:color="auto" w:fill="E1DFDD"/>
    </w:rPr>
  </w:style>
  <w:style w:type="character" w:styleId="PlaceholderText">
    <w:name w:val="Placeholder Text"/>
    <w:basedOn w:val="DefaultParagraphFont"/>
    <w:uiPriority w:val="99"/>
    <w:semiHidden/>
    <w:rsid w:val="004D5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7360">
      <w:bodyDiv w:val="1"/>
      <w:marLeft w:val="0"/>
      <w:marRight w:val="0"/>
      <w:marTop w:val="0"/>
      <w:marBottom w:val="0"/>
      <w:divBdr>
        <w:top w:val="none" w:sz="0" w:space="0" w:color="auto"/>
        <w:left w:val="none" w:sz="0" w:space="0" w:color="auto"/>
        <w:bottom w:val="none" w:sz="0" w:space="0" w:color="auto"/>
        <w:right w:val="none" w:sz="0" w:space="0" w:color="auto"/>
      </w:divBdr>
    </w:div>
    <w:div w:id="20718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4D02-0D4E-4A9D-9419-B8885FBDF1E9}">
  <ds:schemaRefs>
    <ds:schemaRef ds:uri="http://schemas.microsoft.com/sharepoint/v3/contenttype/forms"/>
  </ds:schemaRefs>
</ds:datastoreItem>
</file>

<file path=customXml/itemProps2.xml><?xml version="1.0" encoding="utf-8"?>
<ds:datastoreItem xmlns:ds="http://schemas.openxmlformats.org/officeDocument/2006/customXml" ds:itemID="{5DF78AF6-8E1B-49DD-A530-985CF9E00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1BDD7-8846-4C42-AF95-CE7F939D90B7}">
  <ds:schemaRefs>
    <ds:schemaRef ds:uri="b3628224-3ea4-4f29-b92e-ae9903597121"/>
    <ds:schemaRef ds:uri="http://purl.org/dc/terms/"/>
    <ds:schemaRef ds:uri="698df9a5-162f-4433-85ad-f727d9a68241"/>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370B42C-E9B7-449A-B6F5-3AC0B2C1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RIVAS-MORELLO, Briana</cp:lastModifiedBy>
  <cp:revision>12</cp:revision>
  <cp:lastPrinted>2020-05-27T14:17:00Z</cp:lastPrinted>
  <dcterms:created xsi:type="dcterms:W3CDTF">2021-01-26T08:04:00Z</dcterms:created>
  <dcterms:modified xsi:type="dcterms:W3CDTF">2021-03-02T15:19:00Z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