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00444" w14:textId="7D3F1BC2" w:rsidR="00E779B9" w:rsidRPr="004B5CCD" w:rsidRDefault="00E779B9" w:rsidP="00E779B9">
      <w:pPr>
        <w:spacing w:line="300" w:lineRule="exact"/>
        <w:jc w:val="center"/>
        <w:rPr>
          <w:rFonts w:asciiTheme="minorHAnsi" w:eastAsia="Gill Sans MT" w:hAnsiTheme="minorHAnsi" w:cstheme="minorHAnsi"/>
          <w:b/>
          <w:bCs/>
          <w:color w:val="002F6C"/>
          <w:sz w:val="28"/>
          <w:szCs w:val="28"/>
          <w:lang w:val="en-PH"/>
        </w:rPr>
      </w:pPr>
      <w:r w:rsidRPr="004B5CCD">
        <w:rPr>
          <w:rFonts w:asciiTheme="minorHAnsi" w:eastAsia="Gill Sans MT" w:hAnsiTheme="minorHAnsi" w:cstheme="minorHAnsi"/>
          <w:b/>
          <w:bCs/>
          <w:color w:val="002F6C"/>
          <w:sz w:val="28"/>
          <w:szCs w:val="28"/>
          <w:lang w:val="en-PH"/>
        </w:rPr>
        <w:t xml:space="preserve">Managing </w:t>
      </w:r>
      <w:r w:rsidR="009771A3" w:rsidRPr="004B5CCD">
        <w:rPr>
          <w:rFonts w:asciiTheme="minorHAnsi" w:eastAsia="Gill Sans MT" w:hAnsiTheme="minorHAnsi" w:cstheme="minorHAnsi"/>
          <w:b/>
          <w:bCs/>
          <w:color w:val="002F6C"/>
          <w:sz w:val="28"/>
          <w:szCs w:val="28"/>
          <w:lang w:val="en-PH"/>
        </w:rPr>
        <w:t>c</w:t>
      </w:r>
      <w:r w:rsidRPr="004B5CCD">
        <w:rPr>
          <w:rFonts w:asciiTheme="minorHAnsi" w:eastAsia="Gill Sans MT" w:hAnsiTheme="minorHAnsi" w:cstheme="minorHAnsi"/>
          <w:b/>
          <w:bCs/>
          <w:color w:val="002F6C"/>
          <w:sz w:val="28"/>
          <w:szCs w:val="28"/>
          <w:lang w:val="en-PH"/>
        </w:rPr>
        <w:t xml:space="preserve">onflicts of </w:t>
      </w:r>
      <w:r w:rsidR="009771A3" w:rsidRPr="004B5CCD">
        <w:rPr>
          <w:rFonts w:asciiTheme="minorHAnsi" w:eastAsia="Gill Sans MT" w:hAnsiTheme="minorHAnsi" w:cstheme="minorHAnsi"/>
          <w:b/>
          <w:bCs/>
          <w:color w:val="002F6C"/>
          <w:sz w:val="28"/>
          <w:szCs w:val="28"/>
          <w:lang w:val="en-PH"/>
        </w:rPr>
        <w:t>i</w:t>
      </w:r>
      <w:r w:rsidRPr="004B5CCD">
        <w:rPr>
          <w:rFonts w:asciiTheme="minorHAnsi" w:eastAsia="Gill Sans MT" w:hAnsiTheme="minorHAnsi" w:cstheme="minorHAnsi"/>
          <w:b/>
          <w:bCs/>
          <w:color w:val="002F6C"/>
          <w:sz w:val="28"/>
          <w:szCs w:val="28"/>
          <w:lang w:val="en-PH"/>
        </w:rPr>
        <w:t xml:space="preserve">nterest in </w:t>
      </w:r>
      <w:r w:rsidR="009771A3" w:rsidRPr="004B5CCD">
        <w:rPr>
          <w:rFonts w:asciiTheme="minorHAnsi" w:eastAsia="Gill Sans MT" w:hAnsiTheme="minorHAnsi" w:cstheme="minorHAnsi"/>
          <w:b/>
          <w:bCs/>
          <w:color w:val="002F6C"/>
          <w:sz w:val="28"/>
          <w:szCs w:val="28"/>
          <w:lang w:val="en-PH"/>
        </w:rPr>
        <w:t>n</w:t>
      </w:r>
      <w:r w:rsidRPr="004B5CCD">
        <w:rPr>
          <w:rFonts w:asciiTheme="minorHAnsi" w:eastAsia="Gill Sans MT" w:hAnsiTheme="minorHAnsi" w:cstheme="minorHAnsi"/>
          <w:b/>
          <w:bCs/>
          <w:color w:val="002F6C"/>
          <w:sz w:val="28"/>
          <w:szCs w:val="28"/>
          <w:lang w:val="en-PH"/>
        </w:rPr>
        <w:t xml:space="preserve">ational </w:t>
      </w:r>
      <w:r w:rsidR="009771A3" w:rsidRPr="004B5CCD">
        <w:rPr>
          <w:rFonts w:asciiTheme="minorHAnsi" w:eastAsia="Gill Sans MT" w:hAnsiTheme="minorHAnsi" w:cstheme="minorHAnsi"/>
          <w:b/>
          <w:bCs/>
          <w:color w:val="002F6C"/>
          <w:sz w:val="28"/>
          <w:szCs w:val="28"/>
          <w:lang w:val="en-PH"/>
        </w:rPr>
        <w:t>p</w:t>
      </w:r>
      <w:r w:rsidRPr="004B5CCD">
        <w:rPr>
          <w:rFonts w:asciiTheme="minorHAnsi" w:eastAsia="Gill Sans MT" w:hAnsiTheme="minorHAnsi" w:cstheme="minorHAnsi"/>
          <w:b/>
          <w:bCs/>
          <w:color w:val="002F6C"/>
          <w:sz w:val="28"/>
          <w:szCs w:val="28"/>
          <w:lang w:val="en-PH"/>
        </w:rPr>
        <w:t xml:space="preserve">harmaceutical </w:t>
      </w:r>
      <w:r w:rsidR="009771A3" w:rsidRPr="004B5CCD">
        <w:rPr>
          <w:rFonts w:asciiTheme="minorHAnsi" w:eastAsia="Gill Sans MT" w:hAnsiTheme="minorHAnsi" w:cstheme="minorHAnsi"/>
          <w:b/>
          <w:bCs/>
          <w:color w:val="002F6C"/>
          <w:sz w:val="28"/>
          <w:szCs w:val="28"/>
          <w:lang w:val="en-PH"/>
        </w:rPr>
        <w:t>s</w:t>
      </w:r>
      <w:r w:rsidRPr="004B5CCD">
        <w:rPr>
          <w:rFonts w:asciiTheme="minorHAnsi" w:eastAsia="Gill Sans MT" w:hAnsiTheme="minorHAnsi" w:cstheme="minorHAnsi"/>
          <w:b/>
          <w:bCs/>
          <w:color w:val="002F6C"/>
          <w:sz w:val="28"/>
          <w:szCs w:val="28"/>
          <w:lang w:val="en-PH"/>
        </w:rPr>
        <w:t xml:space="preserve">ystems  </w:t>
      </w:r>
    </w:p>
    <w:p w14:paraId="50967039" w14:textId="77777777" w:rsidR="00AA2061" w:rsidRDefault="00E779B9" w:rsidP="00AA2061">
      <w:pPr>
        <w:spacing w:line="300" w:lineRule="exact"/>
        <w:jc w:val="center"/>
        <w:rPr>
          <w:rFonts w:asciiTheme="minorHAnsi" w:eastAsia="Gill Sans MT" w:hAnsiTheme="minorHAnsi" w:cstheme="minorHAnsi"/>
          <w:b/>
          <w:bCs/>
          <w:color w:val="002F6C"/>
          <w:sz w:val="28"/>
          <w:szCs w:val="28"/>
          <w:lang w:val="en-PH"/>
        </w:rPr>
      </w:pPr>
      <w:r w:rsidRPr="004B5CCD">
        <w:rPr>
          <w:rFonts w:asciiTheme="minorHAnsi" w:eastAsia="Gill Sans MT" w:hAnsiTheme="minorHAnsi" w:cstheme="minorHAnsi"/>
          <w:b/>
          <w:bCs/>
          <w:color w:val="002F6C"/>
          <w:sz w:val="28"/>
          <w:szCs w:val="28"/>
          <w:lang w:val="en-PH"/>
        </w:rPr>
        <w:t xml:space="preserve">Online </w:t>
      </w:r>
      <w:r w:rsidR="009771A3" w:rsidRPr="004B5CCD">
        <w:rPr>
          <w:rFonts w:asciiTheme="minorHAnsi" w:eastAsia="Gill Sans MT" w:hAnsiTheme="minorHAnsi" w:cstheme="minorHAnsi"/>
          <w:b/>
          <w:bCs/>
          <w:color w:val="002F6C"/>
          <w:sz w:val="28"/>
          <w:szCs w:val="28"/>
          <w:lang w:val="en-PH"/>
        </w:rPr>
        <w:t>i</w:t>
      </w:r>
      <w:r w:rsidRPr="004B5CCD">
        <w:rPr>
          <w:rFonts w:asciiTheme="minorHAnsi" w:eastAsia="Gill Sans MT" w:hAnsiTheme="minorHAnsi" w:cstheme="minorHAnsi"/>
          <w:b/>
          <w:bCs/>
          <w:color w:val="002F6C"/>
          <w:sz w:val="28"/>
          <w:szCs w:val="28"/>
          <w:lang w:val="en-PH"/>
        </w:rPr>
        <w:t xml:space="preserve">nformation </w:t>
      </w:r>
      <w:r w:rsidR="009771A3" w:rsidRPr="004B5CCD">
        <w:rPr>
          <w:rFonts w:asciiTheme="minorHAnsi" w:eastAsia="Gill Sans MT" w:hAnsiTheme="minorHAnsi" w:cstheme="minorHAnsi"/>
          <w:b/>
          <w:bCs/>
          <w:color w:val="002F6C"/>
          <w:sz w:val="28"/>
          <w:szCs w:val="28"/>
          <w:lang w:val="en-PH"/>
        </w:rPr>
        <w:t>s</w:t>
      </w:r>
      <w:r w:rsidRPr="004B5CCD">
        <w:rPr>
          <w:rFonts w:asciiTheme="minorHAnsi" w:eastAsia="Gill Sans MT" w:hAnsiTheme="minorHAnsi" w:cstheme="minorHAnsi"/>
          <w:b/>
          <w:bCs/>
          <w:color w:val="002F6C"/>
          <w:sz w:val="28"/>
          <w:szCs w:val="28"/>
          <w:lang w:val="en-PH"/>
        </w:rPr>
        <w:t>ession</w:t>
      </w:r>
    </w:p>
    <w:p w14:paraId="05D20D6E" w14:textId="7C9C8178" w:rsidR="00AA2061" w:rsidRPr="00D86248" w:rsidRDefault="00E779B9" w:rsidP="00D86248">
      <w:pPr>
        <w:spacing w:line="300" w:lineRule="exact"/>
        <w:jc w:val="center"/>
        <w:rPr>
          <w:rFonts w:asciiTheme="minorHAnsi" w:eastAsia="Gill Sans MT" w:hAnsiTheme="minorHAnsi" w:cstheme="minorHAnsi"/>
          <w:b/>
          <w:bCs/>
          <w:color w:val="002F6C"/>
          <w:sz w:val="28"/>
          <w:szCs w:val="28"/>
          <w:lang w:val="en-PH"/>
        </w:rPr>
      </w:pPr>
      <w:r w:rsidRPr="004B5CCD">
        <w:rPr>
          <w:rFonts w:asciiTheme="minorHAnsi" w:eastAsia="Gill Sans MT" w:hAnsiTheme="minorHAnsi" w:cstheme="minorHAnsi"/>
          <w:b/>
          <w:bCs/>
          <w:color w:val="002F6C"/>
          <w:sz w:val="28"/>
          <w:szCs w:val="28"/>
          <w:lang w:val="en-PH"/>
        </w:rPr>
        <w:t>4 October</w:t>
      </w:r>
    </w:p>
    <w:p w14:paraId="7DD76826" w14:textId="430925B4" w:rsidR="00AA2061" w:rsidRPr="00D86248" w:rsidRDefault="00AA2061" w:rsidP="00AA2061">
      <w:pPr>
        <w:spacing w:line="300" w:lineRule="exact"/>
        <w:jc w:val="center"/>
        <w:rPr>
          <w:rFonts w:asciiTheme="minorHAnsi" w:eastAsia="Gill Sans MT" w:hAnsiTheme="minorHAnsi" w:cstheme="minorHAnsi"/>
          <w:color w:val="002F6C"/>
          <w:lang w:val="en-PH"/>
        </w:rPr>
      </w:pPr>
      <w:r w:rsidRPr="00D86248">
        <w:rPr>
          <w:rFonts w:asciiTheme="minorHAnsi" w:eastAsia="Gill Sans MT" w:hAnsiTheme="minorHAnsi" w:cstheme="minorHAnsi"/>
          <w:color w:val="002F6C"/>
          <w:lang w:val="en-PH"/>
        </w:rPr>
        <w:t>WHO in collaboration with United States Agency for International Development Medicines, Technologies, and Pharmaceutical Services Program</w:t>
      </w:r>
    </w:p>
    <w:p w14:paraId="77166BF5" w14:textId="77777777" w:rsidR="00181B95" w:rsidRPr="004B5CCD" w:rsidRDefault="00181B95" w:rsidP="00E779B9">
      <w:pPr>
        <w:spacing w:line="300" w:lineRule="exact"/>
        <w:jc w:val="center"/>
        <w:rPr>
          <w:rFonts w:asciiTheme="minorHAnsi" w:eastAsia="Gill Sans MT" w:hAnsiTheme="minorHAnsi" w:cstheme="minorHAnsi"/>
          <w:b/>
          <w:bCs/>
          <w:color w:val="002F6C"/>
          <w:sz w:val="28"/>
          <w:szCs w:val="28"/>
          <w:lang w:val="en-PH"/>
        </w:rPr>
      </w:pPr>
    </w:p>
    <w:p w14:paraId="1BF61FE1" w14:textId="243C83DD" w:rsidR="00211620" w:rsidRPr="004B5CCD" w:rsidRDefault="00211620" w:rsidP="00E779B9">
      <w:pPr>
        <w:spacing w:line="300" w:lineRule="exact"/>
        <w:jc w:val="center"/>
        <w:rPr>
          <w:rFonts w:asciiTheme="minorHAnsi" w:eastAsia="Gill Sans MT" w:hAnsiTheme="minorHAnsi" w:cstheme="minorHAnsi"/>
          <w:color w:val="002F6C"/>
          <w:sz w:val="28"/>
          <w:szCs w:val="28"/>
          <w:lang w:val="en"/>
        </w:rPr>
      </w:pPr>
      <w:r w:rsidRPr="004B5CCD">
        <w:rPr>
          <w:rFonts w:asciiTheme="minorHAnsi" w:eastAsia="Gill Sans MT" w:hAnsiTheme="minorHAnsi" w:cstheme="minorHAnsi"/>
          <w:b/>
          <w:bCs/>
          <w:color w:val="002F6C"/>
          <w:sz w:val="28"/>
          <w:szCs w:val="28"/>
          <w:lang w:val="en-PH"/>
        </w:rPr>
        <w:t>Provisional agenda</w:t>
      </w:r>
    </w:p>
    <w:p w14:paraId="627754A7" w14:textId="77777777" w:rsidR="00832B29" w:rsidRPr="004B5CCD" w:rsidRDefault="00832B29" w:rsidP="00C804EF">
      <w:pPr>
        <w:spacing w:line="300" w:lineRule="exact"/>
        <w:rPr>
          <w:rFonts w:asciiTheme="minorHAnsi" w:eastAsia="Gill Sans MT" w:hAnsiTheme="minorHAnsi" w:cstheme="minorHAnsi"/>
          <w:color w:val="002F6C"/>
          <w:lang w:val="en"/>
        </w:rPr>
      </w:pPr>
    </w:p>
    <w:p w14:paraId="4DF66E72" w14:textId="77777777" w:rsidR="009A27FB" w:rsidRPr="004B5CCD" w:rsidRDefault="009A27FB" w:rsidP="009A27FB">
      <w:pPr>
        <w:spacing w:line="300" w:lineRule="exact"/>
        <w:rPr>
          <w:rFonts w:asciiTheme="minorHAnsi" w:eastAsia="Gill Sans MT" w:hAnsiTheme="minorHAnsi" w:cstheme="minorHAnsi"/>
        </w:rPr>
      </w:pPr>
    </w:p>
    <w:tbl>
      <w:tblPr>
        <w:tblStyle w:val="TableGrid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3827"/>
      </w:tblGrid>
      <w:tr w:rsidR="00DB0DD8" w:rsidRPr="004B5CCD" w14:paraId="7373360C" w14:textId="77777777" w:rsidTr="00DF4642">
        <w:trPr>
          <w:cantSplit/>
          <w:trHeight w:val="295"/>
          <w:tblHeader/>
          <w:jc w:val="center"/>
        </w:trPr>
        <w:tc>
          <w:tcPr>
            <w:tcW w:w="1838" w:type="dxa"/>
            <w:shd w:val="clear" w:color="auto" w:fill="8EAADB" w:themeFill="accent1" w:themeFillTint="99"/>
          </w:tcPr>
          <w:p w14:paraId="01F7E34F" w14:textId="7EA640C3" w:rsidR="00DB0DD8" w:rsidRPr="004B5CCD" w:rsidRDefault="00DB0DD8" w:rsidP="00EA6EAE">
            <w:pPr>
              <w:spacing w:line="300" w:lineRule="exact"/>
              <w:jc w:val="center"/>
              <w:rPr>
                <w:rFonts w:asciiTheme="minorHAnsi" w:eastAsia="Gill Sans MT" w:hAnsiTheme="minorHAnsi" w:cstheme="minorHAnsi"/>
                <w:b/>
                <w:bCs/>
              </w:rPr>
            </w:pPr>
            <w:r w:rsidRPr="004B5CCD">
              <w:rPr>
                <w:rFonts w:asciiTheme="minorHAnsi" w:eastAsia="Gill Sans MT" w:hAnsiTheme="minorHAnsi" w:cstheme="minorHAnsi"/>
                <w:b/>
                <w:bCs/>
              </w:rPr>
              <w:t>Time</w:t>
            </w:r>
            <w:r w:rsidR="00EA6EAE">
              <w:rPr>
                <w:rFonts w:asciiTheme="minorHAnsi" w:eastAsia="Gill Sans MT" w:hAnsiTheme="minorHAnsi" w:cstheme="minorHAnsi"/>
                <w:b/>
                <w:bCs/>
              </w:rPr>
              <w:t xml:space="preserve"> (C</w:t>
            </w:r>
            <w:r w:rsidRPr="004B5CCD">
              <w:rPr>
                <w:rFonts w:asciiTheme="minorHAnsi" w:eastAsia="Gill Sans MT" w:hAnsiTheme="minorHAnsi" w:cstheme="minorHAnsi"/>
                <w:b/>
                <w:bCs/>
              </w:rPr>
              <w:t>EST</w:t>
            </w:r>
            <w:r w:rsidR="00EA6EAE">
              <w:rPr>
                <w:rFonts w:asciiTheme="minorHAnsi" w:eastAsia="Gill Sans MT" w:hAnsiTheme="minorHAnsi" w:cstheme="minorHAnsi"/>
                <w:b/>
                <w:bCs/>
              </w:rPr>
              <w:t>)</w:t>
            </w:r>
          </w:p>
        </w:tc>
        <w:tc>
          <w:tcPr>
            <w:tcW w:w="2977" w:type="dxa"/>
            <w:shd w:val="clear" w:color="auto" w:fill="8EAADB" w:themeFill="accent1" w:themeFillTint="99"/>
          </w:tcPr>
          <w:p w14:paraId="1DD803A6" w14:textId="4B0F74FF" w:rsidR="00DB0DD8" w:rsidRPr="004B5CCD" w:rsidRDefault="00DB0DD8" w:rsidP="00F62DA3">
            <w:pPr>
              <w:spacing w:line="300" w:lineRule="exact"/>
              <w:jc w:val="center"/>
              <w:rPr>
                <w:rFonts w:asciiTheme="minorHAnsi" w:eastAsia="Gill Sans MT" w:hAnsiTheme="minorHAnsi" w:cstheme="minorHAnsi"/>
                <w:b/>
                <w:bCs/>
              </w:rPr>
            </w:pPr>
            <w:r w:rsidRPr="004B5CCD">
              <w:rPr>
                <w:rFonts w:asciiTheme="minorHAnsi" w:eastAsia="Gill Sans MT" w:hAnsiTheme="minorHAnsi" w:cstheme="minorHAnsi"/>
                <w:b/>
                <w:bCs/>
              </w:rPr>
              <w:t>Topic</w:t>
            </w:r>
          </w:p>
        </w:tc>
        <w:tc>
          <w:tcPr>
            <w:tcW w:w="3827" w:type="dxa"/>
            <w:shd w:val="clear" w:color="auto" w:fill="8EAADB" w:themeFill="accent1" w:themeFillTint="99"/>
          </w:tcPr>
          <w:p w14:paraId="0310C8C2" w14:textId="2B0833BA" w:rsidR="00DB0DD8" w:rsidRPr="004B5CCD" w:rsidRDefault="00DB0DD8" w:rsidP="00F62DA3">
            <w:pPr>
              <w:spacing w:line="300" w:lineRule="exact"/>
              <w:jc w:val="center"/>
              <w:rPr>
                <w:rFonts w:asciiTheme="minorHAnsi" w:eastAsia="Gill Sans MT" w:hAnsiTheme="minorHAnsi" w:cstheme="minorHAnsi"/>
                <w:b/>
                <w:bCs/>
              </w:rPr>
            </w:pPr>
            <w:r w:rsidRPr="004B5CCD">
              <w:rPr>
                <w:rFonts w:asciiTheme="minorHAnsi" w:eastAsia="Gill Sans MT" w:hAnsiTheme="minorHAnsi" w:cstheme="minorHAnsi"/>
                <w:b/>
                <w:bCs/>
              </w:rPr>
              <w:t>Speaker</w:t>
            </w:r>
          </w:p>
        </w:tc>
      </w:tr>
      <w:tr w:rsidR="00EA5E99" w:rsidRPr="004B5CCD" w14:paraId="6F47EFF7" w14:textId="77777777" w:rsidTr="008864AD">
        <w:trPr>
          <w:cantSplit/>
          <w:trHeight w:val="369"/>
          <w:jc w:val="center"/>
        </w:trPr>
        <w:tc>
          <w:tcPr>
            <w:tcW w:w="1838" w:type="dxa"/>
            <w:shd w:val="clear" w:color="auto" w:fill="D9E2F3" w:themeFill="accent1" w:themeFillTint="33"/>
          </w:tcPr>
          <w:p w14:paraId="6EB73C8F" w14:textId="7F20ADF5" w:rsidR="00EA5E99" w:rsidRDefault="00EA5E99" w:rsidP="00053F0D">
            <w:pPr>
              <w:spacing w:line="300" w:lineRule="exact"/>
              <w:rPr>
                <w:rFonts w:asciiTheme="minorHAnsi" w:eastAsia="Gill Sans MT" w:hAnsiTheme="minorHAnsi" w:cstheme="minorHAnsi"/>
              </w:rPr>
            </w:pPr>
            <w:r>
              <w:rPr>
                <w:rFonts w:asciiTheme="minorHAnsi" w:eastAsia="Gill Sans MT" w:hAnsiTheme="minorHAnsi" w:cstheme="minorHAnsi"/>
              </w:rPr>
              <w:t>14:00</w:t>
            </w:r>
          </w:p>
        </w:tc>
        <w:tc>
          <w:tcPr>
            <w:tcW w:w="6804" w:type="dxa"/>
            <w:gridSpan w:val="2"/>
            <w:shd w:val="clear" w:color="auto" w:fill="D9E2F3" w:themeFill="accent1" w:themeFillTint="33"/>
          </w:tcPr>
          <w:p w14:paraId="0B12E781" w14:textId="784524B3" w:rsidR="00EA5E99" w:rsidRPr="008864AD" w:rsidRDefault="00EA5E99" w:rsidP="00BA68B4">
            <w:pPr>
              <w:rPr>
                <w:rFonts w:asciiTheme="minorHAnsi" w:eastAsia="Gill Sans MT" w:hAnsiTheme="minorHAnsi" w:cstheme="minorHAnsi"/>
                <w:b/>
                <w:bCs/>
              </w:rPr>
            </w:pPr>
            <w:r w:rsidRPr="008864AD">
              <w:rPr>
                <w:rFonts w:asciiTheme="minorHAnsi" w:eastAsia="Gill Sans MT" w:hAnsiTheme="minorHAnsi" w:cstheme="minorHAnsi"/>
                <w:b/>
                <w:bCs/>
              </w:rPr>
              <w:t>Welcome and opening remarks</w:t>
            </w:r>
          </w:p>
        </w:tc>
      </w:tr>
      <w:tr w:rsidR="00DB0DD8" w:rsidRPr="004B5CCD" w14:paraId="6F1889CD" w14:textId="77777777" w:rsidTr="00DF4642">
        <w:trPr>
          <w:cantSplit/>
          <w:trHeight w:val="917"/>
          <w:jc w:val="center"/>
        </w:trPr>
        <w:tc>
          <w:tcPr>
            <w:tcW w:w="1838" w:type="dxa"/>
          </w:tcPr>
          <w:p w14:paraId="4AF5DE1F" w14:textId="7F195D05" w:rsidR="00DB0DD8" w:rsidRPr="004B5CCD" w:rsidRDefault="00DB0DD8" w:rsidP="00053F0D">
            <w:pPr>
              <w:spacing w:line="300" w:lineRule="exact"/>
              <w:rPr>
                <w:rFonts w:asciiTheme="minorHAnsi" w:eastAsia="Gill Sans MT" w:hAnsiTheme="minorHAnsi" w:cstheme="minorHAnsi"/>
              </w:rPr>
            </w:pPr>
          </w:p>
        </w:tc>
        <w:tc>
          <w:tcPr>
            <w:tcW w:w="2977" w:type="dxa"/>
          </w:tcPr>
          <w:p w14:paraId="052BAE53" w14:textId="031AC920" w:rsidR="00DB0DD8" w:rsidRPr="004B5CCD" w:rsidRDefault="00366601" w:rsidP="007043E5">
            <w:pPr>
              <w:spacing w:line="300" w:lineRule="exact"/>
              <w:rPr>
                <w:rFonts w:asciiTheme="minorHAnsi" w:eastAsia="Gill Sans MT" w:hAnsiTheme="minorHAnsi" w:cstheme="minorHAnsi"/>
                <w:color w:val="000000" w:themeColor="text1"/>
              </w:rPr>
            </w:pPr>
            <w:r w:rsidRPr="004B5CCD">
              <w:rPr>
                <w:rFonts w:asciiTheme="minorHAnsi" w:eastAsia="Gill Sans MT" w:hAnsiTheme="minorHAnsi" w:cstheme="minorHAnsi"/>
                <w:color w:val="000000" w:themeColor="text1"/>
              </w:rPr>
              <w:t>Opening remarks</w:t>
            </w:r>
            <w:r w:rsidR="00DB0DD8" w:rsidRPr="004B5CCD">
              <w:rPr>
                <w:rFonts w:asciiTheme="minorHAnsi" w:eastAsia="Gill Sans MT" w:hAnsiTheme="minorHAnsi" w:cstheme="minorHAnsi"/>
                <w:color w:val="000000" w:themeColor="text1"/>
              </w:rPr>
              <w:t xml:space="preserve"> </w:t>
            </w:r>
          </w:p>
          <w:p w14:paraId="555737C2" w14:textId="77777777" w:rsidR="00DB0DD8" w:rsidRPr="004B5CCD" w:rsidRDefault="00DB0DD8" w:rsidP="00472439">
            <w:pPr>
              <w:pStyle w:val="ListParagraph"/>
              <w:spacing w:line="300" w:lineRule="exact"/>
              <w:ind w:left="0"/>
              <w:rPr>
                <w:rFonts w:eastAsia="Gill Sans MT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E02E7EB" w14:textId="4028ABEC" w:rsidR="00DB0DD8" w:rsidRPr="004B5CCD" w:rsidRDefault="00DB0DD8" w:rsidP="00053F0D">
            <w:pPr>
              <w:spacing w:line="300" w:lineRule="exact"/>
              <w:rPr>
                <w:rFonts w:asciiTheme="minorHAnsi" w:eastAsia="Gill Sans MT" w:hAnsiTheme="minorHAnsi" w:cstheme="minorHAnsi"/>
                <w:color w:val="000000" w:themeColor="text1"/>
              </w:rPr>
            </w:pPr>
            <w:r w:rsidRPr="004B5CCD">
              <w:rPr>
                <w:rFonts w:asciiTheme="minorHAnsi" w:eastAsia="Gill Sans MT" w:hAnsiTheme="minorHAnsi" w:cstheme="minorHAnsi"/>
                <w:color w:val="000000" w:themeColor="text1"/>
              </w:rPr>
              <w:t>Clive Ondari</w:t>
            </w:r>
            <w:r w:rsidR="00E779B9" w:rsidRPr="004B5CCD">
              <w:rPr>
                <w:rFonts w:asciiTheme="minorHAnsi" w:eastAsia="Gill Sans MT" w:hAnsiTheme="minorHAnsi" w:cstheme="minorHAnsi"/>
                <w:color w:val="000000" w:themeColor="text1"/>
              </w:rPr>
              <w:t xml:space="preserve">, </w:t>
            </w:r>
            <w:r w:rsidR="00CF2764" w:rsidRPr="004B5CCD">
              <w:rPr>
                <w:rFonts w:asciiTheme="minorHAnsi" w:eastAsia="Gill Sans MT" w:hAnsiTheme="minorHAnsi" w:cstheme="minorHAnsi"/>
                <w:color w:val="000000" w:themeColor="text1"/>
              </w:rPr>
              <w:t>Director</w:t>
            </w:r>
            <w:r w:rsidR="00CE6BE7">
              <w:rPr>
                <w:rFonts w:asciiTheme="minorHAnsi" w:eastAsia="Gill Sans MT" w:hAnsiTheme="minorHAnsi" w:cstheme="minorHAnsi"/>
                <w:color w:val="000000" w:themeColor="text1"/>
              </w:rPr>
              <w:t>,</w:t>
            </w:r>
            <w:r w:rsidR="00CF2764" w:rsidRPr="004B5CCD">
              <w:rPr>
                <w:rFonts w:asciiTheme="minorHAnsi" w:eastAsia="Gill Sans MT" w:hAnsiTheme="minorHAnsi" w:cstheme="minorHAnsi"/>
                <w:color w:val="000000" w:themeColor="text1"/>
              </w:rPr>
              <w:t xml:space="preserve"> </w:t>
            </w:r>
            <w:r w:rsidR="00BA68B4">
              <w:rPr>
                <w:rFonts w:asciiTheme="minorHAnsi" w:eastAsia="Gill Sans MT" w:hAnsiTheme="minorHAnsi" w:cstheme="minorHAnsi"/>
                <w:color w:val="000000" w:themeColor="text1"/>
              </w:rPr>
              <w:t xml:space="preserve">WHO Department of </w:t>
            </w:r>
            <w:r w:rsidR="00CE6BE7">
              <w:rPr>
                <w:rFonts w:asciiTheme="minorHAnsi" w:eastAsia="Gill Sans MT" w:hAnsiTheme="minorHAnsi" w:cstheme="minorHAnsi"/>
                <w:color w:val="000000" w:themeColor="text1"/>
              </w:rPr>
              <w:t>Health Products Policy and Standards</w:t>
            </w:r>
          </w:p>
        </w:tc>
      </w:tr>
      <w:tr w:rsidR="00993AB8" w:rsidRPr="004B5CCD" w14:paraId="6598CF14" w14:textId="77777777" w:rsidTr="00993AB8">
        <w:trPr>
          <w:cantSplit/>
          <w:trHeight w:val="295"/>
          <w:jc w:val="center"/>
        </w:trPr>
        <w:tc>
          <w:tcPr>
            <w:tcW w:w="1838" w:type="dxa"/>
            <w:shd w:val="clear" w:color="auto" w:fill="D9E2F3" w:themeFill="accent1" w:themeFillTint="33"/>
          </w:tcPr>
          <w:p w14:paraId="1ECD815D" w14:textId="7834DD14" w:rsidR="00993AB8" w:rsidRPr="004B5CCD" w:rsidRDefault="00993AB8" w:rsidP="00053F0D">
            <w:pPr>
              <w:spacing w:line="300" w:lineRule="exact"/>
              <w:rPr>
                <w:rFonts w:asciiTheme="minorHAnsi" w:eastAsia="Gill Sans MT" w:hAnsiTheme="minorHAnsi" w:cstheme="minorHAnsi"/>
              </w:rPr>
            </w:pPr>
            <w:r>
              <w:rPr>
                <w:rFonts w:asciiTheme="minorHAnsi" w:eastAsia="Gill Sans MT" w:hAnsiTheme="minorHAnsi" w:cstheme="minorHAnsi"/>
              </w:rPr>
              <w:t>14:10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184DC286" w14:textId="77777777" w:rsidR="00993AB8" w:rsidRPr="008864AD" w:rsidRDefault="00993AB8" w:rsidP="00053F0D">
            <w:pPr>
              <w:spacing w:line="300" w:lineRule="exact"/>
              <w:rPr>
                <w:rFonts w:asciiTheme="minorHAnsi" w:eastAsia="Gill Sans MT" w:hAnsiTheme="minorHAnsi" w:cstheme="minorHAnsi"/>
                <w:b/>
                <w:bCs/>
              </w:rPr>
            </w:pPr>
            <w:r w:rsidRPr="008864AD">
              <w:rPr>
                <w:rFonts w:asciiTheme="minorHAnsi" w:eastAsia="Gill Sans MT" w:hAnsiTheme="minorHAnsi" w:cstheme="minorHAnsi"/>
                <w:b/>
                <w:bCs/>
              </w:rPr>
              <w:t xml:space="preserve">Panel </w:t>
            </w:r>
            <w:r>
              <w:rPr>
                <w:rFonts w:asciiTheme="minorHAnsi" w:eastAsia="Gill Sans MT" w:hAnsiTheme="minorHAnsi" w:cstheme="minorHAnsi"/>
                <w:b/>
                <w:bCs/>
              </w:rPr>
              <w:t>p</w:t>
            </w:r>
            <w:r w:rsidRPr="008864AD">
              <w:rPr>
                <w:rFonts w:asciiTheme="minorHAnsi" w:eastAsia="Gill Sans MT" w:hAnsiTheme="minorHAnsi" w:cstheme="minorHAnsi"/>
                <w:b/>
                <w:bCs/>
              </w:rPr>
              <w:t>resentations</w:t>
            </w:r>
          </w:p>
        </w:tc>
        <w:tc>
          <w:tcPr>
            <w:tcW w:w="3827" w:type="dxa"/>
            <w:shd w:val="clear" w:color="auto" w:fill="D9E2F3" w:themeFill="accent1" w:themeFillTint="33"/>
          </w:tcPr>
          <w:p w14:paraId="26799C7E" w14:textId="6328E05A" w:rsidR="00993AB8" w:rsidRPr="008864AD" w:rsidRDefault="00993AB8" w:rsidP="00053F0D">
            <w:pPr>
              <w:spacing w:line="300" w:lineRule="exact"/>
              <w:rPr>
                <w:rFonts w:asciiTheme="minorHAnsi" w:eastAsia="Gill Sans MT" w:hAnsiTheme="minorHAnsi" w:cstheme="minorHAnsi"/>
                <w:b/>
                <w:bCs/>
              </w:rPr>
            </w:pPr>
            <w:r>
              <w:rPr>
                <w:rFonts w:asciiTheme="minorHAnsi" w:eastAsia="Gill Sans MT" w:hAnsiTheme="minorHAnsi" w:cstheme="minorHAnsi"/>
              </w:rPr>
              <w:t xml:space="preserve">Facilitator: </w:t>
            </w:r>
            <w:r w:rsidRPr="004B5CCD">
              <w:rPr>
                <w:rFonts w:asciiTheme="minorHAnsi" w:eastAsia="Gill Sans MT" w:hAnsiTheme="minorHAnsi" w:cstheme="minorHAnsi"/>
              </w:rPr>
              <w:t xml:space="preserve">Andrew Brown, </w:t>
            </w:r>
            <w:r w:rsidRPr="00BA68B4">
              <w:rPr>
                <w:rFonts w:asciiTheme="minorHAnsi" w:eastAsia="Gill Sans MT" w:hAnsiTheme="minorHAnsi" w:cstheme="minorHAnsi"/>
              </w:rPr>
              <w:t>Senior Principal Technical Advisor - Governance &amp; Capacity Development</w:t>
            </w:r>
            <w:r>
              <w:rPr>
                <w:rFonts w:asciiTheme="minorHAnsi" w:eastAsia="Gill Sans MT" w:hAnsiTheme="minorHAnsi" w:cstheme="minorHAnsi"/>
              </w:rPr>
              <w:t>,</w:t>
            </w:r>
            <w:r w:rsidRPr="00BA68B4">
              <w:rPr>
                <w:rFonts w:asciiTheme="minorHAnsi" w:eastAsia="Gill Sans MT" w:hAnsiTheme="minorHAnsi" w:cstheme="minorHAnsi"/>
              </w:rPr>
              <w:t xml:space="preserve"> Program Delivery Group</w:t>
            </w:r>
            <w:r>
              <w:rPr>
                <w:rFonts w:asciiTheme="minorHAnsi" w:eastAsia="Gill Sans MT" w:hAnsiTheme="minorHAnsi" w:cstheme="minorHAnsi"/>
              </w:rPr>
              <w:t xml:space="preserve">, </w:t>
            </w:r>
            <w:r w:rsidRPr="00BA68B4">
              <w:rPr>
                <w:rFonts w:asciiTheme="minorHAnsi" w:eastAsia="Gill Sans MT" w:hAnsiTheme="minorHAnsi" w:cstheme="minorHAnsi"/>
              </w:rPr>
              <w:t>Management Sciences for Health </w:t>
            </w:r>
            <w:r w:rsidRPr="004B5CCD">
              <w:rPr>
                <w:rFonts w:asciiTheme="minorHAnsi" w:eastAsia="Gill Sans MT" w:hAnsiTheme="minorHAnsi" w:cstheme="minorHAnsi"/>
              </w:rPr>
              <w:t>MTaPS</w:t>
            </w:r>
          </w:p>
        </w:tc>
      </w:tr>
      <w:tr w:rsidR="00DB0DD8" w:rsidRPr="004B5CCD" w14:paraId="1EF8587F" w14:textId="77777777" w:rsidTr="00DF4642">
        <w:trPr>
          <w:cantSplit/>
          <w:trHeight w:val="295"/>
          <w:jc w:val="center"/>
        </w:trPr>
        <w:tc>
          <w:tcPr>
            <w:tcW w:w="1838" w:type="dxa"/>
          </w:tcPr>
          <w:p w14:paraId="6E639624" w14:textId="0B1281D4" w:rsidR="00DB0DD8" w:rsidRPr="004B5CCD" w:rsidRDefault="00DB0DD8" w:rsidP="00947BE0">
            <w:pPr>
              <w:spacing w:line="300" w:lineRule="exact"/>
              <w:rPr>
                <w:rFonts w:asciiTheme="minorHAnsi" w:eastAsia="Gill Sans MT" w:hAnsiTheme="minorHAnsi" w:cstheme="minorHAnsi"/>
              </w:rPr>
            </w:pPr>
          </w:p>
        </w:tc>
        <w:tc>
          <w:tcPr>
            <w:tcW w:w="2977" w:type="dxa"/>
          </w:tcPr>
          <w:p w14:paraId="7D83CB4D" w14:textId="5E0F3396" w:rsidR="00DB0DD8" w:rsidRPr="004B5CCD" w:rsidRDefault="00DB0DD8" w:rsidP="00947BE0">
            <w:pPr>
              <w:spacing w:line="300" w:lineRule="exact"/>
              <w:rPr>
                <w:rFonts w:asciiTheme="minorHAnsi" w:eastAsia="Gill Sans MT" w:hAnsiTheme="minorHAnsi" w:cstheme="minorHAnsi"/>
              </w:rPr>
            </w:pPr>
            <w:r w:rsidRPr="004B5CCD">
              <w:rPr>
                <w:rFonts w:asciiTheme="minorHAnsi" w:eastAsia="Gill Sans MT" w:hAnsiTheme="minorHAnsi" w:cstheme="minorHAnsi"/>
              </w:rPr>
              <w:t xml:space="preserve">Introduction to </w:t>
            </w:r>
            <w:r w:rsidR="00337425">
              <w:rPr>
                <w:rFonts w:asciiTheme="minorHAnsi" w:eastAsia="Gill Sans MT" w:hAnsiTheme="minorHAnsi" w:cstheme="minorHAnsi"/>
              </w:rPr>
              <w:t>conflict of interest</w:t>
            </w:r>
          </w:p>
        </w:tc>
        <w:tc>
          <w:tcPr>
            <w:tcW w:w="3827" w:type="dxa"/>
          </w:tcPr>
          <w:p w14:paraId="441B3C4A" w14:textId="6244B684" w:rsidR="00DB0DD8" w:rsidRPr="004B5CCD" w:rsidRDefault="00DB0DD8" w:rsidP="00947BE0">
            <w:pPr>
              <w:spacing w:line="300" w:lineRule="exact"/>
              <w:rPr>
                <w:rFonts w:asciiTheme="minorHAnsi" w:eastAsia="Gill Sans" w:hAnsiTheme="minorHAnsi" w:cstheme="minorHAnsi"/>
              </w:rPr>
            </w:pPr>
            <w:r w:rsidRPr="004B5CCD">
              <w:rPr>
                <w:rFonts w:asciiTheme="minorHAnsi" w:eastAsia="Gill Sans" w:hAnsiTheme="minorHAnsi" w:cstheme="minorHAnsi"/>
              </w:rPr>
              <w:t>Taryn Vian</w:t>
            </w:r>
            <w:r w:rsidR="003303BB" w:rsidRPr="004B5CCD">
              <w:rPr>
                <w:rFonts w:asciiTheme="minorHAnsi" w:eastAsia="Gill Sans" w:hAnsiTheme="minorHAnsi" w:cstheme="minorHAnsi"/>
              </w:rPr>
              <w:t>, University of San</w:t>
            </w:r>
            <w:r w:rsidR="005A5788" w:rsidRPr="004B5CCD">
              <w:rPr>
                <w:rFonts w:asciiTheme="minorHAnsi" w:eastAsia="Gill Sans" w:hAnsiTheme="minorHAnsi" w:cstheme="minorHAnsi"/>
              </w:rPr>
              <w:t xml:space="preserve"> Francisco</w:t>
            </w:r>
          </w:p>
        </w:tc>
      </w:tr>
      <w:tr w:rsidR="00DB0DD8" w:rsidRPr="004B5CCD" w14:paraId="5A862BC7" w14:textId="77777777" w:rsidTr="00DF4642">
        <w:trPr>
          <w:cantSplit/>
          <w:trHeight w:val="280"/>
          <w:jc w:val="center"/>
        </w:trPr>
        <w:tc>
          <w:tcPr>
            <w:tcW w:w="1838" w:type="dxa"/>
          </w:tcPr>
          <w:p w14:paraId="580DF14F" w14:textId="600B62FA" w:rsidR="00DB0DD8" w:rsidRPr="004B5CCD" w:rsidRDefault="00DB0DD8" w:rsidP="00947BE0">
            <w:pPr>
              <w:spacing w:line="300" w:lineRule="exact"/>
              <w:rPr>
                <w:rFonts w:asciiTheme="minorHAnsi" w:eastAsia="Gill Sans MT" w:hAnsiTheme="minorHAnsi" w:cstheme="minorHAnsi"/>
              </w:rPr>
            </w:pPr>
          </w:p>
        </w:tc>
        <w:tc>
          <w:tcPr>
            <w:tcW w:w="2977" w:type="dxa"/>
          </w:tcPr>
          <w:p w14:paraId="29EF5152" w14:textId="745A8683" w:rsidR="00DB0DD8" w:rsidRPr="004B5CCD" w:rsidRDefault="00DB0DD8" w:rsidP="00947BE0">
            <w:pPr>
              <w:spacing w:line="300" w:lineRule="exact"/>
              <w:rPr>
                <w:rFonts w:asciiTheme="minorHAnsi" w:eastAsia="Gill Sans MT" w:hAnsiTheme="minorHAnsi" w:cstheme="minorHAnsi"/>
              </w:rPr>
            </w:pPr>
            <w:r w:rsidRPr="004B5CCD">
              <w:rPr>
                <w:rFonts w:asciiTheme="minorHAnsi" w:eastAsia="Gill Sans MT" w:hAnsiTheme="minorHAnsi" w:cstheme="minorHAnsi"/>
              </w:rPr>
              <w:t>Research</w:t>
            </w:r>
            <w:r w:rsidR="00470525">
              <w:rPr>
                <w:rFonts w:asciiTheme="minorHAnsi" w:eastAsia="Gill Sans MT" w:hAnsiTheme="minorHAnsi" w:cstheme="minorHAnsi"/>
              </w:rPr>
              <w:t xml:space="preserve"> on </w:t>
            </w:r>
            <w:r w:rsidR="00337425">
              <w:rPr>
                <w:rFonts w:asciiTheme="minorHAnsi" w:eastAsia="Gill Sans MT" w:hAnsiTheme="minorHAnsi" w:cstheme="minorHAnsi"/>
              </w:rPr>
              <w:t>conflict of interest in the South East Asia Region</w:t>
            </w:r>
          </w:p>
        </w:tc>
        <w:tc>
          <w:tcPr>
            <w:tcW w:w="3827" w:type="dxa"/>
          </w:tcPr>
          <w:p w14:paraId="5D0F86A9" w14:textId="1FBF4F5A" w:rsidR="00DB0DD8" w:rsidRPr="004B5CCD" w:rsidRDefault="00DB0DD8" w:rsidP="00947BE0">
            <w:pPr>
              <w:spacing w:line="300" w:lineRule="exact"/>
              <w:rPr>
                <w:rFonts w:asciiTheme="minorHAnsi" w:eastAsia="Gill Sans MT" w:hAnsiTheme="minorHAnsi" w:cstheme="minorHAnsi"/>
              </w:rPr>
            </w:pPr>
            <w:r w:rsidRPr="004B5CCD">
              <w:rPr>
                <w:rFonts w:asciiTheme="minorHAnsi" w:eastAsia="Gill Sans MT" w:hAnsiTheme="minorHAnsi" w:cstheme="minorHAnsi"/>
              </w:rPr>
              <w:t>Quinn Grundy</w:t>
            </w:r>
            <w:r w:rsidR="00260399">
              <w:rPr>
                <w:rFonts w:asciiTheme="minorHAnsi" w:eastAsia="Gill Sans MT" w:hAnsiTheme="minorHAnsi" w:cstheme="minorHAnsi"/>
              </w:rPr>
              <w:t>,</w:t>
            </w:r>
            <w:r w:rsidR="00CF2764" w:rsidRPr="004B5CCD">
              <w:rPr>
                <w:rFonts w:asciiTheme="minorHAnsi" w:eastAsia="Gill Sans MT" w:hAnsiTheme="minorHAnsi" w:cstheme="minorHAnsi"/>
              </w:rPr>
              <w:t xml:space="preserve"> University of Toronto</w:t>
            </w:r>
          </w:p>
        </w:tc>
      </w:tr>
      <w:tr w:rsidR="00DB0DD8" w:rsidRPr="004B5CCD" w14:paraId="2CCA452D" w14:textId="77777777" w:rsidTr="00DF4642">
        <w:trPr>
          <w:cantSplit/>
          <w:trHeight w:val="280"/>
          <w:jc w:val="center"/>
        </w:trPr>
        <w:tc>
          <w:tcPr>
            <w:tcW w:w="1838" w:type="dxa"/>
          </w:tcPr>
          <w:p w14:paraId="56708AED" w14:textId="1624C355" w:rsidR="00DB0DD8" w:rsidRPr="004B5CCD" w:rsidRDefault="00DB0DD8" w:rsidP="00947BE0">
            <w:pPr>
              <w:spacing w:line="300" w:lineRule="exact"/>
              <w:rPr>
                <w:rFonts w:asciiTheme="minorHAnsi" w:eastAsia="Gill Sans MT" w:hAnsiTheme="minorHAnsi" w:cstheme="minorHAnsi"/>
              </w:rPr>
            </w:pPr>
          </w:p>
        </w:tc>
        <w:tc>
          <w:tcPr>
            <w:tcW w:w="2977" w:type="dxa"/>
          </w:tcPr>
          <w:p w14:paraId="368E7AC4" w14:textId="6E0D7A96" w:rsidR="00DB0DD8" w:rsidRPr="004B5CCD" w:rsidRDefault="00DB0DD8" w:rsidP="00947BE0">
            <w:pPr>
              <w:spacing w:line="300" w:lineRule="exact"/>
              <w:rPr>
                <w:rFonts w:asciiTheme="minorHAnsi" w:eastAsia="Gill Sans MT" w:hAnsiTheme="minorHAnsi" w:cstheme="minorHAnsi"/>
              </w:rPr>
            </w:pPr>
            <w:r w:rsidRPr="004B5CCD">
              <w:rPr>
                <w:rFonts w:asciiTheme="minorHAnsi" w:eastAsia="Gill Sans MT" w:hAnsiTheme="minorHAnsi" w:cstheme="minorHAnsi"/>
              </w:rPr>
              <w:t>WHO</w:t>
            </w:r>
            <w:r w:rsidR="00453C38">
              <w:rPr>
                <w:rFonts w:asciiTheme="minorHAnsi" w:eastAsia="Gill Sans MT" w:hAnsiTheme="minorHAnsi" w:cstheme="minorHAnsi"/>
              </w:rPr>
              <w:t xml:space="preserve"> How-to guide on</w:t>
            </w:r>
            <w:r w:rsidRPr="004B5CCD">
              <w:rPr>
                <w:rFonts w:asciiTheme="minorHAnsi" w:eastAsia="Gill Sans MT" w:hAnsiTheme="minorHAnsi" w:cstheme="minorHAnsi"/>
              </w:rPr>
              <w:t xml:space="preserve"> </w:t>
            </w:r>
            <w:r w:rsidR="00453C38">
              <w:rPr>
                <w:rFonts w:asciiTheme="minorHAnsi" w:eastAsia="Gill Sans MT" w:hAnsiTheme="minorHAnsi" w:cstheme="minorHAnsi"/>
              </w:rPr>
              <w:t>m</w:t>
            </w:r>
            <w:r w:rsidR="00C4329C">
              <w:rPr>
                <w:rFonts w:asciiTheme="minorHAnsi" w:eastAsia="Gill Sans MT" w:hAnsiTheme="minorHAnsi" w:cstheme="minorHAnsi"/>
              </w:rPr>
              <w:t>anag</w:t>
            </w:r>
            <w:r w:rsidR="00453C38">
              <w:rPr>
                <w:rFonts w:asciiTheme="minorHAnsi" w:eastAsia="Gill Sans MT" w:hAnsiTheme="minorHAnsi" w:cstheme="minorHAnsi"/>
              </w:rPr>
              <w:t>ing</w:t>
            </w:r>
            <w:r w:rsidR="00C4329C">
              <w:rPr>
                <w:rFonts w:asciiTheme="minorHAnsi" w:eastAsia="Gill Sans MT" w:hAnsiTheme="minorHAnsi" w:cstheme="minorHAnsi"/>
              </w:rPr>
              <w:t xml:space="preserve"> conflict of interest </w:t>
            </w:r>
          </w:p>
        </w:tc>
        <w:tc>
          <w:tcPr>
            <w:tcW w:w="3827" w:type="dxa"/>
          </w:tcPr>
          <w:p w14:paraId="130894C9" w14:textId="75BDDBA4" w:rsidR="00DB0DD8" w:rsidRPr="004B5CCD" w:rsidRDefault="00DB0DD8" w:rsidP="00947BE0">
            <w:pPr>
              <w:spacing w:line="300" w:lineRule="exact"/>
              <w:rPr>
                <w:rFonts w:asciiTheme="minorHAnsi" w:eastAsia="Gill Sans MT" w:hAnsiTheme="minorHAnsi" w:cstheme="minorHAnsi"/>
              </w:rPr>
            </w:pPr>
            <w:r w:rsidRPr="004B5CCD">
              <w:rPr>
                <w:rFonts w:asciiTheme="minorHAnsi" w:eastAsia="Gill Sans MT" w:hAnsiTheme="minorHAnsi" w:cstheme="minorHAnsi"/>
              </w:rPr>
              <w:t>Deirdre Dimancesco</w:t>
            </w:r>
            <w:r w:rsidR="00CE6BE7">
              <w:rPr>
                <w:rFonts w:asciiTheme="minorHAnsi" w:eastAsia="Gill Sans MT" w:hAnsiTheme="minorHAnsi" w:cstheme="minorHAnsi"/>
              </w:rPr>
              <w:t xml:space="preserve">, Technical Officer, </w:t>
            </w:r>
            <w:r w:rsidR="00CE6BE7" w:rsidRPr="00CE6BE7">
              <w:rPr>
                <w:rFonts w:asciiTheme="minorHAnsi" w:eastAsia="Gill Sans MT" w:hAnsiTheme="minorHAnsi" w:cstheme="minorHAnsi"/>
              </w:rPr>
              <w:t>WHO Department of Health Products Policy and Standards</w:t>
            </w:r>
          </w:p>
        </w:tc>
      </w:tr>
      <w:tr w:rsidR="00DB0DD8" w:rsidRPr="004B5CCD" w14:paraId="279B9134" w14:textId="77777777" w:rsidTr="00DF4642">
        <w:trPr>
          <w:cantSplit/>
          <w:trHeight w:val="280"/>
          <w:jc w:val="center"/>
        </w:trPr>
        <w:tc>
          <w:tcPr>
            <w:tcW w:w="1838" w:type="dxa"/>
          </w:tcPr>
          <w:p w14:paraId="362BB1CD" w14:textId="63E05835" w:rsidR="00DB0DD8" w:rsidRPr="004B5CCD" w:rsidRDefault="00DB0DD8" w:rsidP="00947BE0">
            <w:pPr>
              <w:spacing w:line="300" w:lineRule="exact"/>
              <w:rPr>
                <w:rFonts w:asciiTheme="minorHAnsi" w:eastAsia="Gill Sans MT" w:hAnsiTheme="minorHAnsi" w:cstheme="minorHAnsi"/>
              </w:rPr>
            </w:pPr>
          </w:p>
        </w:tc>
        <w:tc>
          <w:tcPr>
            <w:tcW w:w="2977" w:type="dxa"/>
          </w:tcPr>
          <w:p w14:paraId="4550CEE7" w14:textId="2C5CC536" w:rsidR="00DB0DD8" w:rsidRPr="004B5CCD" w:rsidRDefault="00DB0DD8" w:rsidP="00947BE0">
            <w:pPr>
              <w:spacing w:line="300" w:lineRule="exact"/>
              <w:rPr>
                <w:rFonts w:asciiTheme="minorHAnsi" w:eastAsia="Gill Sans MT" w:hAnsiTheme="minorHAnsi" w:cstheme="minorHAnsi"/>
              </w:rPr>
            </w:pPr>
            <w:r w:rsidRPr="004B5CCD">
              <w:rPr>
                <w:rFonts w:asciiTheme="minorHAnsi" w:eastAsia="Gill Sans MT" w:hAnsiTheme="minorHAnsi" w:cstheme="minorHAnsi"/>
              </w:rPr>
              <w:t>Q&amp;A</w:t>
            </w:r>
          </w:p>
        </w:tc>
        <w:tc>
          <w:tcPr>
            <w:tcW w:w="3827" w:type="dxa"/>
          </w:tcPr>
          <w:p w14:paraId="481E4E0E" w14:textId="6A0F3139" w:rsidR="00DB0DD8" w:rsidRPr="004B5CCD" w:rsidRDefault="00DB0DD8" w:rsidP="00947BE0">
            <w:pPr>
              <w:spacing w:line="300" w:lineRule="exact"/>
              <w:rPr>
                <w:rFonts w:asciiTheme="minorHAnsi" w:eastAsia="Gill Sans" w:hAnsiTheme="minorHAnsi" w:cstheme="minorHAnsi"/>
              </w:rPr>
            </w:pPr>
          </w:p>
        </w:tc>
      </w:tr>
      <w:tr w:rsidR="00993AB8" w:rsidRPr="004B5CCD" w14:paraId="73AED0D9" w14:textId="77777777" w:rsidTr="00993AB8">
        <w:trPr>
          <w:cantSplit/>
          <w:trHeight w:val="280"/>
          <w:jc w:val="center"/>
        </w:trPr>
        <w:tc>
          <w:tcPr>
            <w:tcW w:w="1838" w:type="dxa"/>
            <w:shd w:val="clear" w:color="auto" w:fill="D9E2F3" w:themeFill="accent1" w:themeFillTint="33"/>
          </w:tcPr>
          <w:p w14:paraId="162EE66B" w14:textId="1339932F" w:rsidR="00993AB8" w:rsidRPr="004B5CCD" w:rsidRDefault="00993AB8" w:rsidP="00947BE0">
            <w:pPr>
              <w:spacing w:line="300" w:lineRule="exact"/>
              <w:rPr>
                <w:rFonts w:asciiTheme="minorHAnsi" w:eastAsia="Gill Sans MT" w:hAnsiTheme="minorHAnsi" w:cstheme="minorHAnsi"/>
              </w:rPr>
            </w:pPr>
            <w:r>
              <w:rPr>
                <w:rFonts w:asciiTheme="minorHAnsi" w:eastAsia="Gill Sans MT" w:hAnsiTheme="minorHAnsi" w:cstheme="minorHAnsi"/>
              </w:rPr>
              <w:t>15:00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64B9D7B8" w14:textId="77777777" w:rsidR="00993AB8" w:rsidRPr="008864AD" w:rsidRDefault="00993AB8" w:rsidP="00947BE0">
            <w:pPr>
              <w:spacing w:line="300" w:lineRule="exact"/>
              <w:rPr>
                <w:rFonts w:asciiTheme="minorHAnsi" w:eastAsia="Gill Sans" w:hAnsiTheme="minorHAnsi" w:cstheme="minorHAnsi"/>
                <w:b/>
                <w:bCs/>
              </w:rPr>
            </w:pPr>
            <w:r w:rsidRPr="008864AD">
              <w:rPr>
                <w:rFonts w:asciiTheme="minorHAnsi" w:eastAsia="Gill Sans MT" w:hAnsiTheme="minorHAnsi" w:cstheme="minorHAnsi"/>
                <w:b/>
                <w:bCs/>
              </w:rPr>
              <w:t xml:space="preserve">Country cases </w:t>
            </w:r>
          </w:p>
        </w:tc>
        <w:tc>
          <w:tcPr>
            <w:tcW w:w="3827" w:type="dxa"/>
            <w:shd w:val="clear" w:color="auto" w:fill="D9E2F3" w:themeFill="accent1" w:themeFillTint="33"/>
          </w:tcPr>
          <w:p w14:paraId="5E7D39B5" w14:textId="45B7EC1E" w:rsidR="00993AB8" w:rsidRPr="00993AB8" w:rsidRDefault="00993AB8" w:rsidP="00947BE0">
            <w:pPr>
              <w:spacing w:line="300" w:lineRule="exact"/>
              <w:rPr>
                <w:rFonts w:asciiTheme="minorHAnsi" w:eastAsia="Gill Sans" w:hAnsiTheme="minorHAnsi" w:cstheme="minorHAnsi"/>
              </w:rPr>
            </w:pPr>
            <w:r w:rsidRPr="00993AB8">
              <w:rPr>
                <w:rFonts w:asciiTheme="minorHAnsi" w:eastAsia="Gill Sans" w:hAnsiTheme="minorHAnsi" w:cstheme="minorHAnsi"/>
              </w:rPr>
              <w:t>Facilitator: Andrew Brown</w:t>
            </w:r>
          </w:p>
        </w:tc>
      </w:tr>
      <w:tr w:rsidR="00DB0DD8" w:rsidRPr="004B5CCD" w14:paraId="26070FFB" w14:textId="77777777" w:rsidTr="00DF4642">
        <w:trPr>
          <w:cantSplit/>
          <w:trHeight w:val="280"/>
          <w:jc w:val="center"/>
        </w:trPr>
        <w:tc>
          <w:tcPr>
            <w:tcW w:w="1838" w:type="dxa"/>
          </w:tcPr>
          <w:p w14:paraId="1BBE6CCA" w14:textId="5EBBFC1B" w:rsidR="00DB0DD8" w:rsidRPr="004B5CCD" w:rsidRDefault="00DB0DD8" w:rsidP="00947BE0">
            <w:pPr>
              <w:spacing w:line="300" w:lineRule="exact"/>
              <w:rPr>
                <w:rFonts w:asciiTheme="minorHAnsi" w:eastAsia="Gill Sans MT" w:hAnsiTheme="minorHAnsi" w:cstheme="minorHAnsi"/>
              </w:rPr>
            </w:pPr>
          </w:p>
        </w:tc>
        <w:tc>
          <w:tcPr>
            <w:tcW w:w="2977" w:type="dxa"/>
          </w:tcPr>
          <w:p w14:paraId="73604EC8" w14:textId="2D0B2089" w:rsidR="00DB0DD8" w:rsidRPr="004B5CCD" w:rsidRDefault="00EA5E99" w:rsidP="00947BE0">
            <w:pPr>
              <w:spacing w:line="300" w:lineRule="exact"/>
              <w:rPr>
                <w:rFonts w:asciiTheme="minorHAnsi" w:eastAsia="Gill Sans MT" w:hAnsiTheme="minorHAnsi" w:cstheme="minorHAnsi"/>
              </w:rPr>
            </w:pPr>
            <w:r>
              <w:rPr>
                <w:rFonts w:asciiTheme="minorHAnsi" w:eastAsia="Gill Sans MT" w:hAnsiTheme="minorHAnsi" w:cstheme="minorHAnsi"/>
              </w:rPr>
              <w:t>Malaysia</w:t>
            </w:r>
          </w:p>
        </w:tc>
        <w:tc>
          <w:tcPr>
            <w:tcW w:w="3827" w:type="dxa"/>
          </w:tcPr>
          <w:p w14:paraId="50BB40D9" w14:textId="6E1BD647" w:rsidR="00DB0DD8" w:rsidRPr="004B5CCD" w:rsidRDefault="00DB0DD8" w:rsidP="00947BE0">
            <w:pPr>
              <w:spacing w:line="300" w:lineRule="exact"/>
              <w:rPr>
                <w:rFonts w:asciiTheme="minorHAnsi" w:hAnsiTheme="minorHAnsi" w:cstheme="minorHAnsi"/>
              </w:rPr>
            </w:pPr>
            <w:r w:rsidRPr="004B5CCD">
              <w:rPr>
                <w:rFonts w:asciiTheme="minorHAnsi" w:eastAsia="Gill Sans" w:hAnsiTheme="minorHAnsi" w:cstheme="minorHAnsi"/>
              </w:rPr>
              <w:t>Nicholas Leow</w:t>
            </w:r>
            <w:r w:rsidR="002D4360">
              <w:rPr>
                <w:rFonts w:asciiTheme="minorHAnsi" w:eastAsia="Gill Sans" w:hAnsiTheme="minorHAnsi" w:cstheme="minorHAnsi"/>
              </w:rPr>
              <w:t xml:space="preserve">, </w:t>
            </w:r>
            <w:r w:rsidR="002D4360" w:rsidRPr="002D4360">
              <w:rPr>
                <w:rFonts w:asciiTheme="minorHAnsi" w:eastAsia="Gill Sans" w:hAnsiTheme="minorHAnsi" w:cstheme="minorHAnsi"/>
              </w:rPr>
              <w:t>National Pharmaceutical Regulatory Agency</w:t>
            </w:r>
            <w:r w:rsidR="002D4360">
              <w:rPr>
                <w:rFonts w:asciiTheme="minorHAnsi" w:eastAsia="Gill Sans" w:hAnsiTheme="minorHAnsi" w:cstheme="minorHAnsi"/>
              </w:rPr>
              <w:t xml:space="preserve"> </w:t>
            </w:r>
            <w:r w:rsidRPr="004B5CCD">
              <w:rPr>
                <w:rFonts w:asciiTheme="minorHAnsi" w:eastAsia="Gill Sans" w:hAnsiTheme="minorHAnsi" w:cstheme="minorHAnsi"/>
              </w:rPr>
              <w:t>Malaysia</w:t>
            </w:r>
          </w:p>
        </w:tc>
      </w:tr>
      <w:tr w:rsidR="00DB0DD8" w:rsidRPr="004B5CCD" w14:paraId="5CFE8595" w14:textId="77777777" w:rsidTr="00DF4642">
        <w:trPr>
          <w:cantSplit/>
          <w:trHeight w:val="280"/>
          <w:jc w:val="center"/>
        </w:trPr>
        <w:tc>
          <w:tcPr>
            <w:tcW w:w="1838" w:type="dxa"/>
          </w:tcPr>
          <w:p w14:paraId="2A49E916" w14:textId="7538E20A" w:rsidR="00DB0DD8" w:rsidRPr="004B5CCD" w:rsidRDefault="00DB0DD8" w:rsidP="00947BE0">
            <w:pPr>
              <w:spacing w:line="300" w:lineRule="exact"/>
              <w:rPr>
                <w:rFonts w:asciiTheme="minorHAnsi" w:eastAsia="Gill Sans MT" w:hAnsiTheme="minorHAnsi" w:cstheme="minorHAnsi"/>
              </w:rPr>
            </w:pPr>
          </w:p>
        </w:tc>
        <w:tc>
          <w:tcPr>
            <w:tcW w:w="2977" w:type="dxa"/>
          </w:tcPr>
          <w:p w14:paraId="707FC057" w14:textId="48E0DADB" w:rsidR="00DB0DD8" w:rsidRPr="004B5CCD" w:rsidRDefault="00EA5E99" w:rsidP="00947BE0">
            <w:pPr>
              <w:spacing w:line="300" w:lineRule="exact"/>
              <w:rPr>
                <w:rFonts w:asciiTheme="minorHAnsi" w:eastAsia="Gill Sans MT" w:hAnsiTheme="minorHAnsi" w:cstheme="minorHAnsi"/>
              </w:rPr>
            </w:pPr>
            <w:r>
              <w:rPr>
                <w:rFonts w:asciiTheme="minorHAnsi" w:eastAsia="Gill Sans MT" w:hAnsiTheme="minorHAnsi" w:cstheme="minorHAnsi"/>
              </w:rPr>
              <w:t>Uganda</w:t>
            </w:r>
          </w:p>
        </w:tc>
        <w:tc>
          <w:tcPr>
            <w:tcW w:w="3827" w:type="dxa"/>
          </w:tcPr>
          <w:p w14:paraId="7002B127" w14:textId="605B0264" w:rsidR="00DB0DD8" w:rsidRPr="004B5CCD" w:rsidRDefault="00DB0DD8" w:rsidP="00E62C7E">
            <w:pPr>
              <w:spacing w:line="300" w:lineRule="exact"/>
              <w:rPr>
                <w:rFonts w:asciiTheme="minorHAnsi" w:eastAsia="Gill Sans" w:hAnsiTheme="minorHAnsi" w:cstheme="minorHAnsi"/>
              </w:rPr>
            </w:pPr>
            <w:r w:rsidRPr="004B5CCD">
              <w:rPr>
                <w:rFonts w:asciiTheme="minorHAnsi" w:eastAsia="Gill Sans" w:hAnsiTheme="minorHAnsi" w:cstheme="minorHAnsi"/>
              </w:rPr>
              <w:t>Brian Sekayombya</w:t>
            </w:r>
            <w:r w:rsidR="00DF4642">
              <w:rPr>
                <w:rFonts w:asciiTheme="minorHAnsi" w:eastAsia="Gill Sans" w:hAnsiTheme="minorHAnsi" w:cstheme="minorHAnsi"/>
              </w:rPr>
              <w:t xml:space="preserve">, </w:t>
            </w:r>
            <w:r w:rsidR="00DF4642" w:rsidRPr="00DF4642">
              <w:rPr>
                <w:rFonts w:asciiTheme="minorHAnsi" w:eastAsia="Gill Sans" w:hAnsiTheme="minorHAnsi" w:cstheme="minorHAnsi"/>
              </w:rPr>
              <w:t>National Drug Authority, Uganda</w:t>
            </w:r>
          </w:p>
        </w:tc>
      </w:tr>
      <w:tr w:rsidR="00DB0DD8" w:rsidRPr="004B5CCD" w14:paraId="25A78C15" w14:textId="77777777" w:rsidTr="00DF4642">
        <w:trPr>
          <w:cantSplit/>
          <w:trHeight w:val="280"/>
          <w:jc w:val="center"/>
        </w:trPr>
        <w:tc>
          <w:tcPr>
            <w:tcW w:w="1838" w:type="dxa"/>
          </w:tcPr>
          <w:p w14:paraId="664BDCCC" w14:textId="6F4810C8" w:rsidR="00DB0DD8" w:rsidRPr="004B5CCD" w:rsidRDefault="00DB0DD8" w:rsidP="00947BE0">
            <w:pPr>
              <w:spacing w:line="300" w:lineRule="exact"/>
              <w:rPr>
                <w:rFonts w:asciiTheme="minorHAnsi" w:eastAsia="Gill Sans MT" w:hAnsiTheme="minorHAnsi" w:cstheme="minorHAnsi"/>
              </w:rPr>
            </w:pPr>
          </w:p>
        </w:tc>
        <w:tc>
          <w:tcPr>
            <w:tcW w:w="2977" w:type="dxa"/>
          </w:tcPr>
          <w:p w14:paraId="07625E3F" w14:textId="6E732284" w:rsidR="00DB0DD8" w:rsidRPr="004B5CCD" w:rsidRDefault="00DB0DD8" w:rsidP="00947BE0">
            <w:pPr>
              <w:spacing w:line="300" w:lineRule="exact"/>
              <w:rPr>
                <w:rFonts w:asciiTheme="minorHAnsi" w:eastAsia="Gill Sans MT" w:hAnsiTheme="minorHAnsi" w:cstheme="minorHAnsi"/>
              </w:rPr>
            </w:pPr>
            <w:r w:rsidRPr="004B5CCD">
              <w:rPr>
                <w:rFonts w:asciiTheme="minorHAnsi" w:eastAsia="Gill Sans MT" w:hAnsiTheme="minorHAnsi" w:cstheme="minorHAnsi"/>
              </w:rPr>
              <w:t>Q&amp;A</w:t>
            </w:r>
          </w:p>
        </w:tc>
        <w:tc>
          <w:tcPr>
            <w:tcW w:w="3827" w:type="dxa"/>
          </w:tcPr>
          <w:p w14:paraId="63C64C15" w14:textId="0FB008A3" w:rsidR="00DB0DD8" w:rsidRPr="004B5CCD" w:rsidRDefault="00DB0DD8" w:rsidP="00947BE0">
            <w:pPr>
              <w:spacing w:line="300" w:lineRule="exact"/>
              <w:rPr>
                <w:rFonts w:asciiTheme="minorHAnsi" w:eastAsia="Gill Sans MT" w:hAnsiTheme="minorHAnsi" w:cstheme="minorHAnsi"/>
              </w:rPr>
            </w:pPr>
          </w:p>
        </w:tc>
      </w:tr>
      <w:tr w:rsidR="00EA5E99" w:rsidRPr="004B5CCD" w14:paraId="24AE282B" w14:textId="77777777" w:rsidTr="008864AD">
        <w:trPr>
          <w:cantSplit/>
          <w:trHeight w:val="305"/>
          <w:jc w:val="center"/>
        </w:trPr>
        <w:tc>
          <w:tcPr>
            <w:tcW w:w="1838" w:type="dxa"/>
            <w:shd w:val="clear" w:color="auto" w:fill="D9E2F3" w:themeFill="accent1" w:themeFillTint="33"/>
          </w:tcPr>
          <w:p w14:paraId="2C6B7490" w14:textId="1F9460E7" w:rsidR="00EA5E99" w:rsidRPr="004B5CCD" w:rsidRDefault="00EA5E99" w:rsidP="00947BE0">
            <w:pPr>
              <w:spacing w:line="300" w:lineRule="exact"/>
              <w:rPr>
                <w:rFonts w:asciiTheme="minorHAnsi" w:eastAsia="Gill Sans MT" w:hAnsiTheme="minorHAnsi" w:cstheme="minorHAnsi"/>
              </w:rPr>
            </w:pPr>
            <w:r>
              <w:rPr>
                <w:rFonts w:asciiTheme="minorHAnsi" w:eastAsia="Gill Sans MT" w:hAnsiTheme="minorHAnsi" w:cstheme="minorHAnsi"/>
              </w:rPr>
              <w:t>15:25</w:t>
            </w:r>
          </w:p>
        </w:tc>
        <w:tc>
          <w:tcPr>
            <w:tcW w:w="6804" w:type="dxa"/>
            <w:gridSpan w:val="2"/>
            <w:shd w:val="clear" w:color="auto" w:fill="D9E2F3" w:themeFill="accent1" w:themeFillTint="33"/>
          </w:tcPr>
          <w:p w14:paraId="51CE4C27" w14:textId="69E7E61B" w:rsidR="00EA5E99" w:rsidRPr="008864AD" w:rsidRDefault="00EA5E99" w:rsidP="00947BE0">
            <w:pPr>
              <w:spacing w:line="300" w:lineRule="exact"/>
              <w:rPr>
                <w:rFonts w:asciiTheme="minorHAnsi" w:eastAsia="Gill Sans MT" w:hAnsiTheme="minorHAnsi" w:cstheme="minorHAnsi"/>
                <w:b/>
                <w:bCs/>
              </w:rPr>
            </w:pPr>
            <w:r w:rsidRPr="008864AD">
              <w:rPr>
                <w:rFonts w:asciiTheme="minorHAnsi" w:eastAsia="Gill Sans MT" w:hAnsiTheme="minorHAnsi" w:cstheme="minorHAnsi"/>
                <w:b/>
                <w:bCs/>
              </w:rPr>
              <w:t>Wrap-up and close</w:t>
            </w:r>
          </w:p>
        </w:tc>
      </w:tr>
    </w:tbl>
    <w:p w14:paraId="7282685A" w14:textId="77777777" w:rsidR="009A27FB" w:rsidRPr="004B5CCD" w:rsidRDefault="009A27FB" w:rsidP="009A27FB">
      <w:pPr>
        <w:rPr>
          <w:rFonts w:asciiTheme="minorHAnsi" w:hAnsiTheme="minorHAnsi" w:cstheme="minorHAnsi"/>
        </w:rPr>
      </w:pPr>
    </w:p>
    <w:sectPr w:rsidR="009A27FB" w:rsidRPr="004B5CCD" w:rsidSect="00E779B9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D85BB" w14:textId="77777777" w:rsidR="00D60D3A" w:rsidRDefault="00D60D3A" w:rsidP="00087694">
      <w:r>
        <w:separator/>
      </w:r>
    </w:p>
  </w:endnote>
  <w:endnote w:type="continuationSeparator" w:id="0">
    <w:p w14:paraId="00CDAF5C" w14:textId="77777777" w:rsidR="00D60D3A" w:rsidRDefault="00D60D3A" w:rsidP="00087694">
      <w:r>
        <w:continuationSeparator/>
      </w:r>
    </w:p>
  </w:endnote>
  <w:endnote w:type="continuationNotice" w:id="1">
    <w:p w14:paraId="6F0D1A8B" w14:textId="77777777" w:rsidR="00D60D3A" w:rsidRDefault="00D60D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D6E59" w14:textId="77777777" w:rsidR="00D60D3A" w:rsidRDefault="00D60D3A" w:rsidP="00087694">
      <w:r>
        <w:separator/>
      </w:r>
    </w:p>
  </w:footnote>
  <w:footnote w:type="continuationSeparator" w:id="0">
    <w:p w14:paraId="3F307198" w14:textId="77777777" w:rsidR="00D60D3A" w:rsidRDefault="00D60D3A" w:rsidP="00087694">
      <w:r>
        <w:continuationSeparator/>
      </w:r>
    </w:p>
  </w:footnote>
  <w:footnote w:type="continuationNotice" w:id="1">
    <w:p w14:paraId="7102FF9E" w14:textId="77777777" w:rsidR="00D60D3A" w:rsidRDefault="00D60D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7F699" w14:textId="2786E9B4" w:rsidR="00181B95" w:rsidRDefault="00181B95" w:rsidP="00181B95">
    <w:pPr>
      <w:pStyle w:val="Header"/>
      <w:tabs>
        <w:tab w:val="clear" w:pos="4680"/>
      </w:tabs>
    </w:pPr>
    <w:r>
      <w:tab/>
    </w:r>
    <w:r>
      <w:rPr>
        <w:noProof/>
      </w:rPr>
      <w:drawing>
        <wp:inline distT="0" distB="0" distL="0" distR="0" wp14:anchorId="260720B0" wp14:editId="77459E19">
          <wp:extent cx="1591634" cy="494665"/>
          <wp:effectExtent l="0" t="0" r="889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601" cy="499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C055AF" w14:textId="77777777" w:rsidR="00181B95" w:rsidRDefault="00181B95" w:rsidP="00181B95">
    <w:pPr>
      <w:pStyle w:val="Header"/>
      <w:tabs>
        <w:tab w:val="clear" w:pos="46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D5962" w14:textId="7C1BC0F5" w:rsidR="00B46861" w:rsidRPr="00B46861" w:rsidRDefault="00B46861" w:rsidP="00B46861">
    <w:pPr>
      <w:pStyle w:val="Header"/>
      <w:jc w:val="center"/>
      <w:rPr>
        <w:rFonts w:ascii="Gill Sans" w:eastAsia="Gill Sans MT" w:hAnsi="Gill Sans" w:cs="Gill Sans"/>
        <w:b/>
        <w:bCs/>
        <w:color w:val="000000" w:themeColor="text1"/>
        <w:sz w:val="24"/>
        <w:szCs w:val="24"/>
        <w:lang w:val="en"/>
      </w:rPr>
    </w:pPr>
    <w:r w:rsidRPr="00B46861">
      <w:rPr>
        <w:rFonts w:ascii="Gill Sans" w:eastAsia="Gill Sans MT" w:hAnsi="Gill Sans" w:cs="Gill Sans"/>
        <w:b/>
        <w:bCs/>
        <w:color w:val="000000" w:themeColor="text1"/>
        <w:sz w:val="24"/>
        <w:szCs w:val="24"/>
        <w:lang w:val="en"/>
      </w:rPr>
      <w:t>Managing Conflicts of Interest in National Pharmaceutical Systems</w:t>
    </w:r>
  </w:p>
  <w:p w14:paraId="7CC76409" w14:textId="431AF452" w:rsidR="00087694" w:rsidRPr="00B46861" w:rsidRDefault="00B46861" w:rsidP="00B46861">
    <w:pPr>
      <w:pStyle w:val="Header"/>
      <w:jc w:val="center"/>
    </w:pPr>
    <w:r w:rsidRPr="00B46861">
      <w:rPr>
        <w:rFonts w:ascii="Gill Sans" w:eastAsia="Gill Sans MT" w:hAnsi="Gill Sans" w:cs="Gill Sans"/>
        <w:b/>
        <w:bCs/>
        <w:color w:val="000000" w:themeColor="text1"/>
        <w:sz w:val="24"/>
        <w:szCs w:val="24"/>
        <w:lang w:val="en"/>
      </w:rPr>
      <w:t>Information session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A589E"/>
    <w:multiLevelType w:val="hybridMultilevel"/>
    <w:tmpl w:val="EBF26B3E"/>
    <w:lvl w:ilvl="0" w:tplc="9B4C1A70">
      <w:start w:val="1"/>
      <w:numFmt w:val="bullet"/>
      <w:lvlText w:val="-"/>
      <w:lvlJc w:val="left"/>
      <w:pPr>
        <w:ind w:left="1080" w:hanging="360"/>
      </w:pPr>
      <w:rPr>
        <w:rFonts w:ascii="Gill Sans" w:hAnsi="Gill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0176CF"/>
    <w:multiLevelType w:val="hybridMultilevel"/>
    <w:tmpl w:val="56788CFE"/>
    <w:lvl w:ilvl="0" w:tplc="9B4C1A70">
      <w:start w:val="1"/>
      <w:numFmt w:val="bullet"/>
      <w:lvlText w:val="-"/>
      <w:lvlJc w:val="left"/>
      <w:pPr>
        <w:ind w:left="720" w:hanging="360"/>
      </w:pPr>
      <w:rPr>
        <w:rFonts w:ascii="Gill Sans" w:hAnsi="Gill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3024B"/>
    <w:multiLevelType w:val="hybridMultilevel"/>
    <w:tmpl w:val="F5ECF2E4"/>
    <w:lvl w:ilvl="0" w:tplc="9B4C1A70">
      <w:start w:val="1"/>
      <w:numFmt w:val="bullet"/>
      <w:lvlText w:val="-"/>
      <w:lvlJc w:val="left"/>
      <w:pPr>
        <w:ind w:left="720" w:hanging="360"/>
      </w:pPr>
      <w:rPr>
        <w:rFonts w:ascii="Gill Sans" w:hAnsi="Gill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510FD"/>
    <w:multiLevelType w:val="hybridMultilevel"/>
    <w:tmpl w:val="EF0C5266"/>
    <w:lvl w:ilvl="0" w:tplc="9B4C1A70">
      <w:start w:val="1"/>
      <w:numFmt w:val="bullet"/>
      <w:lvlText w:val="-"/>
      <w:lvlJc w:val="left"/>
      <w:pPr>
        <w:ind w:left="720" w:hanging="360"/>
      </w:pPr>
      <w:rPr>
        <w:rFonts w:ascii="Gill Sans" w:hAnsi="Gill Sans" w:hint="default"/>
      </w:rPr>
    </w:lvl>
    <w:lvl w:ilvl="1" w:tplc="B4409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B2D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D8F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C6B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64E2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CE7B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2A02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EE56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714FA"/>
    <w:multiLevelType w:val="hybridMultilevel"/>
    <w:tmpl w:val="DFAA322E"/>
    <w:lvl w:ilvl="0" w:tplc="9B4C1A70">
      <w:start w:val="1"/>
      <w:numFmt w:val="bullet"/>
      <w:lvlText w:val="-"/>
      <w:lvlJc w:val="left"/>
      <w:pPr>
        <w:ind w:left="720" w:hanging="360"/>
      </w:pPr>
      <w:rPr>
        <w:rFonts w:ascii="Gill Sans" w:hAnsi="Gill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16356"/>
    <w:multiLevelType w:val="hybridMultilevel"/>
    <w:tmpl w:val="4C18CB64"/>
    <w:lvl w:ilvl="0" w:tplc="9B4C1A70">
      <w:start w:val="1"/>
      <w:numFmt w:val="bullet"/>
      <w:lvlText w:val="-"/>
      <w:lvlJc w:val="left"/>
      <w:pPr>
        <w:ind w:left="720" w:hanging="360"/>
      </w:pPr>
      <w:rPr>
        <w:rFonts w:ascii="Gill Sans" w:hAnsi="Gill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255A7"/>
    <w:multiLevelType w:val="hybridMultilevel"/>
    <w:tmpl w:val="42201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FB"/>
    <w:rsid w:val="000304F4"/>
    <w:rsid w:val="00050EDC"/>
    <w:rsid w:val="00053F0D"/>
    <w:rsid w:val="00063EF6"/>
    <w:rsid w:val="00080F73"/>
    <w:rsid w:val="00087694"/>
    <w:rsid w:val="000E0560"/>
    <w:rsid w:val="000E69DC"/>
    <w:rsid w:val="00113CFF"/>
    <w:rsid w:val="001171EC"/>
    <w:rsid w:val="00125743"/>
    <w:rsid w:val="00132F4D"/>
    <w:rsid w:val="00164E28"/>
    <w:rsid w:val="00180448"/>
    <w:rsid w:val="00181B95"/>
    <w:rsid w:val="001A3738"/>
    <w:rsid w:val="001B1C1A"/>
    <w:rsid w:val="001B2A7F"/>
    <w:rsid w:val="001C0848"/>
    <w:rsid w:val="001E2FA8"/>
    <w:rsid w:val="001E32E8"/>
    <w:rsid w:val="001F789C"/>
    <w:rsid w:val="00201182"/>
    <w:rsid w:val="00211620"/>
    <w:rsid w:val="00236699"/>
    <w:rsid w:val="00260399"/>
    <w:rsid w:val="002D4360"/>
    <w:rsid w:val="002E1897"/>
    <w:rsid w:val="002F208F"/>
    <w:rsid w:val="003303BB"/>
    <w:rsid w:val="00335404"/>
    <w:rsid w:val="00337425"/>
    <w:rsid w:val="00343D5C"/>
    <w:rsid w:val="00366601"/>
    <w:rsid w:val="0038249D"/>
    <w:rsid w:val="00387047"/>
    <w:rsid w:val="003A72C7"/>
    <w:rsid w:val="003D7D95"/>
    <w:rsid w:val="00447AB5"/>
    <w:rsid w:val="00453C38"/>
    <w:rsid w:val="00455712"/>
    <w:rsid w:val="00470525"/>
    <w:rsid w:val="00472439"/>
    <w:rsid w:val="0047660A"/>
    <w:rsid w:val="004812D6"/>
    <w:rsid w:val="0048280E"/>
    <w:rsid w:val="004B5CCD"/>
    <w:rsid w:val="00501412"/>
    <w:rsid w:val="00512417"/>
    <w:rsid w:val="0052430A"/>
    <w:rsid w:val="00533E99"/>
    <w:rsid w:val="00540EF9"/>
    <w:rsid w:val="005807AC"/>
    <w:rsid w:val="00593BE8"/>
    <w:rsid w:val="005A3CB0"/>
    <w:rsid w:val="005A5788"/>
    <w:rsid w:val="005D3371"/>
    <w:rsid w:val="00605D54"/>
    <w:rsid w:val="00610DAC"/>
    <w:rsid w:val="006175C3"/>
    <w:rsid w:val="006421BE"/>
    <w:rsid w:val="00660FAC"/>
    <w:rsid w:val="00680FA1"/>
    <w:rsid w:val="006B72A0"/>
    <w:rsid w:val="006D758B"/>
    <w:rsid w:val="006E1C88"/>
    <w:rsid w:val="007043A8"/>
    <w:rsid w:val="007043E5"/>
    <w:rsid w:val="00706D7A"/>
    <w:rsid w:val="00741E57"/>
    <w:rsid w:val="00766498"/>
    <w:rsid w:val="00784E01"/>
    <w:rsid w:val="007A21C3"/>
    <w:rsid w:val="00825688"/>
    <w:rsid w:val="00827E82"/>
    <w:rsid w:val="00832B29"/>
    <w:rsid w:val="008864AD"/>
    <w:rsid w:val="00890923"/>
    <w:rsid w:val="008B4C45"/>
    <w:rsid w:val="008C4473"/>
    <w:rsid w:val="008D1A61"/>
    <w:rsid w:val="008E2F26"/>
    <w:rsid w:val="008F67CB"/>
    <w:rsid w:val="00904CDB"/>
    <w:rsid w:val="00920082"/>
    <w:rsid w:val="00925000"/>
    <w:rsid w:val="00947BE0"/>
    <w:rsid w:val="009771A3"/>
    <w:rsid w:val="00983282"/>
    <w:rsid w:val="00993AB8"/>
    <w:rsid w:val="009A27FB"/>
    <w:rsid w:val="009B345C"/>
    <w:rsid w:val="009B772D"/>
    <w:rsid w:val="009E4955"/>
    <w:rsid w:val="00A00147"/>
    <w:rsid w:val="00A02C76"/>
    <w:rsid w:val="00A26B1C"/>
    <w:rsid w:val="00A73C07"/>
    <w:rsid w:val="00A94822"/>
    <w:rsid w:val="00AA2061"/>
    <w:rsid w:val="00AB5BAE"/>
    <w:rsid w:val="00AD1825"/>
    <w:rsid w:val="00AD6D11"/>
    <w:rsid w:val="00B31857"/>
    <w:rsid w:val="00B46861"/>
    <w:rsid w:val="00B61CEC"/>
    <w:rsid w:val="00BA1F33"/>
    <w:rsid w:val="00BA68B4"/>
    <w:rsid w:val="00C31628"/>
    <w:rsid w:val="00C4329C"/>
    <w:rsid w:val="00C804EF"/>
    <w:rsid w:val="00C90180"/>
    <w:rsid w:val="00CE6BE7"/>
    <w:rsid w:val="00CF2764"/>
    <w:rsid w:val="00CF34AD"/>
    <w:rsid w:val="00D04456"/>
    <w:rsid w:val="00D135F5"/>
    <w:rsid w:val="00D41E8C"/>
    <w:rsid w:val="00D539BE"/>
    <w:rsid w:val="00D60D3A"/>
    <w:rsid w:val="00D70E03"/>
    <w:rsid w:val="00D744C7"/>
    <w:rsid w:val="00D77E5C"/>
    <w:rsid w:val="00D86248"/>
    <w:rsid w:val="00DB0DD8"/>
    <w:rsid w:val="00DB142A"/>
    <w:rsid w:val="00DB49E5"/>
    <w:rsid w:val="00DC0AD6"/>
    <w:rsid w:val="00DC2AF3"/>
    <w:rsid w:val="00DD5A25"/>
    <w:rsid w:val="00DF4642"/>
    <w:rsid w:val="00E17CEA"/>
    <w:rsid w:val="00E60AA9"/>
    <w:rsid w:val="00E62C7E"/>
    <w:rsid w:val="00E708F5"/>
    <w:rsid w:val="00E74EDF"/>
    <w:rsid w:val="00E779B9"/>
    <w:rsid w:val="00EA5E99"/>
    <w:rsid w:val="00EA6EAE"/>
    <w:rsid w:val="00EC1C74"/>
    <w:rsid w:val="00ED4329"/>
    <w:rsid w:val="00ED79E3"/>
    <w:rsid w:val="00EF639D"/>
    <w:rsid w:val="00F00D16"/>
    <w:rsid w:val="00F45393"/>
    <w:rsid w:val="00F62DA3"/>
    <w:rsid w:val="00F76C85"/>
    <w:rsid w:val="00F903CE"/>
    <w:rsid w:val="00FA236F"/>
    <w:rsid w:val="00FA3C7F"/>
    <w:rsid w:val="00FB625E"/>
    <w:rsid w:val="00FB6A91"/>
    <w:rsid w:val="00FC19A6"/>
    <w:rsid w:val="00FE217A"/>
    <w:rsid w:val="00FE515C"/>
    <w:rsid w:val="1FB283BD"/>
    <w:rsid w:val="4499C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DD8F4"/>
  <w15:chartTrackingRefBased/>
  <w15:docId w15:val="{EBF7092D-4345-498A-A9D9-8B2C78C9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7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9A2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04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162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D3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371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3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37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8769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87694"/>
  </w:style>
  <w:style w:type="paragraph" w:styleId="Footer">
    <w:name w:val="footer"/>
    <w:basedOn w:val="Normal"/>
    <w:link w:val="FooterChar"/>
    <w:uiPriority w:val="99"/>
    <w:unhideWhenUsed/>
    <w:rsid w:val="0008769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87694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60FAC"/>
    <w:rPr>
      <w:color w:val="954F72" w:themeColor="followedHyperlink"/>
      <w:u w:val="single"/>
    </w:rPr>
  </w:style>
  <w:style w:type="paragraph" w:customStyle="1" w:styleId="Default">
    <w:name w:val="Default"/>
    <w:rsid w:val="00AD18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A68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BD980E8E6D8842B62C624781F52C72" ma:contentTypeVersion="12" ma:contentTypeDescription="Create a new document." ma:contentTypeScope="" ma:versionID="099826aad8ca22dd55db9e886e24a46f">
  <xsd:schema xmlns:xsd="http://www.w3.org/2001/XMLSchema" xmlns:xs="http://www.w3.org/2001/XMLSchema" xmlns:p="http://schemas.microsoft.com/office/2006/metadata/properties" xmlns:ns2="926fd46c-697a-4eb5-9a1f-2dcc67a8f791" xmlns:ns3="3850dad2-08ec-46e2-bf4c-a2af81d6e245" targetNamespace="http://schemas.microsoft.com/office/2006/metadata/properties" ma:root="true" ma:fieldsID="cceb7d7ad4bf9cf7acfa4e39cbf8475e" ns2:_="" ns3:_="">
    <xsd:import namespace="926fd46c-697a-4eb5-9a1f-2dcc67a8f791"/>
    <xsd:import namespace="3850dad2-08ec-46e2-bf4c-a2af81d6e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d46c-697a-4eb5-9a1f-2dcc67a8f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0dad2-08ec-46e2-bf4c-a2af81d6e2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009425-DB86-48B3-8C96-FD467BD4EA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822492-6680-4265-A675-AB2C47E17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6fd46c-697a-4eb5-9a1f-2dcc67a8f791"/>
    <ds:schemaRef ds:uri="3850dad2-08ec-46e2-bf4c-a2af81d6e2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DB629D-D160-4B92-AF65-22EB450A62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Hafner,Tamara</dc:creator>
  <cp:keywords/>
  <dc:description/>
  <cp:lastModifiedBy>DIMANCESCO, Deirdre</cp:lastModifiedBy>
  <cp:revision>37</cp:revision>
  <dcterms:created xsi:type="dcterms:W3CDTF">2022-09-13T09:21:00Z</dcterms:created>
  <dcterms:modified xsi:type="dcterms:W3CDTF">2022-09-19T14:36:00Z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0x010100DDBD980E8E6D8842B62C624781F52C72</vt:lpwstr>
  </property>
</Properties>
</file>