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D85E7" w14:textId="77777777" w:rsidR="00BE082E" w:rsidRDefault="00251485" w:rsidP="00B801C1">
      <w:pPr>
        <w:pStyle w:val="Title"/>
        <w:jc w:val="both"/>
      </w:pPr>
      <w:r w:rsidRPr="0061724B">
        <w:t xml:space="preserve">Call for </w:t>
      </w:r>
      <w:r>
        <w:t>e</w:t>
      </w:r>
      <w:r w:rsidRPr="0061724B">
        <w:t>xperts</w:t>
      </w:r>
      <w:r>
        <w:t xml:space="preserve">: </w:t>
      </w:r>
    </w:p>
    <w:p w14:paraId="22332AB5" w14:textId="7CF2016A" w:rsidR="007113E0" w:rsidRPr="007113E0" w:rsidRDefault="00B801C1" w:rsidP="00883EA5">
      <w:pPr>
        <w:pStyle w:val="Title"/>
      </w:pPr>
      <w:r>
        <w:t xml:space="preserve">WHO </w:t>
      </w:r>
      <w:r w:rsidR="000E4A35">
        <w:t>Guideline Development Group</w:t>
      </w:r>
      <w:r w:rsidR="00BE082E">
        <w:t xml:space="preserve">s on </w:t>
      </w:r>
      <w:r w:rsidR="00274726">
        <w:t>a</w:t>
      </w:r>
      <w:r w:rsidR="00B71F53">
        <w:t xml:space="preserve">ccess to controlled medicines and on </w:t>
      </w:r>
      <w:r w:rsidR="008B01AC">
        <w:t xml:space="preserve">the management of </w:t>
      </w:r>
      <w:r w:rsidR="00D04313">
        <w:t>p</w:t>
      </w:r>
      <w:r w:rsidR="00BE082E">
        <w:t xml:space="preserve">ain </w:t>
      </w:r>
      <w:r w:rsidR="00274726">
        <w:t xml:space="preserve">in children </w:t>
      </w:r>
      <w:r w:rsidR="00BE082E">
        <w:t>2019-2020</w:t>
      </w:r>
      <w:r w:rsidR="007113E0">
        <w:br/>
        <w:t xml:space="preserve">Issued on: </w:t>
      </w:r>
      <w:r w:rsidR="00D843EB">
        <w:t>29</w:t>
      </w:r>
      <w:r w:rsidR="007113E0">
        <w:t xml:space="preserve"> August 2019</w:t>
      </w:r>
      <w:r w:rsidR="007113E0">
        <w:br/>
        <w:t>Application deadline: 21 September 2019</w:t>
      </w:r>
    </w:p>
    <w:p w14:paraId="6111E1E3" w14:textId="62E540E0" w:rsidR="0025455C" w:rsidRDefault="00C41CD1" w:rsidP="00C41CD1">
      <w:r>
        <w:t>The World Health Organization</w:t>
      </w:r>
      <w:r w:rsidR="007113E0">
        <w:t xml:space="preserve"> (WHO)</w:t>
      </w:r>
      <w:r>
        <w:t xml:space="preserve"> is seeking experts to </w:t>
      </w:r>
      <w:r w:rsidR="007113E0">
        <w:t>serve as members one of the two newly formed Guideline Development Groups</w:t>
      </w:r>
      <w:r w:rsidR="0025455C">
        <w:t xml:space="preserve"> (GDGs)</w:t>
      </w:r>
      <w:r w:rsidR="00A5282C">
        <w:t xml:space="preserve"> that </w:t>
      </w:r>
      <w:r w:rsidR="007113E0">
        <w:t xml:space="preserve">will </w:t>
      </w:r>
      <w:r>
        <w:t xml:space="preserve">contribute to the development of two </w:t>
      </w:r>
      <w:r w:rsidR="00A5282C">
        <w:t xml:space="preserve">revised and updated </w:t>
      </w:r>
      <w:r w:rsidR="007113E0">
        <w:t xml:space="preserve">WHO </w:t>
      </w:r>
      <w:r>
        <w:t>guideline documents.</w:t>
      </w:r>
      <w:r w:rsidR="0025455C">
        <w:t xml:space="preserve">  One of </w:t>
      </w:r>
      <w:r w:rsidR="00AA1667">
        <w:t xml:space="preserve">the </w:t>
      </w:r>
      <w:r w:rsidR="0025455C">
        <w:t xml:space="preserve">guideline documents will pertain to access to controlled medicines, while the other will </w:t>
      </w:r>
      <w:r w:rsidR="00AA1667">
        <w:t>pertain</w:t>
      </w:r>
      <w:r w:rsidR="0025455C">
        <w:t xml:space="preserve"> to the management of pain in children.  </w:t>
      </w:r>
    </w:p>
    <w:p w14:paraId="6940ACB3" w14:textId="0FF6CF08" w:rsidR="00C41CD1" w:rsidRDefault="0025455C" w:rsidP="00C41CD1">
      <w:r>
        <w:t>This “Call for experts” provides information about the WHO guideline documents to be developed, the role of GDGs at WHO, the profiles</w:t>
      </w:r>
      <w:r w:rsidR="00D42F6E">
        <w:t xml:space="preserve"> of experts </w:t>
      </w:r>
      <w:r>
        <w:t xml:space="preserve">currently </w:t>
      </w:r>
      <w:r w:rsidR="009361F4">
        <w:t>being sought, and the application and selection processes generally.</w:t>
      </w:r>
      <w:r w:rsidR="00A5282C">
        <w:t xml:space="preserve">  Experts may apply, and may be selected, to serve as members of only one of the two GDGs.</w:t>
      </w:r>
    </w:p>
    <w:p w14:paraId="15043D99" w14:textId="2F0EE3AA" w:rsidR="00BE082E" w:rsidRDefault="00BE082E" w:rsidP="0061724B">
      <w:pPr>
        <w:pStyle w:val="Heading1"/>
        <w:jc w:val="both"/>
      </w:pPr>
      <w:r>
        <w:t>Background</w:t>
      </w:r>
    </w:p>
    <w:p w14:paraId="331E0465" w14:textId="0A7130D7" w:rsidR="00761429" w:rsidRPr="009E7C1E" w:rsidRDefault="00761429" w:rsidP="00761429">
      <w:r>
        <w:t xml:space="preserve">Controlled medicines include </w:t>
      </w:r>
      <w:r w:rsidRPr="009E7C1E">
        <w:t xml:space="preserve">medicines for the management of </w:t>
      </w:r>
      <w:r w:rsidR="00740E5F">
        <w:t>many</w:t>
      </w:r>
      <w:r w:rsidR="009361F4">
        <w:t xml:space="preserve"> </w:t>
      </w:r>
      <w:r>
        <w:t>conditions</w:t>
      </w:r>
      <w:r w:rsidR="009361F4">
        <w:t xml:space="preserve">—such </w:t>
      </w:r>
      <w:r>
        <w:t xml:space="preserve">as </w:t>
      </w:r>
      <w:r w:rsidRPr="009E7C1E">
        <w:t xml:space="preserve">pain and palliative care, mental health disorders, and neurological diseases </w:t>
      </w:r>
      <w:r>
        <w:t>like</w:t>
      </w:r>
      <w:r w:rsidRPr="009E7C1E">
        <w:t xml:space="preserve"> epilepsy</w:t>
      </w:r>
      <w:r w:rsidR="009361F4">
        <w:t xml:space="preserve">—that </w:t>
      </w:r>
      <w:r w:rsidRPr="009E7C1E">
        <w:t xml:space="preserve">are subject to international regulations under the International Drug Control Conventions. The placement </w:t>
      </w:r>
      <w:r w:rsidR="009361F4">
        <w:t xml:space="preserve">of medicines </w:t>
      </w:r>
      <w:r w:rsidRPr="009E7C1E">
        <w:t xml:space="preserve">under international control is out of consideration of their psychoactive properties that make them </w:t>
      </w:r>
      <w:r w:rsidR="009361F4">
        <w:t xml:space="preserve">susceptible </w:t>
      </w:r>
      <w:r w:rsidRPr="009E7C1E">
        <w:t xml:space="preserve">to be misused, to cause dependence, and to cause harms to health. </w:t>
      </w:r>
    </w:p>
    <w:p w14:paraId="219B59E7" w14:textId="44865DD4" w:rsidR="00761429" w:rsidRDefault="00761429" w:rsidP="00761429">
      <w:r w:rsidRPr="009E7C1E">
        <w:t>Medicines that are placed under international control</w:t>
      </w:r>
      <w:r>
        <w:t xml:space="preserve"> are subject to </w:t>
      </w:r>
      <w:r w:rsidR="00740E5F">
        <w:t>regulations</w:t>
      </w:r>
      <w:r>
        <w:t xml:space="preserve"> that</w:t>
      </w:r>
      <w:r w:rsidRPr="009E7C1E">
        <w:t xml:space="preserve"> </w:t>
      </w:r>
      <w:r>
        <w:t>c</w:t>
      </w:r>
      <w:r w:rsidRPr="009E7C1E">
        <w:t xml:space="preserve">ountries </w:t>
      </w:r>
      <w:r>
        <w:t xml:space="preserve">are </w:t>
      </w:r>
      <w:r w:rsidRPr="009E7C1E">
        <w:t>require</w:t>
      </w:r>
      <w:r>
        <w:t>d</w:t>
      </w:r>
      <w:r w:rsidRPr="009E7C1E">
        <w:t xml:space="preserve"> to adhere to</w:t>
      </w:r>
      <w:r>
        <w:t>. This includes</w:t>
      </w:r>
      <w:r w:rsidRPr="009E7C1E">
        <w:t xml:space="preserve"> </w:t>
      </w:r>
      <w:r>
        <w:t xml:space="preserve">specific </w:t>
      </w:r>
      <w:r w:rsidRPr="009E7C1E">
        <w:t>administrative requirements for prescribing and dispensing as well as for import and export of medicines</w:t>
      </w:r>
      <w:r>
        <w:t xml:space="preserve"> that are more stringent than the ones for non-controlled medicines</w:t>
      </w:r>
      <w:r w:rsidRPr="009E7C1E">
        <w:t>. Reports show that the placement under international control</w:t>
      </w:r>
      <w:r w:rsidR="00C84652">
        <w:t xml:space="preserve">, while reducing diversion and misuse, also </w:t>
      </w:r>
      <w:r w:rsidRPr="009E7C1E">
        <w:t>hinder</w:t>
      </w:r>
      <w:r>
        <w:t>s</w:t>
      </w:r>
      <w:r w:rsidRPr="009E7C1E">
        <w:t xml:space="preserve"> access to these medicines.  </w:t>
      </w:r>
      <w:r>
        <w:t>In this respect, it is r</w:t>
      </w:r>
      <w:r w:rsidRPr="009E7C1E">
        <w:t>eport</w:t>
      </w:r>
      <w:r>
        <w:t>ed</w:t>
      </w:r>
      <w:r w:rsidRPr="009E7C1E">
        <w:t xml:space="preserve"> that about 75 % of people in the world </w:t>
      </w:r>
      <w:r>
        <w:t xml:space="preserve">do not have </w:t>
      </w:r>
      <w:r w:rsidRPr="009E7C1E">
        <w:t xml:space="preserve">access to </w:t>
      </w:r>
      <w:r>
        <w:t xml:space="preserve">the </w:t>
      </w:r>
      <w:r w:rsidRPr="009E7C1E">
        <w:t xml:space="preserve">controlled medicines </w:t>
      </w:r>
      <w:r>
        <w:t xml:space="preserve">they need </w:t>
      </w:r>
      <w:r w:rsidRPr="009E7C1E">
        <w:t>for pain management</w:t>
      </w:r>
      <w:r>
        <w:t xml:space="preserve"> and palliative care</w:t>
      </w:r>
      <w:r w:rsidRPr="009E7C1E">
        <w:t>.</w:t>
      </w:r>
    </w:p>
    <w:p w14:paraId="3DF0FF24" w14:textId="724B59FA" w:rsidR="00761429" w:rsidRDefault="00761429" w:rsidP="00761429">
      <w:pPr>
        <w:pStyle w:val="CommentText"/>
        <w:rPr>
          <w:rFonts w:asciiTheme="minorHAnsi" w:hAnsiTheme="minorHAnsi" w:cstheme="minorHAnsi"/>
          <w:sz w:val="22"/>
          <w:szCs w:val="22"/>
        </w:rPr>
      </w:pPr>
      <w:r w:rsidRPr="00DB06B2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 xml:space="preserve">2011 </w:t>
      </w:r>
      <w:r w:rsidRPr="00DB06B2">
        <w:rPr>
          <w:rFonts w:asciiTheme="minorHAnsi" w:hAnsiTheme="minorHAnsi" w:cstheme="minorHAnsi"/>
          <w:sz w:val="22"/>
          <w:szCs w:val="22"/>
        </w:rPr>
        <w:t xml:space="preserve">WHO guidance document </w:t>
      </w:r>
      <w:r w:rsidRPr="00DB06B2">
        <w:rPr>
          <w:rFonts w:asciiTheme="minorHAnsi" w:hAnsiTheme="minorHAnsi" w:cstheme="minorHAnsi"/>
          <w:i/>
          <w:sz w:val="22"/>
          <w:szCs w:val="22"/>
        </w:rPr>
        <w:t>“Ensuring balance in national policies on controlled substances: Guidance for availability and accessib</w:t>
      </w:r>
      <w:r>
        <w:rPr>
          <w:rFonts w:asciiTheme="minorHAnsi" w:hAnsiTheme="minorHAnsi" w:cstheme="minorHAnsi"/>
          <w:i/>
          <w:sz w:val="22"/>
          <w:szCs w:val="22"/>
        </w:rPr>
        <w:t>ility of controlled medicines</w:t>
      </w:r>
      <w:r w:rsidR="009361F4">
        <w:rPr>
          <w:rFonts w:asciiTheme="minorHAnsi" w:hAnsiTheme="minorHAnsi" w:cstheme="minorHAnsi"/>
          <w:i/>
          <w:sz w:val="22"/>
          <w:szCs w:val="22"/>
        </w:rPr>
        <w:t>”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B06B2">
        <w:rPr>
          <w:rFonts w:asciiTheme="minorHAnsi" w:hAnsiTheme="minorHAnsi" w:cstheme="minorHAnsi"/>
          <w:sz w:val="22"/>
          <w:szCs w:val="22"/>
        </w:rPr>
        <w:t xml:space="preserve">was </w:t>
      </w:r>
      <w:r w:rsidR="00C41CD1">
        <w:rPr>
          <w:rFonts w:asciiTheme="minorHAnsi" w:hAnsiTheme="minorHAnsi" w:cstheme="minorHAnsi"/>
          <w:sz w:val="22"/>
          <w:szCs w:val="22"/>
        </w:rPr>
        <w:t xml:space="preserve">published </w:t>
      </w:r>
      <w:r w:rsidRPr="00DB06B2">
        <w:rPr>
          <w:rFonts w:asciiTheme="minorHAnsi" w:hAnsiTheme="minorHAnsi" w:cstheme="minorHAnsi"/>
          <w:sz w:val="22"/>
          <w:szCs w:val="22"/>
        </w:rPr>
        <w:t>to assist policy</w:t>
      </w:r>
      <w:r w:rsidR="009361F4">
        <w:rPr>
          <w:rFonts w:asciiTheme="minorHAnsi" w:hAnsiTheme="minorHAnsi" w:cstheme="minorHAnsi"/>
          <w:sz w:val="22"/>
          <w:szCs w:val="22"/>
        </w:rPr>
        <w:t>-</w:t>
      </w:r>
      <w:r w:rsidRPr="00DB06B2">
        <w:rPr>
          <w:rFonts w:asciiTheme="minorHAnsi" w:hAnsiTheme="minorHAnsi" w:cstheme="minorHAnsi"/>
          <w:sz w:val="22"/>
          <w:szCs w:val="22"/>
        </w:rPr>
        <w:t xml:space="preserve">makers in countries in the development and implementation of balanced policies that </w:t>
      </w:r>
      <w:r w:rsidR="00C84652">
        <w:rPr>
          <w:rFonts w:asciiTheme="minorHAnsi" w:hAnsiTheme="minorHAnsi" w:cstheme="minorHAnsi"/>
          <w:sz w:val="22"/>
          <w:szCs w:val="22"/>
        </w:rPr>
        <w:t>promote</w:t>
      </w:r>
      <w:r w:rsidR="00C84652" w:rsidRPr="00DB06B2">
        <w:rPr>
          <w:rFonts w:asciiTheme="minorHAnsi" w:hAnsiTheme="minorHAnsi" w:cstheme="minorHAnsi"/>
          <w:sz w:val="22"/>
          <w:szCs w:val="22"/>
        </w:rPr>
        <w:t xml:space="preserve"> </w:t>
      </w:r>
      <w:r w:rsidR="00C84652">
        <w:rPr>
          <w:rFonts w:asciiTheme="minorHAnsi" w:hAnsiTheme="minorHAnsi" w:cstheme="minorHAnsi"/>
          <w:sz w:val="22"/>
          <w:szCs w:val="22"/>
        </w:rPr>
        <w:t xml:space="preserve">legal </w:t>
      </w:r>
      <w:r w:rsidRPr="00DB06B2">
        <w:rPr>
          <w:rFonts w:asciiTheme="minorHAnsi" w:hAnsiTheme="minorHAnsi" w:cstheme="minorHAnsi"/>
          <w:sz w:val="22"/>
          <w:szCs w:val="22"/>
        </w:rPr>
        <w:t xml:space="preserve">access to controlled medicines whilst </w:t>
      </w:r>
      <w:r w:rsidR="00C84652">
        <w:rPr>
          <w:rFonts w:asciiTheme="minorHAnsi" w:hAnsiTheme="minorHAnsi" w:cstheme="minorHAnsi"/>
          <w:sz w:val="22"/>
          <w:szCs w:val="22"/>
        </w:rPr>
        <w:t>reducing</w:t>
      </w:r>
      <w:r w:rsidR="00C84652" w:rsidRPr="00DB06B2">
        <w:rPr>
          <w:rFonts w:asciiTheme="minorHAnsi" w:hAnsiTheme="minorHAnsi" w:cstheme="minorHAnsi"/>
          <w:sz w:val="22"/>
          <w:szCs w:val="22"/>
        </w:rPr>
        <w:t xml:space="preserve"> </w:t>
      </w:r>
      <w:r w:rsidRPr="00DB06B2">
        <w:rPr>
          <w:rFonts w:asciiTheme="minorHAnsi" w:hAnsiTheme="minorHAnsi" w:cstheme="minorHAnsi"/>
          <w:sz w:val="22"/>
          <w:szCs w:val="22"/>
        </w:rPr>
        <w:t>their diversion</w:t>
      </w:r>
      <w:r w:rsidR="00C84652" w:rsidRPr="00C84652">
        <w:rPr>
          <w:rFonts w:asciiTheme="minorHAnsi" w:hAnsiTheme="minorHAnsi" w:cstheme="minorHAnsi"/>
          <w:sz w:val="22"/>
          <w:szCs w:val="22"/>
        </w:rPr>
        <w:t xml:space="preserve"> </w:t>
      </w:r>
      <w:r w:rsidR="00C84652" w:rsidRPr="00DB06B2">
        <w:rPr>
          <w:rFonts w:asciiTheme="minorHAnsi" w:hAnsiTheme="minorHAnsi" w:cstheme="minorHAnsi"/>
          <w:sz w:val="22"/>
          <w:szCs w:val="22"/>
        </w:rPr>
        <w:t>and misuse</w:t>
      </w:r>
      <w:r w:rsidRPr="00DB06B2">
        <w:rPr>
          <w:rFonts w:asciiTheme="minorHAnsi" w:hAnsiTheme="minorHAnsi" w:cstheme="minorHAnsi"/>
          <w:sz w:val="22"/>
          <w:szCs w:val="22"/>
        </w:rPr>
        <w:t>.</w:t>
      </w:r>
    </w:p>
    <w:p w14:paraId="41B8D7A4" w14:textId="6B357815" w:rsidR="005D39CC" w:rsidRDefault="005D39CC" w:rsidP="00761429">
      <w:pPr>
        <w:pStyle w:val="CommentText"/>
        <w:rPr>
          <w:rFonts w:asciiTheme="minorHAnsi" w:hAnsiTheme="minorHAnsi" w:cstheme="minorHAnsi"/>
          <w:sz w:val="22"/>
          <w:szCs w:val="22"/>
        </w:rPr>
      </w:pPr>
    </w:p>
    <w:p w14:paraId="0A695C59" w14:textId="4FC7C833" w:rsidR="005D39CC" w:rsidRPr="00B120C2" w:rsidRDefault="005D39CC" w:rsidP="005D39CC">
      <w:r w:rsidRPr="00B120C2">
        <w:t>Pain in children is a public health concern of major significance in most parts of the world. For many chil</w:t>
      </w:r>
      <w:r>
        <w:t>d</w:t>
      </w:r>
      <w:r w:rsidRPr="00B120C2">
        <w:t>ren, this pain is chronic. As the leading cause of morbidity in children and adolescents in the world today, chronic disease (and its associated pain) is a major health concern. Pain lasting for longer than 3 months is defined as “chronic,” and is reported by approximately 25% of children and adolescents. The first approach to manage pain is often pharmacological.</w:t>
      </w:r>
    </w:p>
    <w:p w14:paraId="5FD4CA22" w14:textId="59C71329" w:rsidR="00761429" w:rsidRDefault="005D39CC" w:rsidP="00A06A34">
      <w:pPr>
        <w:rPr>
          <w:rFonts w:cstheme="minorHAnsi"/>
        </w:rPr>
      </w:pPr>
      <w:r w:rsidRPr="00B120C2">
        <w:lastRenderedPageBreak/>
        <w:t>The “</w:t>
      </w:r>
      <w:bookmarkStart w:id="0" w:name="_Hlk16599404"/>
      <w:r w:rsidRPr="00D42F6E">
        <w:rPr>
          <w:i/>
        </w:rPr>
        <w:t xml:space="preserve">WHO </w:t>
      </w:r>
      <w:bookmarkStart w:id="1" w:name="_Hlk16589446"/>
      <w:r w:rsidRPr="00D42F6E">
        <w:rPr>
          <w:i/>
        </w:rPr>
        <w:t>guidelines on the pharmacological treatment of persisting pain in children with medical illnesses</w:t>
      </w:r>
      <w:bookmarkEnd w:id="0"/>
      <w:bookmarkEnd w:id="1"/>
      <w:r w:rsidRPr="00B120C2">
        <w:t>” w</w:t>
      </w:r>
      <w:r w:rsidR="00C41CD1">
        <w:t>ere</w:t>
      </w:r>
      <w:r w:rsidRPr="00B120C2">
        <w:t xml:space="preserve"> published in 2012. The</w:t>
      </w:r>
      <w:r w:rsidR="009A4994">
        <w:t>se</w:t>
      </w:r>
      <w:r w:rsidRPr="00B120C2">
        <w:t xml:space="preserve"> guidelines were </w:t>
      </w:r>
      <w:r w:rsidR="009A4994">
        <w:t xml:space="preserve">intended </w:t>
      </w:r>
      <w:r w:rsidRPr="00B120C2">
        <w:t>for health-care providers caring for children</w:t>
      </w:r>
      <w:r w:rsidR="00C41CD1">
        <w:t xml:space="preserve"> </w:t>
      </w:r>
      <w:r w:rsidR="00A84479">
        <w:t>and</w:t>
      </w:r>
      <w:r w:rsidR="00C41CD1">
        <w:t xml:space="preserve"> for</w:t>
      </w:r>
      <w:r w:rsidRPr="00B120C2">
        <w:t xml:space="preserve"> policy-makers and public-health and </w:t>
      </w:r>
      <w:proofErr w:type="spellStart"/>
      <w:r w:rsidRPr="00B120C2">
        <w:t>programme</w:t>
      </w:r>
      <w:proofErr w:type="spellEnd"/>
      <w:r w:rsidRPr="00B120C2">
        <w:t xml:space="preserve"> managers</w:t>
      </w:r>
      <w:r w:rsidR="00C41CD1">
        <w:t xml:space="preserve"> who are</w:t>
      </w:r>
      <w:r w:rsidRPr="00B120C2">
        <w:t xml:space="preserve"> crucial in facilitating legal access to – and ensuring proper use of – opioid analgesics for pain management.</w:t>
      </w:r>
      <w:r w:rsidR="00C41CD1">
        <w:t xml:space="preserve"> The revision process</w:t>
      </w:r>
      <w:r w:rsidR="00A06A34">
        <w:t xml:space="preserve"> will take </w:t>
      </w:r>
      <w:r w:rsidR="00A5282C">
        <w:t xml:space="preserve">into </w:t>
      </w:r>
      <w:r w:rsidR="00A06A34">
        <w:t xml:space="preserve">account </w:t>
      </w:r>
      <w:r w:rsidR="00761429" w:rsidRPr="00DB06B2">
        <w:rPr>
          <w:rFonts w:cstheme="minorHAnsi"/>
        </w:rPr>
        <w:t xml:space="preserve">new scientific evidence and the current public health challenges in ensuring </w:t>
      </w:r>
      <w:r w:rsidR="00A5282C">
        <w:rPr>
          <w:rFonts w:cstheme="minorHAnsi"/>
        </w:rPr>
        <w:t xml:space="preserve">the </w:t>
      </w:r>
      <w:r w:rsidR="00761429" w:rsidRPr="00DB06B2">
        <w:rPr>
          <w:rFonts w:cstheme="minorHAnsi"/>
        </w:rPr>
        <w:t xml:space="preserve">availability and safe and appropriate use of medicines </w:t>
      </w:r>
      <w:r w:rsidR="00A84479" w:rsidRPr="00DB06B2">
        <w:rPr>
          <w:rFonts w:cstheme="minorHAnsi"/>
        </w:rPr>
        <w:t>for</w:t>
      </w:r>
      <w:r w:rsidR="00761429" w:rsidRPr="00DB06B2">
        <w:rPr>
          <w:rFonts w:cstheme="minorHAnsi"/>
        </w:rPr>
        <w:t xml:space="preserve"> the management of </w:t>
      </w:r>
      <w:r w:rsidR="00A34FED">
        <w:rPr>
          <w:rFonts w:cstheme="minorHAnsi"/>
        </w:rPr>
        <w:t xml:space="preserve">persistent </w:t>
      </w:r>
      <w:r w:rsidR="00761429" w:rsidRPr="00DB06B2">
        <w:rPr>
          <w:rFonts w:cstheme="minorHAnsi"/>
        </w:rPr>
        <w:t xml:space="preserve">pain and </w:t>
      </w:r>
      <w:r w:rsidR="00A06A34">
        <w:rPr>
          <w:rFonts w:cstheme="minorHAnsi"/>
        </w:rPr>
        <w:t xml:space="preserve">for </w:t>
      </w:r>
      <w:r w:rsidR="00761429" w:rsidRPr="00DB06B2">
        <w:rPr>
          <w:rFonts w:cstheme="minorHAnsi"/>
        </w:rPr>
        <w:t>palliative care.</w:t>
      </w:r>
      <w:r w:rsidR="009A4994">
        <w:rPr>
          <w:rFonts w:cstheme="minorHAnsi"/>
        </w:rPr>
        <w:t xml:space="preserve">  </w:t>
      </w:r>
    </w:p>
    <w:p w14:paraId="77FDA4D2" w14:textId="602DE2FE" w:rsidR="00BE082E" w:rsidRDefault="009A4994" w:rsidP="00BE082E">
      <w:r>
        <w:t xml:space="preserve">As mentioned above, </w:t>
      </w:r>
      <w:r w:rsidR="00EE3395">
        <w:t xml:space="preserve">WHO is now seeking experts to </w:t>
      </w:r>
      <w:r>
        <w:t xml:space="preserve">serve as members of one of two newly formed </w:t>
      </w:r>
      <w:r w:rsidR="00EE3395">
        <w:t xml:space="preserve">Guidelines Development Groups </w:t>
      </w:r>
      <w:r w:rsidR="00EC162D">
        <w:t xml:space="preserve">(GDG) </w:t>
      </w:r>
      <w:r w:rsidR="00A5282C">
        <w:t xml:space="preserve">that will contribute to </w:t>
      </w:r>
      <w:r w:rsidR="00E33F24">
        <w:t xml:space="preserve">revise and update </w:t>
      </w:r>
      <w:r w:rsidR="00EE3395">
        <w:t xml:space="preserve">each of these guideline: </w:t>
      </w:r>
    </w:p>
    <w:p w14:paraId="6970C4AF" w14:textId="7B2D2402" w:rsidR="00BE082E" w:rsidRPr="00EE3395" w:rsidRDefault="00BE082E" w:rsidP="00EE3395">
      <w:pPr>
        <w:pStyle w:val="ListParagraph"/>
        <w:numPr>
          <w:ilvl w:val="0"/>
          <w:numId w:val="21"/>
        </w:numPr>
        <w:rPr>
          <w:b/>
        </w:rPr>
      </w:pPr>
      <w:r w:rsidRPr="00EE3395">
        <w:rPr>
          <w:b/>
        </w:rPr>
        <w:t>WHO Guidance on Ensuring Balanced National Policies for Equitable and Safe Access to Controlled Medicines</w:t>
      </w:r>
    </w:p>
    <w:p w14:paraId="2A7CC6D5" w14:textId="0425432F" w:rsidR="00BE082E" w:rsidRPr="007E698B" w:rsidRDefault="00BE082E" w:rsidP="00BE082E">
      <w:pPr>
        <w:pStyle w:val="ListParagraph"/>
        <w:numPr>
          <w:ilvl w:val="0"/>
          <w:numId w:val="21"/>
        </w:numPr>
        <w:rPr>
          <w:b/>
        </w:rPr>
      </w:pPr>
      <w:r w:rsidRPr="00EE3395">
        <w:rPr>
          <w:b/>
        </w:rPr>
        <w:t>W</w:t>
      </w:r>
      <w:r w:rsidR="00274726">
        <w:rPr>
          <w:b/>
        </w:rPr>
        <w:t>HO</w:t>
      </w:r>
      <w:r w:rsidR="00A06A34">
        <w:rPr>
          <w:b/>
        </w:rPr>
        <w:t xml:space="preserve"> </w:t>
      </w:r>
      <w:r w:rsidRPr="00EE3395">
        <w:rPr>
          <w:b/>
        </w:rPr>
        <w:t>Guidelines on the Pharmacological Treatment of Persisting Pain in Children with Medical Illnesses</w:t>
      </w:r>
    </w:p>
    <w:p w14:paraId="4EBD1691" w14:textId="3AF39823" w:rsidR="00BE082E" w:rsidRDefault="00BE082E" w:rsidP="00BE082E">
      <w:pPr>
        <w:pStyle w:val="Heading1"/>
      </w:pPr>
      <w:r>
        <w:t>Role of the Guideline Development Group</w:t>
      </w:r>
      <w:r w:rsidR="00D52897">
        <w:t>s</w:t>
      </w:r>
      <w:r>
        <w:t xml:space="preserve"> </w:t>
      </w:r>
    </w:p>
    <w:p w14:paraId="774A8432" w14:textId="4536ED60" w:rsidR="00BE082E" w:rsidRPr="00BE082E" w:rsidRDefault="00BE082E" w:rsidP="00BE082E">
      <w:pPr>
        <w:rPr>
          <w:rFonts w:ascii="Helvetica" w:hAnsi="Helvetica"/>
          <w:lang w:eastAsia="en-US"/>
        </w:rPr>
      </w:pPr>
      <w:r w:rsidRPr="00BE082E">
        <w:rPr>
          <w:bdr w:val="none" w:sz="0" w:space="0" w:color="auto" w:frame="1"/>
          <w:lang w:eastAsia="en-US"/>
        </w:rPr>
        <w:t>As part of the WHO guideline development process described in the </w:t>
      </w:r>
      <w:r w:rsidRPr="00BE082E">
        <w:rPr>
          <w:b/>
          <w:bCs/>
          <w:bdr w:val="none" w:sz="0" w:space="0" w:color="auto" w:frame="1"/>
          <w:lang w:eastAsia="en-US"/>
        </w:rPr>
        <w:t>WHO Handbook for Guideline Development (2014)</w:t>
      </w:r>
      <w:r w:rsidR="008B4660">
        <w:rPr>
          <w:b/>
          <w:bCs/>
          <w:bdr w:val="none" w:sz="0" w:space="0" w:color="auto" w:frame="1"/>
          <w:lang w:eastAsia="en-US"/>
        </w:rPr>
        <w:t xml:space="preserve"> </w:t>
      </w:r>
      <w:r w:rsidR="008B4660" w:rsidRPr="00ED7785">
        <w:rPr>
          <w:bCs/>
          <w:bdr w:val="none" w:sz="0" w:space="0" w:color="auto" w:frame="1"/>
          <w:lang w:eastAsia="en-US"/>
        </w:rPr>
        <w:t>(available at</w:t>
      </w:r>
      <w:r w:rsidR="00E47586">
        <w:rPr>
          <w:bCs/>
          <w:bdr w:val="none" w:sz="0" w:space="0" w:color="auto" w:frame="1"/>
          <w:lang w:eastAsia="en-US"/>
        </w:rPr>
        <w:t xml:space="preserve"> </w:t>
      </w:r>
      <w:r w:rsidR="00E47586" w:rsidRPr="00E47586">
        <w:rPr>
          <w:bCs/>
          <w:bdr w:val="none" w:sz="0" w:space="0" w:color="auto" w:frame="1"/>
          <w:lang w:eastAsia="en-US"/>
        </w:rPr>
        <w:t xml:space="preserve">http://apps.who.int/medicinedocs/en/m/abstract/Js22083en/). </w:t>
      </w:r>
      <w:r w:rsidR="00E47586">
        <w:rPr>
          <w:bdr w:val="none" w:sz="0" w:space="0" w:color="auto" w:frame="1"/>
          <w:lang w:eastAsia="en-US"/>
        </w:rPr>
        <w:t>T</w:t>
      </w:r>
      <w:r w:rsidRPr="00BE082E">
        <w:rPr>
          <w:bdr w:val="none" w:sz="0" w:space="0" w:color="auto" w:frame="1"/>
          <w:lang w:eastAsia="en-US"/>
        </w:rPr>
        <w:t>he Guideline Development Group</w:t>
      </w:r>
      <w:r w:rsidR="00D52897">
        <w:rPr>
          <w:bdr w:val="none" w:sz="0" w:space="0" w:color="auto" w:frame="1"/>
          <w:lang w:eastAsia="en-US"/>
        </w:rPr>
        <w:t>s</w:t>
      </w:r>
      <w:r w:rsidRPr="00BE082E">
        <w:rPr>
          <w:bdr w:val="none" w:sz="0" w:space="0" w:color="auto" w:frame="1"/>
          <w:lang w:eastAsia="en-US"/>
        </w:rPr>
        <w:t xml:space="preserve"> will support WHO in:</w:t>
      </w:r>
    </w:p>
    <w:p w14:paraId="00BE6901" w14:textId="77777777" w:rsidR="00BE082E" w:rsidRPr="00BE082E" w:rsidRDefault="00BE082E" w:rsidP="00BE082E">
      <w:pPr>
        <w:pStyle w:val="ListParagraph"/>
        <w:numPr>
          <w:ilvl w:val="0"/>
          <w:numId w:val="17"/>
        </w:numPr>
        <w:rPr>
          <w:lang w:eastAsia="en-US"/>
        </w:rPr>
      </w:pPr>
      <w:r w:rsidRPr="00BE082E">
        <w:rPr>
          <w:lang w:eastAsia="en-US"/>
        </w:rPr>
        <w:t>scoping of the guideline and priority questions that will guide the retrieval, summary and assessment of the evidence informing the recommendations;</w:t>
      </w:r>
    </w:p>
    <w:p w14:paraId="23CF0223" w14:textId="77777777" w:rsidR="00BE082E" w:rsidRPr="00BE082E" w:rsidRDefault="00BE082E" w:rsidP="00BE082E">
      <w:pPr>
        <w:pStyle w:val="ListParagraph"/>
        <w:numPr>
          <w:ilvl w:val="0"/>
          <w:numId w:val="17"/>
        </w:numPr>
        <w:rPr>
          <w:lang w:eastAsia="en-US"/>
        </w:rPr>
      </w:pPr>
      <w:r w:rsidRPr="00BE082E">
        <w:rPr>
          <w:lang w:eastAsia="en-US"/>
        </w:rPr>
        <w:t>prioritizing important outcomes for decision-making and developing recommendations;</w:t>
      </w:r>
    </w:p>
    <w:p w14:paraId="5791CA16" w14:textId="6D4F5532" w:rsidR="00BE082E" w:rsidRPr="00BE082E" w:rsidRDefault="00BE082E" w:rsidP="00BE082E">
      <w:pPr>
        <w:pStyle w:val="ListParagraph"/>
        <w:numPr>
          <w:ilvl w:val="0"/>
          <w:numId w:val="17"/>
        </w:numPr>
        <w:rPr>
          <w:lang w:eastAsia="en-US"/>
        </w:rPr>
      </w:pPr>
      <w:r w:rsidRPr="00BE082E">
        <w:rPr>
          <w:lang w:eastAsia="en-US"/>
        </w:rPr>
        <w:t>examining and interpreting the evidence, with explicit consideration of the overall balance of risks and benefits</w:t>
      </w:r>
      <w:r w:rsidR="00A06A34">
        <w:rPr>
          <w:lang w:eastAsia="en-US"/>
        </w:rPr>
        <w:t xml:space="preserve"> as well as other factors</w:t>
      </w:r>
      <w:r w:rsidRPr="00BE082E">
        <w:rPr>
          <w:lang w:eastAsia="en-US"/>
        </w:rPr>
        <w:t>;</w:t>
      </w:r>
    </w:p>
    <w:p w14:paraId="725C32E7" w14:textId="673D61C7" w:rsidR="00BE082E" w:rsidRPr="00BE082E" w:rsidRDefault="00BE082E" w:rsidP="00BE082E">
      <w:pPr>
        <w:pStyle w:val="ListParagraph"/>
        <w:numPr>
          <w:ilvl w:val="0"/>
          <w:numId w:val="17"/>
        </w:numPr>
        <w:rPr>
          <w:lang w:eastAsia="en-US"/>
        </w:rPr>
      </w:pPr>
      <w:r w:rsidRPr="00BE082E">
        <w:rPr>
          <w:lang w:eastAsia="en-US"/>
        </w:rPr>
        <w:t>determining the strength of recommendations, taking into account benefits, harms, feasibility, acceptability, equity</w:t>
      </w:r>
      <w:r w:rsidR="00CB6F15">
        <w:rPr>
          <w:lang w:eastAsia="en-US"/>
        </w:rPr>
        <w:t>, human rights</w:t>
      </w:r>
      <w:r w:rsidRPr="00BE082E">
        <w:rPr>
          <w:lang w:eastAsia="en-US"/>
        </w:rPr>
        <w:t xml:space="preserve"> and resources; and,</w:t>
      </w:r>
    </w:p>
    <w:p w14:paraId="46A91A5F" w14:textId="74428C93" w:rsidR="00BE082E" w:rsidRPr="00BE082E" w:rsidRDefault="00BE082E" w:rsidP="00BE082E">
      <w:pPr>
        <w:pStyle w:val="ListParagraph"/>
        <w:numPr>
          <w:ilvl w:val="0"/>
          <w:numId w:val="17"/>
        </w:numPr>
        <w:rPr>
          <w:lang w:eastAsia="en-US"/>
        </w:rPr>
      </w:pPr>
      <w:r w:rsidRPr="00BE082E">
        <w:rPr>
          <w:lang w:eastAsia="en-US"/>
        </w:rPr>
        <w:t>identifying research gaps.</w:t>
      </w:r>
    </w:p>
    <w:p w14:paraId="6CB2F2F3" w14:textId="6979087D" w:rsidR="00EC162D" w:rsidRDefault="00BE082E" w:rsidP="00BE082E">
      <w:pPr>
        <w:rPr>
          <w:bdr w:val="none" w:sz="0" w:space="0" w:color="auto" w:frame="1"/>
          <w:lang w:eastAsia="en-US"/>
        </w:rPr>
      </w:pPr>
      <w:r w:rsidRPr="00BE082E">
        <w:rPr>
          <w:bdr w:val="none" w:sz="0" w:space="0" w:color="auto" w:frame="1"/>
          <w:lang w:eastAsia="en-US"/>
        </w:rPr>
        <w:t>The Guideline Development Group</w:t>
      </w:r>
      <w:r>
        <w:rPr>
          <w:bdr w:val="none" w:sz="0" w:space="0" w:color="auto" w:frame="1"/>
          <w:lang w:eastAsia="en-US"/>
        </w:rPr>
        <w:t>s</w:t>
      </w:r>
      <w:r w:rsidRPr="00BE082E">
        <w:rPr>
          <w:bdr w:val="none" w:sz="0" w:space="0" w:color="auto" w:frame="1"/>
          <w:lang w:eastAsia="en-US"/>
        </w:rPr>
        <w:t xml:space="preserve"> will be expected to meet </w:t>
      </w:r>
      <w:r w:rsidR="00883EA5">
        <w:rPr>
          <w:bdr w:val="none" w:sz="0" w:space="0" w:color="auto" w:frame="1"/>
          <w:lang w:eastAsia="en-US"/>
        </w:rPr>
        <w:t xml:space="preserve">in-person </w:t>
      </w:r>
      <w:r w:rsidRPr="00BE082E">
        <w:rPr>
          <w:bdr w:val="none" w:sz="0" w:space="0" w:color="auto" w:frame="1"/>
          <w:lang w:eastAsia="en-US"/>
        </w:rPr>
        <w:t xml:space="preserve">at least </w:t>
      </w:r>
      <w:r>
        <w:rPr>
          <w:bdr w:val="none" w:sz="0" w:space="0" w:color="auto" w:frame="1"/>
          <w:lang w:eastAsia="en-US"/>
        </w:rPr>
        <w:t>three times</w:t>
      </w:r>
      <w:r w:rsidR="00EC162D">
        <w:rPr>
          <w:bdr w:val="none" w:sz="0" w:space="0" w:color="auto" w:frame="1"/>
          <w:lang w:eastAsia="en-US"/>
        </w:rPr>
        <w:t xml:space="preserve"> at WHO Headquarters in Geneva, Switzerland</w:t>
      </w:r>
      <w:r w:rsidRPr="00BE082E">
        <w:rPr>
          <w:bdr w:val="none" w:sz="0" w:space="0" w:color="auto" w:frame="1"/>
          <w:lang w:eastAsia="en-US"/>
        </w:rPr>
        <w:t xml:space="preserve">, usually for </w:t>
      </w:r>
      <w:r>
        <w:rPr>
          <w:bdr w:val="none" w:sz="0" w:space="0" w:color="auto" w:frame="1"/>
          <w:lang w:eastAsia="en-US"/>
        </w:rPr>
        <w:t>2-3 days</w:t>
      </w:r>
      <w:r w:rsidRPr="00BE082E">
        <w:rPr>
          <w:bdr w:val="none" w:sz="0" w:space="0" w:color="auto" w:frame="1"/>
          <w:lang w:eastAsia="en-US"/>
        </w:rPr>
        <w:t xml:space="preserve"> each time. </w:t>
      </w:r>
      <w:r w:rsidR="00883EA5">
        <w:rPr>
          <w:bdr w:val="none" w:sz="0" w:space="0" w:color="auto" w:frame="1"/>
          <w:lang w:eastAsia="en-US"/>
        </w:rPr>
        <w:t xml:space="preserve">Interim teleconferences may be required of GDG members. </w:t>
      </w:r>
      <w:r w:rsidRPr="00BE082E">
        <w:rPr>
          <w:bdr w:val="none" w:sz="0" w:space="0" w:color="auto" w:frame="1"/>
          <w:lang w:eastAsia="en-US"/>
        </w:rPr>
        <w:t xml:space="preserve">It is </w:t>
      </w:r>
      <w:r w:rsidR="00CB6F15">
        <w:rPr>
          <w:bdr w:val="none" w:sz="0" w:space="0" w:color="auto" w:frame="1"/>
          <w:lang w:eastAsia="en-US"/>
        </w:rPr>
        <w:t xml:space="preserve">likely </w:t>
      </w:r>
      <w:r w:rsidRPr="00BE082E">
        <w:rPr>
          <w:bdr w:val="none" w:sz="0" w:space="0" w:color="auto" w:frame="1"/>
          <w:lang w:eastAsia="en-US"/>
        </w:rPr>
        <w:t xml:space="preserve">that the selected </w:t>
      </w:r>
      <w:r w:rsidR="00883EA5">
        <w:rPr>
          <w:bdr w:val="none" w:sz="0" w:space="0" w:color="auto" w:frame="1"/>
          <w:lang w:eastAsia="en-US"/>
        </w:rPr>
        <w:t xml:space="preserve">GDG </w:t>
      </w:r>
      <w:r w:rsidRPr="00BE082E">
        <w:rPr>
          <w:bdr w:val="none" w:sz="0" w:space="0" w:color="auto" w:frame="1"/>
          <w:lang w:eastAsia="en-US"/>
        </w:rPr>
        <w:t xml:space="preserve">members will serve on the </w:t>
      </w:r>
      <w:r w:rsidR="00883EA5">
        <w:rPr>
          <w:bdr w:val="none" w:sz="0" w:space="0" w:color="auto" w:frame="1"/>
          <w:lang w:eastAsia="en-US"/>
        </w:rPr>
        <w:t xml:space="preserve">relevant </w:t>
      </w:r>
      <w:r w:rsidRPr="00BE082E">
        <w:rPr>
          <w:bdr w:val="none" w:sz="0" w:space="0" w:color="auto" w:frame="1"/>
          <w:lang w:eastAsia="en-US"/>
        </w:rPr>
        <w:t xml:space="preserve">group for a period of </w:t>
      </w:r>
      <w:r>
        <w:rPr>
          <w:bdr w:val="none" w:sz="0" w:space="0" w:color="auto" w:frame="1"/>
          <w:lang w:eastAsia="en-US"/>
        </w:rPr>
        <w:t>1</w:t>
      </w:r>
      <w:r w:rsidRPr="00BE082E">
        <w:rPr>
          <w:bdr w:val="none" w:sz="0" w:space="0" w:color="auto" w:frame="1"/>
          <w:lang w:eastAsia="en-US"/>
        </w:rPr>
        <w:t xml:space="preserve"> year. </w:t>
      </w:r>
      <w:r w:rsidR="00EC162D">
        <w:rPr>
          <w:bdr w:val="none" w:sz="0" w:space="0" w:color="auto" w:frame="1"/>
          <w:lang w:eastAsia="en-US"/>
        </w:rPr>
        <w:t>The working language of the GDG</w:t>
      </w:r>
      <w:r w:rsidR="00D52897">
        <w:rPr>
          <w:bdr w:val="none" w:sz="0" w:space="0" w:color="auto" w:frame="1"/>
          <w:lang w:eastAsia="en-US"/>
        </w:rPr>
        <w:t>s</w:t>
      </w:r>
      <w:r w:rsidR="00EC162D">
        <w:rPr>
          <w:bdr w:val="none" w:sz="0" w:space="0" w:color="auto" w:frame="1"/>
          <w:lang w:eastAsia="en-US"/>
        </w:rPr>
        <w:t xml:space="preserve"> will be English. </w:t>
      </w:r>
    </w:p>
    <w:p w14:paraId="376023FC" w14:textId="7C645F78" w:rsidR="0061724B" w:rsidRDefault="008F38FC" w:rsidP="0061724B">
      <w:pPr>
        <w:pStyle w:val="Heading1"/>
        <w:jc w:val="both"/>
      </w:pPr>
      <w:r>
        <w:t xml:space="preserve">Who can help </w:t>
      </w:r>
      <w:r w:rsidR="00883EA5">
        <w:t xml:space="preserve">WHO </w:t>
      </w:r>
      <w:r>
        <w:t>with this important work</w:t>
      </w:r>
    </w:p>
    <w:p w14:paraId="4758F8C6" w14:textId="18F9F773" w:rsidR="000F00EE" w:rsidRDefault="00BE082E" w:rsidP="00BE082E">
      <w:pPr>
        <w:rPr>
          <w:bdr w:val="none" w:sz="0" w:space="0" w:color="auto" w:frame="1"/>
          <w:lang w:eastAsia="en-US"/>
        </w:rPr>
      </w:pPr>
      <w:r w:rsidRPr="00BE082E">
        <w:rPr>
          <w:bdr w:val="none" w:sz="0" w:space="0" w:color="auto" w:frame="1"/>
          <w:lang w:eastAsia="en-US"/>
        </w:rPr>
        <w:t>The Guideline Development Group</w:t>
      </w:r>
      <w:r w:rsidR="00D52897">
        <w:rPr>
          <w:bdr w:val="none" w:sz="0" w:space="0" w:color="auto" w:frame="1"/>
          <w:lang w:eastAsia="en-US"/>
        </w:rPr>
        <w:t>s</w:t>
      </w:r>
      <w:r w:rsidR="00CB6F15">
        <w:rPr>
          <w:bdr w:val="none" w:sz="0" w:space="0" w:color="auto" w:frame="1"/>
          <w:lang w:eastAsia="en-US"/>
        </w:rPr>
        <w:t xml:space="preserve"> will be</w:t>
      </w:r>
      <w:r w:rsidRPr="00BE082E">
        <w:rPr>
          <w:bdr w:val="none" w:sz="0" w:space="0" w:color="auto" w:frame="1"/>
          <w:lang w:eastAsia="en-US"/>
        </w:rPr>
        <w:t xml:space="preserve"> multidisciplinary</w:t>
      </w:r>
      <w:r w:rsidR="001C6737">
        <w:rPr>
          <w:bdr w:val="none" w:sz="0" w:space="0" w:color="auto" w:frame="1"/>
          <w:lang w:eastAsia="en-US"/>
        </w:rPr>
        <w:t xml:space="preserve">, </w:t>
      </w:r>
      <w:r w:rsidR="00D52897">
        <w:rPr>
          <w:bdr w:val="none" w:sz="0" w:space="0" w:color="auto" w:frame="1"/>
          <w:lang w:eastAsia="en-US"/>
        </w:rPr>
        <w:t>with</w:t>
      </w:r>
      <w:r w:rsidRPr="00BE082E">
        <w:rPr>
          <w:bdr w:val="none" w:sz="0" w:space="0" w:color="auto" w:frame="1"/>
          <w:lang w:eastAsia="en-US"/>
        </w:rPr>
        <w:t xml:space="preserve"> </w:t>
      </w:r>
      <w:r w:rsidR="001C6737">
        <w:rPr>
          <w:bdr w:val="none" w:sz="0" w:space="0" w:color="auto" w:frame="1"/>
          <w:lang w:eastAsia="en-US"/>
        </w:rPr>
        <w:t xml:space="preserve">members who have </w:t>
      </w:r>
      <w:r w:rsidRPr="00BE082E">
        <w:rPr>
          <w:bdr w:val="none" w:sz="0" w:space="0" w:color="auto" w:frame="1"/>
          <w:lang w:eastAsia="en-US"/>
        </w:rPr>
        <w:t>a range of technical knowledge, skills and experience</w:t>
      </w:r>
      <w:r w:rsidR="00424B8E">
        <w:rPr>
          <w:bdr w:val="none" w:sz="0" w:space="0" w:color="auto" w:frame="1"/>
          <w:lang w:eastAsia="en-US"/>
        </w:rPr>
        <w:t xml:space="preserve">. </w:t>
      </w:r>
      <w:r w:rsidR="000F00EE">
        <w:rPr>
          <w:bdr w:val="none" w:sz="0" w:space="0" w:color="auto" w:frame="1"/>
          <w:lang w:eastAsia="en-US"/>
        </w:rPr>
        <w:t xml:space="preserve">Two separate guideline development groups </w:t>
      </w:r>
      <w:r w:rsidR="00CB6F15">
        <w:rPr>
          <w:bdr w:val="none" w:sz="0" w:space="0" w:color="auto" w:frame="1"/>
          <w:lang w:eastAsia="en-US"/>
        </w:rPr>
        <w:t>will be established</w:t>
      </w:r>
      <w:r w:rsidR="000F00EE">
        <w:rPr>
          <w:bdr w:val="none" w:sz="0" w:space="0" w:color="auto" w:frame="1"/>
          <w:lang w:eastAsia="en-US"/>
        </w:rPr>
        <w:t>.</w:t>
      </w:r>
      <w:r w:rsidR="00A84479">
        <w:rPr>
          <w:bdr w:val="none" w:sz="0" w:space="0" w:color="auto" w:frame="1"/>
          <w:lang w:eastAsia="en-US"/>
        </w:rPr>
        <w:t xml:space="preserve"> </w:t>
      </w:r>
      <w:r w:rsidR="00A84479">
        <w:t>Approximately 15-20 members may be selected for each group.</w:t>
      </w:r>
    </w:p>
    <w:p w14:paraId="68D00D03" w14:textId="0E168CF5" w:rsidR="00BE082E" w:rsidRPr="00BE082E" w:rsidRDefault="000F00EE" w:rsidP="00BE082E">
      <w:pPr>
        <w:rPr>
          <w:rFonts w:ascii="Helvetica" w:hAnsi="Helvetica"/>
          <w:lang w:eastAsia="en-US"/>
        </w:rPr>
      </w:pPr>
      <w:r>
        <w:rPr>
          <w:bdr w:val="none" w:sz="0" w:space="0" w:color="auto" w:frame="1"/>
          <w:lang w:eastAsia="en-US"/>
        </w:rPr>
        <w:t>To update the document</w:t>
      </w:r>
      <w:r w:rsidRPr="000F00EE">
        <w:rPr>
          <w:rFonts w:cstheme="minorHAnsi"/>
          <w:i/>
        </w:rPr>
        <w:t xml:space="preserve"> </w:t>
      </w:r>
      <w:r>
        <w:rPr>
          <w:rFonts w:cstheme="minorHAnsi"/>
          <w:i/>
        </w:rPr>
        <w:t>‘</w:t>
      </w:r>
      <w:r w:rsidRPr="000F00EE">
        <w:rPr>
          <w:i/>
          <w:bdr w:val="none" w:sz="0" w:space="0" w:color="auto" w:frame="1"/>
          <w:lang w:eastAsia="en-US"/>
        </w:rPr>
        <w:t>Ensuring balance in national policies on controlled substances: Guidance for availability and accessibility of controlled medicines</w:t>
      </w:r>
      <w:r>
        <w:rPr>
          <w:i/>
          <w:bdr w:val="none" w:sz="0" w:space="0" w:color="auto" w:frame="1"/>
          <w:lang w:eastAsia="en-US"/>
        </w:rPr>
        <w:t>’</w:t>
      </w:r>
      <w:r w:rsidR="0061259E">
        <w:rPr>
          <w:i/>
          <w:bdr w:val="none" w:sz="0" w:space="0" w:color="auto" w:frame="1"/>
          <w:lang w:eastAsia="en-US"/>
        </w:rPr>
        <w:t xml:space="preserve">, </w:t>
      </w:r>
      <w:r w:rsidR="00BE082E" w:rsidRPr="00BE082E">
        <w:rPr>
          <w:bdr w:val="none" w:sz="0" w:space="0" w:color="auto" w:frame="1"/>
          <w:lang w:eastAsia="en-US"/>
        </w:rPr>
        <w:t>WHO welcomes expressions of interest from:</w:t>
      </w:r>
    </w:p>
    <w:p w14:paraId="46C9D82C" w14:textId="122A50D3" w:rsidR="009366F4" w:rsidRDefault="008B01AC" w:rsidP="005337A2">
      <w:pPr>
        <w:pStyle w:val="ListParagraph"/>
        <w:numPr>
          <w:ilvl w:val="0"/>
          <w:numId w:val="19"/>
        </w:numPr>
        <w:spacing w:after="0" w:line="280" w:lineRule="exact"/>
        <w:contextualSpacing w:val="0"/>
        <w:jc w:val="both"/>
        <w:rPr>
          <w:rFonts w:cs="Arial"/>
          <w:lang w:val="en-GB"/>
        </w:rPr>
      </w:pPr>
      <w:r>
        <w:rPr>
          <w:rFonts w:cs="Arial"/>
          <w:lang w:val="en-GB"/>
        </w:rPr>
        <w:t>Policy</w:t>
      </w:r>
      <w:r w:rsidR="0061259E">
        <w:rPr>
          <w:rFonts w:cs="Arial"/>
          <w:lang w:val="en-GB"/>
        </w:rPr>
        <w:t>-</w:t>
      </w:r>
      <w:r>
        <w:rPr>
          <w:rFonts w:cs="Arial"/>
          <w:lang w:val="en-GB"/>
        </w:rPr>
        <w:t>makers, h</w:t>
      </w:r>
      <w:r w:rsidR="00261C5C">
        <w:rPr>
          <w:rFonts w:cs="Arial"/>
          <w:lang w:val="en-GB"/>
        </w:rPr>
        <w:t>ealthcare professionals</w:t>
      </w:r>
      <w:r w:rsidR="009366F4">
        <w:rPr>
          <w:rFonts w:cs="Arial"/>
          <w:lang w:val="en-GB"/>
        </w:rPr>
        <w:t>, academic</w:t>
      </w:r>
      <w:r w:rsidR="00424B8E">
        <w:rPr>
          <w:rFonts w:cs="Arial"/>
          <w:lang w:val="en-GB"/>
        </w:rPr>
        <w:t>s</w:t>
      </w:r>
      <w:r w:rsidR="00A84479">
        <w:rPr>
          <w:rFonts w:cs="Arial"/>
          <w:lang w:val="en-GB"/>
        </w:rPr>
        <w:t>,</w:t>
      </w:r>
      <w:r w:rsidR="009366F4">
        <w:rPr>
          <w:rFonts w:cs="Arial"/>
          <w:lang w:val="en-GB"/>
        </w:rPr>
        <w:t xml:space="preserve"> civil society re</w:t>
      </w:r>
      <w:r w:rsidR="00261C5C">
        <w:rPr>
          <w:rFonts w:cs="Arial"/>
          <w:lang w:val="en-GB"/>
        </w:rPr>
        <w:t>presentatives, prog</w:t>
      </w:r>
      <w:r w:rsidR="00A84479">
        <w:rPr>
          <w:rFonts w:cs="Arial"/>
          <w:lang w:val="en-GB"/>
        </w:rPr>
        <w:t>r</w:t>
      </w:r>
      <w:r w:rsidR="00261C5C">
        <w:rPr>
          <w:rFonts w:cs="Arial"/>
          <w:lang w:val="en-GB"/>
        </w:rPr>
        <w:t>amme administration and management</w:t>
      </w:r>
      <w:r w:rsidR="00C84652">
        <w:rPr>
          <w:rFonts w:cs="Arial"/>
          <w:lang w:val="en-GB"/>
        </w:rPr>
        <w:t xml:space="preserve"> </w:t>
      </w:r>
      <w:r w:rsidR="0061259E">
        <w:rPr>
          <w:rFonts w:cs="Arial"/>
          <w:lang w:val="en-GB"/>
        </w:rPr>
        <w:t xml:space="preserve">professionals, </w:t>
      </w:r>
      <w:r w:rsidR="00261C5C">
        <w:rPr>
          <w:rFonts w:cs="Arial"/>
          <w:lang w:val="en-GB"/>
        </w:rPr>
        <w:t xml:space="preserve">and healthcare regulators </w:t>
      </w:r>
      <w:r w:rsidR="005337A2">
        <w:rPr>
          <w:rFonts w:cs="Arial"/>
          <w:lang w:val="en-GB"/>
        </w:rPr>
        <w:t xml:space="preserve">with expertise </w:t>
      </w:r>
      <w:r w:rsidR="009366F4">
        <w:rPr>
          <w:rFonts w:cs="Arial"/>
          <w:lang w:val="en-GB"/>
        </w:rPr>
        <w:t>the following areas:</w:t>
      </w:r>
    </w:p>
    <w:p w14:paraId="0552DEA6" w14:textId="04F315AB" w:rsidR="008B01AC" w:rsidRDefault="008B01AC" w:rsidP="009366F4">
      <w:pPr>
        <w:pStyle w:val="ListParagraph"/>
        <w:numPr>
          <w:ilvl w:val="1"/>
          <w:numId w:val="19"/>
        </w:numPr>
        <w:spacing w:after="0" w:line="280" w:lineRule="exact"/>
        <w:contextualSpacing w:val="0"/>
        <w:jc w:val="both"/>
        <w:rPr>
          <w:rFonts w:cs="Arial"/>
          <w:lang w:val="en-GB"/>
        </w:rPr>
      </w:pPr>
      <w:r>
        <w:rPr>
          <w:rFonts w:cs="Arial"/>
          <w:lang w:val="en-GB"/>
        </w:rPr>
        <w:t>Access to controlled medicines</w:t>
      </w:r>
      <w:r w:rsidR="001632F6">
        <w:rPr>
          <w:rFonts w:cs="Arial"/>
          <w:lang w:val="en-GB"/>
        </w:rPr>
        <w:t>,</w:t>
      </w:r>
      <w:r>
        <w:rPr>
          <w:rFonts w:cs="Arial"/>
          <w:lang w:val="en-GB"/>
        </w:rPr>
        <w:t xml:space="preserve"> </w:t>
      </w:r>
      <w:r w:rsidR="00740E5F">
        <w:rPr>
          <w:rFonts w:cs="Arial"/>
          <w:lang w:val="en-GB"/>
        </w:rPr>
        <w:t>especially in</w:t>
      </w:r>
      <w:r>
        <w:rPr>
          <w:rFonts w:cs="Arial"/>
          <w:lang w:val="en-GB"/>
        </w:rPr>
        <w:t xml:space="preserve"> low and </w:t>
      </w:r>
      <w:r w:rsidR="00740E5F">
        <w:rPr>
          <w:rFonts w:cs="Arial"/>
          <w:lang w:val="en-GB"/>
        </w:rPr>
        <w:t>middle-income</w:t>
      </w:r>
      <w:r>
        <w:rPr>
          <w:rFonts w:cs="Arial"/>
          <w:lang w:val="en-GB"/>
        </w:rPr>
        <w:t xml:space="preserve"> countries</w:t>
      </w:r>
      <w:r w:rsidR="0061259E">
        <w:rPr>
          <w:rFonts w:cs="Arial"/>
          <w:lang w:val="en-GB"/>
        </w:rPr>
        <w:t xml:space="preserve">; </w:t>
      </w:r>
    </w:p>
    <w:p w14:paraId="7850A9EA" w14:textId="2C84E5D8" w:rsidR="005337A2" w:rsidRDefault="009366F4" w:rsidP="009366F4">
      <w:pPr>
        <w:pStyle w:val="ListParagraph"/>
        <w:numPr>
          <w:ilvl w:val="1"/>
          <w:numId w:val="19"/>
        </w:numPr>
        <w:spacing w:after="0" w:line="280" w:lineRule="exact"/>
        <w:contextualSpacing w:val="0"/>
        <w:jc w:val="both"/>
        <w:rPr>
          <w:rFonts w:cs="Arial"/>
          <w:lang w:val="en-GB"/>
        </w:rPr>
      </w:pPr>
      <w:r>
        <w:rPr>
          <w:rFonts w:cs="Arial"/>
          <w:lang w:val="en-GB"/>
        </w:rPr>
        <w:t>A</w:t>
      </w:r>
      <w:r w:rsidR="005337A2">
        <w:rPr>
          <w:rFonts w:cs="Arial"/>
          <w:lang w:val="en-GB"/>
        </w:rPr>
        <w:t>ddiction medicine and the treatment and prevention of substance use disorders</w:t>
      </w:r>
      <w:r w:rsidR="0061259E">
        <w:rPr>
          <w:rFonts w:cs="Arial"/>
          <w:lang w:val="en-GB"/>
        </w:rPr>
        <w:t xml:space="preserve">; </w:t>
      </w:r>
    </w:p>
    <w:p w14:paraId="6287745A" w14:textId="184E0647" w:rsidR="009366F4" w:rsidRDefault="009366F4" w:rsidP="00325678">
      <w:pPr>
        <w:pStyle w:val="ListParagraph"/>
        <w:numPr>
          <w:ilvl w:val="1"/>
          <w:numId w:val="19"/>
        </w:numPr>
        <w:spacing w:after="0" w:line="280" w:lineRule="exact"/>
        <w:contextualSpacing w:val="0"/>
        <w:jc w:val="both"/>
        <w:rPr>
          <w:rFonts w:cs="Arial"/>
          <w:lang w:val="en-GB"/>
        </w:rPr>
      </w:pPr>
      <w:r w:rsidRPr="009366F4">
        <w:rPr>
          <w:rFonts w:cs="Arial"/>
          <w:lang w:val="en-GB"/>
        </w:rPr>
        <w:t>The treatment of pain, palliative care, mental health disorders, neurological disorder</w:t>
      </w:r>
      <w:r w:rsidR="00C84652">
        <w:rPr>
          <w:rFonts w:cs="Arial"/>
          <w:lang w:val="en-GB"/>
        </w:rPr>
        <w:t>s</w:t>
      </w:r>
      <w:r w:rsidRPr="009366F4">
        <w:rPr>
          <w:rFonts w:cs="Arial"/>
          <w:lang w:val="en-GB"/>
        </w:rPr>
        <w:t xml:space="preserve"> and other health conditions in which controlled medicines are used</w:t>
      </w:r>
      <w:r w:rsidR="0061259E">
        <w:rPr>
          <w:rFonts w:cs="Arial"/>
          <w:lang w:val="en-GB"/>
        </w:rPr>
        <w:t xml:space="preserve">; </w:t>
      </w:r>
      <w:r w:rsidRPr="009366F4">
        <w:rPr>
          <w:rFonts w:cs="Arial"/>
          <w:lang w:val="en-GB"/>
        </w:rPr>
        <w:t xml:space="preserve"> </w:t>
      </w:r>
    </w:p>
    <w:p w14:paraId="38BB7819" w14:textId="14A2346E" w:rsidR="0051498D" w:rsidRDefault="0051498D" w:rsidP="00325678">
      <w:pPr>
        <w:pStyle w:val="ListParagraph"/>
        <w:numPr>
          <w:ilvl w:val="1"/>
          <w:numId w:val="19"/>
        </w:numPr>
        <w:spacing w:after="0" w:line="280" w:lineRule="exact"/>
        <w:contextualSpacing w:val="0"/>
        <w:jc w:val="both"/>
        <w:rPr>
          <w:rFonts w:cs="Arial"/>
          <w:lang w:val="en-GB"/>
        </w:rPr>
      </w:pPr>
      <w:r>
        <w:rPr>
          <w:rFonts w:cs="Arial"/>
          <w:lang w:val="en-GB"/>
        </w:rPr>
        <w:t>Emergency medicine and access and use of controlled medicines in humanitarian settings</w:t>
      </w:r>
      <w:r w:rsidR="0061259E">
        <w:rPr>
          <w:rFonts w:cs="Arial"/>
          <w:lang w:val="en-GB"/>
        </w:rPr>
        <w:t xml:space="preserve">; </w:t>
      </w:r>
    </w:p>
    <w:p w14:paraId="4865F454" w14:textId="16F6CE34" w:rsidR="00EE3395" w:rsidRDefault="00EE3395" w:rsidP="00325678">
      <w:pPr>
        <w:pStyle w:val="ListParagraph"/>
        <w:numPr>
          <w:ilvl w:val="1"/>
          <w:numId w:val="19"/>
        </w:numPr>
        <w:spacing w:after="0" w:line="280" w:lineRule="exact"/>
        <w:contextualSpacing w:val="0"/>
        <w:jc w:val="both"/>
        <w:rPr>
          <w:rFonts w:cs="Arial"/>
          <w:lang w:val="en-GB"/>
        </w:rPr>
      </w:pPr>
      <w:r>
        <w:rPr>
          <w:rFonts w:cs="Arial"/>
          <w:lang w:val="en-GB"/>
        </w:rPr>
        <w:lastRenderedPageBreak/>
        <w:t>Pharmaceutical programmes</w:t>
      </w:r>
      <w:r w:rsidR="0061259E">
        <w:rPr>
          <w:rFonts w:cs="Arial"/>
          <w:lang w:val="en-GB"/>
        </w:rPr>
        <w:t>’</w:t>
      </w:r>
      <w:r>
        <w:rPr>
          <w:rFonts w:cs="Arial"/>
          <w:lang w:val="en-GB"/>
        </w:rPr>
        <w:t xml:space="preserve"> implementation and evaluation</w:t>
      </w:r>
      <w:r w:rsidR="0061259E">
        <w:rPr>
          <w:rFonts w:cs="Arial"/>
          <w:lang w:val="en-GB"/>
        </w:rPr>
        <w:t xml:space="preserve">; </w:t>
      </w:r>
      <w:r>
        <w:rPr>
          <w:rFonts w:cs="Arial"/>
          <w:lang w:val="en-GB"/>
        </w:rPr>
        <w:t xml:space="preserve"> </w:t>
      </w:r>
    </w:p>
    <w:p w14:paraId="5F2C05C7" w14:textId="7013AE3B" w:rsidR="0051498D" w:rsidRDefault="0051498D" w:rsidP="00325678">
      <w:pPr>
        <w:pStyle w:val="ListParagraph"/>
        <w:numPr>
          <w:ilvl w:val="1"/>
          <w:numId w:val="19"/>
        </w:numPr>
        <w:spacing w:after="0" w:line="280" w:lineRule="exact"/>
        <w:contextualSpacing w:val="0"/>
        <w:jc w:val="both"/>
        <w:rPr>
          <w:rFonts w:cs="Arial"/>
          <w:lang w:val="en-GB"/>
        </w:rPr>
      </w:pPr>
      <w:r>
        <w:rPr>
          <w:rFonts w:cs="Arial"/>
          <w:lang w:val="en-GB"/>
        </w:rPr>
        <w:t>National and international pharmaceutical policy</w:t>
      </w:r>
      <w:r w:rsidR="0061259E">
        <w:rPr>
          <w:rFonts w:cs="Arial"/>
          <w:lang w:val="en-GB"/>
        </w:rPr>
        <w:t xml:space="preserve">; </w:t>
      </w:r>
      <w:r>
        <w:rPr>
          <w:rFonts w:cs="Arial"/>
          <w:lang w:val="en-GB"/>
        </w:rPr>
        <w:t xml:space="preserve"> </w:t>
      </w:r>
    </w:p>
    <w:p w14:paraId="642E6A47" w14:textId="7C6B5C81" w:rsidR="00261C5C" w:rsidRPr="00261C5C" w:rsidRDefault="0051498D" w:rsidP="00261C5C">
      <w:pPr>
        <w:pStyle w:val="ListParagraph"/>
        <w:numPr>
          <w:ilvl w:val="1"/>
          <w:numId w:val="19"/>
        </w:numPr>
        <w:spacing w:after="0" w:line="280" w:lineRule="exact"/>
        <w:contextualSpacing w:val="0"/>
        <w:jc w:val="both"/>
        <w:rPr>
          <w:rFonts w:cs="Arial"/>
          <w:lang w:val="en-GB"/>
        </w:rPr>
      </w:pPr>
      <w:r>
        <w:rPr>
          <w:rFonts w:cs="Arial"/>
          <w:lang w:val="en-GB"/>
        </w:rPr>
        <w:t>Pricing</w:t>
      </w:r>
      <w:r w:rsidR="00261C5C">
        <w:rPr>
          <w:rFonts w:cs="Arial"/>
          <w:lang w:val="en-GB"/>
        </w:rPr>
        <w:t>,</w:t>
      </w:r>
      <w:r>
        <w:rPr>
          <w:rFonts w:cs="Arial"/>
          <w:lang w:val="en-GB"/>
        </w:rPr>
        <w:t xml:space="preserve"> procurement</w:t>
      </w:r>
      <w:r w:rsidR="00261C5C">
        <w:rPr>
          <w:rFonts w:cs="Arial"/>
          <w:lang w:val="en-GB"/>
        </w:rPr>
        <w:t>, needs estimation and/or regulation</w:t>
      </w:r>
      <w:r>
        <w:rPr>
          <w:rFonts w:cs="Arial"/>
          <w:lang w:val="en-GB"/>
        </w:rPr>
        <w:t xml:space="preserve"> of medicines</w:t>
      </w:r>
      <w:r w:rsidR="0061259E">
        <w:rPr>
          <w:rFonts w:cs="Arial"/>
          <w:lang w:val="en-GB"/>
        </w:rPr>
        <w:t xml:space="preserve">; </w:t>
      </w:r>
    </w:p>
    <w:p w14:paraId="1185622C" w14:textId="7D908319" w:rsidR="0051498D" w:rsidRDefault="0051498D" w:rsidP="00325678">
      <w:pPr>
        <w:pStyle w:val="ListParagraph"/>
        <w:numPr>
          <w:ilvl w:val="1"/>
          <w:numId w:val="19"/>
        </w:numPr>
        <w:spacing w:after="0" w:line="280" w:lineRule="exact"/>
        <w:contextualSpacing w:val="0"/>
        <w:jc w:val="both"/>
        <w:rPr>
          <w:rFonts w:cs="Arial"/>
          <w:lang w:val="en-GB"/>
        </w:rPr>
      </w:pPr>
      <w:r>
        <w:rPr>
          <w:rFonts w:cs="Arial"/>
          <w:lang w:val="en-GB"/>
        </w:rPr>
        <w:t>Health systems and programme delivery</w:t>
      </w:r>
      <w:r w:rsidR="0061259E">
        <w:rPr>
          <w:rFonts w:cs="Arial"/>
          <w:lang w:val="en-GB"/>
        </w:rPr>
        <w:t xml:space="preserve">; and/or </w:t>
      </w:r>
      <w:r>
        <w:rPr>
          <w:rFonts w:cs="Arial"/>
          <w:lang w:val="en-GB"/>
        </w:rPr>
        <w:t xml:space="preserve"> </w:t>
      </w:r>
    </w:p>
    <w:p w14:paraId="0B935346" w14:textId="293320FE" w:rsidR="0051498D" w:rsidRPr="00D52897" w:rsidRDefault="0051498D" w:rsidP="00325678">
      <w:pPr>
        <w:pStyle w:val="ListParagraph"/>
        <w:numPr>
          <w:ilvl w:val="1"/>
          <w:numId w:val="19"/>
        </w:numPr>
        <w:spacing w:after="0" w:line="280" w:lineRule="exact"/>
        <w:contextualSpacing w:val="0"/>
        <w:jc w:val="both"/>
        <w:rPr>
          <w:rFonts w:cs="Arial"/>
          <w:lang w:val="en-GB"/>
        </w:rPr>
      </w:pPr>
      <w:r>
        <w:rPr>
          <w:rFonts w:cs="Arial"/>
          <w:lang w:val="en-GB"/>
        </w:rPr>
        <w:t>Ethic</w:t>
      </w:r>
      <w:r w:rsidR="0061259E">
        <w:rPr>
          <w:rFonts w:cs="Arial"/>
          <w:lang w:val="en-GB"/>
        </w:rPr>
        <w:t>s</w:t>
      </w:r>
      <w:r w:rsidR="0061259E">
        <w:rPr>
          <w:lang w:eastAsia="en-US"/>
        </w:rPr>
        <w:t xml:space="preserve">, </w:t>
      </w:r>
      <w:r w:rsidRPr="00BE082E">
        <w:rPr>
          <w:lang w:eastAsia="en-US"/>
        </w:rPr>
        <w:t>equity, human rights and gender in public health</w:t>
      </w:r>
      <w:r w:rsidR="0061259E">
        <w:rPr>
          <w:lang w:eastAsia="en-US"/>
        </w:rPr>
        <w:t xml:space="preserve">. </w:t>
      </w:r>
    </w:p>
    <w:p w14:paraId="79ED1463" w14:textId="5B6AA593" w:rsidR="000F00EE" w:rsidRDefault="000F00EE" w:rsidP="00D52897">
      <w:pPr>
        <w:spacing w:after="0" w:line="280" w:lineRule="exact"/>
        <w:jc w:val="both"/>
        <w:rPr>
          <w:rFonts w:cs="Arial"/>
          <w:lang w:val="en-GB"/>
        </w:rPr>
      </w:pPr>
    </w:p>
    <w:p w14:paraId="42807D03" w14:textId="1B96280D" w:rsidR="000F00EE" w:rsidRDefault="000F00EE" w:rsidP="000F00EE">
      <w:pPr>
        <w:rPr>
          <w:bdr w:val="none" w:sz="0" w:space="0" w:color="auto" w:frame="1"/>
          <w:lang w:eastAsia="en-US"/>
        </w:rPr>
      </w:pPr>
      <w:r>
        <w:rPr>
          <w:bdr w:val="none" w:sz="0" w:space="0" w:color="auto" w:frame="1"/>
          <w:lang w:val="en-GB" w:eastAsia="en-US"/>
        </w:rPr>
        <w:t>To</w:t>
      </w:r>
      <w:r>
        <w:rPr>
          <w:bdr w:val="none" w:sz="0" w:space="0" w:color="auto" w:frame="1"/>
          <w:lang w:eastAsia="en-US"/>
        </w:rPr>
        <w:t xml:space="preserve"> update of the document</w:t>
      </w:r>
      <w:r w:rsidRPr="000F00EE">
        <w:rPr>
          <w:rFonts w:cstheme="minorHAnsi"/>
          <w:i/>
        </w:rPr>
        <w:t xml:space="preserve"> “</w:t>
      </w:r>
      <w:r w:rsidRPr="00D52897">
        <w:rPr>
          <w:i/>
        </w:rPr>
        <w:t>WHO guidelines on the pharmacological treatment of persisting pain in children with medical illnesses”</w:t>
      </w:r>
      <w:r w:rsidR="0061259E">
        <w:rPr>
          <w:i/>
        </w:rPr>
        <w:t xml:space="preserve">, </w:t>
      </w:r>
      <w:r w:rsidRPr="00BE082E">
        <w:rPr>
          <w:bdr w:val="none" w:sz="0" w:space="0" w:color="auto" w:frame="1"/>
          <w:lang w:eastAsia="en-US"/>
        </w:rPr>
        <w:t>WHO welcomes expressions of interest from:</w:t>
      </w:r>
    </w:p>
    <w:p w14:paraId="79979F43" w14:textId="77777777" w:rsidR="00FF736F" w:rsidRDefault="00FF736F" w:rsidP="00FF736F">
      <w:pPr>
        <w:numPr>
          <w:ilvl w:val="0"/>
          <w:numId w:val="19"/>
        </w:numPr>
        <w:spacing w:after="0" w:line="280" w:lineRule="exact"/>
        <w:jc w:val="both"/>
        <w:rPr>
          <w:rFonts w:cs="Arial"/>
          <w:lang w:val="en-GB"/>
        </w:rPr>
      </w:pPr>
      <w:r w:rsidRPr="003A0368">
        <w:rPr>
          <w:rFonts w:cs="Arial"/>
          <w:b/>
          <w:lang w:val="en-GB"/>
        </w:rPr>
        <w:t>relevant technica</w:t>
      </w:r>
      <w:r>
        <w:rPr>
          <w:rFonts w:cs="Arial"/>
          <w:b/>
          <w:lang w:val="en-GB"/>
        </w:rPr>
        <w:t>l expert</w:t>
      </w:r>
      <w:r w:rsidRPr="00586E4C">
        <w:rPr>
          <w:rFonts w:cs="Arial"/>
          <w:b/>
          <w:lang w:val="en-GB"/>
        </w:rPr>
        <w:t>s</w:t>
      </w:r>
      <w:r>
        <w:rPr>
          <w:rFonts w:cs="Arial"/>
          <w:lang w:val="en-GB"/>
        </w:rPr>
        <w:t xml:space="preserve"> in the field of:</w:t>
      </w:r>
    </w:p>
    <w:p w14:paraId="48C5D6FC" w14:textId="77777777" w:rsidR="00FF736F" w:rsidRPr="00586E4C" w:rsidRDefault="00FF736F" w:rsidP="00FF736F">
      <w:pPr>
        <w:numPr>
          <w:ilvl w:val="1"/>
          <w:numId w:val="19"/>
        </w:numPr>
        <w:spacing w:after="0" w:line="280" w:lineRule="exact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clinical treatment of chronic pain in children, </w:t>
      </w:r>
      <w:r w:rsidRPr="00586E4C">
        <w:rPr>
          <w:rFonts w:cs="Arial"/>
          <w:lang w:val="en-GB"/>
        </w:rPr>
        <w:t>academic research on effectiveness of pharmacologic treatment of chronic pain in children</w:t>
      </w:r>
      <w:r>
        <w:rPr>
          <w:rFonts w:cs="Arial"/>
          <w:lang w:val="en-GB"/>
        </w:rPr>
        <w:t xml:space="preserve">, or </w:t>
      </w:r>
      <w:r w:rsidRPr="00586E4C">
        <w:rPr>
          <w:rFonts w:cs="Arial"/>
          <w:lang w:val="en-GB"/>
        </w:rPr>
        <w:t>addiction research</w:t>
      </w:r>
    </w:p>
    <w:p w14:paraId="68D54EF2" w14:textId="77777777" w:rsidR="00FF736F" w:rsidRDefault="00FF736F" w:rsidP="00FF736F">
      <w:pPr>
        <w:numPr>
          <w:ilvl w:val="0"/>
          <w:numId w:val="19"/>
        </w:numPr>
        <w:spacing w:after="0" w:line="280" w:lineRule="exact"/>
        <w:jc w:val="both"/>
        <w:rPr>
          <w:rFonts w:cs="Arial"/>
          <w:lang w:val="en-GB"/>
        </w:rPr>
      </w:pPr>
      <w:r w:rsidRPr="003A0368">
        <w:rPr>
          <w:rFonts w:cs="Arial"/>
          <w:b/>
          <w:lang w:val="en-GB"/>
        </w:rPr>
        <w:t>end-users</w:t>
      </w:r>
      <w:r w:rsidRPr="00586E4C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>who will adopt, adapt and implement the guideline:</w:t>
      </w:r>
    </w:p>
    <w:p w14:paraId="5A428C1A" w14:textId="77777777" w:rsidR="00FF736F" w:rsidRPr="00586E4C" w:rsidRDefault="00FF736F" w:rsidP="00FF736F">
      <w:pPr>
        <w:numPr>
          <w:ilvl w:val="1"/>
          <w:numId w:val="19"/>
        </w:numPr>
        <w:spacing w:after="0" w:line="280" w:lineRule="exact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health professionals, </w:t>
      </w:r>
      <w:r w:rsidRPr="00586E4C">
        <w:rPr>
          <w:rFonts w:cs="Arial"/>
          <w:lang w:val="en-GB"/>
        </w:rPr>
        <w:t>programme managers</w:t>
      </w:r>
      <w:r>
        <w:rPr>
          <w:rFonts w:cs="Arial"/>
          <w:lang w:val="en-GB"/>
        </w:rPr>
        <w:t xml:space="preserve">, </w:t>
      </w:r>
      <w:r w:rsidRPr="00586E4C">
        <w:rPr>
          <w:rFonts w:cs="Arial"/>
          <w:lang w:val="en-GB"/>
        </w:rPr>
        <w:t>policy makers</w:t>
      </w:r>
      <w:r>
        <w:rPr>
          <w:rFonts w:cs="Arial"/>
          <w:lang w:val="en-GB"/>
        </w:rPr>
        <w:t xml:space="preserve">, </w:t>
      </w:r>
      <w:r w:rsidRPr="00586E4C">
        <w:rPr>
          <w:rFonts w:cs="Arial"/>
          <w:lang w:val="en-GB"/>
        </w:rPr>
        <w:t>medicines regulators</w:t>
      </w:r>
      <w:r>
        <w:rPr>
          <w:rFonts w:cs="Arial"/>
          <w:lang w:val="en-GB"/>
        </w:rPr>
        <w:t xml:space="preserve">, </w:t>
      </w:r>
      <w:r w:rsidRPr="00586E4C">
        <w:rPr>
          <w:rFonts w:cs="Arial"/>
          <w:lang w:val="en-GB"/>
        </w:rPr>
        <w:t>health systems experts</w:t>
      </w:r>
    </w:p>
    <w:p w14:paraId="4605BAC1" w14:textId="77777777" w:rsidR="00FF736F" w:rsidRDefault="00FF736F" w:rsidP="00FF736F">
      <w:pPr>
        <w:numPr>
          <w:ilvl w:val="0"/>
          <w:numId w:val="19"/>
        </w:numPr>
        <w:spacing w:after="0" w:line="280" w:lineRule="exact"/>
        <w:jc w:val="both"/>
        <w:rPr>
          <w:rFonts w:cs="Arial"/>
          <w:lang w:val="en-GB"/>
        </w:rPr>
      </w:pPr>
      <w:r w:rsidRPr="003A0368">
        <w:rPr>
          <w:rFonts w:cs="Arial"/>
          <w:b/>
          <w:lang w:val="en-GB"/>
        </w:rPr>
        <w:t xml:space="preserve">representatives </w:t>
      </w:r>
      <w:r>
        <w:rPr>
          <w:rFonts w:cs="Arial"/>
          <w:lang w:val="en-GB"/>
        </w:rPr>
        <w:t>of groups most affected by this guideline, for example, representatives from:</w:t>
      </w:r>
    </w:p>
    <w:p w14:paraId="64DA5ADF" w14:textId="77777777" w:rsidR="00FF736F" w:rsidRPr="00586E4C" w:rsidRDefault="00FF736F" w:rsidP="00FF736F">
      <w:pPr>
        <w:numPr>
          <w:ilvl w:val="1"/>
          <w:numId w:val="19"/>
        </w:numPr>
        <w:spacing w:after="0" w:line="280" w:lineRule="exact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parents’ groups, </w:t>
      </w:r>
      <w:r w:rsidRPr="00586E4C">
        <w:rPr>
          <w:rFonts w:cs="Arial"/>
          <w:lang w:val="en-GB"/>
        </w:rPr>
        <w:t>youth groups</w:t>
      </w:r>
      <w:r>
        <w:rPr>
          <w:rFonts w:cs="Arial"/>
          <w:lang w:val="en-GB"/>
        </w:rPr>
        <w:t xml:space="preserve">, </w:t>
      </w:r>
      <w:r w:rsidRPr="00586E4C">
        <w:rPr>
          <w:rFonts w:cs="Arial"/>
          <w:lang w:val="en-GB"/>
        </w:rPr>
        <w:t>cancer support groups</w:t>
      </w:r>
      <w:r>
        <w:rPr>
          <w:rFonts w:cs="Arial"/>
          <w:lang w:val="en-GB"/>
        </w:rPr>
        <w:t xml:space="preserve">, </w:t>
      </w:r>
      <w:r w:rsidRPr="00586E4C">
        <w:rPr>
          <w:rFonts w:cs="Arial"/>
          <w:lang w:val="en-GB"/>
        </w:rPr>
        <w:t>consumer groups</w:t>
      </w:r>
    </w:p>
    <w:p w14:paraId="27DD1845" w14:textId="77777777" w:rsidR="00FF736F" w:rsidRDefault="00FF736F" w:rsidP="00FF736F">
      <w:pPr>
        <w:numPr>
          <w:ilvl w:val="0"/>
          <w:numId w:val="19"/>
        </w:numPr>
        <w:spacing w:after="0" w:line="280" w:lineRule="exact"/>
        <w:jc w:val="both"/>
        <w:rPr>
          <w:rFonts w:cs="Arial"/>
          <w:lang w:val="en-GB"/>
        </w:rPr>
      </w:pPr>
      <w:r w:rsidRPr="003A0368">
        <w:rPr>
          <w:rFonts w:cs="Arial"/>
          <w:b/>
          <w:lang w:val="en-GB"/>
        </w:rPr>
        <w:t xml:space="preserve">experts in assessing evidence </w:t>
      </w:r>
      <w:r w:rsidRPr="00586E4C">
        <w:rPr>
          <w:rFonts w:cs="Arial"/>
          <w:lang w:val="en-GB"/>
        </w:rPr>
        <w:t>and developing guidelines informed by evidence</w:t>
      </w:r>
      <w:r>
        <w:rPr>
          <w:rFonts w:cs="Arial"/>
          <w:lang w:val="en-GB"/>
        </w:rPr>
        <w:t>:</w:t>
      </w:r>
    </w:p>
    <w:p w14:paraId="67F8E130" w14:textId="77777777" w:rsidR="00FF736F" w:rsidRPr="00586E4C" w:rsidRDefault="00FF736F" w:rsidP="00FF736F">
      <w:pPr>
        <w:numPr>
          <w:ilvl w:val="1"/>
          <w:numId w:val="19"/>
        </w:numPr>
        <w:spacing w:after="0" w:line="280" w:lineRule="exact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methodologists, </w:t>
      </w:r>
      <w:r w:rsidRPr="00586E4C">
        <w:rPr>
          <w:rFonts w:cs="Arial"/>
          <w:lang w:val="en-GB"/>
        </w:rPr>
        <w:t>epidemiologists</w:t>
      </w:r>
    </w:p>
    <w:p w14:paraId="51E3CB46" w14:textId="77777777" w:rsidR="00FF736F" w:rsidRDefault="00FF736F" w:rsidP="00FF736F">
      <w:pPr>
        <w:numPr>
          <w:ilvl w:val="0"/>
          <w:numId w:val="19"/>
        </w:numPr>
        <w:spacing w:after="0" w:line="280" w:lineRule="exact"/>
        <w:jc w:val="both"/>
        <w:rPr>
          <w:rFonts w:cs="Arial"/>
          <w:lang w:val="en-GB"/>
        </w:rPr>
      </w:pPr>
      <w:r>
        <w:rPr>
          <w:rFonts w:cs="Arial"/>
          <w:b/>
          <w:lang w:val="en-GB"/>
        </w:rPr>
        <w:t>other technical experts</w:t>
      </w:r>
      <w:r>
        <w:rPr>
          <w:rFonts w:cs="Arial"/>
          <w:lang w:val="en-GB"/>
        </w:rPr>
        <w:t xml:space="preserve"> </w:t>
      </w:r>
    </w:p>
    <w:p w14:paraId="2AFA184B" w14:textId="77777777" w:rsidR="00FF736F" w:rsidRPr="00586E4C" w:rsidRDefault="00FF736F" w:rsidP="00FF736F">
      <w:pPr>
        <w:numPr>
          <w:ilvl w:val="1"/>
          <w:numId w:val="19"/>
        </w:numPr>
        <w:spacing w:after="0" w:line="280" w:lineRule="exact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health economists, bioethicists, </w:t>
      </w:r>
      <w:r w:rsidRPr="00586E4C">
        <w:rPr>
          <w:rFonts w:cs="Arial"/>
          <w:lang w:val="en-GB"/>
        </w:rPr>
        <w:t xml:space="preserve">expert on equity and </w:t>
      </w:r>
      <w:r>
        <w:rPr>
          <w:rFonts w:cs="Arial"/>
          <w:lang w:val="en-GB"/>
        </w:rPr>
        <w:t xml:space="preserve">human rights, </w:t>
      </w:r>
      <w:r w:rsidRPr="00586E4C">
        <w:rPr>
          <w:rFonts w:cs="Arial"/>
          <w:lang w:val="en-GB"/>
        </w:rPr>
        <w:t>gender expert</w:t>
      </w:r>
    </w:p>
    <w:p w14:paraId="6A8B35B0" w14:textId="77777777" w:rsidR="00FF736F" w:rsidRPr="00C41414" w:rsidRDefault="00FF736F" w:rsidP="000F00EE">
      <w:pPr>
        <w:rPr>
          <w:rFonts w:ascii="Helvetica" w:hAnsi="Helvetica"/>
          <w:lang w:val="en-GB" w:eastAsia="en-US"/>
        </w:rPr>
      </w:pPr>
    </w:p>
    <w:p w14:paraId="3760240D" w14:textId="6544B808" w:rsidR="0061724B" w:rsidRDefault="0061724B" w:rsidP="0061724B">
      <w:pPr>
        <w:pStyle w:val="Heading1"/>
        <w:jc w:val="both"/>
      </w:pPr>
      <w:r w:rsidRPr="0061724B">
        <w:t xml:space="preserve">Submitting </w:t>
      </w:r>
      <w:r w:rsidR="001C1ABB">
        <w:t xml:space="preserve">your </w:t>
      </w:r>
      <w:r w:rsidRPr="0061724B">
        <w:t>application</w:t>
      </w:r>
    </w:p>
    <w:p w14:paraId="21926DCC" w14:textId="565602C9" w:rsidR="00AA1667" w:rsidRDefault="00AA1F91" w:rsidP="00AA1667">
      <w:r w:rsidRPr="0061724B">
        <w:t xml:space="preserve">To </w:t>
      </w:r>
      <w:r w:rsidR="00EC162D">
        <w:t>register</w:t>
      </w:r>
      <w:r w:rsidR="002C4958">
        <w:t xml:space="preserve"> your interest in </w:t>
      </w:r>
      <w:r w:rsidR="0073065E">
        <w:t xml:space="preserve">being considered for </w:t>
      </w:r>
      <w:r w:rsidR="00EC162D">
        <w:t>one of the</w:t>
      </w:r>
      <w:r w:rsidR="0073065E">
        <w:t xml:space="preserve"> above</w:t>
      </w:r>
      <w:r w:rsidR="00FE6F80">
        <w:t>-</w:t>
      </w:r>
      <w:r w:rsidR="0073065E">
        <w:t>mentioned</w:t>
      </w:r>
      <w:r w:rsidR="002C4958">
        <w:t xml:space="preserve"> </w:t>
      </w:r>
      <w:r w:rsidR="008F38FC">
        <w:t>Guideline</w:t>
      </w:r>
      <w:r w:rsidR="00EC162D">
        <w:t xml:space="preserve"> Development Groups</w:t>
      </w:r>
      <w:r>
        <w:t>, please submit</w:t>
      </w:r>
      <w:r w:rsidR="00AA1667">
        <w:t xml:space="preserve"> your application </w:t>
      </w:r>
      <w:r w:rsidR="00EC162D" w:rsidRPr="00EC162D">
        <w:rPr>
          <w:b/>
        </w:rPr>
        <w:t>by 21</w:t>
      </w:r>
      <w:r w:rsidR="00EC162D" w:rsidRPr="00EC162D">
        <w:rPr>
          <w:b/>
          <w:vertAlign w:val="superscript"/>
        </w:rPr>
        <w:t>st</w:t>
      </w:r>
      <w:r w:rsidR="00EC162D" w:rsidRPr="00EC162D">
        <w:rPr>
          <w:b/>
        </w:rPr>
        <w:t xml:space="preserve"> September</w:t>
      </w:r>
      <w:r w:rsidR="007113E0">
        <w:rPr>
          <w:b/>
        </w:rPr>
        <w:t xml:space="preserve"> 2019</w:t>
      </w:r>
      <w:r w:rsidR="00EC162D">
        <w:t xml:space="preserve"> </w:t>
      </w:r>
      <w:r w:rsidR="00AA1667">
        <w:t xml:space="preserve">through </w:t>
      </w:r>
    </w:p>
    <w:p w14:paraId="6BCDD166" w14:textId="710DA571" w:rsidR="00AA1667" w:rsidRDefault="00835E22" w:rsidP="00AA1667">
      <w:hyperlink r:id="rId10" w:history="1">
        <w:r w:rsidR="00AA1667">
          <w:rPr>
            <w:rStyle w:val="Hyperlink"/>
          </w:rPr>
          <w:t>https://extranet.who.int/datacol/survey.asp?survey_id=4053</w:t>
        </w:r>
      </w:hyperlink>
    </w:p>
    <w:p w14:paraId="3390D936" w14:textId="1331D1F8" w:rsidR="00D42F6E" w:rsidRDefault="00D42F6E" w:rsidP="00AA1667">
      <w:r>
        <w:t xml:space="preserve">The </w:t>
      </w:r>
      <w:r w:rsidR="00E47586">
        <w:t>u</w:t>
      </w:r>
      <w:r>
        <w:t xml:space="preserve">sername for applicants is </w:t>
      </w:r>
      <w:proofErr w:type="spellStart"/>
      <w:r>
        <w:t>whoexpert</w:t>
      </w:r>
      <w:proofErr w:type="spellEnd"/>
      <w:r>
        <w:t xml:space="preserve">. The password is </w:t>
      </w:r>
      <w:proofErr w:type="spellStart"/>
      <w:r>
        <w:t>whoexpert</w:t>
      </w:r>
      <w:proofErr w:type="spellEnd"/>
      <w:r>
        <w:t xml:space="preserve">. </w:t>
      </w:r>
    </w:p>
    <w:p w14:paraId="7E80957C" w14:textId="08A08F5E" w:rsidR="00AA1667" w:rsidRDefault="00AA1667" w:rsidP="00D42F6E">
      <w:r>
        <w:t>You will need to upload</w:t>
      </w:r>
      <w:r w:rsidRPr="00AA1667">
        <w:t xml:space="preserve"> </w:t>
      </w:r>
      <w:r>
        <w:t>the following documents:</w:t>
      </w:r>
    </w:p>
    <w:p w14:paraId="55FDC4AE" w14:textId="7421592B" w:rsidR="008F38FC" w:rsidRDefault="00AA1F91" w:rsidP="00AA1667">
      <w:pPr>
        <w:pStyle w:val="ListParagraph"/>
        <w:numPr>
          <w:ilvl w:val="0"/>
          <w:numId w:val="13"/>
        </w:numPr>
      </w:pPr>
      <w:r>
        <w:t xml:space="preserve">A cover letter, indicating your motivation </w:t>
      </w:r>
      <w:r w:rsidR="008B4660">
        <w:t>to apply</w:t>
      </w:r>
      <w:r w:rsidR="008F38FC">
        <w:t xml:space="preserve"> and which Guideline Development Group you wish to be considered for</w:t>
      </w:r>
      <w:r w:rsidR="008B4660">
        <w:t xml:space="preserve">; </w:t>
      </w:r>
      <w:r w:rsidR="008F38FC">
        <w:t>Your curriculum vitae</w:t>
      </w:r>
      <w:r w:rsidR="008B4660">
        <w:t xml:space="preserve">; </w:t>
      </w:r>
      <w:r w:rsidR="00D843EB">
        <w:br/>
      </w:r>
    </w:p>
    <w:p w14:paraId="3F645006" w14:textId="10BD5DF4" w:rsidR="00D843EB" w:rsidRPr="00D843EB" w:rsidRDefault="00D843EB" w:rsidP="00DE454C">
      <w:pPr>
        <w:pStyle w:val="ListParagraph"/>
        <w:numPr>
          <w:ilvl w:val="0"/>
          <w:numId w:val="13"/>
        </w:numPr>
      </w:pPr>
      <w:r>
        <w:t xml:space="preserve">A completed </w:t>
      </w:r>
      <w:r w:rsidR="008F38FC" w:rsidRPr="00D843EB">
        <w:t>Declaration of Interest (DOI) form</w:t>
      </w:r>
      <w:r w:rsidR="00CC7EEE">
        <w:t xml:space="preserve"> for WHO Experts</w:t>
      </w:r>
      <w:r>
        <w:t xml:space="preserve"> for the working group of interest.  The required forms can be downloaded </w:t>
      </w:r>
      <w:r w:rsidR="00DE454C">
        <w:t>by copy-pasting</w:t>
      </w:r>
      <w:r>
        <w:t xml:space="preserve"> </w:t>
      </w:r>
      <w:r w:rsidR="00DE454C">
        <w:t xml:space="preserve">the following </w:t>
      </w:r>
      <w:r>
        <w:t>URLs</w:t>
      </w:r>
      <w:r w:rsidR="00DE454C">
        <w:t xml:space="preserve"> into your web browser address field</w:t>
      </w:r>
      <w: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47"/>
        <w:gridCol w:w="5249"/>
      </w:tblGrid>
      <w:tr w:rsidR="00D843EB" w14:paraId="67B488AB" w14:textId="77777777" w:rsidTr="00D843EB">
        <w:tc>
          <w:tcPr>
            <w:tcW w:w="5470" w:type="dxa"/>
          </w:tcPr>
          <w:p w14:paraId="2CEF65FE" w14:textId="66372893" w:rsidR="00D843EB" w:rsidRDefault="00D843EB" w:rsidP="00D843EB">
            <w:pPr>
              <w:pStyle w:val="ListParagraph"/>
              <w:ind w:left="0"/>
              <w:rPr>
                <w:highlight w:val="yellow"/>
              </w:rPr>
            </w:pPr>
            <w:r>
              <w:t>P</w:t>
            </w:r>
            <w:r w:rsidRPr="00D843EB">
              <w:t>harmacologic treatment of persisting pain in childre</w:t>
            </w:r>
            <w:r>
              <w:t>n</w:t>
            </w:r>
          </w:p>
        </w:tc>
        <w:tc>
          <w:tcPr>
            <w:tcW w:w="5470" w:type="dxa"/>
          </w:tcPr>
          <w:p w14:paraId="4B21003A" w14:textId="03740A16" w:rsidR="00D843EB" w:rsidRDefault="00AD52F7" w:rsidP="00AD52F7">
            <w:pPr>
              <w:pStyle w:val="ListParagraph"/>
              <w:ind w:left="0"/>
            </w:pPr>
            <w:r w:rsidRPr="002D1012">
              <w:t>https://www.who.int/docs/default-source/pain-management-documents/doi-form-gdg-persisting-pain-in-children.docx</w:t>
            </w:r>
          </w:p>
          <w:p w14:paraId="77287F9C" w14:textId="5A460454" w:rsidR="00D843EB" w:rsidRPr="00D843EB" w:rsidRDefault="00D843EB" w:rsidP="00D843EB">
            <w:pPr>
              <w:pStyle w:val="ListParagraph"/>
              <w:ind w:left="0"/>
            </w:pPr>
          </w:p>
        </w:tc>
      </w:tr>
      <w:tr w:rsidR="00D843EB" w14:paraId="56B545D7" w14:textId="77777777" w:rsidTr="00D843EB">
        <w:tc>
          <w:tcPr>
            <w:tcW w:w="5470" w:type="dxa"/>
          </w:tcPr>
          <w:p w14:paraId="13EBF1D9" w14:textId="718D1371" w:rsidR="00D843EB" w:rsidRDefault="00D843EB" w:rsidP="00D843EB">
            <w:pPr>
              <w:pStyle w:val="ListParagraph"/>
              <w:ind w:left="0"/>
              <w:rPr>
                <w:highlight w:val="yellow"/>
              </w:rPr>
            </w:pPr>
            <w:r>
              <w:t>E</w:t>
            </w:r>
            <w:r w:rsidRPr="00D843EB">
              <w:t>nsuring balance in national policies on controlled substances, guidance for availability and accessibility of controlled medicines</w:t>
            </w:r>
          </w:p>
        </w:tc>
        <w:tc>
          <w:tcPr>
            <w:tcW w:w="5470" w:type="dxa"/>
          </w:tcPr>
          <w:p w14:paraId="6D1D8392" w14:textId="745B4A78" w:rsidR="00D843EB" w:rsidRDefault="00AD52F7" w:rsidP="00AD52F7">
            <w:pPr>
              <w:pStyle w:val="ListParagraph"/>
              <w:ind w:left="0"/>
            </w:pPr>
            <w:r w:rsidRPr="002D1012">
              <w:t>https://www.who.int/docs/default-source/pain-management-documents/doi-form-gdg-meeting-ensuring-balance.docx</w:t>
            </w:r>
          </w:p>
          <w:p w14:paraId="5DA9D09F" w14:textId="1E137FE0" w:rsidR="00D843EB" w:rsidRDefault="00D843EB" w:rsidP="00D843EB">
            <w:pPr>
              <w:pStyle w:val="ListParagraph"/>
              <w:ind w:left="0"/>
              <w:rPr>
                <w:highlight w:val="yellow"/>
              </w:rPr>
            </w:pPr>
          </w:p>
        </w:tc>
      </w:tr>
    </w:tbl>
    <w:p w14:paraId="29E28B76" w14:textId="536F5923" w:rsidR="00D843EB" w:rsidRPr="00D843EB" w:rsidRDefault="00D843EB">
      <w:r w:rsidRPr="00D843EB">
        <w:tab/>
      </w:r>
    </w:p>
    <w:p w14:paraId="71BB6742" w14:textId="7F6636A1" w:rsidR="00D843EB" w:rsidRPr="00D843EB" w:rsidRDefault="00D843EB">
      <w:r w:rsidRPr="00D843EB">
        <w:tab/>
        <w:t>And,</w:t>
      </w:r>
    </w:p>
    <w:p w14:paraId="347D96F4" w14:textId="77777777" w:rsidR="00D843EB" w:rsidRPr="00B827E8" w:rsidRDefault="00D843EB" w:rsidP="00D843EB">
      <w:pPr>
        <w:pStyle w:val="ListParagraph"/>
        <w:rPr>
          <w:highlight w:val="yellow"/>
        </w:rPr>
      </w:pPr>
    </w:p>
    <w:p w14:paraId="065EBF8A" w14:textId="7C8273ED" w:rsidR="00D843EB" w:rsidRPr="00D843EB" w:rsidRDefault="00D843EB" w:rsidP="00835E22">
      <w:pPr>
        <w:pStyle w:val="ListParagraph"/>
        <w:numPr>
          <w:ilvl w:val="0"/>
          <w:numId w:val="13"/>
        </w:numPr>
      </w:pPr>
      <w:r>
        <w:lastRenderedPageBreak/>
        <w:t xml:space="preserve">A </w:t>
      </w:r>
      <w:r w:rsidR="00EC162D">
        <w:t>Confidentiality  Undertaking form</w:t>
      </w:r>
      <w:r>
        <w:t xml:space="preserve"> for the working group of interest.  The required forms can be downloaded </w:t>
      </w:r>
      <w:bookmarkStart w:id="2" w:name="_GoBack"/>
      <w:bookmarkEnd w:id="2"/>
      <w:r w:rsidR="00DE454C">
        <w:t>by copy-pasting the following URLs into your web browser address field</w:t>
      </w:r>
      <w: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47"/>
        <w:gridCol w:w="5249"/>
      </w:tblGrid>
      <w:tr w:rsidR="00D843EB" w14:paraId="42044124" w14:textId="77777777" w:rsidTr="00404FE0">
        <w:tc>
          <w:tcPr>
            <w:tcW w:w="5470" w:type="dxa"/>
          </w:tcPr>
          <w:p w14:paraId="06DAEE3C" w14:textId="77777777" w:rsidR="00D843EB" w:rsidRDefault="00D843EB" w:rsidP="00404FE0">
            <w:pPr>
              <w:pStyle w:val="ListParagraph"/>
              <w:ind w:left="0"/>
              <w:rPr>
                <w:highlight w:val="yellow"/>
              </w:rPr>
            </w:pPr>
            <w:r>
              <w:t>P</w:t>
            </w:r>
            <w:r w:rsidRPr="00D843EB">
              <w:t>harmacologic treatment of persisting pain in childre</w:t>
            </w:r>
            <w:r>
              <w:t>n</w:t>
            </w:r>
          </w:p>
        </w:tc>
        <w:tc>
          <w:tcPr>
            <w:tcW w:w="5470" w:type="dxa"/>
          </w:tcPr>
          <w:p w14:paraId="69E38D52" w14:textId="7902E00F" w:rsidR="00D843EB" w:rsidRDefault="00AD52F7" w:rsidP="00AD52F7">
            <w:pPr>
              <w:pStyle w:val="ListParagraph"/>
              <w:ind w:left="0"/>
            </w:pPr>
            <w:r w:rsidRPr="002D1012">
              <w:t>https://www.who.int/docs/default-source/pain-management-documents/conf-undertaking-gdg-persisting-pain-in-children.docx</w:t>
            </w:r>
          </w:p>
          <w:p w14:paraId="17F235BD" w14:textId="231EA66E" w:rsidR="00D843EB" w:rsidRDefault="00D843EB" w:rsidP="00404FE0">
            <w:pPr>
              <w:pStyle w:val="ListParagraph"/>
              <w:ind w:left="0"/>
              <w:rPr>
                <w:highlight w:val="yellow"/>
              </w:rPr>
            </w:pPr>
          </w:p>
        </w:tc>
      </w:tr>
      <w:tr w:rsidR="00D843EB" w14:paraId="35D5E710" w14:textId="77777777" w:rsidTr="00404FE0">
        <w:tc>
          <w:tcPr>
            <w:tcW w:w="5470" w:type="dxa"/>
          </w:tcPr>
          <w:p w14:paraId="3843E5BC" w14:textId="77777777" w:rsidR="00D843EB" w:rsidRDefault="00D843EB" w:rsidP="00404FE0">
            <w:pPr>
              <w:pStyle w:val="ListParagraph"/>
              <w:ind w:left="0"/>
              <w:rPr>
                <w:highlight w:val="yellow"/>
              </w:rPr>
            </w:pPr>
            <w:r>
              <w:t>E</w:t>
            </w:r>
            <w:r w:rsidRPr="00D843EB">
              <w:t>nsuring balance in national policies on controlled substances, guidance for availability and accessibility of controlled medicines</w:t>
            </w:r>
          </w:p>
        </w:tc>
        <w:tc>
          <w:tcPr>
            <w:tcW w:w="5470" w:type="dxa"/>
          </w:tcPr>
          <w:p w14:paraId="6B4305F7" w14:textId="7577BFA6" w:rsidR="00D843EB" w:rsidRDefault="00AD52F7" w:rsidP="00AD52F7">
            <w:pPr>
              <w:pStyle w:val="ListParagraph"/>
              <w:ind w:left="0"/>
            </w:pPr>
            <w:r w:rsidRPr="002D1012">
              <w:t>https://www.who.int/docs/default-source/pain-management-documents/conf-undertaking-gdg-ensuring-balance-28082019.docx</w:t>
            </w:r>
          </w:p>
          <w:p w14:paraId="1FD1271B" w14:textId="195EF754" w:rsidR="00D843EB" w:rsidRDefault="00D843EB" w:rsidP="00404FE0">
            <w:pPr>
              <w:pStyle w:val="ListParagraph"/>
              <w:ind w:left="0"/>
              <w:rPr>
                <w:highlight w:val="yellow"/>
              </w:rPr>
            </w:pPr>
          </w:p>
        </w:tc>
      </w:tr>
    </w:tbl>
    <w:p w14:paraId="591759DE" w14:textId="77777777" w:rsidR="00B827E8" w:rsidRDefault="00B827E8" w:rsidP="00B827E8">
      <w:pPr>
        <w:pStyle w:val="ListParagraph"/>
      </w:pPr>
    </w:p>
    <w:p w14:paraId="52DA36F8" w14:textId="1C71E97E" w:rsidR="001C1ABB" w:rsidRDefault="00413632" w:rsidP="00B827E8">
      <w:pPr>
        <w:ind w:left="360"/>
      </w:pPr>
      <w:r>
        <w:t>After you have submitted your interest, your application will be reviewed</w:t>
      </w:r>
      <w:r w:rsidR="00ED7785">
        <w:t xml:space="preserve"> by WHO</w:t>
      </w:r>
      <w:r>
        <w:t>.  Due to a</w:t>
      </w:r>
      <w:r w:rsidR="00ED7785">
        <w:t>n expected</w:t>
      </w:r>
      <w:r>
        <w:t xml:space="preserve"> high volume of interest, only </w:t>
      </w:r>
      <w:r w:rsidR="001A2EC0">
        <w:t xml:space="preserve">shortlisted </w:t>
      </w:r>
      <w:r>
        <w:t xml:space="preserve">individuals will be </w:t>
      </w:r>
      <w:r w:rsidR="001C1ABB">
        <w:t xml:space="preserve">informed.  </w:t>
      </w:r>
    </w:p>
    <w:p w14:paraId="39655B8C" w14:textId="2C5F1796" w:rsidR="0008567E" w:rsidRDefault="00ED7785" w:rsidP="0008567E">
      <w:pPr>
        <w:pStyle w:val="Heading1"/>
        <w:jc w:val="both"/>
      </w:pPr>
      <w:r>
        <w:t xml:space="preserve">Important </w:t>
      </w:r>
      <w:r w:rsidR="0008567E">
        <w:t>information about the selection process</w:t>
      </w:r>
      <w:r>
        <w:t>es</w:t>
      </w:r>
    </w:p>
    <w:p w14:paraId="428B85DE" w14:textId="6727ABA6" w:rsidR="00CC7EEE" w:rsidRDefault="00FE3ED2" w:rsidP="0073065E">
      <w:pPr>
        <w:rPr>
          <w:rFonts w:cstheme="minorHAnsi"/>
        </w:rPr>
      </w:pPr>
      <w:r>
        <w:t>GDG members shou</w:t>
      </w:r>
      <w:r w:rsidR="00CC7EEE">
        <w:t>ld have no significant conflict</w:t>
      </w:r>
      <w:r>
        <w:t xml:space="preserve"> of interest that would impair their neutrality, independence or objectivity in the guideline development process. To this end, </w:t>
      </w:r>
      <w:r w:rsidR="0073065E">
        <w:t xml:space="preserve">applicants are </w:t>
      </w:r>
      <w:r>
        <w:t>required to complete the WHO Declaration of Interest for WHO Experts</w:t>
      </w:r>
      <w:r w:rsidR="00CC7EEE">
        <w:t xml:space="preserve">, and the shortlisting </w:t>
      </w:r>
      <w:r>
        <w:t xml:space="preserve">by WHO of any individual </w:t>
      </w:r>
      <w:r w:rsidR="00CC7EEE">
        <w:t xml:space="preserve">for selection </w:t>
      </w:r>
      <w:r>
        <w:t xml:space="preserve">as a member of a GDG is </w:t>
      </w:r>
      <w:r w:rsidRPr="00424B8E">
        <w:rPr>
          <w:b/>
          <w:i/>
        </w:rPr>
        <w:t>inter alia</w:t>
      </w:r>
      <w:r>
        <w:t xml:space="preserve"> </w:t>
      </w:r>
      <w:r w:rsidRPr="00FE3ED2">
        <w:t xml:space="preserve">dependent on WHO determining that there is no conflict of interest or that </w:t>
      </w:r>
      <w:r w:rsidRPr="00424B8E">
        <w:rPr>
          <w:rFonts w:cstheme="minorHAnsi"/>
        </w:rPr>
        <w:t>those conflicts that were identified can be appropriately managed</w:t>
      </w:r>
      <w:r w:rsidR="00CC7EEE">
        <w:rPr>
          <w:rFonts w:cstheme="minorHAnsi"/>
        </w:rPr>
        <w:t xml:space="preserve"> (i.e. in addition to WHO’s evaluation of such individual’s experience, expertise and motivation and other criteria)</w:t>
      </w:r>
      <w:r>
        <w:rPr>
          <w:rFonts w:cstheme="minorHAnsi"/>
        </w:rPr>
        <w:t xml:space="preserve">. </w:t>
      </w:r>
    </w:p>
    <w:p w14:paraId="19B011D0" w14:textId="2D347D0C" w:rsidR="00FE3ED2" w:rsidRPr="00424B8E" w:rsidRDefault="00FE3ED2" w:rsidP="00FE3ED2">
      <w:pPr>
        <w:rPr>
          <w:rFonts w:ascii="Helvetica" w:hAnsi="Helvetica"/>
          <w:lang w:eastAsia="en-US"/>
        </w:rPr>
      </w:pPr>
      <w:r>
        <w:rPr>
          <w:rFonts w:cstheme="minorHAnsi"/>
        </w:rPr>
        <w:t>WHO will publish the names and a short biography of th</w:t>
      </w:r>
      <w:r w:rsidR="00CC7EEE">
        <w:rPr>
          <w:rFonts w:cstheme="minorHAnsi"/>
        </w:rPr>
        <w:t>e</w:t>
      </w:r>
      <w:r>
        <w:rPr>
          <w:rFonts w:cstheme="minorHAnsi"/>
        </w:rPr>
        <w:t xml:space="preserve"> shortlisted individuals on the WHO internet</w:t>
      </w:r>
      <w:r w:rsidR="00E47586">
        <w:rPr>
          <w:rFonts w:cstheme="minorHAnsi"/>
        </w:rPr>
        <w:t xml:space="preserve"> ahead of the first meeting of the GDG</w:t>
      </w:r>
      <w:r w:rsidR="00520F03">
        <w:rPr>
          <w:rFonts w:cstheme="minorHAnsi"/>
        </w:rPr>
        <w:t xml:space="preserve">. </w:t>
      </w:r>
      <w:r>
        <w:rPr>
          <w:rFonts w:cstheme="minorHAnsi"/>
        </w:rPr>
        <w:t xml:space="preserve"> </w:t>
      </w:r>
    </w:p>
    <w:p w14:paraId="3C0F45BE" w14:textId="6C0C0850" w:rsidR="001A2EC0" w:rsidRPr="00FE3ED2" w:rsidRDefault="001A2EC0" w:rsidP="00FE3ED2">
      <w:pPr>
        <w:rPr>
          <w:rFonts w:cstheme="minorHAnsi"/>
        </w:rPr>
      </w:pPr>
      <w:r>
        <w:rPr>
          <w:rFonts w:cstheme="minorHAnsi"/>
        </w:rPr>
        <w:t xml:space="preserve">Appointment as a member of a GDG will furthermore be subject to an expert signing a Memorandum of Agreement (Terms and Conditions for Temporary Advisers) with WHO, addressing issues such as confidentiality, ownership and other WHO requirements. </w:t>
      </w:r>
    </w:p>
    <w:p w14:paraId="604DA2C8" w14:textId="77F0DBD7" w:rsidR="009F1520" w:rsidRPr="001C1ABB" w:rsidRDefault="009F1520" w:rsidP="009F1520">
      <w:pPr>
        <w:rPr>
          <w:lang w:eastAsia="en-US"/>
        </w:rPr>
      </w:pPr>
      <w:r>
        <w:rPr>
          <w:lang w:eastAsia="en-US"/>
        </w:rPr>
        <w:t>WHO</w:t>
      </w:r>
      <w:r w:rsidRPr="001C1ABB">
        <w:rPr>
          <w:lang w:eastAsia="en-US"/>
        </w:rPr>
        <w:t xml:space="preserve"> will rely on the information you provide on your</w:t>
      </w:r>
      <w:r>
        <w:rPr>
          <w:lang w:eastAsia="en-US"/>
        </w:rPr>
        <w:t xml:space="preserve"> cover</w:t>
      </w:r>
      <w:r w:rsidRPr="001C1ABB">
        <w:rPr>
          <w:lang w:eastAsia="en-US"/>
        </w:rPr>
        <w:t xml:space="preserve"> letter and CV to assess whether you have the experience </w:t>
      </w:r>
      <w:r>
        <w:rPr>
          <w:lang w:eastAsia="en-US"/>
        </w:rPr>
        <w:t xml:space="preserve">and expertise </w:t>
      </w:r>
      <w:r w:rsidRPr="001C1ABB">
        <w:rPr>
          <w:lang w:eastAsia="en-US"/>
        </w:rPr>
        <w:t>required at the appropriate level. Please ensure that you provide written evidence to support how you meet all of the relevant criteria, which are identified in the “</w:t>
      </w:r>
      <w:r>
        <w:rPr>
          <w:lang w:eastAsia="en-US"/>
        </w:rPr>
        <w:t xml:space="preserve">Who can help </w:t>
      </w:r>
      <w:r w:rsidR="00107F40">
        <w:rPr>
          <w:lang w:eastAsia="en-US"/>
        </w:rPr>
        <w:t xml:space="preserve">WHO </w:t>
      </w:r>
      <w:r>
        <w:rPr>
          <w:lang w:eastAsia="en-US"/>
        </w:rPr>
        <w:t>with this important work” section</w:t>
      </w:r>
      <w:r w:rsidR="00107F40">
        <w:rPr>
          <w:lang w:eastAsia="en-US"/>
        </w:rPr>
        <w:t xml:space="preserve">. </w:t>
      </w:r>
    </w:p>
    <w:p w14:paraId="638CEFAD" w14:textId="6E2EAD74" w:rsidR="001C1ABB" w:rsidRDefault="005927DC" w:rsidP="001C1ABB">
      <w:pPr>
        <w:rPr>
          <w:lang w:eastAsia="en-US"/>
        </w:rPr>
      </w:pPr>
      <w:r>
        <w:rPr>
          <w:lang w:eastAsia="en-US"/>
        </w:rPr>
        <w:t>If you are shortlisted, then a</w:t>
      </w:r>
      <w:r w:rsidR="001C1ABB">
        <w:rPr>
          <w:lang w:eastAsia="en-US"/>
        </w:rPr>
        <w:t>t any point during the application process, t</w:t>
      </w:r>
      <w:r w:rsidR="001C1ABB" w:rsidRPr="001C1ABB">
        <w:rPr>
          <w:lang w:eastAsia="en-US"/>
        </w:rPr>
        <w:t xml:space="preserve">elephone interviews may be scheduled between </w:t>
      </w:r>
      <w:r>
        <w:rPr>
          <w:lang w:eastAsia="en-US"/>
        </w:rPr>
        <w:t>you</w:t>
      </w:r>
      <w:r w:rsidR="001A2EC0">
        <w:rPr>
          <w:lang w:eastAsia="en-US"/>
        </w:rPr>
        <w:t xml:space="preserve"> </w:t>
      </w:r>
      <w:r w:rsidR="001C1ABB" w:rsidRPr="001C1ABB">
        <w:rPr>
          <w:lang w:eastAsia="en-US"/>
        </w:rPr>
        <w:t>and the</w:t>
      </w:r>
      <w:r w:rsidR="001A2EC0">
        <w:rPr>
          <w:lang w:eastAsia="en-US"/>
        </w:rPr>
        <w:t xml:space="preserve"> WHO</w:t>
      </w:r>
      <w:r w:rsidR="001C1ABB" w:rsidRPr="001C1ABB">
        <w:rPr>
          <w:lang w:eastAsia="en-US"/>
        </w:rPr>
        <w:t xml:space="preserve"> Secretariat to </w:t>
      </w:r>
      <w:r w:rsidR="009F1520">
        <w:rPr>
          <w:lang w:eastAsia="en-US"/>
        </w:rPr>
        <w:t xml:space="preserve">ask </w:t>
      </w:r>
      <w:r w:rsidR="0073065E">
        <w:rPr>
          <w:lang w:eastAsia="en-US"/>
        </w:rPr>
        <w:t xml:space="preserve">questions relating to </w:t>
      </w:r>
      <w:r w:rsidR="001C1ABB" w:rsidRPr="001C1ABB">
        <w:rPr>
          <w:lang w:eastAsia="en-US"/>
        </w:rPr>
        <w:t>your experience and expertise and</w:t>
      </w:r>
      <w:r w:rsidR="009F1520">
        <w:rPr>
          <w:lang w:eastAsia="en-US"/>
        </w:rPr>
        <w:t>/</w:t>
      </w:r>
      <w:r>
        <w:rPr>
          <w:lang w:eastAsia="en-US"/>
        </w:rPr>
        <w:t xml:space="preserve">or </w:t>
      </w:r>
      <w:r w:rsidR="001C1ABB" w:rsidRPr="001C1ABB">
        <w:rPr>
          <w:lang w:eastAsia="en-US"/>
        </w:rPr>
        <w:t>to explore whether you meet the</w:t>
      </w:r>
      <w:r w:rsidR="001C1ABB">
        <w:rPr>
          <w:lang w:eastAsia="en-US"/>
        </w:rPr>
        <w:t xml:space="preserve"> specified qualities</w:t>
      </w:r>
      <w:r w:rsidR="009F1520">
        <w:rPr>
          <w:lang w:eastAsia="en-US"/>
        </w:rPr>
        <w:t xml:space="preserve"> required for membership in the relevant GDG</w:t>
      </w:r>
      <w:r w:rsidR="001C1ABB">
        <w:rPr>
          <w:lang w:eastAsia="en-US"/>
        </w:rPr>
        <w:t>.</w:t>
      </w:r>
    </w:p>
    <w:p w14:paraId="06A1AEED" w14:textId="0FC14024" w:rsidR="00107F40" w:rsidRDefault="00EC162D" w:rsidP="00FE6F80">
      <w:r w:rsidRPr="00EC162D">
        <w:rPr>
          <w:bdr w:val="none" w:sz="0" w:space="0" w:color="auto" w:frame="1"/>
          <w:lang w:eastAsia="en-US"/>
        </w:rPr>
        <w:t xml:space="preserve">The selection </w:t>
      </w:r>
      <w:r w:rsidR="009F1520">
        <w:rPr>
          <w:bdr w:val="none" w:sz="0" w:space="0" w:color="auto" w:frame="1"/>
          <w:lang w:eastAsia="en-US"/>
        </w:rPr>
        <w:t>of members of the GDGs</w:t>
      </w:r>
      <w:r w:rsidRPr="00EC162D">
        <w:rPr>
          <w:bdr w:val="none" w:sz="0" w:space="0" w:color="auto" w:frame="1"/>
          <w:lang w:eastAsia="en-US"/>
        </w:rPr>
        <w:t xml:space="preserve"> </w:t>
      </w:r>
      <w:r w:rsidR="009F1520">
        <w:rPr>
          <w:bdr w:val="none" w:sz="0" w:space="0" w:color="auto" w:frame="1"/>
          <w:lang w:eastAsia="en-US"/>
        </w:rPr>
        <w:t>will</w:t>
      </w:r>
      <w:r w:rsidR="00A84479">
        <w:rPr>
          <w:bdr w:val="none" w:sz="0" w:space="0" w:color="auto" w:frame="1"/>
          <w:lang w:eastAsia="en-US"/>
        </w:rPr>
        <w:t xml:space="preserve"> be based on</w:t>
      </w:r>
      <w:r w:rsidR="00E66EFC">
        <w:rPr>
          <w:bdr w:val="none" w:sz="0" w:space="0" w:color="auto" w:frame="1"/>
          <w:lang w:eastAsia="en-US"/>
        </w:rPr>
        <w:t xml:space="preserve"> the following criteria</w:t>
      </w:r>
      <w:r w:rsidR="009F1520">
        <w:rPr>
          <w:bdr w:val="none" w:sz="0" w:space="0" w:color="auto" w:frame="1"/>
          <w:lang w:eastAsia="en-US"/>
        </w:rPr>
        <w:t>:</w:t>
      </w:r>
      <w:r w:rsidRPr="00EC162D">
        <w:rPr>
          <w:bdr w:val="none" w:sz="0" w:space="0" w:color="auto" w:frame="1"/>
          <w:lang w:eastAsia="en-US"/>
        </w:rPr>
        <w:t xml:space="preserve"> technical expertise; </w:t>
      </w:r>
      <w:r w:rsidR="00AF3F33">
        <w:rPr>
          <w:bdr w:val="none" w:sz="0" w:space="0" w:color="auto" w:frame="1"/>
          <w:lang w:eastAsia="en-US"/>
        </w:rPr>
        <w:t xml:space="preserve">experience in international and country policy work; </w:t>
      </w:r>
      <w:r w:rsidRPr="00EC162D">
        <w:rPr>
          <w:bdr w:val="none" w:sz="0" w:space="0" w:color="auto" w:frame="1"/>
          <w:lang w:eastAsia="en-US"/>
        </w:rPr>
        <w:t xml:space="preserve">communication skills; </w:t>
      </w:r>
      <w:r w:rsidR="009F1520">
        <w:rPr>
          <w:bdr w:val="none" w:sz="0" w:space="0" w:color="auto" w:frame="1"/>
          <w:lang w:eastAsia="en-US"/>
        </w:rPr>
        <w:t xml:space="preserve">and </w:t>
      </w:r>
      <w:r w:rsidRPr="00EC162D">
        <w:rPr>
          <w:bdr w:val="none" w:sz="0" w:space="0" w:color="auto" w:frame="1"/>
          <w:lang w:eastAsia="en-US"/>
        </w:rPr>
        <w:t>ability to work constructively with people from different cultural backgrounds and orientations</w:t>
      </w:r>
      <w:r w:rsidR="00107F40" w:rsidRPr="00107F40">
        <w:rPr>
          <w:bdr w:val="none" w:sz="0" w:space="0" w:color="auto" w:frame="1"/>
          <w:lang w:eastAsia="en-US"/>
        </w:rPr>
        <w:t xml:space="preserve"> </w:t>
      </w:r>
      <w:r w:rsidR="00D42F6E">
        <w:rPr>
          <w:bdr w:val="none" w:sz="0" w:space="0" w:color="auto" w:frame="1"/>
          <w:lang w:eastAsia="en-US"/>
        </w:rPr>
        <w:t>.</w:t>
      </w:r>
      <w:r w:rsidR="00E66EFC">
        <w:rPr>
          <w:bdr w:val="none" w:sz="0" w:space="0" w:color="auto" w:frame="1"/>
          <w:lang w:eastAsia="en-US"/>
        </w:rPr>
        <w:t xml:space="preserve">The </w:t>
      </w:r>
      <w:r w:rsidR="00107F40">
        <w:rPr>
          <w:bdr w:val="none" w:sz="0" w:space="0" w:color="auto" w:frame="1"/>
          <w:lang w:eastAsia="en-US"/>
        </w:rPr>
        <w:t xml:space="preserve">selection of </w:t>
      </w:r>
      <w:r w:rsidR="00E66EFC">
        <w:rPr>
          <w:bdr w:val="none" w:sz="0" w:space="0" w:color="auto" w:frame="1"/>
          <w:lang w:eastAsia="en-US"/>
        </w:rPr>
        <w:t xml:space="preserve">GDG </w:t>
      </w:r>
      <w:r w:rsidR="00107F40">
        <w:rPr>
          <w:bdr w:val="none" w:sz="0" w:space="0" w:color="auto" w:frame="1"/>
          <w:lang w:eastAsia="en-US"/>
        </w:rPr>
        <w:t xml:space="preserve">members will </w:t>
      </w:r>
      <w:r w:rsidR="00E66EFC">
        <w:rPr>
          <w:bdr w:val="none" w:sz="0" w:space="0" w:color="auto" w:frame="1"/>
          <w:lang w:eastAsia="en-US"/>
        </w:rPr>
        <w:t xml:space="preserve">also </w:t>
      </w:r>
      <w:r w:rsidR="00107F40">
        <w:rPr>
          <w:bdr w:val="none" w:sz="0" w:space="0" w:color="auto" w:frame="1"/>
          <w:lang w:eastAsia="en-US"/>
        </w:rPr>
        <w:t xml:space="preserve">take account of the need for </w:t>
      </w:r>
      <w:r w:rsidR="00107F40" w:rsidRPr="00BE082E">
        <w:rPr>
          <w:bdr w:val="none" w:sz="0" w:space="0" w:color="auto" w:frame="1"/>
          <w:lang w:eastAsia="en-US"/>
        </w:rPr>
        <w:t xml:space="preserve">diverse perspectives </w:t>
      </w:r>
      <w:r w:rsidR="00107F40">
        <w:rPr>
          <w:bdr w:val="none" w:sz="0" w:space="0" w:color="auto" w:frame="1"/>
          <w:lang w:eastAsia="en-US"/>
        </w:rPr>
        <w:t>from different regions</w:t>
      </w:r>
      <w:r w:rsidR="00E66EFC">
        <w:rPr>
          <w:bdr w:val="none" w:sz="0" w:space="0" w:color="auto" w:frame="1"/>
          <w:lang w:eastAsia="en-US"/>
        </w:rPr>
        <w:t>,</w:t>
      </w:r>
      <w:r w:rsidR="00107F40">
        <w:rPr>
          <w:bdr w:val="none" w:sz="0" w:space="0" w:color="auto" w:frame="1"/>
          <w:lang w:eastAsia="en-US"/>
        </w:rPr>
        <w:t xml:space="preserve"> especially from low and middle-income countries</w:t>
      </w:r>
      <w:r w:rsidR="00E66EFC">
        <w:rPr>
          <w:bdr w:val="none" w:sz="0" w:space="0" w:color="auto" w:frame="1"/>
          <w:lang w:eastAsia="en-US"/>
        </w:rPr>
        <w:t xml:space="preserve">, and for </w:t>
      </w:r>
      <w:r w:rsidR="00107F40" w:rsidRPr="00BE082E">
        <w:rPr>
          <w:bdr w:val="none" w:sz="0" w:space="0" w:color="auto" w:frame="1"/>
          <w:lang w:eastAsia="en-US"/>
        </w:rPr>
        <w:t>gender balance.</w:t>
      </w:r>
      <w:r w:rsidR="00107F40">
        <w:rPr>
          <w:bdr w:val="none" w:sz="0" w:space="0" w:color="auto" w:frame="1"/>
          <w:lang w:eastAsia="en-US"/>
        </w:rPr>
        <w:t xml:space="preserve"> </w:t>
      </w:r>
      <w:r w:rsidRPr="00EC162D">
        <w:rPr>
          <w:bdr w:val="none" w:sz="0" w:space="0" w:color="auto" w:frame="1"/>
          <w:lang w:eastAsia="en-US"/>
        </w:rPr>
        <w:t>.</w:t>
      </w:r>
      <w:r w:rsidRPr="00EC162D">
        <w:t xml:space="preserve"> </w:t>
      </w:r>
    </w:p>
    <w:p w14:paraId="4CCB63DD" w14:textId="3E78516F" w:rsidR="00CB6F15" w:rsidRDefault="009F1520" w:rsidP="00CB6F15">
      <w:pPr>
        <w:rPr>
          <w:bdr w:val="none" w:sz="0" w:space="0" w:color="auto" w:frame="1"/>
          <w:lang w:eastAsia="en-US"/>
        </w:rPr>
      </w:pPr>
      <w:r>
        <w:t xml:space="preserve">All </w:t>
      </w:r>
      <w:r w:rsidR="00FE6F80">
        <w:rPr>
          <w:bdr w:val="none" w:sz="0" w:space="0" w:color="auto" w:frame="1"/>
          <w:lang w:eastAsia="en-US"/>
        </w:rPr>
        <w:t xml:space="preserve">GDG members </w:t>
      </w:r>
      <w:r>
        <w:rPr>
          <w:bdr w:val="none" w:sz="0" w:space="0" w:color="auto" w:frame="1"/>
          <w:lang w:eastAsia="en-US"/>
        </w:rPr>
        <w:t xml:space="preserve">will </w:t>
      </w:r>
      <w:r w:rsidR="00FE6F80">
        <w:rPr>
          <w:bdr w:val="none" w:sz="0" w:space="0" w:color="auto" w:frame="1"/>
          <w:lang w:eastAsia="en-US"/>
        </w:rPr>
        <w:t xml:space="preserve">serve in their individual expert capacity and shall not represent </w:t>
      </w:r>
      <w:r>
        <w:rPr>
          <w:bdr w:val="none" w:sz="0" w:space="0" w:color="auto" w:frame="1"/>
          <w:lang w:eastAsia="en-US"/>
        </w:rPr>
        <w:t xml:space="preserve">any </w:t>
      </w:r>
      <w:r w:rsidR="00FE6F80">
        <w:rPr>
          <w:bdr w:val="none" w:sz="0" w:space="0" w:color="auto" w:frame="1"/>
          <w:lang w:eastAsia="en-US"/>
        </w:rPr>
        <w:t xml:space="preserve">governments, </w:t>
      </w:r>
      <w:r>
        <w:rPr>
          <w:bdr w:val="none" w:sz="0" w:space="0" w:color="auto" w:frame="1"/>
          <w:lang w:eastAsia="en-US"/>
        </w:rPr>
        <w:t xml:space="preserve">any </w:t>
      </w:r>
      <w:r w:rsidR="00FE6F80">
        <w:rPr>
          <w:bdr w:val="none" w:sz="0" w:space="0" w:color="auto" w:frame="1"/>
          <w:lang w:eastAsia="en-US"/>
        </w:rPr>
        <w:t>commercial industries</w:t>
      </w:r>
      <w:r>
        <w:rPr>
          <w:bdr w:val="none" w:sz="0" w:space="0" w:color="auto" w:frame="1"/>
          <w:lang w:eastAsia="en-US"/>
        </w:rPr>
        <w:t xml:space="preserve"> or entities</w:t>
      </w:r>
      <w:r w:rsidR="00FE6F80">
        <w:rPr>
          <w:bdr w:val="none" w:sz="0" w:space="0" w:color="auto" w:frame="1"/>
          <w:lang w:eastAsia="en-US"/>
        </w:rPr>
        <w:t xml:space="preserve">, </w:t>
      </w:r>
      <w:r>
        <w:rPr>
          <w:bdr w:val="none" w:sz="0" w:space="0" w:color="auto" w:frame="1"/>
          <w:lang w:eastAsia="en-US"/>
        </w:rPr>
        <w:t xml:space="preserve">any research, academic or civil society organizations, </w:t>
      </w:r>
      <w:r w:rsidR="00FE6F80">
        <w:rPr>
          <w:bdr w:val="none" w:sz="0" w:space="0" w:color="auto" w:frame="1"/>
          <w:lang w:eastAsia="en-US"/>
        </w:rPr>
        <w:t xml:space="preserve">or </w:t>
      </w:r>
      <w:r>
        <w:rPr>
          <w:bdr w:val="none" w:sz="0" w:space="0" w:color="auto" w:frame="1"/>
          <w:lang w:eastAsia="en-US"/>
        </w:rPr>
        <w:t xml:space="preserve">any </w:t>
      </w:r>
      <w:r w:rsidR="00FE6F80">
        <w:rPr>
          <w:bdr w:val="none" w:sz="0" w:space="0" w:color="auto" w:frame="1"/>
          <w:lang w:eastAsia="en-US"/>
        </w:rPr>
        <w:t xml:space="preserve">other </w:t>
      </w:r>
      <w:r>
        <w:rPr>
          <w:bdr w:val="none" w:sz="0" w:space="0" w:color="auto" w:frame="1"/>
          <w:lang w:eastAsia="en-US"/>
        </w:rPr>
        <w:t xml:space="preserve">bodies, entities, </w:t>
      </w:r>
      <w:r w:rsidR="00FE6F80">
        <w:rPr>
          <w:bdr w:val="none" w:sz="0" w:space="0" w:color="auto" w:frame="1"/>
          <w:lang w:eastAsia="en-US"/>
        </w:rPr>
        <w:t>institutions</w:t>
      </w:r>
      <w:r>
        <w:rPr>
          <w:bdr w:val="none" w:sz="0" w:space="0" w:color="auto" w:frame="1"/>
          <w:lang w:eastAsia="en-US"/>
        </w:rPr>
        <w:t xml:space="preserve"> or organizations</w:t>
      </w:r>
      <w:r w:rsidR="00FE6F80">
        <w:rPr>
          <w:bdr w:val="none" w:sz="0" w:space="0" w:color="auto" w:frame="1"/>
          <w:lang w:eastAsia="en-US"/>
        </w:rPr>
        <w:t xml:space="preserve">. </w:t>
      </w:r>
      <w:r w:rsidR="00CB6F15" w:rsidRPr="00BE082E">
        <w:rPr>
          <w:bdr w:val="none" w:sz="0" w:space="0" w:color="auto" w:frame="1"/>
          <w:lang w:eastAsia="en-US"/>
        </w:rPr>
        <w:t xml:space="preserve">Travel and accommodation expenses </w:t>
      </w:r>
      <w:r w:rsidR="0061259E">
        <w:rPr>
          <w:bdr w:val="none" w:sz="0" w:space="0" w:color="auto" w:frame="1"/>
          <w:lang w:eastAsia="en-US"/>
        </w:rPr>
        <w:t xml:space="preserve">of GDG members </w:t>
      </w:r>
      <w:r w:rsidR="00CB6F15" w:rsidRPr="00BE082E">
        <w:rPr>
          <w:bdr w:val="none" w:sz="0" w:space="0" w:color="auto" w:frame="1"/>
          <w:lang w:eastAsia="en-US"/>
        </w:rPr>
        <w:t xml:space="preserve">to participate in </w:t>
      </w:r>
      <w:r w:rsidR="0061259E">
        <w:rPr>
          <w:bdr w:val="none" w:sz="0" w:space="0" w:color="auto" w:frame="1"/>
          <w:lang w:eastAsia="en-US"/>
        </w:rPr>
        <w:t xml:space="preserve">GDG </w:t>
      </w:r>
      <w:r w:rsidR="00CB6F15" w:rsidRPr="00BE082E">
        <w:rPr>
          <w:bdr w:val="none" w:sz="0" w:space="0" w:color="auto" w:frame="1"/>
          <w:lang w:eastAsia="en-US"/>
        </w:rPr>
        <w:t>meetings will be covered by WHO</w:t>
      </w:r>
      <w:r w:rsidR="00883EA5">
        <w:rPr>
          <w:bdr w:val="none" w:sz="0" w:space="0" w:color="auto" w:frame="1"/>
          <w:lang w:eastAsia="en-US"/>
        </w:rPr>
        <w:t xml:space="preserve"> in accordance with its applicable policies, rules and procedures</w:t>
      </w:r>
      <w:r w:rsidR="00CB6F15" w:rsidRPr="00BE082E">
        <w:rPr>
          <w:bdr w:val="none" w:sz="0" w:space="0" w:color="auto" w:frame="1"/>
          <w:lang w:eastAsia="en-US"/>
        </w:rPr>
        <w:t>. No honoraria will be provided</w:t>
      </w:r>
      <w:r w:rsidR="00883EA5">
        <w:rPr>
          <w:bdr w:val="none" w:sz="0" w:space="0" w:color="auto" w:frame="1"/>
          <w:lang w:eastAsia="en-US"/>
        </w:rPr>
        <w:t xml:space="preserve"> to any GDG members</w:t>
      </w:r>
      <w:r w:rsidR="0061259E">
        <w:rPr>
          <w:bdr w:val="none" w:sz="0" w:space="0" w:color="auto" w:frame="1"/>
          <w:lang w:eastAsia="en-US"/>
        </w:rPr>
        <w:t xml:space="preserve"> for their services or otherwise</w:t>
      </w:r>
      <w:r w:rsidR="00CB6F15" w:rsidRPr="00BE082E">
        <w:rPr>
          <w:bdr w:val="none" w:sz="0" w:space="0" w:color="auto" w:frame="1"/>
          <w:lang w:eastAsia="en-US"/>
        </w:rPr>
        <w:t>.</w:t>
      </w:r>
    </w:p>
    <w:p w14:paraId="7530DC50" w14:textId="2033C03B" w:rsidR="00C56CD0" w:rsidRPr="008834DC" w:rsidRDefault="00C56CD0" w:rsidP="00CB6F15">
      <w:pPr>
        <w:rPr>
          <w:rFonts w:ascii="Helvetica" w:hAnsi="Helvetica"/>
          <w:lang w:eastAsia="en-US"/>
        </w:rPr>
      </w:pPr>
      <w:r>
        <w:rPr>
          <w:bdr w:val="none" w:sz="0" w:space="0" w:color="auto" w:frame="1"/>
          <w:lang w:eastAsia="en-US"/>
        </w:rPr>
        <w:lastRenderedPageBreak/>
        <w:t xml:space="preserve">If you have any questions about this “Call for experts”, please write to </w:t>
      </w:r>
      <w:hyperlink r:id="rId11" w:history="1">
        <w:r w:rsidRPr="00AA1667">
          <w:rPr>
            <w:rStyle w:val="Hyperlink"/>
            <w:b/>
          </w:rPr>
          <w:t>painmedicines@who.int</w:t>
        </w:r>
      </w:hyperlink>
      <w:r w:rsidR="008834DC">
        <w:rPr>
          <w:rStyle w:val="Hyperlink"/>
          <w:u w:val="none"/>
        </w:rPr>
        <w:t xml:space="preserve"> </w:t>
      </w:r>
      <w:r w:rsidRPr="008834DC">
        <w:rPr>
          <w:rStyle w:val="Hyperlink"/>
          <w:color w:val="auto"/>
          <w:u w:val="none"/>
        </w:rPr>
        <w:t xml:space="preserve">well before the applicable deadline. </w:t>
      </w:r>
    </w:p>
    <w:p w14:paraId="0903323B" w14:textId="77777777" w:rsidR="00CB6F15" w:rsidRPr="00EC162D" w:rsidRDefault="00CB6F15" w:rsidP="00EC162D"/>
    <w:p w14:paraId="3760241E" w14:textId="75476EF9" w:rsidR="0061724B" w:rsidRDefault="0061724B" w:rsidP="0061724B">
      <w:pPr>
        <w:jc w:val="both"/>
      </w:pPr>
    </w:p>
    <w:sectPr w:rsidR="0061724B" w:rsidSect="00074CC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D68"/>
    <w:multiLevelType w:val="hybridMultilevel"/>
    <w:tmpl w:val="DF821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0204E"/>
    <w:multiLevelType w:val="multilevel"/>
    <w:tmpl w:val="F9A0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FC2184"/>
    <w:multiLevelType w:val="hybridMultilevel"/>
    <w:tmpl w:val="DAD6D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A32F0"/>
    <w:multiLevelType w:val="multilevel"/>
    <w:tmpl w:val="AB266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314A60"/>
    <w:multiLevelType w:val="hybridMultilevel"/>
    <w:tmpl w:val="255E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227AA"/>
    <w:multiLevelType w:val="hybridMultilevel"/>
    <w:tmpl w:val="A5BEE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02FC9"/>
    <w:multiLevelType w:val="hybridMultilevel"/>
    <w:tmpl w:val="C3A8A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C018A"/>
    <w:multiLevelType w:val="hybridMultilevel"/>
    <w:tmpl w:val="4D760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749FB"/>
    <w:multiLevelType w:val="hybridMultilevel"/>
    <w:tmpl w:val="B6D8F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73AC6"/>
    <w:multiLevelType w:val="hybridMultilevel"/>
    <w:tmpl w:val="FE440BA4"/>
    <w:lvl w:ilvl="0" w:tplc="025CCF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21B1C"/>
    <w:multiLevelType w:val="multilevel"/>
    <w:tmpl w:val="6004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853BCE"/>
    <w:multiLevelType w:val="multilevel"/>
    <w:tmpl w:val="41E8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D70D8E"/>
    <w:multiLevelType w:val="multilevel"/>
    <w:tmpl w:val="854C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C00400"/>
    <w:multiLevelType w:val="multilevel"/>
    <w:tmpl w:val="3B2C7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CA4A50"/>
    <w:multiLevelType w:val="multilevel"/>
    <w:tmpl w:val="35E6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402B30"/>
    <w:multiLevelType w:val="multilevel"/>
    <w:tmpl w:val="16F4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750D56"/>
    <w:multiLevelType w:val="hybridMultilevel"/>
    <w:tmpl w:val="91E4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6434D8"/>
    <w:multiLevelType w:val="hybridMultilevel"/>
    <w:tmpl w:val="FBA4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C437B8"/>
    <w:multiLevelType w:val="hybridMultilevel"/>
    <w:tmpl w:val="8AE2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8F65F1"/>
    <w:multiLevelType w:val="multilevel"/>
    <w:tmpl w:val="3B2C73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0">
    <w:nsid w:val="70A256D3"/>
    <w:multiLevelType w:val="hybridMultilevel"/>
    <w:tmpl w:val="58BA4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2C210E"/>
    <w:multiLevelType w:val="multilevel"/>
    <w:tmpl w:val="B452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5"/>
  </w:num>
  <w:num w:numId="3">
    <w:abstractNumId w:val="19"/>
  </w:num>
  <w:num w:numId="4">
    <w:abstractNumId w:val="1"/>
  </w:num>
  <w:num w:numId="5">
    <w:abstractNumId w:val="3"/>
  </w:num>
  <w:num w:numId="6">
    <w:abstractNumId w:val="14"/>
  </w:num>
  <w:num w:numId="7">
    <w:abstractNumId w:val="7"/>
  </w:num>
  <w:num w:numId="8">
    <w:abstractNumId w:val="16"/>
  </w:num>
  <w:num w:numId="9">
    <w:abstractNumId w:val="8"/>
  </w:num>
  <w:num w:numId="10">
    <w:abstractNumId w:val="18"/>
  </w:num>
  <w:num w:numId="11">
    <w:abstractNumId w:val="4"/>
  </w:num>
  <w:num w:numId="12">
    <w:abstractNumId w:val="5"/>
  </w:num>
  <w:num w:numId="13">
    <w:abstractNumId w:val="20"/>
  </w:num>
  <w:num w:numId="14">
    <w:abstractNumId w:val="2"/>
  </w:num>
  <w:num w:numId="15">
    <w:abstractNumId w:val="13"/>
  </w:num>
  <w:num w:numId="16">
    <w:abstractNumId w:val="21"/>
  </w:num>
  <w:num w:numId="17">
    <w:abstractNumId w:val="17"/>
  </w:num>
  <w:num w:numId="18">
    <w:abstractNumId w:val="12"/>
  </w:num>
  <w:num w:numId="19">
    <w:abstractNumId w:val="0"/>
  </w:num>
  <w:num w:numId="20">
    <w:abstractNumId w:val="9"/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4B"/>
    <w:rsid w:val="00000072"/>
    <w:rsid w:val="0001206E"/>
    <w:rsid w:val="00074CCA"/>
    <w:rsid w:val="0008567E"/>
    <w:rsid w:val="000A0F54"/>
    <w:rsid w:val="000A17C5"/>
    <w:rsid w:val="000A1A55"/>
    <w:rsid w:val="000E4A35"/>
    <w:rsid w:val="000F00EE"/>
    <w:rsid w:val="000F414F"/>
    <w:rsid w:val="00107F40"/>
    <w:rsid w:val="001632F6"/>
    <w:rsid w:val="00176B93"/>
    <w:rsid w:val="001A2EC0"/>
    <w:rsid w:val="001B12E1"/>
    <w:rsid w:val="001C1ABB"/>
    <w:rsid w:val="001C6737"/>
    <w:rsid w:val="002048FF"/>
    <w:rsid w:val="002474B3"/>
    <w:rsid w:val="00251485"/>
    <w:rsid w:val="0025455C"/>
    <w:rsid w:val="00261C5C"/>
    <w:rsid w:val="00274726"/>
    <w:rsid w:val="002A49B5"/>
    <w:rsid w:val="002C4958"/>
    <w:rsid w:val="002D1012"/>
    <w:rsid w:val="002E34FA"/>
    <w:rsid w:val="0036599D"/>
    <w:rsid w:val="00413632"/>
    <w:rsid w:val="00424B8E"/>
    <w:rsid w:val="0051498D"/>
    <w:rsid w:val="00520F03"/>
    <w:rsid w:val="005337A2"/>
    <w:rsid w:val="005821AC"/>
    <w:rsid w:val="005864EB"/>
    <w:rsid w:val="005927DC"/>
    <w:rsid w:val="005D39CC"/>
    <w:rsid w:val="0061259E"/>
    <w:rsid w:val="0061724B"/>
    <w:rsid w:val="00651325"/>
    <w:rsid w:val="00661AD9"/>
    <w:rsid w:val="00697FBE"/>
    <w:rsid w:val="006B7DD1"/>
    <w:rsid w:val="006D3C13"/>
    <w:rsid w:val="006D46E7"/>
    <w:rsid w:val="006F595E"/>
    <w:rsid w:val="007113E0"/>
    <w:rsid w:val="00712E41"/>
    <w:rsid w:val="0073065E"/>
    <w:rsid w:val="00740E5F"/>
    <w:rsid w:val="00761429"/>
    <w:rsid w:val="007E698B"/>
    <w:rsid w:val="00835E22"/>
    <w:rsid w:val="00844D12"/>
    <w:rsid w:val="008834DC"/>
    <w:rsid w:val="00883EA5"/>
    <w:rsid w:val="00894C05"/>
    <w:rsid w:val="008B01AC"/>
    <w:rsid w:val="008B4660"/>
    <w:rsid w:val="008F38FC"/>
    <w:rsid w:val="0092069F"/>
    <w:rsid w:val="00920F85"/>
    <w:rsid w:val="009361F4"/>
    <w:rsid w:val="009366F4"/>
    <w:rsid w:val="00976AD9"/>
    <w:rsid w:val="009A4994"/>
    <w:rsid w:val="009F1520"/>
    <w:rsid w:val="00A06A34"/>
    <w:rsid w:val="00A31B43"/>
    <w:rsid w:val="00A34FED"/>
    <w:rsid w:val="00A46926"/>
    <w:rsid w:val="00A5282C"/>
    <w:rsid w:val="00A84479"/>
    <w:rsid w:val="00AA1667"/>
    <w:rsid w:val="00AA1F91"/>
    <w:rsid w:val="00AD52F7"/>
    <w:rsid w:val="00AF3F33"/>
    <w:rsid w:val="00B22F29"/>
    <w:rsid w:val="00B454CC"/>
    <w:rsid w:val="00B71F53"/>
    <w:rsid w:val="00B801C1"/>
    <w:rsid w:val="00B827E8"/>
    <w:rsid w:val="00B83685"/>
    <w:rsid w:val="00BE082E"/>
    <w:rsid w:val="00C00C2C"/>
    <w:rsid w:val="00C41414"/>
    <w:rsid w:val="00C41CD1"/>
    <w:rsid w:val="00C56CD0"/>
    <w:rsid w:val="00C84652"/>
    <w:rsid w:val="00CB6F15"/>
    <w:rsid w:val="00CC7EEE"/>
    <w:rsid w:val="00D04313"/>
    <w:rsid w:val="00D42F6E"/>
    <w:rsid w:val="00D52897"/>
    <w:rsid w:val="00D843EB"/>
    <w:rsid w:val="00D929FC"/>
    <w:rsid w:val="00DC34DC"/>
    <w:rsid w:val="00DE454C"/>
    <w:rsid w:val="00E2660A"/>
    <w:rsid w:val="00E33F24"/>
    <w:rsid w:val="00E47586"/>
    <w:rsid w:val="00E521DD"/>
    <w:rsid w:val="00E66EFC"/>
    <w:rsid w:val="00EC162D"/>
    <w:rsid w:val="00EC65AC"/>
    <w:rsid w:val="00ED7785"/>
    <w:rsid w:val="00EE3395"/>
    <w:rsid w:val="00EF2DFE"/>
    <w:rsid w:val="00EF486F"/>
    <w:rsid w:val="00F45BB3"/>
    <w:rsid w:val="00FC1066"/>
    <w:rsid w:val="00FE3ED2"/>
    <w:rsid w:val="00FE6F80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02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72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6172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172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1724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1724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1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172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72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3659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48F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rsid w:val="00761429"/>
    <w:pPr>
      <w:spacing w:after="0" w:line="240" w:lineRule="auto"/>
      <w:jc w:val="both"/>
    </w:pPr>
    <w:rPr>
      <w:rFonts w:ascii="Comic Sans MS" w:eastAsia="Times New Roman" w:hAnsi="Comic Sans MS" w:cs="Times New (W1)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429"/>
    <w:rPr>
      <w:rFonts w:ascii="Comic Sans MS" w:eastAsia="Times New Roman" w:hAnsi="Comic Sans MS" w:cs="Times New (W1)"/>
      <w:sz w:val="20"/>
      <w:szCs w:val="20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162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F414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14F"/>
    <w:pPr>
      <w:spacing w:after="200"/>
      <w:jc w:val="left"/>
    </w:pPr>
    <w:rPr>
      <w:rFonts w:asciiTheme="minorHAnsi" w:eastAsiaTheme="minorEastAsia" w:hAnsiTheme="minorHAnsi" w:cstheme="minorBidi"/>
      <w:b/>
      <w:bCs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14F"/>
    <w:rPr>
      <w:rFonts w:ascii="Comic Sans MS" w:eastAsia="Times New Roman" w:hAnsi="Comic Sans MS" w:cs="Times New (W1)"/>
      <w:b/>
      <w:bCs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14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2660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42F6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8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72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6172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172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1724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1724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1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172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72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3659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48F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rsid w:val="00761429"/>
    <w:pPr>
      <w:spacing w:after="0" w:line="240" w:lineRule="auto"/>
      <w:jc w:val="both"/>
    </w:pPr>
    <w:rPr>
      <w:rFonts w:ascii="Comic Sans MS" w:eastAsia="Times New Roman" w:hAnsi="Comic Sans MS" w:cs="Times New (W1)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429"/>
    <w:rPr>
      <w:rFonts w:ascii="Comic Sans MS" w:eastAsia="Times New Roman" w:hAnsi="Comic Sans MS" w:cs="Times New (W1)"/>
      <w:sz w:val="20"/>
      <w:szCs w:val="20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162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F414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14F"/>
    <w:pPr>
      <w:spacing w:after="200"/>
      <w:jc w:val="left"/>
    </w:pPr>
    <w:rPr>
      <w:rFonts w:asciiTheme="minorHAnsi" w:eastAsiaTheme="minorEastAsia" w:hAnsiTheme="minorHAnsi" w:cstheme="minorBidi"/>
      <w:b/>
      <w:bCs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14F"/>
    <w:rPr>
      <w:rFonts w:ascii="Comic Sans MS" w:eastAsia="Times New Roman" w:hAnsi="Comic Sans MS" w:cs="Times New (W1)"/>
      <w:b/>
      <w:bCs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14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2660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42F6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8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3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8326">
          <w:marLeft w:val="0"/>
          <w:marRight w:val="300"/>
          <w:marTop w:val="0"/>
          <w:marBottom w:val="270"/>
          <w:divBdr>
            <w:top w:val="single" w:sz="6" w:space="11" w:color="E6E6E6"/>
            <w:left w:val="single" w:sz="6" w:space="11" w:color="E6E6E6"/>
            <w:bottom w:val="single" w:sz="6" w:space="11" w:color="E6E6E6"/>
            <w:right w:val="single" w:sz="6" w:space="11" w:color="E6E6E6"/>
          </w:divBdr>
        </w:div>
      </w:divsChild>
    </w:div>
    <w:div w:id="1759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inmedicines@who.int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extranet.who.int/datacol/survey.asp?survey_id=4053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91B75A144EA48812F08A082DCF94B" ma:contentTypeVersion="8" ma:contentTypeDescription="Create a new document." ma:contentTypeScope="" ma:versionID="e383ad36c764e8f058503f65eafb8c1f">
  <xsd:schema xmlns:xsd="http://www.w3.org/2001/XMLSchema" xmlns:xs="http://www.w3.org/2001/XMLSchema" xmlns:p="http://schemas.microsoft.com/office/2006/metadata/properties" xmlns:ns3="f90ca666-a4da-4145-adf2-fdd2ed1886b3" xmlns:ns4="05503375-46a1-454b-ba6e-791b815da8e7" targetNamespace="http://schemas.microsoft.com/office/2006/metadata/properties" ma:root="true" ma:fieldsID="fb8f108890227c1ec511e50c1abcbcf6" ns3:_="" ns4:_="">
    <xsd:import namespace="f90ca666-a4da-4145-adf2-fdd2ed1886b3"/>
    <xsd:import namespace="05503375-46a1-454b-ba6e-791b815da8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ca666-a4da-4145-adf2-fdd2ed188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03375-46a1-454b-ba6e-791b815da8e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6BA70-5020-4857-84FC-3DD6CBA83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ca666-a4da-4145-adf2-fdd2ed1886b3"/>
    <ds:schemaRef ds:uri="05503375-46a1-454b-ba6e-791b815da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403AA5-E6ED-4B13-9FBD-87AAC060A5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909A60-D2F9-4C1C-849A-1AD2C8C20DE0}">
  <ds:schemaRefs>
    <ds:schemaRef ds:uri="http://purl.org/dc/dcmitype/"/>
    <ds:schemaRef ds:uri="http://schemas.microsoft.com/office/infopath/2007/PartnerControls"/>
    <ds:schemaRef ds:uri="05503375-46a1-454b-ba6e-791b815da8e7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f90ca666-a4da-4145-adf2-fdd2ed1886b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CBD7F43-C666-4C9B-80CF-D7BB0D5E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1894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12289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POOVENDRAN, Dilkushi Amali</dc:creator>
  <cp:lastModifiedBy>BOUCHER, Phillipe Jean-pierre</cp:lastModifiedBy>
  <cp:revision>9</cp:revision>
  <dcterms:created xsi:type="dcterms:W3CDTF">2019-08-28T07:20:00Z</dcterms:created>
  <dcterms:modified xsi:type="dcterms:W3CDTF">2019-08-30T13:09:00Z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0x01010090891B75A144EA48812F08A082DCF94B</vt:lpwstr>
  </property>
</Properties>
</file>