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docProps/core.xml" ContentType="application/vnd.openxmlformats-package.core-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p14">
  <w:body>
    <w:p w:rsidRPr="001931D2" w:rsidR="002A3DC4" w:rsidP="00F01871" w:rsidRDefault="002A3DC4" w14:paraId="3AC46551" w14:textId="10AEB3A8">
      <w:pPr>
        <w:spacing w:after="0" w:line="360" w:lineRule="auto"/>
        <w:jc w:val="center"/>
        <w:rPr>
          <w:rFonts w:cs="Tahoma"/>
        </w:rPr>
      </w:pPr>
      <w:r w:rsidRPr="001931D2">
        <w:rPr>
          <w:noProof/>
          <w:lang w:eastAsia="en-GB"/>
        </w:rPr>
        <w:drawing>
          <wp:inline distT="0" distB="0" distL="0" distR="0" wp14:anchorId="192EFA9E" wp14:editId="763BAE3A">
            <wp:extent cx="605805" cy="768110"/>
            <wp:effectExtent l="0" t="0" r="3810" b="0"/>
            <wp:docPr id="2056"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 descr="image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7087" cy="795094"/>
                    </a:xfrm>
                    <a:prstGeom prst="rect">
                      <a:avLst/>
                    </a:prstGeom>
                    <a:noFill/>
                    <a:ln>
                      <a:noFill/>
                    </a:ln>
                  </pic:spPr>
                </pic:pic>
              </a:graphicData>
            </a:graphic>
          </wp:inline>
        </w:drawing>
      </w:r>
      <w:bookmarkStart w:name="_GoBack" w:id="0"/>
      <w:bookmarkEnd w:id="0"/>
    </w:p>
    <w:p w:rsidRPr="001931D2" w:rsidR="00964EDD" w:rsidP="00F01871" w:rsidRDefault="00964EDD" w14:paraId="14BE5E4E" w14:textId="77777777">
      <w:pPr>
        <w:spacing w:after="0" w:line="360" w:lineRule="auto"/>
        <w:jc w:val="center"/>
        <w:rPr>
          <w:rFonts w:cs="Tahoma"/>
        </w:rPr>
      </w:pPr>
    </w:p>
    <w:p w:rsidRPr="0074633D" w:rsidR="002A3DC4" w:rsidP="00F01871" w:rsidRDefault="002A3DC4" w14:paraId="553B92B9" w14:textId="395F70ED">
      <w:pPr>
        <w:pStyle w:val="PTTableTextLeftAligned"/>
        <w:spacing w:before="0" w:after="0" w:line="360" w:lineRule="auto"/>
        <w:jc w:val="center"/>
        <w:rPr>
          <w:rFonts w:ascii="Cambria" w:hAnsi="Cambria"/>
          <w:sz w:val="22"/>
        </w:rPr>
      </w:pPr>
      <w:r w:rsidRPr="0074633D">
        <w:rPr>
          <w:rFonts w:ascii="Cambria" w:hAnsi="Cambria"/>
          <w:sz w:val="22"/>
        </w:rPr>
        <w:t>Tuberculosis Child Multidrug-</w:t>
      </w:r>
      <w:r w:rsidRPr="0074633D" w:rsidR="00C2089C">
        <w:rPr>
          <w:rFonts w:ascii="Cambria" w:hAnsi="Cambria"/>
          <w:sz w:val="22"/>
        </w:rPr>
        <w:t>R</w:t>
      </w:r>
      <w:r w:rsidRPr="0074633D">
        <w:rPr>
          <w:rFonts w:ascii="Cambria" w:hAnsi="Cambria"/>
          <w:sz w:val="22"/>
        </w:rPr>
        <w:t>esistant Preventive Therapy Trial (</w:t>
      </w:r>
      <w:r w:rsidRPr="0074633D" w:rsidR="009439CA">
        <w:rPr>
          <w:rFonts w:ascii="Cambria" w:hAnsi="Cambria"/>
          <w:sz w:val="22"/>
        </w:rPr>
        <w:t>TB-CHAMP</w:t>
      </w:r>
      <w:r w:rsidRPr="0074633D">
        <w:rPr>
          <w:rFonts w:ascii="Cambria" w:hAnsi="Cambria"/>
          <w:sz w:val="22"/>
        </w:rPr>
        <w:t>)</w:t>
      </w:r>
    </w:p>
    <w:p w:rsidRPr="0074633D" w:rsidR="002A3DC4" w:rsidP="00F01871" w:rsidRDefault="002A3DC4" w14:paraId="5E98B65C" w14:textId="0FA960B1">
      <w:pPr>
        <w:pStyle w:val="PTBodyText"/>
        <w:spacing w:line="360" w:lineRule="auto"/>
        <w:rPr>
          <w:rFonts w:ascii="Cambria" w:hAnsi="Cambria"/>
        </w:rPr>
      </w:pPr>
    </w:p>
    <w:p w:rsidRPr="0074633D" w:rsidR="00964EDD" w:rsidP="00F01871" w:rsidRDefault="00964EDD" w14:paraId="6FEF0D1C" w14:textId="77777777">
      <w:pPr>
        <w:pStyle w:val="PTBodyText"/>
        <w:spacing w:line="360" w:lineRule="auto"/>
        <w:rPr>
          <w:rFonts w:ascii="Cambria" w:hAnsi="Cambria"/>
        </w:rPr>
      </w:pPr>
    </w:p>
    <w:p w:rsidRPr="0074633D" w:rsidR="004126EF" w:rsidP="00F01871" w:rsidRDefault="002A3DC4" w14:paraId="0112AF89" w14:textId="25AD5A26">
      <w:pPr>
        <w:spacing w:after="0" w:line="360" w:lineRule="auto"/>
        <w:jc w:val="center"/>
      </w:pPr>
      <w:r w:rsidRPr="0074633D">
        <w:t>A phase III cluster randomised placebo-controlled trial to assess the efficacy of preventive therapy in child contacts of multidrug-resistant (MDR) tuberculosis (TB)</w:t>
      </w:r>
    </w:p>
    <w:p w:rsidRPr="0074633D" w:rsidR="00967FEE" w:rsidP="00F01871" w:rsidRDefault="00967FEE" w14:paraId="06682752" w14:textId="74BC89D8">
      <w:pPr>
        <w:spacing w:after="0" w:line="360" w:lineRule="auto"/>
        <w:jc w:val="center"/>
        <w:rPr>
          <w:rFonts w:cs="Tahoma"/>
        </w:rPr>
      </w:pPr>
    </w:p>
    <w:p w:rsidRPr="0074633D" w:rsidR="00964EDD" w:rsidP="00F01871" w:rsidRDefault="00964EDD" w14:paraId="00012912" w14:textId="77777777">
      <w:pPr>
        <w:spacing w:after="0" w:line="360" w:lineRule="auto"/>
        <w:jc w:val="center"/>
        <w:rPr>
          <w:rFonts w:cs="Tahoma"/>
        </w:rPr>
      </w:pPr>
    </w:p>
    <w:p w:rsidRPr="0074633D" w:rsidR="00B72B2C" w:rsidP="00F01871" w:rsidRDefault="00967FEE" w14:paraId="7EA0D10A" w14:textId="7E601927">
      <w:pPr>
        <w:spacing w:after="0" w:line="360" w:lineRule="auto"/>
        <w:jc w:val="center"/>
        <w:rPr>
          <w:rFonts w:cs="Tahoma"/>
        </w:rPr>
      </w:pPr>
      <w:r w:rsidRPr="0074633D">
        <w:rPr>
          <w:rFonts w:cs="Tahoma"/>
        </w:rPr>
        <w:t>ISRCTN92634082</w:t>
      </w:r>
    </w:p>
    <w:p w:rsidRPr="0074633D" w:rsidR="00B72B2C" w:rsidP="00F01871" w:rsidRDefault="00B72B2C" w14:paraId="63B81653" w14:textId="4EB6F8E2">
      <w:pPr>
        <w:spacing w:after="0" w:line="360" w:lineRule="auto"/>
        <w:jc w:val="center"/>
        <w:rPr>
          <w:rFonts w:cs="Tahoma"/>
        </w:rPr>
      </w:pPr>
    </w:p>
    <w:p w:rsidRPr="0074633D" w:rsidR="00B72B2C" w:rsidP="00F01871" w:rsidRDefault="00B72B2C" w14:paraId="5C76CBF8" w14:textId="77777777">
      <w:pPr>
        <w:spacing w:after="0" w:line="360" w:lineRule="auto"/>
        <w:jc w:val="center"/>
        <w:rPr>
          <w:rFonts w:cs="Tahoma"/>
        </w:rPr>
      </w:pPr>
    </w:p>
    <w:p w:rsidRPr="0074633D" w:rsidR="004126EF" w:rsidP="00F01871" w:rsidRDefault="004126EF" w14:paraId="238F7717" w14:textId="77777777">
      <w:pPr>
        <w:spacing w:after="0" w:line="360" w:lineRule="auto"/>
        <w:jc w:val="center"/>
        <w:rPr>
          <w:rFonts w:cs="Tahoma"/>
          <w:b/>
        </w:rPr>
      </w:pPr>
      <w:r w:rsidRPr="0074633D">
        <w:rPr>
          <w:rFonts w:cs="Tahoma"/>
          <w:b/>
        </w:rPr>
        <w:t>MANUAL OF OPERATIONS:</w:t>
      </w:r>
    </w:p>
    <w:p w:rsidRPr="0074633D" w:rsidR="004126EF" w:rsidP="00F01871" w:rsidRDefault="004126EF" w14:paraId="51D87EE0" w14:textId="75C8C0AE">
      <w:pPr>
        <w:spacing w:after="0" w:line="360" w:lineRule="auto"/>
        <w:jc w:val="center"/>
        <w:rPr>
          <w:rFonts w:cs="Tahoma"/>
          <w:b/>
        </w:rPr>
      </w:pPr>
      <w:r w:rsidRPr="0074633D">
        <w:rPr>
          <w:rFonts w:cs="Tahoma"/>
          <w:b/>
        </w:rPr>
        <w:t xml:space="preserve">PATIENT </w:t>
      </w:r>
      <w:r w:rsidRPr="0074633D" w:rsidR="00ED54F8">
        <w:rPr>
          <w:rFonts w:cs="Tahoma"/>
          <w:b/>
        </w:rPr>
        <w:t xml:space="preserve">AND OVERALL TRIAL </w:t>
      </w:r>
      <w:r w:rsidRPr="0074633D">
        <w:rPr>
          <w:rFonts w:cs="Tahoma"/>
          <w:b/>
        </w:rPr>
        <w:t>MANAGEMENT</w:t>
      </w:r>
    </w:p>
    <w:p w:rsidRPr="0074633D" w:rsidR="004126EF" w:rsidP="00F01871" w:rsidRDefault="004126EF" w14:paraId="79884930" w14:textId="77777777">
      <w:pPr>
        <w:spacing w:after="0" w:line="360" w:lineRule="auto"/>
        <w:jc w:val="center"/>
        <w:rPr>
          <w:rFonts w:cs="Tahoma"/>
        </w:rPr>
      </w:pPr>
    </w:p>
    <w:p w:rsidRPr="0074633D" w:rsidR="004126EF" w:rsidP="00F01871" w:rsidRDefault="004126EF" w14:paraId="71262938" w14:textId="01DE7744">
      <w:pPr>
        <w:spacing w:after="0" w:line="360" w:lineRule="auto"/>
        <w:jc w:val="center"/>
        <w:rPr>
          <w:rFonts w:cs="Tahoma"/>
        </w:rPr>
      </w:pPr>
      <w:r w:rsidRPr="0074633D">
        <w:rPr>
          <w:rFonts w:cs="Tahoma"/>
        </w:rPr>
        <w:t xml:space="preserve">Version </w:t>
      </w:r>
      <w:r w:rsidR="00AD1F7B">
        <w:rPr>
          <w:rFonts w:cs="Tahoma"/>
        </w:rPr>
        <w:t>2.0</w:t>
      </w:r>
    </w:p>
    <w:p w:rsidRPr="0074633D" w:rsidR="004126EF" w:rsidP="00F01871" w:rsidRDefault="00AD1F7B" w14:paraId="344E8768" w14:textId="15EC7A1E">
      <w:pPr>
        <w:spacing w:after="0" w:line="360" w:lineRule="auto"/>
        <w:jc w:val="center"/>
        <w:rPr>
          <w:rFonts w:cs="Tahoma"/>
        </w:rPr>
      </w:pPr>
      <w:r>
        <w:rPr>
          <w:rFonts w:cs="Tahoma"/>
        </w:rPr>
        <w:t>03</w:t>
      </w:r>
      <w:r w:rsidRPr="00AD1F7B">
        <w:rPr>
          <w:rFonts w:cs="Tahoma"/>
          <w:vertAlign w:val="superscript"/>
        </w:rPr>
        <w:t>rd</w:t>
      </w:r>
      <w:r>
        <w:rPr>
          <w:rFonts w:cs="Tahoma"/>
        </w:rPr>
        <w:t xml:space="preserve"> September 2021</w:t>
      </w:r>
    </w:p>
    <w:p w:rsidRPr="001931D2" w:rsidR="00F01871" w:rsidP="00F01871" w:rsidRDefault="00F01871" w14:paraId="1BE0FA81" w14:textId="77777777">
      <w:pPr>
        <w:spacing w:after="0" w:line="360" w:lineRule="auto"/>
        <w:outlineLvl w:val="0"/>
        <w:rPr>
          <w:rFonts w:cs="Tahoma"/>
        </w:rPr>
      </w:pPr>
    </w:p>
    <w:p w:rsidRPr="00795BD5" w:rsidR="00761872" w:rsidRDefault="00761872" w14:paraId="6D869A58" w14:textId="77777777">
      <w:pPr>
        <w:rPr>
          <w:rFonts w:cs="Tahoma"/>
        </w:rPr>
      </w:pPr>
      <w:r w:rsidRPr="00795BD5">
        <w:rPr>
          <w:rFonts w:cs="Tahoma"/>
        </w:rPr>
        <w:br w:type="page"/>
      </w:r>
    </w:p>
    <w:p w:rsidRPr="00795BD5" w:rsidR="004126EF" w:rsidP="00F01871" w:rsidRDefault="004126EF" w14:paraId="0D9B3443" w14:textId="7CE80EA4">
      <w:pPr>
        <w:spacing w:after="0" w:line="360" w:lineRule="auto"/>
        <w:outlineLvl w:val="0"/>
        <w:rPr>
          <w:rFonts w:cs="Tahoma"/>
          <w:b/>
        </w:rPr>
      </w:pPr>
      <w:bookmarkStart w:name="_Toc482209079" w:id="1"/>
      <w:r w:rsidRPr="00795BD5">
        <w:rPr>
          <w:rFonts w:cs="Tahoma"/>
          <w:b/>
        </w:rPr>
        <w:t>GENERAL INFORMATION</w:t>
      </w:r>
      <w:bookmarkEnd w:id="1"/>
      <w:r w:rsidRPr="00795BD5">
        <w:rPr>
          <w:rFonts w:cs="Tahoma"/>
          <w:b/>
        </w:rPr>
        <w:t xml:space="preserve"> </w:t>
      </w:r>
    </w:p>
    <w:p w:rsidRPr="001931D2" w:rsidR="004126EF" w:rsidP="00F01871" w:rsidRDefault="004126EF" w14:paraId="1630B3E0" w14:textId="6F0750DB">
      <w:pPr>
        <w:spacing w:after="0" w:line="360" w:lineRule="auto"/>
        <w:jc w:val="both"/>
        <w:rPr>
          <w:rFonts w:eastAsia="Times New Roman" w:cs="Times New Roman"/>
        </w:rPr>
      </w:pPr>
      <w:r w:rsidRPr="001076BD">
        <w:rPr>
          <w:rFonts w:eastAsia="Times New Roman" w:cs="Times New Roman"/>
        </w:rPr>
        <w:t xml:space="preserve">This document </w:t>
      </w:r>
      <w:r w:rsidRPr="001076BD" w:rsidR="00CE5BF9">
        <w:rPr>
          <w:rFonts w:eastAsia="Times New Roman" w:cs="Times New Roman"/>
        </w:rPr>
        <w:t>provide</w:t>
      </w:r>
      <w:r w:rsidRPr="001076BD" w:rsidR="008518AE">
        <w:rPr>
          <w:rFonts w:eastAsia="Times New Roman" w:cs="Times New Roman"/>
        </w:rPr>
        <w:t>s</w:t>
      </w:r>
      <w:r w:rsidRPr="001076BD" w:rsidR="00CE5BF9">
        <w:rPr>
          <w:rFonts w:eastAsia="Times New Roman" w:cs="Times New Roman"/>
        </w:rPr>
        <w:t xml:space="preserve"> additional information regarding </w:t>
      </w:r>
      <w:r w:rsidRPr="00F87E69">
        <w:rPr>
          <w:rFonts w:eastAsia="Times New Roman" w:cs="Times New Roman"/>
        </w:rPr>
        <w:t xml:space="preserve">the procedures for the recruitment, enrolment and follow-up of </w:t>
      </w:r>
      <w:r w:rsidRPr="00F87E69" w:rsidR="00E278D4">
        <w:rPr>
          <w:rFonts w:eastAsia="Times New Roman" w:cs="Times New Roman"/>
        </w:rPr>
        <w:t xml:space="preserve">adult TB index cases and child participants for </w:t>
      </w:r>
      <w:r w:rsidRPr="00F87E69">
        <w:rPr>
          <w:rFonts w:eastAsia="Times New Roman" w:cs="Times New Roman"/>
        </w:rPr>
        <w:t xml:space="preserve">the </w:t>
      </w:r>
      <w:r w:rsidRPr="001931D2" w:rsidR="009439CA">
        <w:rPr>
          <w:rFonts w:eastAsia="Times New Roman" w:cs="Times New Roman"/>
        </w:rPr>
        <w:t>TB-CHAMP</w:t>
      </w:r>
      <w:r w:rsidRPr="001931D2">
        <w:rPr>
          <w:rFonts w:eastAsia="Times New Roman" w:cs="Times New Roman"/>
        </w:rPr>
        <w:t xml:space="preserve"> </w:t>
      </w:r>
      <w:r w:rsidRPr="001931D2" w:rsidR="00E278D4">
        <w:rPr>
          <w:rFonts w:eastAsia="Times New Roman" w:cs="Times New Roman"/>
        </w:rPr>
        <w:t>trial</w:t>
      </w:r>
      <w:r w:rsidRPr="001931D2">
        <w:rPr>
          <w:rFonts w:eastAsia="Times New Roman" w:cs="Times New Roman"/>
        </w:rPr>
        <w:t>, as outlined in the</w:t>
      </w:r>
      <w:r w:rsidRPr="001931D2" w:rsidR="00C1074E">
        <w:rPr>
          <w:rFonts w:eastAsia="Times New Roman" w:cs="Times New Roman"/>
        </w:rPr>
        <w:t xml:space="preserve"> study protocol</w:t>
      </w:r>
      <w:r w:rsidRPr="001931D2">
        <w:rPr>
          <w:rFonts w:eastAsia="Times New Roman" w:cs="Times New Roman"/>
        </w:rPr>
        <w:t>. Whereas every care was taken in its drafting, corrections or amendments may be necessary</w:t>
      </w:r>
      <w:r w:rsidRPr="001931D2" w:rsidR="00C1074E">
        <w:rPr>
          <w:rFonts w:eastAsia="Times New Roman" w:cs="Times New Roman"/>
        </w:rPr>
        <w:t xml:space="preserve"> in future</w:t>
      </w:r>
      <w:r w:rsidRPr="001931D2">
        <w:rPr>
          <w:rFonts w:eastAsia="Times New Roman" w:cs="Times New Roman"/>
        </w:rPr>
        <w:t>. These will be circulated to the Principal Investigators</w:t>
      </w:r>
      <w:r w:rsidRPr="001931D2" w:rsidR="00C1074E">
        <w:rPr>
          <w:rFonts w:eastAsia="Times New Roman" w:cs="Times New Roman"/>
        </w:rPr>
        <w:t xml:space="preserve">, the site Principal Investigators and the sponsor </w:t>
      </w:r>
      <w:r w:rsidRPr="001931D2">
        <w:rPr>
          <w:rFonts w:eastAsia="Times New Roman" w:cs="Times New Roman"/>
        </w:rPr>
        <w:t xml:space="preserve">by the MRC Clinical Trials </w:t>
      </w:r>
      <w:r w:rsidRPr="001931D2" w:rsidR="00072BB0">
        <w:rPr>
          <w:rFonts w:eastAsia="Times New Roman" w:cs="Times New Roman"/>
        </w:rPr>
        <w:t>Unit (CTU)</w:t>
      </w:r>
      <w:r w:rsidRPr="001931D2">
        <w:rPr>
          <w:rFonts w:eastAsia="Times New Roman" w:cs="Times New Roman"/>
        </w:rPr>
        <w:t xml:space="preserve"> at UCL, hereafter referred to as the </w:t>
      </w:r>
      <w:r w:rsidRPr="001931D2" w:rsidR="00C1074E">
        <w:rPr>
          <w:rFonts w:eastAsia="Times New Roman" w:cs="Times New Roman"/>
        </w:rPr>
        <w:t>“</w:t>
      </w:r>
      <w:r w:rsidRPr="001931D2" w:rsidR="00EC729C">
        <w:rPr>
          <w:rFonts w:eastAsia="Times New Roman" w:cs="Times New Roman"/>
        </w:rPr>
        <w:t>MRC CTU</w:t>
      </w:r>
      <w:r w:rsidRPr="001931D2">
        <w:rPr>
          <w:rFonts w:eastAsia="Times New Roman" w:cs="Times New Roman"/>
        </w:rPr>
        <w:t>.</w:t>
      </w:r>
      <w:r w:rsidRPr="001931D2" w:rsidR="00C1074E">
        <w:rPr>
          <w:rFonts w:eastAsia="Times New Roman" w:cs="Times New Roman"/>
        </w:rPr>
        <w:t>”</w:t>
      </w:r>
    </w:p>
    <w:p w:rsidRPr="001931D2" w:rsidR="00F01871" w:rsidP="00F01871" w:rsidRDefault="00F01871" w14:paraId="4122F0B5" w14:textId="77777777">
      <w:pPr>
        <w:keepNext/>
        <w:spacing w:after="0" w:line="360" w:lineRule="auto"/>
        <w:outlineLvl w:val="0"/>
        <w:rPr>
          <w:rFonts w:eastAsia="Times New Roman" w:cs="Times New Roman"/>
          <w:bCs/>
          <w:iCs/>
          <w:caps/>
        </w:rPr>
      </w:pPr>
      <w:bookmarkStart w:name="_Toc285019702" w:id="2"/>
      <w:bookmarkStart w:name="_Toc426103533" w:id="3"/>
      <w:bookmarkStart w:name="_Toc446080637" w:id="4"/>
      <w:bookmarkStart w:name="_Toc480897950" w:id="5"/>
    </w:p>
    <w:p w:rsidRPr="001931D2" w:rsidR="004126EF" w:rsidP="00F01871" w:rsidRDefault="004126EF" w14:paraId="49B3969F" w14:textId="6F0C2CE3">
      <w:pPr>
        <w:keepNext/>
        <w:spacing w:after="0" w:line="360" w:lineRule="auto"/>
        <w:outlineLvl w:val="0"/>
        <w:rPr>
          <w:rFonts w:eastAsia="Times New Roman" w:cs="Times New Roman"/>
          <w:b/>
          <w:bCs/>
          <w:iCs/>
          <w:caps/>
        </w:rPr>
      </w:pPr>
      <w:bookmarkStart w:name="_Toc482209080" w:id="6"/>
      <w:r w:rsidRPr="001931D2">
        <w:rPr>
          <w:rFonts w:eastAsia="Times New Roman" w:cs="Times New Roman"/>
          <w:b/>
          <w:bCs/>
          <w:iCs/>
          <w:caps/>
        </w:rPr>
        <w:t>Trial Administration</w:t>
      </w:r>
      <w:bookmarkEnd w:id="2"/>
      <w:bookmarkEnd w:id="3"/>
      <w:bookmarkEnd w:id="4"/>
      <w:bookmarkEnd w:id="5"/>
      <w:bookmarkEnd w:id="6"/>
      <w:r w:rsidRPr="001931D2">
        <w:rPr>
          <w:rFonts w:eastAsia="Times New Roman" w:cs="Times New Roman"/>
          <w:b/>
          <w:bCs/>
          <w:iCs/>
          <w:caps/>
        </w:rPr>
        <w:tab/>
      </w:r>
    </w:p>
    <w:p w:rsidRPr="001931D2" w:rsidR="004126EF" w:rsidP="00F01871" w:rsidRDefault="004126EF" w14:paraId="09A62D8D" w14:textId="35626D9E">
      <w:pPr>
        <w:spacing w:after="0" w:line="360" w:lineRule="auto"/>
        <w:rPr>
          <w:rFonts w:eastAsia="Times New Roman" w:cs="Times New Roman"/>
          <w:bCs/>
          <w:iCs/>
        </w:rPr>
      </w:pPr>
      <w:r w:rsidRPr="001931D2">
        <w:rPr>
          <w:rFonts w:eastAsia="Times New Roman" w:cs="Times New Roman"/>
          <w:bCs/>
          <w:iCs/>
        </w:rPr>
        <w:t>Please direct all queries to the Trial Manager at MRC CTU in the first instance; clinical queries will be passed to the Trial Physician via the Trial Manager.</w:t>
      </w:r>
    </w:p>
    <w:p w:rsidRPr="001931D2" w:rsidR="005C363E" w:rsidP="00F01871" w:rsidRDefault="005C363E" w14:paraId="48E56580" w14:textId="77777777">
      <w:pPr>
        <w:keepNext/>
        <w:spacing w:after="0" w:line="360" w:lineRule="auto"/>
        <w:rPr>
          <w:rFonts w:eastAsia="Times New Roman" w:cs="Times New Roman"/>
          <w:smallCaps/>
        </w:rPr>
      </w:pPr>
    </w:p>
    <w:p w:rsidRPr="001931D2" w:rsidR="004126EF" w:rsidP="00F01871" w:rsidRDefault="004126EF" w14:paraId="548A3BF2" w14:textId="70676047">
      <w:pPr>
        <w:keepNext/>
        <w:spacing w:after="0" w:line="360" w:lineRule="auto"/>
        <w:rPr>
          <w:rFonts w:eastAsia="Times New Roman" w:cs="Times New Roman"/>
          <w:b/>
          <w:smallCaps/>
        </w:rPr>
      </w:pPr>
      <w:r w:rsidRPr="001931D2">
        <w:rPr>
          <w:rFonts w:eastAsia="Times New Roman" w:cs="Times New Roman"/>
          <w:b/>
          <w:smallCaps/>
        </w:rPr>
        <w:t>COORDINATING CENTRE</w:t>
      </w:r>
    </w:p>
    <w:tbl>
      <w:tblPr>
        <w:tblStyle w:val="TableGrid"/>
        <w:tblW w:w="9402" w:type="dxa"/>
        <w:tblLook w:val="04A0" w:firstRow="1" w:lastRow="0" w:firstColumn="1" w:lastColumn="0" w:noHBand="0" w:noVBand="1"/>
      </w:tblPr>
      <w:tblGrid>
        <w:gridCol w:w="5098"/>
        <w:gridCol w:w="4304"/>
      </w:tblGrid>
      <w:tr w:rsidRPr="001931D2" w:rsidR="00964EDD" w:rsidTr="00735F3D" w14:paraId="7F1F7095" w14:textId="77777777">
        <w:trPr>
          <w:trHeight w:val="1315"/>
        </w:trPr>
        <w:tc>
          <w:tcPr>
            <w:tcW w:w="5098" w:type="dxa"/>
          </w:tcPr>
          <w:p w:rsidRPr="001931D2" w:rsidR="00964EDD" w:rsidP="00F01871" w:rsidRDefault="00964EDD" w14:paraId="028EC9B4" w14:textId="755302C3">
            <w:pPr>
              <w:spacing w:line="360" w:lineRule="auto"/>
              <w:rPr>
                <w:rFonts w:ascii="Cambria" w:hAnsi="Cambria" w:eastAsia="Times New Roman"/>
                <w:bCs/>
                <w:iCs/>
              </w:rPr>
            </w:pPr>
            <w:r w:rsidRPr="001931D2">
              <w:rPr>
                <w:rFonts w:eastAsia="Times New Roman"/>
                <w:bCs/>
                <w:iCs/>
              </w:rPr>
              <w:t xml:space="preserve">MRC Clinical Trials </w:t>
            </w:r>
            <w:r w:rsidRPr="001931D2" w:rsidR="00EC729C">
              <w:rPr>
                <w:rFonts w:eastAsia="Times New Roman"/>
                <w:bCs/>
                <w:iCs/>
              </w:rPr>
              <w:t>MRC CTU</w:t>
            </w:r>
            <w:r w:rsidRPr="001931D2">
              <w:rPr>
                <w:rFonts w:eastAsia="Times New Roman"/>
                <w:bCs/>
                <w:iCs/>
              </w:rPr>
              <w:t xml:space="preserve"> at UCL</w:t>
            </w:r>
          </w:p>
          <w:p w:rsidRPr="001931D2" w:rsidR="00964EDD" w:rsidP="00F01871" w:rsidRDefault="00964EDD" w14:paraId="3ADC9F6F" w14:textId="77777777">
            <w:pPr>
              <w:spacing w:line="360" w:lineRule="auto"/>
              <w:rPr>
                <w:rFonts w:ascii="Cambria" w:hAnsi="Cambria" w:eastAsia="Times New Roman"/>
                <w:bCs/>
                <w:iCs/>
              </w:rPr>
            </w:pPr>
            <w:r w:rsidRPr="001931D2">
              <w:rPr>
                <w:rFonts w:eastAsia="Times New Roman"/>
                <w:bCs/>
                <w:iCs/>
              </w:rPr>
              <w:t>Institute of Clinical Trials and Methodology</w:t>
            </w:r>
          </w:p>
          <w:p w:rsidRPr="001931D2" w:rsidR="00964EDD" w:rsidP="00F01871" w:rsidRDefault="00E9223E" w14:paraId="3AA2E9B2" w14:textId="086F60F0">
            <w:pPr>
              <w:spacing w:line="360" w:lineRule="auto"/>
              <w:rPr>
                <w:rFonts w:ascii="Cambria" w:hAnsi="Cambria" w:eastAsia="Times New Roman"/>
                <w:smallCaps/>
              </w:rPr>
            </w:pPr>
            <w:r w:rsidRPr="001931D2">
              <w:rPr>
                <w:rFonts w:eastAsia="Times New Roman"/>
                <w:bCs/>
                <w:iCs/>
              </w:rPr>
              <w:t>90 High Holborn, London, WC1V 6LJ</w:t>
            </w:r>
          </w:p>
        </w:tc>
        <w:tc>
          <w:tcPr>
            <w:tcW w:w="4304" w:type="dxa"/>
          </w:tcPr>
          <w:p w:rsidRPr="001931D2" w:rsidR="00964EDD" w:rsidP="00F01871" w:rsidRDefault="00964EDD" w14:paraId="7930DBCC" w14:textId="6F18A828">
            <w:pPr>
              <w:spacing w:line="360" w:lineRule="auto"/>
              <w:rPr>
                <w:rFonts w:ascii="Cambria" w:hAnsi="Cambria" w:eastAsia="Times New Roman"/>
                <w:bCs/>
                <w:iCs/>
              </w:rPr>
            </w:pPr>
            <w:r w:rsidRPr="001931D2">
              <w:rPr>
                <w:rFonts w:eastAsia="Times New Roman"/>
                <w:bCs/>
                <w:iCs/>
              </w:rPr>
              <w:t>Tel: +44 (0) 20 7670 4700</w:t>
            </w:r>
          </w:p>
          <w:p w:rsidRPr="001931D2" w:rsidR="00964EDD" w:rsidP="00F01871" w:rsidRDefault="00964EDD" w14:paraId="626D237C" w14:textId="432796B6">
            <w:pPr>
              <w:spacing w:line="360" w:lineRule="auto"/>
              <w:rPr>
                <w:rFonts w:ascii="Cambria" w:hAnsi="Cambria" w:eastAsia="Times New Roman"/>
                <w:bCs/>
                <w:iCs/>
              </w:rPr>
            </w:pPr>
            <w:r w:rsidRPr="001931D2">
              <w:rPr>
                <w:rFonts w:eastAsia="Times New Roman"/>
                <w:bCs/>
                <w:iCs/>
              </w:rPr>
              <w:t>Fax: +44 (0) 20 7670 4816</w:t>
            </w:r>
          </w:p>
          <w:p w:rsidRPr="001931D2" w:rsidR="00964EDD" w:rsidP="00F01871" w:rsidRDefault="00964EDD" w14:paraId="16EC37A5" w14:textId="33E69348">
            <w:pPr>
              <w:spacing w:line="360" w:lineRule="auto"/>
              <w:rPr>
                <w:rFonts w:ascii="Cambria" w:hAnsi="Cambria" w:eastAsia="Times New Roman"/>
                <w:smallCaps/>
              </w:rPr>
            </w:pPr>
            <w:r w:rsidRPr="001931D2">
              <w:t xml:space="preserve">Email: </w:t>
            </w:r>
            <w:hyperlink w:history="1" r:id="rId9">
              <w:r w:rsidRPr="001931D2" w:rsidR="009439CA">
                <w:rPr>
                  <w:rFonts w:eastAsia="Calibri" w:cstheme="minorHAnsi"/>
                </w:rPr>
                <w:t>TBCHAMP</w:t>
              </w:r>
              <w:r w:rsidRPr="001931D2">
                <w:rPr>
                  <w:rFonts w:eastAsia="Calibri" w:cstheme="minorHAnsi"/>
                </w:rPr>
                <w:t>.MRCCTU@ucl.ac.uk</w:t>
              </w:r>
            </w:hyperlink>
          </w:p>
        </w:tc>
      </w:tr>
    </w:tbl>
    <w:p w:rsidRPr="001931D2" w:rsidR="00761872" w:rsidP="00F01871" w:rsidRDefault="00761872" w14:paraId="597A65CB" w14:textId="77777777">
      <w:pPr>
        <w:keepNext/>
        <w:spacing w:after="0" w:line="360" w:lineRule="auto"/>
        <w:rPr>
          <w:rFonts w:eastAsia="Times New Roman" w:cs="Times New Roman"/>
          <w:smallCaps/>
        </w:rPr>
      </w:pPr>
    </w:p>
    <w:p w:rsidRPr="001931D2" w:rsidR="00761872" w:rsidRDefault="00761872" w14:paraId="5E6D6E0B" w14:textId="77777777">
      <w:pPr>
        <w:rPr>
          <w:rFonts w:eastAsia="Times New Roman" w:cs="Times New Roman"/>
          <w:smallCaps/>
        </w:rPr>
      </w:pPr>
      <w:r w:rsidRPr="001931D2">
        <w:rPr>
          <w:rFonts w:eastAsia="Times New Roman" w:cs="Times New Roman"/>
          <w:smallCaps/>
        </w:rPr>
        <w:br w:type="page"/>
      </w:r>
    </w:p>
    <w:p w:rsidRPr="001931D2" w:rsidR="005D3299" w:rsidP="00F01871" w:rsidRDefault="005D3299" w14:paraId="4AD52B59" w14:textId="0A48AD8D">
      <w:pPr>
        <w:keepNext/>
        <w:spacing w:after="0" w:line="360" w:lineRule="auto"/>
        <w:rPr>
          <w:rFonts w:eastAsia="Times New Roman" w:cs="Times New Roman"/>
          <w:b/>
          <w:smallCaps/>
        </w:rPr>
      </w:pPr>
      <w:r w:rsidRPr="001931D2">
        <w:rPr>
          <w:rFonts w:eastAsia="Times New Roman" w:cs="Times New Roman"/>
          <w:b/>
          <w:smallCaps/>
        </w:rPr>
        <w:t xml:space="preserve">SITE PERSONNEL </w:t>
      </w:r>
    </w:p>
    <w:tbl>
      <w:tblPr>
        <w:tblW w:w="10063" w:type="dxa"/>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44"/>
        <w:gridCol w:w="2074"/>
        <w:gridCol w:w="6045"/>
      </w:tblGrid>
      <w:tr w:rsidRPr="001931D2" w:rsidR="009E14A2" w:rsidTr="009E14A2" w14:paraId="74D9B1A0" w14:textId="77777777">
        <w:tc>
          <w:tcPr>
            <w:tcW w:w="1944" w:type="dxa"/>
            <w:shd w:val="clear" w:color="auto" w:fill="F2F2F2"/>
          </w:tcPr>
          <w:p w:rsidRPr="001931D2" w:rsidR="005D3299" w:rsidP="005D3299" w:rsidRDefault="005D3299" w14:paraId="14EEBAEF" w14:textId="77777777">
            <w:pPr>
              <w:spacing w:after="0" w:line="360" w:lineRule="auto"/>
              <w:ind w:left="284"/>
              <w:rPr>
                <w:rFonts w:eastAsia="PMingLiU"/>
              </w:rPr>
            </w:pPr>
            <w:r w:rsidRPr="001931D2">
              <w:rPr>
                <w:rFonts w:eastAsia="PMingLiU"/>
              </w:rPr>
              <w:t>Site</w:t>
            </w:r>
          </w:p>
        </w:tc>
        <w:tc>
          <w:tcPr>
            <w:tcW w:w="2074" w:type="dxa"/>
            <w:shd w:val="clear" w:color="auto" w:fill="F2F2F2"/>
          </w:tcPr>
          <w:p w:rsidRPr="001931D2" w:rsidR="005D3299" w:rsidP="005D3299" w:rsidRDefault="005D3299" w14:paraId="25861986" w14:textId="77777777">
            <w:pPr>
              <w:spacing w:after="0" w:line="360" w:lineRule="auto"/>
              <w:ind w:left="284"/>
            </w:pPr>
            <w:r w:rsidRPr="001931D2">
              <w:t>Principal Investigator</w:t>
            </w:r>
          </w:p>
        </w:tc>
        <w:tc>
          <w:tcPr>
            <w:tcW w:w="6045" w:type="dxa"/>
            <w:shd w:val="clear" w:color="auto" w:fill="F2F2F2"/>
          </w:tcPr>
          <w:p w:rsidRPr="001931D2" w:rsidR="005D3299" w:rsidP="005D3299" w:rsidRDefault="005D3299" w14:paraId="248DF416" w14:textId="77777777">
            <w:pPr>
              <w:spacing w:after="0" w:line="360" w:lineRule="auto"/>
              <w:ind w:left="284"/>
              <w:rPr>
                <w:rFonts w:eastAsia="PMingLiU"/>
              </w:rPr>
            </w:pPr>
            <w:r w:rsidRPr="001931D2">
              <w:rPr>
                <w:rFonts w:eastAsia="PMingLiU"/>
              </w:rPr>
              <w:t>Site</w:t>
            </w:r>
          </w:p>
        </w:tc>
      </w:tr>
      <w:tr w:rsidRPr="001931D2" w:rsidR="009E14A2" w:rsidTr="009E14A2" w14:paraId="6945E06F" w14:textId="77777777">
        <w:tc>
          <w:tcPr>
            <w:tcW w:w="1944" w:type="dxa"/>
            <w:shd w:val="clear" w:color="auto" w:fill="auto"/>
          </w:tcPr>
          <w:p w:rsidRPr="001931D2" w:rsidR="005D3299" w:rsidP="00502858" w:rsidRDefault="005D3299" w14:paraId="5E804BD2" w14:textId="77777777">
            <w:pPr>
              <w:spacing w:after="0" w:line="360" w:lineRule="auto"/>
              <w:ind w:left="284"/>
              <w:rPr>
                <w:rFonts w:eastAsia="PMingLiU"/>
              </w:rPr>
            </w:pPr>
            <w:r w:rsidRPr="001931D2">
              <w:rPr>
                <w:rFonts w:eastAsia="PMingLiU"/>
              </w:rPr>
              <w:t>Cape Town</w:t>
            </w:r>
          </w:p>
        </w:tc>
        <w:tc>
          <w:tcPr>
            <w:tcW w:w="2074" w:type="dxa"/>
            <w:shd w:val="clear" w:color="auto" w:fill="auto"/>
          </w:tcPr>
          <w:p w:rsidRPr="001931D2" w:rsidR="005D3299" w:rsidP="00502858" w:rsidRDefault="005D3299" w14:paraId="7AE9AB80" w14:textId="77777777">
            <w:pPr>
              <w:spacing w:after="0" w:line="360" w:lineRule="auto"/>
              <w:ind w:left="284"/>
            </w:pPr>
            <w:r w:rsidRPr="001931D2">
              <w:t>Prof. Anneke Hesseling</w:t>
            </w:r>
          </w:p>
          <w:p w:rsidRPr="001931D2" w:rsidR="005D3299" w:rsidP="00502858" w:rsidRDefault="005D3299" w14:paraId="71654322" w14:textId="77777777">
            <w:pPr>
              <w:spacing w:after="0" w:line="360" w:lineRule="auto"/>
              <w:ind w:left="284"/>
            </w:pPr>
          </w:p>
        </w:tc>
        <w:tc>
          <w:tcPr>
            <w:tcW w:w="6045" w:type="dxa"/>
            <w:shd w:val="clear" w:color="auto" w:fill="auto"/>
          </w:tcPr>
          <w:p w:rsidRPr="001931D2" w:rsidR="005D3299" w:rsidP="005D3299" w:rsidRDefault="005D3299" w14:paraId="54CD7672" w14:textId="77777777">
            <w:pPr>
              <w:spacing w:after="0" w:line="360" w:lineRule="auto"/>
              <w:ind w:left="284"/>
              <w:rPr>
                <w:rFonts w:eastAsia="PMingLiU"/>
              </w:rPr>
            </w:pPr>
            <w:r w:rsidRPr="001931D2">
              <w:rPr>
                <w:rFonts w:eastAsia="PMingLiU"/>
              </w:rPr>
              <w:t>Desmond Tutu TB Centre (DTTC), Department of Paediatrics and Child Health, Faculty of Medicine and Health Sciences, Stellenbosch University</w:t>
            </w:r>
          </w:p>
        </w:tc>
      </w:tr>
      <w:tr w:rsidRPr="001931D2" w:rsidR="009E14A2" w:rsidTr="009E14A2" w14:paraId="295D663B" w14:textId="77777777">
        <w:tc>
          <w:tcPr>
            <w:tcW w:w="1944" w:type="dxa"/>
            <w:shd w:val="clear" w:color="auto" w:fill="auto"/>
          </w:tcPr>
          <w:p w:rsidRPr="001931D2" w:rsidR="005D3299" w:rsidP="00502858" w:rsidRDefault="005D3299" w14:paraId="38BFE72E" w14:textId="77777777">
            <w:pPr>
              <w:spacing w:after="0" w:line="360" w:lineRule="auto"/>
              <w:ind w:left="284"/>
              <w:rPr>
                <w:rFonts w:eastAsia="PMingLiU"/>
              </w:rPr>
            </w:pPr>
            <w:r w:rsidRPr="001931D2">
              <w:rPr>
                <w:rFonts w:eastAsia="PMingLiU"/>
              </w:rPr>
              <w:t>Johannesburg</w:t>
            </w:r>
          </w:p>
        </w:tc>
        <w:tc>
          <w:tcPr>
            <w:tcW w:w="2074" w:type="dxa"/>
            <w:shd w:val="clear" w:color="auto" w:fill="auto"/>
          </w:tcPr>
          <w:p w:rsidRPr="001931D2" w:rsidR="005D3299" w:rsidP="00502858" w:rsidRDefault="005D3299" w14:paraId="351495EB" w14:textId="77777777">
            <w:pPr>
              <w:pStyle w:val="PTTableTextLeftAligned"/>
              <w:spacing w:before="0" w:after="0" w:line="360" w:lineRule="auto"/>
              <w:ind w:left="284"/>
              <w:rPr>
                <w:rFonts w:ascii="Cambria" w:hAnsi="Cambria"/>
                <w:sz w:val="22"/>
              </w:rPr>
            </w:pPr>
            <w:r w:rsidRPr="001931D2">
              <w:rPr>
                <w:rFonts w:ascii="Cambria" w:hAnsi="Cambria"/>
                <w:sz w:val="22"/>
              </w:rPr>
              <w:t>Dr. Lee Fairlie</w:t>
            </w:r>
          </w:p>
        </w:tc>
        <w:tc>
          <w:tcPr>
            <w:tcW w:w="6045" w:type="dxa"/>
            <w:shd w:val="clear" w:color="auto" w:fill="auto"/>
          </w:tcPr>
          <w:p w:rsidRPr="001931D2" w:rsidR="005D3299" w:rsidP="005D3299" w:rsidRDefault="005D3299" w14:paraId="71C839C6" w14:textId="77777777">
            <w:pPr>
              <w:pStyle w:val="PTBodyText"/>
              <w:spacing w:line="360" w:lineRule="auto"/>
              <w:ind w:left="284"/>
              <w:jc w:val="left"/>
              <w:rPr>
                <w:rFonts w:ascii="Cambria" w:hAnsi="Cambria"/>
              </w:rPr>
            </w:pPr>
            <w:r w:rsidRPr="001931D2">
              <w:rPr>
                <w:rFonts w:ascii="Cambria" w:hAnsi="Cambria"/>
              </w:rPr>
              <w:t>Wits RHI Shandukani</w:t>
            </w:r>
            <w:r w:rsidRPr="001931D2">
              <w:rPr>
                <w:rFonts w:ascii="Cambria" w:hAnsi="Cambria" w:eastAsia="PMingLiU"/>
              </w:rPr>
              <w:t xml:space="preserve"> Research Centre (SRC</w:t>
            </w:r>
            <w:r w:rsidRPr="001931D2">
              <w:rPr>
                <w:rFonts w:ascii="Cambria" w:hAnsi="Cambria" w:eastAsia="PMingLiU" w:cs="Tahoma"/>
              </w:rPr>
              <w:t>)</w:t>
            </w:r>
            <w:r w:rsidRPr="001931D2">
              <w:rPr>
                <w:rFonts w:ascii="Cambria" w:hAnsi="Cambria" w:eastAsia="PMingLiU"/>
              </w:rPr>
              <w:t>, Hillbrow Health Precinct, Corner Esselen Street &amp; Klein Street, Hillbrow, Johannesburg, Gauteng, 2012, South Africa</w:t>
            </w:r>
          </w:p>
        </w:tc>
      </w:tr>
      <w:tr w:rsidRPr="001931D2" w:rsidR="009E14A2" w:rsidTr="009E14A2" w14:paraId="01974A46" w14:textId="77777777">
        <w:tc>
          <w:tcPr>
            <w:tcW w:w="1944" w:type="dxa"/>
            <w:shd w:val="clear" w:color="auto" w:fill="auto"/>
          </w:tcPr>
          <w:p w:rsidRPr="001931D2" w:rsidR="005D3299" w:rsidP="00502858" w:rsidRDefault="005D3299" w14:paraId="7F279E4D" w14:textId="77777777">
            <w:pPr>
              <w:spacing w:after="0" w:line="360" w:lineRule="auto"/>
              <w:ind w:left="284"/>
              <w:rPr>
                <w:rFonts w:eastAsia="PMingLiU"/>
              </w:rPr>
            </w:pPr>
            <w:r w:rsidRPr="001931D2">
              <w:rPr>
                <w:rFonts w:eastAsia="PMingLiU"/>
              </w:rPr>
              <w:t>Klerksdorp</w:t>
            </w:r>
          </w:p>
        </w:tc>
        <w:tc>
          <w:tcPr>
            <w:tcW w:w="2074" w:type="dxa"/>
            <w:shd w:val="clear" w:color="auto" w:fill="auto"/>
          </w:tcPr>
          <w:p w:rsidRPr="001931D2" w:rsidR="005D3299" w:rsidP="00502858" w:rsidRDefault="005D3299" w14:paraId="2DF0EB02" w14:textId="77777777">
            <w:pPr>
              <w:spacing w:after="0" w:line="360" w:lineRule="auto"/>
              <w:ind w:left="284"/>
              <w:rPr>
                <w:rFonts w:eastAsia="PMingLiU"/>
              </w:rPr>
            </w:pPr>
            <w:r w:rsidRPr="001931D2">
              <w:rPr>
                <w:rFonts w:eastAsia="PMingLiU"/>
              </w:rPr>
              <w:t>Prof. Neil Martinson</w:t>
            </w:r>
          </w:p>
          <w:p w:rsidRPr="001931D2" w:rsidR="005D3299" w:rsidP="00502858" w:rsidRDefault="005D3299" w14:paraId="0E746919" w14:textId="77777777">
            <w:pPr>
              <w:spacing w:after="0" w:line="360" w:lineRule="auto"/>
              <w:ind w:left="284"/>
              <w:rPr>
                <w:rFonts w:eastAsia="PMingLiU"/>
              </w:rPr>
            </w:pPr>
          </w:p>
        </w:tc>
        <w:tc>
          <w:tcPr>
            <w:tcW w:w="6045" w:type="dxa"/>
            <w:shd w:val="clear" w:color="auto" w:fill="auto"/>
          </w:tcPr>
          <w:p w:rsidRPr="001931D2" w:rsidR="005D3299" w:rsidP="005D3299" w:rsidRDefault="00AB5892" w14:paraId="22F08E7E" w14:textId="4F63F2D5">
            <w:pPr>
              <w:pStyle w:val="PTBodyText"/>
              <w:spacing w:line="360" w:lineRule="auto"/>
              <w:ind w:left="284"/>
              <w:jc w:val="left"/>
              <w:rPr>
                <w:rFonts w:ascii="Cambria" w:hAnsi="Cambria" w:eastAsia="PMingLiU"/>
              </w:rPr>
            </w:pPr>
            <w:r w:rsidRPr="001931D2">
              <w:rPr>
                <w:rFonts w:ascii="Cambria" w:hAnsi="Cambria"/>
                <w:bCs w:val="0"/>
                <w:iCs w:val="0"/>
              </w:rPr>
              <w:t>Perinatal HIV Research MRC CTU (PHRU), P.O Box 114 Diepkloof, Soweto, Johannesburg, 1864, South Africa</w:t>
            </w:r>
          </w:p>
        </w:tc>
      </w:tr>
      <w:tr w:rsidRPr="001931D2" w:rsidR="0085757F" w:rsidTr="009E14A2" w14:paraId="6DD1E636" w14:textId="77777777">
        <w:tc>
          <w:tcPr>
            <w:tcW w:w="1944" w:type="dxa"/>
            <w:shd w:val="clear" w:color="auto" w:fill="auto"/>
          </w:tcPr>
          <w:p w:rsidRPr="001931D2" w:rsidR="0085757F" w:rsidP="0085757F" w:rsidRDefault="0085757F" w14:paraId="39971E4D" w14:textId="47BD297C">
            <w:pPr>
              <w:spacing w:after="0" w:line="360" w:lineRule="auto"/>
              <w:ind w:left="284"/>
              <w:rPr>
                <w:rFonts w:eastAsia="PMingLiU"/>
              </w:rPr>
            </w:pPr>
            <w:r w:rsidRPr="001931D2">
              <w:rPr>
                <w:rFonts w:eastAsia="PMingLiU"/>
              </w:rPr>
              <w:t>THINK</w:t>
            </w:r>
          </w:p>
        </w:tc>
        <w:tc>
          <w:tcPr>
            <w:tcW w:w="2074" w:type="dxa"/>
            <w:shd w:val="clear" w:color="auto" w:fill="auto"/>
          </w:tcPr>
          <w:p w:rsidRPr="001931D2" w:rsidR="0085757F" w:rsidP="0085757F" w:rsidRDefault="0085757F" w14:paraId="757247C9" w14:textId="3EED5C0E">
            <w:pPr>
              <w:spacing w:after="0" w:line="360" w:lineRule="auto"/>
              <w:ind w:left="284"/>
              <w:rPr>
                <w:rFonts w:eastAsia="PMingLiU"/>
              </w:rPr>
            </w:pPr>
            <w:r w:rsidRPr="00FD5BB2">
              <w:rPr>
                <w:rFonts w:eastAsia="PMingLiU"/>
              </w:rPr>
              <w:t>D</w:t>
            </w:r>
            <w:r w:rsidRPr="00795BD5">
              <w:rPr>
                <w:rFonts w:eastAsia="PMingLiU"/>
              </w:rPr>
              <w:t xml:space="preserve">r. </w:t>
            </w:r>
            <w:r w:rsidRPr="001076BD">
              <w:rPr>
                <w:rFonts w:eastAsia="PMingLiU"/>
              </w:rPr>
              <w:t>Suzanne Staples</w:t>
            </w:r>
          </w:p>
        </w:tc>
        <w:tc>
          <w:tcPr>
            <w:tcW w:w="6045" w:type="dxa"/>
            <w:shd w:val="clear" w:color="auto" w:fill="auto"/>
          </w:tcPr>
          <w:p w:rsidRPr="001931D2" w:rsidR="0085757F" w:rsidP="0085757F" w:rsidRDefault="0085757F" w14:paraId="3C38E5BA" w14:textId="32F14F0B">
            <w:pPr>
              <w:pStyle w:val="PTBodyText"/>
              <w:spacing w:line="360" w:lineRule="auto"/>
              <w:ind w:left="284"/>
              <w:jc w:val="left"/>
              <w:rPr>
                <w:rFonts w:ascii="Cambria" w:hAnsi="Cambria"/>
                <w:bCs w:val="0"/>
                <w:iCs w:val="0"/>
              </w:rPr>
            </w:pPr>
            <w:r w:rsidRPr="006D6CED">
              <w:rPr>
                <w:rFonts w:ascii="Cambria" w:hAnsi="Cambria"/>
              </w:rPr>
              <w:t>THINK</w:t>
            </w:r>
            <w:r>
              <w:rPr>
                <w:rFonts w:ascii="Cambria" w:hAnsi="Cambria"/>
              </w:rPr>
              <w:t>,</w:t>
            </w:r>
            <w:r w:rsidRPr="006D6CED">
              <w:rPr>
                <w:rFonts w:ascii="Cambria" w:hAnsi="Cambria"/>
              </w:rPr>
              <w:t xml:space="preserve"> KwaZulu Natal</w:t>
            </w:r>
            <w:r>
              <w:rPr>
                <w:rFonts w:ascii="Cambria" w:hAnsi="Cambria"/>
              </w:rPr>
              <w:t>,</w:t>
            </w:r>
            <w:r w:rsidRPr="006D6CED">
              <w:rPr>
                <w:rFonts w:ascii="Cambria" w:hAnsi="Cambria"/>
              </w:rPr>
              <w:t xml:space="preserve"> Section 14</w:t>
            </w:r>
            <w:r>
              <w:rPr>
                <w:rFonts w:ascii="Cambria" w:hAnsi="Cambria"/>
              </w:rPr>
              <w:t xml:space="preserve">, </w:t>
            </w:r>
            <w:r w:rsidRPr="006D6CED">
              <w:rPr>
                <w:rFonts w:ascii="Cambria" w:hAnsi="Cambria"/>
              </w:rPr>
              <w:t>Block 4, Nguni Park</w:t>
            </w:r>
            <w:r>
              <w:rPr>
                <w:rFonts w:ascii="Cambria" w:hAnsi="Cambria"/>
              </w:rPr>
              <w:t xml:space="preserve">, </w:t>
            </w:r>
            <w:r w:rsidRPr="006D6CED">
              <w:rPr>
                <w:rFonts w:ascii="Cambria" w:hAnsi="Cambria"/>
              </w:rPr>
              <w:t>4 Lucas Road</w:t>
            </w:r>
            <w:r>
              <w:rPr>
                <w:rFonts w:ascii="Cambria" w:hAnsi="Cambria"/>
              </w:rPr>
              <w:t xml:space="preserve">, </w:t>
            </w:r>
            <w:r w:rsidRPr="006D6CED">
              <w:rPr>
                <w:rFonts w:ascii="Cambria" w:hAnsi="Cambria"/>
              </w:rPr>
              <w:t>Hillcrest</w:t>
            </w:r>
            <w:r>
              <w:rPr>
                <w:rFonts w:ascii="Cambria" w:hAnsi="Cambria"/>
              </w:rPr>
              <w:t>,</w:t>
            </w:r>
            <w:r w:rsidRPr="006D6CED">
              <w:rPr>
                <w:rFonts w:ascii="Cambria" w:hAnsi="Cambria"/>
              </w:rPr>
              <w:t xml:space="preserve"> 3610</w:t>
            </w:r>
            <w:r>
              <w:rPr>
                <w:rFonts w:ascii="Cambria" w:hAnsi="Cambria"/>
              </w:rPr>
              <w:t>, South Africa</w:t>
            </w:r>
            <w:r w:rsidRPr="006D6CED">
              <w:rPr>
                <w:rFonts w:ascii="Cambria" w:hAnsi="Cambria"/>
              </w:rPr>
              <w:t xml:space="preserve"> </w:t>
            </w:r>
          </w:p>
        </w:tc>
      </w:tr>
      <w:tr w:rsidRPr="001931D2" w:rsidR="0085757F" w:rsidTr="009E14A2" w14:paraId="45BA3A47" w14:textId="77777777">
        <w:tc>
          <w:tcPr>
            <w:tcW w:w="1944" w:type="dxa"/>
            <w:shd w:val="clear" w:color="auto" w:fill="auto"/>
          </w:tcPr>
          <w:p w:rsidRPr="001931D2" w:rsidR="0085757F" w:rsidP="0085757F" w:rsidRDefault="0085757F" w14:paraId="686A884E" w14:textId="29F05D23">
            <w:pPr>
              <w:spacing w:after="0" w:line="360" w:lineRule="auto"/>
              <w:ind w:left="284"/>
              <w:rPr>
                <w:rFonts w:eastAsia="PMingLiU"/>
              </w:rPr>
            </w:pPr>
            <w:r w:rsidRPr="001931D2">
              <w:rPr>
                <w:rFonts w:eastAsia="PMingLiU"/>
              </w:rPr>
              <w:t>PE</w:t>
            </w:r>
          </w:p>
        </w:tc>
        <w:tc>
          <w:tcPr>
            <w:tcW w:w="2074" w:type="dxa"/>
            <w:shd w:val="clear" w:color="auto" w:fill="auto"/>
          </w:tcPr>
          <w:p w:rsidRPr="001931D2" w:rsidR="0085757F" w:rsidP="0085757F" w:rsidRDefault="0085757F" w14:paraId="59FC0342" w14:textId="0531D352">
            <w:pPr>
              <w:spacing w:after="0" w:line="360" w:lineRule="auto"/>
              <w:ind w:left="284"/>
              <w:rPr>
                <w:rFonts w:eastAsia="PMingLiU"/>
              </w:rPr>
            </w:pPr>
            <w:r w:rsidRPr="001931D2">
              <w:rPr>
                <w:rFonts w:eastAsia="PMingLiU"/>
              </w:rPr>
              <w:t>D</w:t>
            </w:r>
            <w:r w:rsidRPr="00FD5BB2">
              <w:rPr>
                <w:rFonts w:eastAsia="PMingLiU"/>
              </w:rPr>
              <w:t xml:space="preserve">r. </w:t>
            </w:r>
            <w:r w:rsidRPr="00795BD5">
              <w:rPr>
                <w:rFonts w:eastAsia="PMingLiU"/>
              </w:rPr>
              <w:t>J</w:t>
            </w:r>
            <w:r w:rsidRPr="001076BD">
              <w:rPr>
                <w:rFonts w:eastAsia="PMingLiU"/>
              </w:rPr>
              <w:t>udy Sparg</w:t>
            </w:r>
          </w:p>
        </w:tc>
        <w:tc>
          <w:tcPr>
            <w:tcW w:w="6045" w:type="dxa"/>
            <w:shd w:val="clear" w:color="auto" w:fill="auto"/>
          </w:tcPr>
          <w:p w:rsidRPr="001931D2" w:rsidR="0085757F" w:rsidP="0085757F" w:rsidRDefault="0085757F" w14:paraId="3415DC89" w14:textId="6384AED4">
            <w:pPr>
              <w:pStyle w:val="PTBodyText"/>
              <w:spacing w:line="360" w:lineRule="auto"/>
              <w:ind w:left="284"/>
              <w:jc w:val="left"/>
              <w:rPr>
                <w:rFonts w:ascii="Cambria" w:hAnsi="Cambria"/>
                <w:bCs w:val="0"/>
                <w:iCs w:val="0"/>
              </w:rPr>
            </w:pPr>
            <w:r w:rsidRPr="006D6CED">
              <w:rPr>
                <w:rFonts w:ascii="Cambria" w:hAnsi="Cambria"/>
              </w:rPr>
              <w:t>Isango Lethemba TB Research Unit</w:t>
            </w:r>
            <w:r>
              <w:rPr>
                <w:rFonts w:ascii="Cambria" w:hAnsi="Cambria"/>
              </w:rPr>
              <w:t xml:space="preserve">, </w:t>
            </w:r>
            <w:r w:rsidRPr="006D6CED">
              <w:rPr>
                <w:rFonts w:ascii="Cambria" w:hAnsi="Cambria"/>
              </w:rPr>
              <w:t>Jose Pearson TB Hospital</w:t>
            </w:r>
            <w:r>
              <w:rPr>
                <w:rFonts w:ascii="Cambria" w:hAnsi="Cambria"/>
              </w:rPr>
              <w:t xml:space="preserve">, </w:t>
            </w:r>
            <w:r w:rsidRPr="006D6CED">
              <w:rPr>
                <w:rFonts w:ascii="Cambria" w:hAnsi="Cambria"/>
              </w:rPr>
              <w:t>Mission Rd</w:t>
            </w:r>
            <w:r>
              <w:rPr>
                <w:rFonts w:ascii="Cambria" w:hAnsi="Cambria"/>
              </w:rPr>
              <w:t xml:space="preserve">, </w:t>
            </w:r>
            <w:r w:rsidRPr="006D6CED">
              <w:rPr>
                <w:rFonts w:ascii="Cambria" w:hAnsi="Cambria"/>
              </w:rPr>
              <w:t>Bethelsdorp</w:t>
            </w:r>
            <w:r>
              <w:rPr>
                <w:rFonts w:ascii="Cambria" w:hAnsi="Cambria"/>
              </w:rPr>
              <w:t>,</w:t>
            </w:r>
            <w:r w:rsidRPr="006D6CED">
              <w:rPr>
                <w:rFonts w:ascii="Cambria" w:hAnsi="Cambria"/>
              </w:rPr>
              <w:t xml:space="preserve"> Port Elizabeth, 6200</w:t>
            </w:r>
            <w:r>
              <w:rPr>
                <w:rFonts w:ascii="Cambria" w:hAnsi="Cambria"/>
              </w:rPr>
              <w:t>, South Africa</w:t>
            </w:r>
            <w:r w:rsidRPr="006D6CED">
              <w:rPr>
                <w:rFonts w:ascii="Cambria" w:hAnsi="Cambria"/>
              </w:rPr>
              <w:t xml:space="preserve"> </w:t>
            </w:r>
          </w:p>
        </w:tc>
      </w:tr>
    </w:tbl>
    <w:p w:rsidRPr="001931D2" w:rsidR="00364819" w:rsidP="00F01871" w:rsidRDefault="00364819" w14:paraId="155FDD06" w14:textId="77777777">
      <w:pPr>
        <w:keepNext/>
        <w:spacing w:after="0" w:line="360" w:lineRule="auto"/>
        <w:rPr>
          <w:rFonts w:eastAsia="Times New Roman" w:cs="Times New Roman"/>
          <w:b/>
          <w:smallCaps/>
        </w:rPr>
      </w:pPr>
    </w:p>
    <w:p w:rsidRPr="001931D2" w:rsidR="005D3299" w:rsidP="00F01871" w:rsidRDefault="007513B6" w14:paraId="0CA2F28F" w14:textId="6DBEC761">
      <w:pPr>
        <w:keepNext/>
        <w:spacing w:after="0" w:line="360" w:lineRule="auto"/>
        <w:rPr>
          <w:rFonts w:eastAsia="Times New Roman" w:cs="Times New Roman"/>
          <w:b/>
          <w:smallCaps/>
        </w:rPr>
      </w:pPr>
      <w:r w:rsidRPr="001931D2">
        <w:rPr>
          <w:rFonts w:eastAsia="Times New Roman" w:cs="Times New Roman"/>
          <w:b/>
          <w:smallCaps/>
        </w:rPr>
        <w:t xml:space="preserve">      </w:t>
      </w:r>
      <w:r w:rsidRPr="001931D2" w:rsidR="00364819">
        <w:rPr>
          <w:rFonts w:eastAsia="Times New Roman" w:cs="Times New Roman"/>
          <w:b/>
          <w:smallCaps/>
        </w:rPr>
        <w:t>CO-INVESTIGATORS</w:t>
      </w:r>
    </w:p>
    <w:tbl>
      <w:tblPr>
        <w:tblW w:w="10095"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105"/>
        <w:gridCol w:w="1956"/>
        <w:gridCol w:w="5034"/>
      </w:tblGrid>
      <w:tr w:rsidRPr="001931D2" w:rsidR="009E14A2" w:rsidTr="009E14A2" w14:paraId="17EDCD05" w14:textId="77777777">
        <w:trPr>
          <w:trHeight w:val="1190"/>
        </w:trPr>
        <w:tc>
          <w:tcPr>
            <w:tcW w:w="3105" w:type="dxa"/>
            <w:shd w:val="clear" w:color="auto" w:fill="auto"/>
          </w:tcPr>
          <w:p w:rsidRPr="001931D2" w:rsidR="00364819" w:rsidP="00AB5892" w:rsidRDefault="00364819" w14:paraId="51AE0FAA" w14:textId="77777777">
            <w:pPr>
              <w:spacing w:after="0" w:line="360" w:lineRule="auto"/>
              <w:ind w:left="284"/>
              <w:rPr>
                <w:rFonts w:eastAsia="PMingLiU"/>
              </w:rPr>
            </w:pPr>
            <w:r w:rsidRPr="001931D2">
              <w:rPr>
                <w:rFonts w:eastAsia="PMingLiU"/>
              </w:rPr>
              <w:t xml:space="preserve">Imperial College, London </w:t>
            </w:r>
          </w:p>
        </w:tc>
        <w:tc>
          <w:tcPr>
            <w:tcW w:w="1956" w:type="dxa"/>
            <w:shd w:val="clear" w:color="auto" w:fill="auto"/>
          </w:tcPr>
          <w:p w:rsidRPr="001931D2" w:rsidR="00364819" w:rsidP="00AB5892" w:rsidRDefault="00364819" w14:paraId="1D9BDE94" w14:textId="7141EFAC">
            <w:pPr>
              <w:spacing w:after="0" w:line="360" w:lineRule="auto"/>
              <w:ind w:left="284"/>
              <w:rPr>
                <w:rFonts w:eastAsia="PMingLiU"/>
              </w:rPr>
            </w:pPr>
            <w:r w:rsidRPr="001931D2">
              <w:rPr>
                <w:rFonts w:eastAsia="PMingLiU"/>
              </w:rPr>
              <w:t>Dr. James Seddon</w:t>
            </w:r>
            <w:r w:rsidRPr="001931D2" w:rsidR="00445DB2">
              <w:rPr>
                <w:rFonts w:eastAsia="PMingLiU"/>
              </w:rPr>
              <w:t xml:space="preserve"> (co-PI)</w:t>
            </w:r>
          </w:p>
        </w:tc>
        <w:tc>
          <w:tcPr>
            <w:tcW w:w="5034" w:type="dxa"/>
            <w:shd w:val="clear" w:color="auto" w:fill="auto"/>
          </w:tcPr>
          <w:p w:rsidRPr="001931D2" w:rsidR="00364819" w:rsidP="00AB5892" w:rsidRDefault="00364819" w14:paraId="7FB683DE" w14:textId="77777777">
            <w:pPr>
              <w:pStyle w:val="PTBodyText"/>
              <w:spacing w:line="360" w:lineRule="auto"/>
              <w:ind w:left="284"/>
              <w:jc w:val="left"/>
              <w:rPr>
                <w:rFonts w:ascii="Cambria" w:hAnsi="Cambria"/>
                <w:bCs w:val="0"/>
                <w:iCs w:val="0"/>
              </w:rPr>
            </w:pPr>
            <w:r w:rsidRPr="001931D2">
              <w:rPr>
                <w:rFonts w:ascii="Cambria" w:hAnsi="Cambria"/>
                <w:bCs w:val="0"/>
                <w:iCs w:val="0"/>
              </w:rPr>
              <w:t xml:space="preserve">Imperial College, London </w:t>
            </w:r>
          </w:p>
        </w:tc>
      </w:tr>
      <w:tr w:rsidRPr="001931D2" w:rsidR="009E14A2" w:rsidTr="009E14A2" w14:paraId="181F3ED2" w14:textId="77777777">
        <w:tc>
          <w:tcPr>
            <w:tcW w:w="3105" w:type="dxa"/>
            <w:shd w:val="clear" w:color="auto" w:fill="auto"/>
          </w:tcPr>
          <w:p w:rsidRPr="001931D2" w:rsidR="00364819" w:rsidP="00AB5892" w:rsidRDefault="009E14A2" w14:paraId="18DEE58D" w14:textId="7F05AC81">
            <w:pPr>
              <w:spacing w:after="0" w:line="360" w:lineRule="auto"/>
              <w:ind w:left="284"/>
              <w:rPr>
                <w:rFonts w:eastAsia="PMingLiU"/>
              </w:rPr>
            </w:pPr>
            <w:r w:rsidRPr="001931D2">
              <w:rPr>
                <w:rFonts w:eastAsia="PMingLiU"/>
              </w:rPr>
              <w:t xml:space="preserve">Desmond Tutu TB Centre, </w:t>
            </w:r>
            <w:r w:rsidRPr="001931D2" w:rsidR="00364819">
              <w:rPr>
                <w:rFonts w:eastAsia="PMingLiU"/>
              </w:rPr>
              <w:t>Cape Town</w:t>
            </w:r>
          </w:p>
        </w:tc>
        <w:tc>
          <w:tcPr>
            <w:tcW w:w="1956" w:type="dxa"/>
            <w:shd w:val="clear" w:color="auto" w:fill="auto"/>
          </w:tcPr>
          <w:p w:rsidRPr="001931D2" w:rsidR="00364819" w:rsidP="00AB5892" w:rsidRDefault="008135AB" w14:paraId="3A19168F" w14:textId="5BE3DD19">
            <w:pPr>
              <w:spacing w:after="0" w:line="360" w:lineRule="auto"/>
              <w:ind w:left="284"/>
              <w:rPr>
                <w:rFonts w:eastAsia="PMingLiU"/>
              </w:rPr>
            </w:pPr>
            <w:r>
              <w:rPr>
                <w:rFonts w:eastAsia="PMingLiU"/>
              </w:rPr>
              <w:t xml:space="preserve">Prof. </w:t>
            </w:r>
            <w:r w:rsidRPr="001931D2" w:rsidR="00364819">
              <w:rPr>
                <w:rFonts w:eastAsia="PMingLiU"/>
              </w:rPr>
              <w:t>H. Simon Schaaf</w:t>
            </w:r>
            <w:r w:rsidRPr="001931D2" w:rsidR="00445DB2">
              <w:rPr>
                <w:rFonts w:eastAsia="PMingLiU"/>
              </w:rPr>
              <w:t xml:space="preserve"> (co-PI)</w:t>
            </w:r>
          </w:p>
        </w:tc>
        <w:tc>
          <w:tcPr>
            <w:tcW w:w="5034" w:type="dxa"/>
            <w:shd w:val="clear" w:color="auto" w:fill="auto"/>
          </w:tcPr>
          <w:p w:rsidRPr="001931D2" w:rsidR="00364819" w:rsidP="00AB5892" w:rsidRDefault="00364819" w14:paraId="6F833899" w14:textId="77777777">
            <w:pPr>
              <w:pStyle w:val="PTBodyText"/>
              <w:spacing w:line="360" w:lineRule="auto"/>
              <w:ind w:left="284"/>
              <w:jc w:val="left"/>
              <w:rPr>
                <w:rFonts w:ascii="Cambria" w:hAnsi="Cambria"/>
                <w:bCs w:val="0"/>
                <w:iCs w:val="0"/>
              </w:rPr>
            </w:pPr>
            <w:r w:rsidRPr="001931D2">
              <w:rPr>
                <w:rFonts w:ascii="Cambria" w:hAnsi="Cambria" w:eastAsia="PMingLiU"/>
              </w:rPr>
              <w:t>Desmond Tutu TB Centre (DTTC), Department of Paediatrics and Child Health, Faculty of Medicine and Health Sciences, Stellenbosch University</w:t>
            </w:r>
          </w:p>
        </w:tc>
      </w:tr>
      <w:tr w:rsidRPr="001931D2" w:rsidR="009E14A2" w:rsidTr="009E14A2" w14:paraId="7ABAA0E2" w14:textId="77777777">
        <w:tc>
          <w:tcPr>
            <w:tcW w:w="3105" w:type="dxa"/>
            <w:shd w:val="clear" w:color="auto" w:fill="auto"/>
          </w:tcPr>
          <w:p w:rsidRPr="001931D2" w:rsidR="00364819" w:rsidP="009E14A2" w:rsidRDefault="009E14A2" w14:paraId="01B9ADDF" w14:textId="6C95548A">
            <w:pPr>
              <w:spacing w:after="0" w:line="360" w:lineRule="auto"/>
              <w:ind w:left="284"/>
              <w:rPr>
                <w:rFonts w:eastAsia="PMingLiU"/>
              </w:rPr>
            </w:pPr>
            <w:r w:rsidRPr="001931D2">
              <w:rPr>
                <w:rFonts w:eastAsia="PMingLiU"/>
              </w:rPr>
              <w:t xml:space="preserve">Desmond Tutu TB Centre, </w:t>
            </w:r>
            <w:r w:rsidRPr="001931D2" w:rsidR="00364819">
              <w:rPr>
                <w:rFonts w:eastAsia="PMingLiU"/>
              </w:rPr>
              <w:t>Cape Town</w:t>
            </w:r>
          </w:p>
        </w:tc>
        <w:tc>
          <w:tcPr>
            <w:tcW w:w="1956" w:type="dxa"/>
            <w:shd w:val="clear" w:color="auto" w:fill="auto"/>
          </w:tcPr>
          <w:p w:rsidRPr="001931D2" w:rsidR="00364819" w:rsidP="00AB5892" w:rsidRDefault="008135AB" w14:paraId="4B500499" w14:textId="054C147C">
            <w:pPr>
              <w:spacing w:after="0" w:line="360" w:lineRule="auto"/>
              <w:ind w:left="284"/>
              <w:rPr>
                <w:rFonts w:eastAsia="PMingLiU"/>
              </w:rPr>
            </w:pPr>
            <w:r>
              <w:rPr>
                <w:rFonts w:eastAsia="PMingLiU"/>
              </w:rPr>
              <w:t xml:space="preserve">Prof. </w:t>
            </w:r>
            <w:r w:rsidRPr="001931D2" w:rsidR="00364819">
              <w:rPr>
                <w:rFonts w:eastAsia="PMingLiU"/>
              </w:rPr>
              <w:t>Anthony Garcia-Prats</w:t>
            </w:r>
          </w:p>
        </w:tc>
        <w:tc>
          <w:tcPr>
            <w:tcW w:w="5034" w:type="dxa"/>
            <w:shd w:val="clear" w:color="auto" w:fill="auto"/>
          </w:tcPr>
          <w:p w:rsidRPr="001931D2" w:rsidR="00364819" w:rsidP="00AB5892" w:rsidRDefault="00364819" w14:paraId="57CD5174" w14:textId="77777777">
            <w:pPr>
              <w:pStyle w:val="PTBodyText"/>
              <w:spacing w:line="360" w:lineRule="auto"/>
              <w:ind w:left="284"/>
              <w:jc w:val="left"/>
              <w:rPr>
                <w:rFonts w:ascii="Cambria" w:hAnsi="Cambria"/>
                <w:bCs w:val="0"/>
                <w:iCs w:val="0"/>
              </w:rPr>
            </w:pPr>
            <w:r w:rsidRPr="001931D2">
              <w:rPr>
                <w:rFonts w:ascii="Cambria" w:hAnsi="Cambria" w:eastAsia="PMingLiU"/>
              </w:rPr>
              <w:t>Desmond Tutu TB Centre (DTTC), Department of Paediatrics and Child Health, Faculty of Medicine and Health Sciences, Stellenbosch University</w:t>
            </w:r>
          </w:p>
        </w:tc>
      </w:tr>
      <w:tr w:rsidRPr="001931D2" w:rsidR="009E14A2" w:rsidTr="009E14A2" w14:paraId="224738B3" w14:textId="77777777">
        <w:tc>
          <w:tcPr>
            <w:tcW w:w="3105" w:type="dxa"/>
            <w:shd w:val="clear" w:color="auto" w:fill="auto"/>
          </w:tcPr>
          <w:p w:rsidRPr="001931D2" w:rsidR="009E14A2" w:rsidP="00AB5892" w:rsidRDefault="009E14A2" w14:paraId="64BB04D2" w14:textId="47D1797E">
            <w:pPr>
              <w:spacing w:after="0" w:line="360" w:lineRule="auto"/>
              <w:ind w:left="284"/>
              <w:rPr>
                <w:rFonts w:eastAsia="PMingLiU"/>
              </w:rPr>
            </w:pPr>
            <w:r w:rsidRPr="001931D2">
              <w:rPr>
                <w:rFonts w:eastAsia="PMingLiU"/>
              </w:rPr>
              <w:t>Desmond Tutu TB Centre, Cape Town</w:t>
            </w:r>
          </w:p>
        </w:tc>
        <w:tc>
          <w:tcPr>
            <w:tcW w:w="1956" w:type="dxa"/>
            <w:shd w:val="clear" w:color="auto" w:fill="auto"/>
          </w:tcPr>
          <w:p w:rsidRPr="001931D2" w:rsidR="009E14A2" w:rsidP="00AB5892" w:rsidRDefault="008135AB" w14:paraId="75B4DCE7" w14:textId="6ACE0CA9">
            <w:pPr>
              <w:spacing w:after="0" w:line="360" w:lineRule="auto"/>
              <w:ind w:left="284"/>
              <w:rPr>
                <w:rFonts w:eastAsia="PMingLiU"/>
              </w:rPr>
            </w:pPr>
            <w:r>
              <w:rPr>
                <w:rFonts w:eastAsia="PMingLiU"/>
              </w:rPr>
              <w:t xml:space="preserve">Dr. </w:t>
            </w:r>
            <w:r w:rsidRPr="001931D2" w:rsidR="009E14A2">
              <w:rPr>
                <w:rFonts w:eastAsia="PMingLiU"/>
              </w:rPr>
              <w:t>Susan Purchase</w:t>
            </w:r>
          </w:p>
        </w:tc>
        <w:tc>
          <w:tcPr>
            <w:tcW w:w="5034" w:type="dxa"/>
            <w:shd w:val="clear" w:color="auto" w:fill="auto"/>
          </w:tcPr>
          <w:p w:rsidRPr="001931D2" w:rsidR="009E14A2" w:rsidP="00AB5892" w:rsidRDefault="009E14A2" w14:paraId="368B8A59" w14:textId="77777777">
            <w:pPr>
              <w:pStyle w:val="PTBodyText"/>
              <w:spacing w:line="360" w:lineRule="auto"/>
              <w:ind w:left="284"/>
              <w:jc w:val="left"/>
              <w:rPr>
                <w:rFonts w:ascii="Cambria" w:hAnsi="Cambria" w:eastAsia="PMingLiU"/>
              </w:rPr>
            </w:pPr>
            <w:r w:rsidRPr="001931D2">
              <w:rPr>
                <w:rFonts w:ascii="Cambria" w:hAnsi="Cambria" w:eastAsia="PMingLiU"/>
              </w:rPr>
              <w:t>Desmond Tutu TB Centre (DTTC), Department of Paediatrics and Child Health, Faculty of Medicine and Health Sciences, Stellenbosch University</w:t>
            </w:r>
          </w:p>
        </w:tc>
      </w:tr>
      <w:tr w:rsidRPr="001931D2" w:rsidR="009E14A2" w:rsidTr="009E14A2" w14:paraId="7C800F28" w14:textId="77777777">
        <w:tc>
          <w:tcPr>
            <w:tcW w:w="3105" w:type="dxa"/>
            <w:shd w:val="clear" w:color="auto" w:fill="auto"/>
          </w:tcPr>
          <w:p w:rsidRPr="001931D2" w:rsidR="009E14A2" w:rsidP="00AB5892" w:rsidRDefault="009E14A2" w14:paraId="2156DFA1" w14:textId="4A2EB63B">
            <w:pPr>
              <w:spacing w:after="0" w:line="360" w:lineRule="auto"/>
              <w:ind w:left="284"/>
              <w:rPr>
                <w:rFonts w:eastAsia="PMingLiU"/>
              </w:rPr>
            </w:pPr>
            <w:r w:rsidRPr="001931D2">
              <w:rPr>
                <w:rFonts w:eastAsia="PMingLiU"/>
              </w:rPr>
              <w:t>Desmond Tutu TB Centre, Cape Town</w:t>
            </w:r>
          </w:p>
        </w:tc>
        <w:tc>
          <w:tcPr>
            <w:tcW w:w="1956" w:type="dxa"/>
            <w:shd w:val="clear" w:color="auto" w:fill="auto"/>
          </w:tcPr>
          <w:p w:rsidRPr="001931D2" w:rsidR="009E14A2" w:rsidP="00AB5892" w:rsidRDefault="008135AB" w14:paraId="1CCDEA99" w14:textId="2AB8C0EB">
            <w:pPr>
              <w:spacing w:after="0" w:line="360" w:lineRule="auto"/>
              <w:ind w:left="284"/>
              <w:rPr>
                <w:rFonts w:eastAsia="PMingLiU"/>
              </w:rPr>
            </w:pPr>
            <w:r>
              <w:rPr>
                <w:rFonts w:eastAsia="PMingLiU"/>
              </w:rPr>
              <w:t xml:space="preserve">Dr. </w:t>
            </w:r>
            <w:r w:rsidRPr="001931D2" w:rsidR="009E14A2">
              <w:rPr>
                <w:rFonts w:eastAsia="PMingLiU"/>
              </w:rPr>
              <w:t>Muhammad Osman</w:t>
            </w:r>
          </w:p>
        </w:tc>
        <w:tc>
          <w:tcPr>
            <w:tcW w:w="5034" w:type="dxa"/>
            <w:shd w:val="clear" w:color="auto" w:fill="auto"/>
          </w:tcPr>
          <w:p w:rsidRPr="001931D2" w:rsidR="009E14A2" w:rsidP="00AB5892" w:rsidRDefault="009E14A2" w14:paraId="22ADB185" w14:textId="77777777">
            <w:pPr>
              <w:pStyle w:val="PTBodyText"/>
              <w:spacing w:line="360" w:lineRule="auto"/>
              <w:ind w:left="284"/>
              <w:jc w:val="left"/>
              <w:rPr>
                <w:rFonts w:ascii="Cambria" w:hAnsi="Cambria" w:eastAsia="PMingLiU"/>
              </w:rPr>
            </w:pPr>
            <w:r w:rsidRPr="001931D2">
              <w:rPr>
                <w:rFonts w:ascii="Cambria" w:hAnsi="Cambria" w:eastAsia="PMingLiU"/>
              </w:rPr>
              <w:t>Desmond Tutu TB Centre (DTTC), Department of Paediatrics and Child Health, Faculty of Medicine and Health Sciences, Stellenbosch University</w:t>
            </w:r>
          </w:p>
        </w:tc>
      </w:tr>
      <w:tr w:rsidRPr="001931D2" w:rsidR="009E14A2" w:rsidTr="009E14A2" w14:paraId="10B2329E" w14:textId="77777777">
        <w:tc>
          <w:tcPr>
            <w:tcW w:w="3105" w:type="dxa"/>
            <w:shd w:val="clear" w:color="auto" w:fill="auto"/>
          </w:tcPr>
          <w:p w:rsidRPr="001931D2" w:rsidR="009E14A2" w:rsidP="00AB5892" w:rsidRDefault="009E14A2" w14:paraId="57D27B8C" w14:textId="52EC2197">
            <w:pPr>
              <w:spacing w:after="0" w:line="360" w:lineRule="auto"/>
              <w:ind w:left="284"/>
              <w:rPr>
                <w:rFonts w:eastAsia="PMingLiU"/>
              </w:rPr>
            </w:pPr>
            <w:r w:rsidRPr="001931D2">
              <w:rPr>
                <w:rFonts w:eastAsia="PMingLiU"/>
              </w:rPr>
              <w:t>University of Cape Town</w:t>
            </w:r>
          </w:p>
        </w:tc>
        <w:tc>
          <w:tcPr>
            <w:tcW w:w="1956" w:type="dxa"/>
            <w:shd w:val="clear" w:color="auto" w:fill="auto"/>
          </w:tcPr>
          <w:p w:rsidRPr="001931D2" w:rsidR="009E14A2" w:rsidP="00AB5892" w:rsidRDefault="0007448D" w14:paraId="40DA9A2D" w14:textId="394AFE16">
            <w:pPr>
              <w:spacing w:after="0" w:line="360" w:lineRule="auto"/>
              <w:ind w:left="284"/>
              <w:rPr>
                <w:rFonts w:eastAsia="PMingLiU"/>
              </w:rPr>
            </w:pPr>
            <w:r>
              <w:rPr>
                <w:rFonts w:eastAsia="PMingLiU"/>
              </w:rPr>
              <w:t xml:space="preserve">Prof. </w:t>
            </w:r>
            <w:r w:rsidRPr="001931D2" w:rsidR="009E14A2">
              <w:rPr>
                <w:rFonts w:eastAsia="PMingLiU"/>
              </w:rPr>
              <w:t>Paolo Denti</w:t>
            </w:r>
          </w:p>
        </w:tc>
        <w:tc>
          <w:tcPr>
            <w:tcW w:w="5034" w:type="dxa"/>
            <w:shd w:val="clear" w:color="auto" w:fill="auto"/>
          </w:tcPr>
          <w:p w:rsidRPr="001931D2" w:rsidR="009E14A2" w:rsidP="00AB5892" w:rsidRDefault="009E14A2" w14:paraId="1D5994E7" w14:textId="5FE34180">
            <w:pPr>
              <w:pStyle w:val="PTBodyText"/>
              <w:spacing w:line="360" w:lineRule="auto"/>
              <w:ind w:left="284"/>
              <w:jc w:val="left"/>
              <w:rPr>
                <w:rFonts w:ascii="Cambria" w:hAnsi="Cambria" w:eastAsia="PMingLiU"/>
              </w:rPr>
            </w:pPr>
            <w:r w:rsidRPr="001931D2">
              <w:rPr>
                <w:rFonts w:ascii="Cambria" w:hAnsi="Cambria" w:eastAsia="PMingLiU"/>
              </w:rPr>
              <w:t>Division of Clinical Pharmacology, University of Cape Town</w:t>
            </w:r>
          </w:p>
        </w:tc>
      </w:tr>
      <w:tr w:rsidRPr="001931D2" w:rsidR="009E14A2" w:rsidTr="009E14A2" w14:paraId="587B8310" w14:textId="77777777">
        <w:tc>
          <w:tcPr>
            <w:tcW w:w="3105" w:type="dxa"/>
            <w:shd w:val="clear" w:color="auto" w:fill="auto"/>
          </w:tcPr>
          <w:p w:rsidRPr="001931D2" w:rsidR="009E14A2" w:rsidP="00AB5892" w:rsidRDefault="009E14A2" w14:paraId="1F4CA2EE" w14:textId="7D11DF01">
            <w:pPr>
              <w:spacing w:after="0" w:line="360" w:lineRule="auto"/>
              <w:ind w:left="284"/>
              <w:rPr>
                <w:rFonts w:eastAsia="PMingLiU"/>
              </w:rPr>
            </w:pPr>
            <w:r w:rsidRPr="001931D2">
              <w:rPr>
                <w:rFonts w:eastAsia="PMingLiU"/>
              </w:rPr>
              <w:t>Matlosana, Klerkdorp</w:t>
            </w:r>
          </w:p>
        </w:tc>
        <w:tc>
          <w:tcPr>
            <w:tcW w:w="1956" w:type="dxa"/>
            <w:shd w:val="clear" w:color="auto" w:fill="auto"/>
          </w:tcPr>
          <w:p w:rsidRPr="001931D2" w:rsidR="009E14A2" w:rsidP="00AB5892" w:rsidRDefault="009E14A2" w14:paraId="5A133B88" w14:textId="165D2757">
            <w:pPr>
              <w:spacing w:after="0" w:line="360" w:lineRule="auto"/>
              <w:ind w:left="284"/>
              <w:rPr>
                <w:rFonts w:eastAsia="PMingLiU"/>
              </w:rPr>
            </w:pPr>
            <w:r w:rsidRPr="001931D2">
              <w:rPr>
                <w:rFonts w:eastAsia="PMingLiU"/>
              </w:rPr>
              <w:t>Dr. Tumelo Molantoa</w:t>
            </w:r>
          </w:p>
        </w:tc>
        <w:tc>
          <w:tcPr>
            <w:tcW w:w="5034" w:type="dxa"/>
            <w:shd w:val="clear" w:color="auto" w:fill="auto"/>
          </w:tcPr>
          <w:p w:rsidRPr="001931D2" w:rsidR="009E14A2" w:rsidP="00AB5892" w:rsidRDefault="009E14A2" w14:paraId="512A97EE" w14:textId="476D0B98">
            <w:pPr>
              <w:pStyle w:val="PTBodyText"/>
              <w:spacing w:line="360" w:lineRule="auto"/>
              <w:ind w:left="284"/>
              <w:rPr>
                <w:rFonts w:ascii="Cambria" w:hAnsi="Cambria" w:eastAsia="PMingLiU"/>
              </w:rPr>
            </w:pPr>
            <w:r w:rsidRPr="001931D2">
              <w:rPr>
                <w:rFonts w:ascii="Cambria" w:hAnsi="Cambria" w:eastAsia="PMingLiU"/>
              </w:rPr>
              <w:t>Perinatal HIV Research (PHRU),Tshepong hospital Complex,MDR Unit,Benji Oliphant Road, Jouberton,2571</w:t>
            </w:r>
          </w:p>
          <w:p w:rsidRPr="001931D2" w:rsidR="009E14A2" w:rsidP="00AB5892" w:rsidRDefault="009E14A2" w14:paraId="2EDFBDA7" w14:textId="6A136392">
            <w:pPr>
              <w:pStyle w:val="PTBodyText"/>
              <w:spacing w:line="360" w:lineRule="auto"/>
              <w:ind w:left="284"/>
              <w:rPr>
                <w:rFonts w:ascii="Cambria" w:hAnsi="Cambria" w:eastAsia="PMingLiU"/>
              </w:rPr>
            </w:pPr>
            <w:r w:rsidRPr="001931D2">
              <w:rPr>
                <w:rFonts w:ascii="Cambria" w:hAnsi="Cambria" w:eastAsia="PMingLiU"/>
              </w:rPr>
              <w:t>South Africa</w:t>
            </w:r>
          </w:p>
        </w:tc>
      </w:tr>
      <w:tr w:rsidRPr="001931D2" w:rsidR="009E14A2" w:rsidTr="009E14A2" w14:paraId="5292EE29" w14:textId="77777777">
        <w:tc>
          <w:tcPr>
            <w:tcW w:w="3105" w:type="dxa"/>
            <w:shd w:val="clear" w:color="auto" w:fill="auto"/>
          </w:tcPr>
          <w:p w:rsidRPr="001931D2" w:rsidR="009E14A2" w:rsidP="00AB5892" w:rsidRDefault="009E14A2" w14:paraId="131C2599" w14:textId="31A526F2">
            <w:pPr>
              <w:spacing w:after="0" w:line="360" w:lineRule="auto"/>
              <w:ind w:left="284"/>
              <w:rPr>
                <w:rFonts w:eastAsia="PMingLiU"/>
              </w:rPr>
            </w:pPr>
            <w:r w:rsidRPr="001931D2">
              <w:rPr>
                <w:rFonts w:eastAsia="PMingLiU"/>
              </w:rPr>
              <w:t xml:space="preserve">Matlosana, Klerkdorp </w:t>
            </w:r>
          </w:p>
        </w:tc>
        <w:tc>
          <w:tcPr>
            <w:tcW w:w="1956" w:type="dxa"/>
            <w:shd w:val="clear" w:color="auto" w:fill="auto"/>
          </w:tcPr>
          <w:p w:rsidRPr="001931D2" w:rsidR="009E14A2" w:rsidP="00AB5892" w:rsidRDefault="009E14A2" w14:paraId="39DB27A3" w14:textId="3F27B470">
            <w:pPr>
              <w:spacing w:after="0" w:line="360" w:lineRule="auto"/>
              <w:ind w:left="284"/>
              <w:rPr>
                <w:rFonts w:eastAsia="PMingLiU"/>
              </w:rPr>
            </w:pPr>
            <w:r w:rsidRPr="001931D2">
              <w:rPr>
                <w:rFonts w:eastAsia="PMingLiU"/>
              </w:rPr>
              <w:t>Dr. Dihedile P. Scheppers</w:t>
            </w:r>
          </w:p>
        </w:tc>
        <w:tc>
          <w:tcPr>
            <w:tcW w:w="5034" w:type="dxa"/>
            <w:shd w:val="clear" w:color="auto" w:fill="auto"/>
          </w:tcPr>
          <w:p w:rsidRPr="001931D2" w:rsidR="009E14A2" w:rsidP="0009745A" w:rsidRDefault="009E14A2" w14:paraId="7F4E9226" w14:textId="77777777">
            <w:pPr>
              <w:pStyle w:val="PTBodyText"/>
              <w:spacing w:line="360" w:lineRule="auto"/>
              <w:ind w:left="284"/>
              <w:rPr>
                <w:rFonts w:ascii="Cambria" w:hAnsi="Cambria" w:eastAsia="PMingLiU"/>
              </w:rPr>
            </w:pPr>
            <w:r w:rsidRPr="001931D2">
              <w:rPr>
                <w:rFonts w:ascii="Cambria" w:hAnsi="Cambria" w:eastAsia="PMingLiU"/>
              </w:rPr>
              <w:t>Perinatal HIV Research (PHRU),Tshepong hospital Complex,MDR Unit,Benji Oliphant Road, Jouberton,2571</w:t>
            </w:r>
          </w:p>
          <w:p w:rsidRPr="001931D2" w:rsidR="009E14A2" w:rsidP="0009745A" w:rsidRDefault="009E14A2" w14:paraId="278C75E1" w14:textId="0449C381">
            <w:pPr>
              <w:pStyle w:val="PTBodyText"/>
              <w:spacing w:line="360" w:lineRule="auto"/>
              <w:ind w:left="284"/>
              <w:jc w:val="left"/>
              <w:rPr>
                <w:rFonts w:ascii="Cambria" w:hAnsi="Cambria" w:eastAsia="PMingLiU"/>
              </w:rPr>
            </w:pPr>
            <w:r w:rsidRPr="001931D2">
              <w:rPr>
                <w:rFonts w:ascii="Cambria" w:hAnsi="Cambria" w:eastAsia="PMingLiU"/>
              </w:rPr>
              <w:t>South Africa</w:t>
            </w:r>
          </w:p>
        </w:tc>
      </w:tr>
      <w:tr w:rsidRPr="001931D2" w:rsidR="009E14A2" w:rsidTr="009E14A2" w14:paraId="6F0C17E4" w14:textId="77777777">
        <w:tc>
          <w:tcPr>
            <w:tcW w:w="3105" w:type="dxa"/>
            <w:shd w:val="clear" w:color="auto" w:fill="auto"/>
          </w:tcPr>
          <w:p w:rsidRPr="001931D2" w:rsidR="009E14A2" w:rsidP="00AB5892" w:rsidRDefault="009E14A2" w14:paraId="28C74DA2" w14:textId="386DB1B8">
            <w:pPr>
              <w:spacing w:after="0" w:line="360" w:lineRule="auto"/>
              <w:ind w:left="284"/>
              <w:rPr>
                <w:rFonts w:eastAsia="PMingLiU"/>
              </w:rPr>
            </w:pPr>
            <w:r w:rsidRPr="001931D2">
              <w:rPr>
                <w:rFonts w:eastAsia="PMingLiU"/>
              </w:rPr>
              <w:t>Matlosana, Klerkdorp</w:t>
            </w:r>
          </w:p>
        </w:tc>
        <w:tc>
          <w:tcPr>
            <w:tcW w:w="1956" w:type="dxa"/>
            <w:shd w:val="clear" w:color="auto" w:fill="auto"/>
          </w:tcPr>
          <w:p w:rsidRPr="001931D2" w:rsidR="009E14A2" w:rsidP="00AB5892" w:rsidRDefault="009E14A2" w14:paraId="00FA16EC" w14:textId="3FF39ACF">
            <w:pPr>
              <w:spacing w:after="0" w:line="360" w:lineRule="auto"/>
              <w:ind w:left="284"/>
              <w:rPr>
                <w:rFonts w:eastAsia="PMingLiU"/>
              </w:rPr>
            </w:pPr>
            <w:r w:rsidRPr="001931D2">
              <w:rPr>
                <w:rFonts w:eastAsia="PMingLiU"/>
              </w:rPr>
              <w:t>Dr. Farai R. Sigauke</w:t>
            </w:r>
          </w:p>
        </w:tc>
        <w:tc>
          <w:tcPr>
            <w:tcW w:w="5034" w:type="dxa"/>
            <w:shd w:val="clear" w:color="auto" w:fill="auto"/>
          </w:tcPr>
          <w:p w:rsidRPr="001931D2" w:rsidR="009E14A2" w:rsidP="0009745A" w:rsidRDefault="009E14A2" w14:paraId="05F0CADA" w14:textId="77777777">
            <w:pPr>
              <w:pStyle w:val="PTBodyText"/>
              <w:spacing w:line="360" w:lineRule="auto"/>
              <w:ind w:left="284"/>
              <w:rPr>
                <w:rFonts w:ascii="Cambria" w:hAnsi="Cambria" w:eastAsia="PMingLiU"/>
              </w:rPr>
            </w:pPr>
            <w:r w:rsidRPr="001931D2">
              <w:rPr>
                <w:rFonts w:ascii="Cambria" w:hAnsi="Cambria" w:eastAsia="PMingLiU"/>
              </w:rPr>
              <w:t>Perinatal HIV Research (PHRU),Tshepong hospital Complex,MDR Unit,Benji Oliphant Road, Jouberton,2571</w:t>
            </w:r>
          </w:p>
          <w:p w:rsidRPr="001931D2" w:rsidR="009E14A2" w:rsidP="0009745A" w:rsidRDefault="009E14A2" w14:paraId="154E11C3" w14:textId="01A2CBB1">
            <w:pPr>
              <w:pStyle w:val="PTBodyText"/>
              <w:spacing w:line="360" w:lineRule="auto"/>
              <w:ind w:left="284"/>
              <w:jc w:val="left"/>
              <w:rPr>
                <w:rFonts w:ascii="Cambria" w:hAnsi="Cambria" w:eastAsia="PMingLiU"/>
              </w:rPr>
            </w:pPr>
            <w:r w:rsidRPr="001931D2">
              <w:rPr>
                <w:rFonts w:ascii="Cambria" w:hAnsi="Cambria" w:eastAsia="PMingLiU"/>
              </w:rPr>
              <w:t>South Africa</w:t>
            </w:r>
          </w:p>
        </w:tc>
      </w:tr>
      <w:tr w:rsidRPr="001931D2" w:rsidR="009E14A2" w:rsidTr="009E14A2" w14:paraId="5F32111E" w14:textId="77777777">
        <w:tc>
          <w:tcPr>
            <w:tcW w:w="3105" w:type="dxa"/>
            <w:shd w:val="clear" w:color="auto" w:fill="auto"/>
          </w:tcPr>
          <w:p w:rsidRPr="001931D2" w:rsidR="009E14A2" w:rsidP="009E14A2" w:rsidRDefault="009E14A2" w14:paraId="5C634F5B" w14:textId="27D3D5E0">
            <w:pPr>
              <w:spacing w:after="0" w:line="360" w:lineRule="auto"/>
              <w:ind w:left="284"/>
              <w:rPr>
                <w:rFonts w:eastAsia="PMingLiU"/>
              </w:rPr>
            </w:pPr>
            <w:r w:rsidRPr="001931D2">
              <w:rPr>
                <w:rFonts w:eastAsia="PMingLiU"/>
              </w:rPr>
              <w:t xml:space="preserve">Matlosana, Klerkdorp </w:t>
            </w:r>
          </w:p>
        </w:tc>
        <w:tc>
          <w:tcPr>
            <w:tcW w:w="1956" w:type="dxa"/>
            <w:shd w:val="clear" w:color="auto" w:fill="auto"/>
          </w:tcPr>
          <w:p w:rsidRPr="001931D2" w:rsidR="009E14A2" w:rsidP="00AB5892" w:rsidRDefault="009E14A2" w14:paraId="68E85057" w14:textId="66F53A3F">
            <w:pPr>
              <w:spacing w:after="0" w:line="360" w:lineRule="auto"/>
              <w:ind w:left="284"/>
              <w:rPr>
                <w:rFonts w:eastAsia="PMingLiU"/>
              </w:rPr>
            </w:pPr>
            <w:r w:rsidRPr="001931D2">
              <w:rPr>
                <w:rFonts w:eastAsia="PMingLiU"/>
              </w:rPr>
              <w:t>Dr. Petuzai Muchichwa</w:t>
            </w:r>
          </w:p>
        </w:tc>
        <w:tc>
          <w:tcPr>
            <w:tcW w:w="5034" w:type="dxa"/>
            <w:shd w:val="clear" w:color="auto" w:fill="auto"/>
          </w:tcPr>
          <w:p w:rsidRPr="001931D2" w:rsidR="009E14A2" w:rsidP="0009745A" w:rsidRDefault="009E14A2" w14:paraId="5504FF9F" w14:textId="77777777">
            <w:pPr>
              <w:pStyle w:val="PTBodyText"/>
              <w:spacing w:line="360" w:lineRule="auto"/>
              <w:ind w:left="284"/>
              <w:rPr>
                <w:rFonts w:ascii="Cambria" w:hAnsi="Cambria" w:eastAsia="PMingLiU"/>
              </w:rPr>
            </w:pPr>
            <w:r w:rsidRPr="001931D2">
              <w:rPr>
                <w:rFonts w:ascii="Cambria" w:hAnsi="Cambria" w:eastAsia="PMingLiU"/>
              </w:rPr>
              <w:t>Perinatal HIV Research (PHRU),Tshepong hospital Complex,MDR Unit,Benji Oliphant Road, Jouberton,2571</w:t>
            </w:r>
          </w:p>
          <w:p w:rsidRPr="001931D2" w:rsidR="009E14A2" w:rsidP="0009745A" w:rsidRDefault="009E14A2" w14:paraId="335F043B" w14:textId="3BCF52D9">
            <w:pPr>
              <w:pStyle w:val="PTBodyText"/>
              <w:spacing w:line="360" w:lineRule="auto"/>
              <w:ind w:left="284"/>
              <w:jc w:val="left"/>
              <w:rPr>
                <w:rFonts w:ascii="Cambria" w:hAnsi="Cambria" w:eastAsia="PMingLiU"/>
              </w:rPr>
            </w:pPr>
            <w:r w:rsidRPr="001931D2">
              <w:rPr>
                <w:rFonts w:ascii="Cambria" w:hAnsi="Cambria" w:eastAsia="PMingLiU"/>
              </w:rPr>
              <w:t>South Africa</w:t>
            </w:r>
          </w:p>
        </w:tc>
      </w:tr>
      <w:tr w:rsidRPr="001931D2" w:rsidR="009E14A2" w:rsidTr="009E14A2" w14:paraId="7527114A" w14:textId="77777777">
        <w:tc>
          <w:tcPr>
            <w:tcW w:w="3105" w:type="dxa"/>
            <w:shd w:val="clear" w:color="auto" w:fill="auto"/>
          </w:tcPr>
          <w:p w:rsidRPr="001931D2" w:rsidR="009E14A2" w:rsidP="00AB5892" w:rsidRDefault="009E14A2" w14:paraId="66DD5EDF" w14:textId="04C0C28D">
            <w:pPr>
              <w:spacing w:after="0" w:line="360" w:lineRule="auto"/>
              <w:ind w:left="284"/>
              <w:rPr>
                <w:rFonts w:eastAsia="PMingLiU"/>
              </w:rPr>
            </w:pPr>
            <w:r w:rsidRPr="001931D2">
              <w:rPr>
                <w:rFonts w:eastAsia="PMingLiU"/>
              </w:rPr>
              <w:t>Matlosana, Klerkdorp</w:t>
            </w:r>
          </w:p>
        </w:tc>
        <w:tc>
          <w:tcPr>
            <w:tcW w:w="1956" w:type="dxa"/>
            <w:shd w:val="clear" w:color="auto" w:fill="auto"/>
          </w:tcPr>
          <w:p w:rsidRPr="001931D2" w:rsidR="009E14A2" w:rsidP="00AB5892" w:rsidRDefault="009E14A2" w14:paraId="558D91BD" w14:textId="071AE143">
            <w:pPr>
              <w:spacing w:after="0" w:line="360" w:lineRule="auto"/>
              <w:ind w:left="284"/>
              <w:rPr>
                <w:rFonts w:eastAsia="PMingLiU"/>
              </w:rPr>
            </w:pPr>
            <w:r w:rsidRPr="001931D2">
              <w:rPr>
                <w:rFonts w:eastAsia="PMingLiU"/>
              </w:rPr>
              <w:t>Dr. Limakatso Lebina</w:t>
            </w:r>
          </w:p>
        </w:tc>
        <w:tc>
          <w:tcPr>
            <w:tcW w:w="5034" w:type="dxa"/>
            <w:shd w:val="clear" w:color="auto" w:fill="auto"/>
          </w:tcPr>
          <w:p w:rsidRPr="001931D2" w:rsidR="009E14A2" w:rsidP="00AB5892" w:rsidRDefault="009E14A2" w14:paraId="331CDBC0" w14:textId="0182DD2A">
            <w:pPr>
              <w:pStyle w:val="PTBodyText"/>
              <w:spacing w:line="360" w:lineRule="auto"/>
              <w:ind w:left="284"/>
              <w:jc w:val="left"/>
              <w:rPr>
                <w:rFonts w:ascii="Cambria" w:hAnsi="Cambria" w:eastAsia="PMingLiU"/>
              </w:rPr>
            </w:pPr>
            <w:r w:rsidRPr="001931D2">
              <w:rPr>
                <w:rFonts w:ascii="Cambria" w:hAnsi="Cambria" w:eastAsia="PMingLiU"/>
              </w:rPr>
              <w:t>Perinatal HIV Research MRC CTU (PHRU), P.O Box 114 Diepkloof, Soweto, Johannesburg, 1864, South Africa</w:t>
            </w:r>
          </w:p>
        </w:tc>
      </w:tr>
      <w:tr w:rsidRPr="001931D2" w:rsidR="009E14A2" w:rsidTr="009E14A2" w14:paraId="08B58C4F" w14:textId="77777777">
        <w:tc>
          <w:tcPr>
            <w:tcW w:w="3105" w:type="dxa"/>
            <w:shd w:val="clear" w:color="auto" w:fill="auto"/>
          </w:tcPr>
          <w:p w:rsidRPr="001931D2" w:rsidR="009E14A2" w:rsidP="00AB5892" w:rsidRDefault="009E14A2" w14:paraId="751C4FA4" w14:textId="71F45C55">
            <w:pPr>
              <w:spacing w:after="0" w:line="360" w:lineRule="auto"/>
              <w:ind w:left="284"/>
              <w:rPr>
                <w:rFonts w:eastAsia="PMingLiU"/>
              </w:rPr>
            </w:pPr>
            <w:r w:rsidRPr="001931D2">
              <w:rPr>
                <w:rFonts w:eastAsia="PMingLiU"/>
              </w:rPr>
              <w:t>Matlosana, Klerkdorp</w:t>
            </w:r>
          </w:p>
        </w:tc>
        <w:tc>
          <w:tcPr>
            <w:tcW w:w="1956" w:type="dxa"/>
            <w:shd w:val="clear" w:color="auto" w:fill="auto"/>
          </w:tcPr>
          <w:p w:rsidRPr="001931D2" w:rsidR="009E14A2" w:rsidP="00AB5892" w:rsidRDefault="009E14A2" w14:paraId="5A284283" w14:textId="6AB11A65">
            <w:pPr>
              <w:spacing w:after="0" w:line="360" w:lineRule="auto"/>
              <w:ind w:left="284"/>
              <w:rPr>
                <w:rFonts w:eastAsia="PMingLiU"/>
              </w:rPr>
            </w:pPr>
            <w:r w:rsidRPr="001931D2">
              <w:rPr>
                <w:rFonts w:eastAsia="PMingLiU"/>
              </w:rPr>
              <w:t>Dr. Akshmi Ori</w:t>
            </w:r>
          </w:p>
        </w:tc>
        <w:tc>
          <w:tcPr>
            <w:tcW w:w="5034" w:type="dxa"/>
            <w:shd w:val="clear" w:color="auto" w:fill="auto"/>
          </w:tcPr>
          <w:p w:rsidRPr="001931D2" w:rsidR="009E14A2" w:rsidP="0009745A" w:rsidRDefault="009E14A2" w14:paraId="2622B2A9" w14:textId="77777777">
            <w:pPr>
              <w:pStyle w:val="PTBodyText"/>
              <w:spacing w:line="360" w:lineRule="auto"/>
              <w:ind w:left="284"/>
              <w:rPr>
                <w:rFonts w:ascii="Cambria" w:hAnsi="Cambria" w:eastAsia="PMingLiU"/>
              </w:rPr>
            </w:pPr>
            <w:r w:rsidRPr="001931D2">
              <w:rPr>
                <w:rFonts w:ascii="Cambria" w:hAnsi="Cambria" w:eastAsia="PMingLiU"/>
              </w:rPr>
              <w:t>Perinatal HIV Research (PHRU),Tshepong hospital Complex,MDR Unit,Benji Oliphant Road, Jouberton,2571</w:t>
            </w:r>
          </w:p>
          <w:p w:rsidRPr="001931D2" w:rsidR="009E14A2" w:rsidP="0009745A" w:rsidRDefault="009E14A2" w14:paraId="558C76C7" w14:textId="7C250EAD">
            <w:pPr>
              <w:pStyle w:val="PTBodyText"/>
              <w:spacing w:line="360" w:lineRule="auto"/>
              <w:ind w:left="284"/>
              <w:jc w:val="left"/>
              <w:rPr>
                <w:rFonts w:ascii="Cambria" w:hAnsi="Cambria" w:eastAsia="PMingLiU"/>
              </w:rPr>
            </w:pPr>
            <w:r w:rsidRPr="001931D2">
              <w:rPr>
                <w:rFonts w:ascii="Cambria" w:hAnsi="Cambria" w:eastAsia="PMingLiU"/>
              </w:rPr>
              <w:t>South Africa(Not yet approved)</w:t>
            </w:r>
          </w:p>
        </w:tc>
      </w:tr>
      <w:tr w:rsidRPr="001931D2" w:rsidR="009E14A2" w:rsidTr="009E14A2" w14:paraId="367FACAD" w14:textId="77777777">
        <w:trPr>
          <w:trHeight w:val="1595"/>
        </w:trPr>
        <w:tc>
          <w:tcPr>
            <w:tcW w:w="3105" w:type="dxa"/>
            <w:shd w:val="clear" w:color="auto" w:fill="auto"/>
          </w:tcPr>
          <w:p w:rsidRPr="001931D2" w:rsidR="009E14A2" w:rsidP="00AB5892" w:rsidRDefault="009E14A2" w14:paraId="262483A4" w14:textId="46872329">
            <w:pPr>
              <w:spacing w:after="0" w:line="360" w:lineRule="auto"/>
              <w:ind w:left="284"/>
              <w:rPr>
                <w:rFonts w:eastAsia="PMingLiU"/>
              </w:rPr>
            </w:pPr>
            <w:r w:rsidRPr="001931D2">
              <w:rPr>
                <w:rFonts w:eastAsia="PMingLiU"/>
              </w:rPr>
              <w:t xml:space="preserve">Matlosana, Klerkdorp </w:t>
            </w:r>
          </w:p>
        </w:tc>
        <w:tc>
          <w:tcPr>
            <w:tcW w:w="1956" w:type="dxa"/>
            <w:shd w:val="clear" w:color="auto" w:fill="auto"/>
          </w:tcPr>
          <w:p w:rsidRPr="001931D2" w:rsidR="009E14A2" w:rsidP="00AB5892" w:rsidRDefault="009E14A2" w14:paraId="61DAF20F" w14:textId="2E3997FD">
            <w:pPr>
              <w:spacing w:after="0" w:line="360" w:lineRule="auto"/>
              <w:ind w:left="284"/>
              <w:rPr>
                <w:rFonts w:eastAsia="PMingLiU"/>
              </w:rPr>
            </w:pPr>
            <w:r w:rsidRPr="001931D2">
              <w:rPr>
                <w:rFonts w:eastAsia="PMingLiU"/>
              </w:rPr>
              <w:t>Dr. Kgosimang Mmolawa</w:t>
            </w:r>
          </w:p>
        </w:tc>
        <w:tc>
          <w:tcPr>
            <w:tcW w:w="5034" w:type="dxa"/>
            <w:shd w:val="clear" w:color="auto" w:fill="auto"/>
          </w:tcPr>
          <w:p w:rsidRPr="001931D2" w:rsidR="009E14A2" w:rsidP="0009745A" w:rsidRDefault="009E14A2" w14:paraId="4D08B06A" w14:textId="77777777">
            <w:pPr>
              <w:pStyle w:val="PTBodyText"/>
              <w:spacing w:line="360" w:lineRule="auto"/>
              <w:ind w:left="284"/>
              <w:rPr>
                <w:rFonts w:ascii="Cambria" w:hAnsi="Cambria" w:eastAsia="PMingLiU"/>
              </w:rPr>
            </w:pPr>
            <w:r w:rsidRPr="001931D2">
              <w:rPr>
                <w:rFonts w:ascii="Cambria" w:hAnsi="Cambria" w:eastAsia="PMingLiU"/>
              </w:rPr>
              <w:t>Perinatal HIV Research (PHRU),Tshepong hospital Complex,MDR Unit,Benji Oliphant Road, Jouberton,2571</w:t>
            </w:r>
          </w:p>
          <w:p w:rsidRPr="001931D2" w:rsidR="009E14A2" w:rsidP="0009745A" w:rsidRDefault="009E14A2" w14:paraId="27850E3B" w14:textId="61649EDC">
            <w:pPr>
              <w:pStyle w:val="PTBodyText"/>
              <w:spacing w:line="360" w:lineRule="auto"/>
              <w:ind w:left="284"/>
              <w:rPr>
                <w:rFonts w:ascii="Cambria" w:hAnsi="Cambria" w:eastAsia="PMingLiU"/>
              </w:rPr>
            </w:pPr>
            <w:r w:rsidRPr="001931D2">
              <w:rPr>
                <w:rFonts w:ascii="Cambria" w:hAnsi="Cambria" w:eastAsia="PMingLiU"/>
              </w:rPr>
              <w:t>South Africa(Not yet approved)</w:t>
            </w:r>
          </w:p>
        </w:tc>
      </w:tr>
      <w:tr w:rsidRPr="001931D2" w:rsidR="009E14A2" w:rsidTr="009E14A2" w14:paraId="6207BF50" w14:textId="77777777">
        <w:tc>
          <w:tcPr>
            <w:tcW w:w="3105" w:type="dxa"/>
            <w:shd w:val="clear" w:color="auto" w:fill="auto"/>
          </w:tcPr>
          <w:p w:rsidRPr="001931D2" w:rsidR="009E14A2" w:rsidP="00AB5892" w:rsidRDefault="009E14A2" w14:paraId="07E9FFAC" w14:textId="50D679FB">
            <w:pPr>
              <w:spacing w:after="0" w:line="360" w:lineRule="auto"/>
              <w:ind w:left="284"/>
              <w:rPr>
                <w:rFonts w:eastAsia="PMingLiU"/>
              </w:rPr>
            </w:pPr>
            <w:r w:rsidRPr="001931D2">
              <w:rPr>
                <w:rFonts w:eastAsia="PMingLiU"/>
              </w:rPr>
              <w:t>Shandukani, Johannesburg</w:t>
            </w:r>
          </w:p>
        </w:tc>
        <w:tc>
          <w:tcPr>
            <w:tcW w:w="1956" w:type="dxa"/>
            <w:shd w:val="clear" w:color="auto" w:fill="auto"/>
          </w:tcPr>
          <w:p w:rsidRPr="001931D2" w:rsidR="009E14A2" w:rsidP="00AB5892" w:rsidRDefault="009E14A2" w14:paraId="37021698" w14:textId="5285699A">
            <w:pPr>
              <w:spacing w:after="0" w:line="360" w:lineRule="auto"/>
              <w:ind w:left="284"/>
              <w:rPr>
                <w:rFonts w:eastAsia="PMingLiU"/>
              </w:rPr>
            </w:pPr>
            <w:r w:rsidRPr="001931D2">
              <w:rPr>
                <w:rFonts w:eastAsia="PMingLiU"/>
              </w:rPr>
              <w:t>Dr Masebole Masenya (Maysseb)</w:t>
            </w:r>
          </w:p>
        </w:tc>
        <w:tc>
          <w:tcPr>
            <w:tcW w:w="5034" w:type="dxa"/>
            <w:shd w:val="clear" w:color="auto" w:fill="auto"/>
          </w:tcPr>
          <w:p w:rsidRPr="001931D2" w:rsidR="009E14A2" w:rsidP="0009745A" w:rsidRDefault="009E14A2" w14:paraId="66298608" w14:textId="3A5AB08C">
            <w:pPr>
              <w:pStyle w:val="PTBodyText"/>
              <w:spacing w:line="360" w:lineRule="auto"/>
              <w:ind w:left="284"/>
              <w:rPr>
                <w:rFonts w:ascii="Cambria" w:hAnsi="Cambria" w:eastAsia="PMingLiU"/>
              </w:rPr>
            </w:pPr>
            <w:r w:rsidRPr="001931D2">
              <w:rPr>
                <w:rFonts w:ascii="Cambria" w:hAnsi="Cambria" w:eastAsia="PMingLiU"/>
              </w:rPr>
              <w:t>Wits RHI Shandukani Research Centre, 2</w:t>
            </w:r>
            <w:r w:rsidRPr="001931D2">
              <w:rPr>
                <w:rFonts w:ascii="Cambria" w:hAnsi="Cambria" w:eastAsia="PMingLiU"/>
                <w:vertAlign w:val="superscript"/>
              </w:rPr>
              <w:t>nd</w:t>
            </w:r>
            <w:r w:rsidRPr="001931D2">
              <w:rPr>
                <w:rFonts w:ascii="Cambria" w:hAnsi="Cambria" w:eastAsia="PMingLiU"/>
              </w:rPr>
              <w:t xml:space="preserve"> floor Shandukani Building, Hillbrow Health Precinct, 22 Esselen Street, Hillbrow, 2001, Johannesburg</w:t>
            </w:r>
          </w:p>
        </w:tc>
      </w:tr>
      <w:tr w:rsidRPr="001931D2" w:rsidR="009E14A2" w:rsidTr="009E14A2" w14:paraId="16B95ABB" w14:textId="77777777">
        <w:tc>
          <w:tcPr>
            <w:tcW w:w="3105" w:type="dxa"/>
            <w:shd w:val="clear" w:color="auto" w:fill="auto"/>
          </w:tcPr>
          <w:p w:rsidRPr="001931D2" w:rsidR="009E14A2" w:rsidP="009E14A2" w:rsidRDefault="009E14A2" w14:paraId="0ABA6229" w14:textId="495CC684">
            <w:pPr>
              <w:spacing w:after="0" w:line="360" w:lineRule="auto"/>
              <w:ind w:left="284"/>
              <w:rPr>
                <w:rFonts w:eastAsia="PMingLiU"/>
              </w:rPr>
            </w:pPr>
            <w:r w:rsidRPr="001931D2">
              <w:rPr>
                <w:rFonts w:eastAsia="PMingLiU"/>
              </w:rPr>
              <w:t xml:space="preserve">Shandukani, Johannesburg </w:t>
            </w:r>
          </w:p>
        </w:tc>
        <w:tc>
          <w:tcPr>
            <w:tcW w:w="1956" w:type="dxa"/>
            <w:shd w:val="clear" w:color="auto" w:fill="auto"/>
          </w:tcPr>
          <w:p w:rsidRPr="001931D2" w:rsidR="009E14A2" w:rsidP="007658E8" w:rsidRDefault="009E14A2" w14:paraId="2B546F73" w14:textId="7ECAA455">
            <w:pPr>
              <w:spacing w:after="0" w:line="360" w:lineRule="auto"/>
              <w:ind w:left="284"/>
              <w:rPr>
                <w:rFonts w:eastAsia="PMingLiU"/>
              </w:rPr>
            </w:pPr>
            <w:r w:rsidRPr="001931D2">
              <w:rPr>
                <w:rFonts w:eastAsia="PMingLiU"/>
              </w:rPr>
              <w:t>Dr Pearl Mphahlele</w:t>
            </w:r>
          </w:p>
        </w:tc>
        <w:tc>
          <w:tcPr>
            <w:tcW w:w="5034" w:type="dxa"/>
            <w:shd w:val="clear" w:color="auto" w:fill="auto"/>
          </w:tcPr>
          <w:p w:rsidRPr="001931D2" w:rsidR="009E14A2" w:rsidP="007658E8" w:rsidRDefault="009E14A2" w14:paraId="61445D3A" w14:textId="6C662EF9">
            <w:pPr>
              <w:pStyle w:val="PTBodyText"/>
              <w:spacing w:line="360" w:lineRule="auto"/>
              <w:ind w:left="284"/>
              <w:rPr>
                <w:rFonts w:ascii="Cambria" w:hAnsi="Cambria" w:eastAsia="PMingLiU"/>
              </w:rPr>
            </w:pPr>
            <w:r w:rsidRPr="001931D2">
              <w:rPr>
                <w:rFonts w:ascii="Cambria" w:hAnsi="Cambria" w:eastAsia="PMingLiU"/>
              </w:rPr>
              <w:t>Wits RHI Shandukani Research Centre, 2</w:t>
            </w:r>
            <w:r w:rsidRPr="001931D2">
              <w:rPr>
                <w:rFonts w:ascii="Cambria" w:hAnsi="Cambria" w:eastAsia="PMingLiU"/>
                <w:vertAlign w:val="superscript"/>
              </w:rPr>
              <w:t>nd</w:t>
            </w:r>
            <w:r w:rsidRPr="001931D2">
              <w:rPr>
                <w:rFonts w:ascii="Cambria" w:hAnsi="Cambria" w:eastAsia="PMingLiU"/>
              </w:rPr>
              <w:t xml:space="preserve"> floor Shandukani Building, Hillbrow Health Precinct, 22 Esselen Street, Hillbrow, 2001, Johannesburg</w:t>
            </w:r>
          </w:p>
        </w:tc>
      </w:tr>
      <w:tr w:rsidRPr="001931D2" w:rsidR="009E14A2" w:rsidTr="009E14A2" w14:paraId="727C436B" w14:textId="77777777">
        <w:tc>
          <w:tcPr>
            <w:tcW w:w="3105" w:type="dxa"/>
            <w:shd w:val="clear" w:color="auto" w:fill="auto"/>
          </w:tcPr>
          <w:p w:rsidRPr="001931D2" w:rsidR="009E14A2" w:rsidP="007658E8" w:rsidRDefault="009E14A2" w14:paraId="17E6C1ED" w14:textId="0738A201">
            <w:pPr>
              <w:spacing w:after="0" w:line="360" w:lineRule="auto"/>
              <w:ind w:left="284"/>
              <w:rPr>
                <w:rFonts w:eastAsia="PMingLiU"/>
              </w:rPr>
            </w:pPr>
            <w:r w:rsidRPr="001931D2">
              <w:rPr>
                <w:rFonts w:eastAsia="PMingLiU"/>
              </w:rPr>
              <w:t>Shandukani, Johannesburg</w:t>
            </w:r>
          </w:p>
        </w:tc>
        <w:tc>
          <w:tcPr>
            <w:tcW w:w="1956" w:type="dxa"/>
            <w:shd w:val="clear" w:color="auto" w:fill="auto"/>
          </w:tcPr>
          <w:p w:rsidRPr="001931D2" w:rsidR="009E14A2" w:rsidP="007658E8" w:rsidRDefault="009E14A2" w14:paraId="0AAA59F9" w14:textId="3C5B37C5">
            <w:pPr>
              <w:spacing w:after="0" w:line="360" w:lineRule="auto"/>
              <w:ind w:left="284"/>
              <w:rPr>
                <w:rFonts w:eastAsia="PMingLiU"/>
              </w:rPr>
            </w:pPr>
            <w:r w:rsidRPr="001931D2">
              <w:rPr>
                <w:rFonts w:eastAsia="PMingLiU"/>
              </w:rPr>
              <w:t>Dr Jacqueline Mendes</w:t>
            </w:r>
          </w:p>
        </w:tc>
        <w:tc>
          <w:tcPr>
            <w:tcW w:w="5034" w:type="dxa"/>
            <w:shd w:val="clear" w:color="auto" w:fill="auto"/>
          </w:tcPr>
          <w:p w:rsidRPr="001931D2" w:rsidR="009E14A2" w:rsidP="007658E8" w:rsidRDefault="009E14A2" w14:paraId="444A53C3" w14:textId="5F168A75">
            <w:pPr>
              <w:pStyle w:val="PTBodyText"/>
              <w:spacing w:line="360" w:lineRule="auto"/>
              <w:ind w:left="284"/>
              <w:rPr>
                <w:rFonts w:ascii="Cambria" w:hAnsi="Cambria" w:eastAsia="PMingLiU"/>
              </w:rPr>
            </w:pPr>
            <w:r w:rsidRPr="001931D2">
              <w:rPr>
                <w:rFonts w:ascii="Cambria" w:hAnsi="Cambria" w:eastAsia="PMingLiU"/>
              </w:rPr>
              <w:t>Wits RHI Shandukani Research Centre, 2</w:t>
            </w:r>
            <w:r w:rsidRPr="001931D2">
              <w:rPr>
                <w:rFonts w:ascii="Cambria" w:hAnsi="Cambria" w:eastAsia="PMingLiU"/>
                <w:vertAlign w:val="superscript"/>
              </w:rPr>
              <w:t>nd</w:t>
            </w:r>
            <w:r w:rsidRPr="001931D2">
              <w:rPr>
                <w:rFonts w:ascii="Cambria" w:hAnsi="Cambria" w:eastAsia="PMingLiU"/>
              </w:rPr>
              <w:t xml:space="preserve"> floor Shandukani Building, Hillbrow Health Precinct, 22 Esselen Street, Hillbrow, 2001, Johannesburg (not approved yet)</w:t>
            </w:r>
          </w:p>
        </w:tc>
      </w:tr>
    </w:tbl>
    <w:p w:rsidRPr="001931D2" w:rsidR="00445DB2" w:rsidP="00F01871" w:rsidRDefault="00445DB2" w14:paraId="08A58A63" w14:textId="77777777">
      <w:pPr>
        <w:keepNext/>
        <w:spacing w:after="0" w:line="360" w:lineRule="auto"/>
        <w:rPr>
          <w:rFonts w:eastAsia="Times New Roman" w:cs="Times New Roman"/>
          <w:b/>
          <w:smallCaps/>
        </w:rPr>
      </w:pPr>
    </w:p>
    <w:p w:rsidRPr="001931D2" w:rsidR="00964EDD" w:rsidP="00F01871" w:rsidRDefault="007B7042" w14:paraId="1F416BDD" w14:textId="479FF456">
      <w:pPr>
        <w:keepNext/>
        <w:spacing w:after="0" w:line="360" w:lineRule="auto"/>
        <w:rPr>
          <w:rFonts w:eastAsia="Times New Roman" w:cs="Times New Roman"/>
          <w:b/>
          <w:smallCaps/>
        </w:rPr>
      </w:pPr>
      <w:r w:rsidRPr="001931D2">
        <w:rPr>
          <w:rFonts w:eastAsia="Times New Roman" w:cs="Times New Roman"/>
          <w:b/>
          <w:smallCaps/>
        </w:rPr>
        <w:t>MRC CTU KEY</w:t>
      </w:r>
      <w:r w:rsidRPr="001931D2" w:rsidR="003020CD">
        <w:rPr>
          <w:rFonts w:eastAsia="Times New Roman" w:cs="Times New Roman"/>
          <w:b/>
          <w:smallCaps/>
        </w:rPr>
        <w:t xml:space="preserve"> PERSONNEL</w:t>
      </w:r>
    </w:p>
    <w:tbl>
      <w:tblPr>
        <w:tblStyle w:val="TableGrid"/>
        <w:tblW w:w="0" w:type="auto"/>
        <w:tblLook w:val="04A0" w:firstRow="1" w:lastRow="0" w:firstColumn="1" w:lastColumn="0" w:noHBand="0" w:noVBand="1"/>
      </w:tblPr>
      <w:tblGrid>
        <w:gridCol w:w="2547"/>
        <w:gridCol w:w="2551"/>
        <w:gridCol w:w="4246"/>
      </w:tblGrid>
      <w:tr w:rsidRPr="001931D2" w:rsidR="009E14A2" w:rsidTr="00735F3D" w14:paraId="52008523" w14:textId="54D67E09">
        <w:tc>
          <w:tcPr>
            <w:tcW w:w="2547" w:type="dxa"/>
          </w:tcPr>
          <w:p w:rsidRPr="001931D2" w:rsidR="00911B13" w:rsidP="00F01871" w:rsidRDefault="00911B13" w14:paraId="3EC883C5" w14:textId="3EE61725">
            <w:pPr>
              <w:keepNext/>
              <w:spacing w:line="360" w:lineRule="auto"/>
              <w:rPr>
                <w:rFonts w:ascii="Cambria" w:hAnsi="Cambria" w:eastAsia="Times New Roman"/>
              </w:rPr>
            </w:pPr>
            <w:r w:rsidRPr="001931D2">
              <w:rPr>
                <w:rFonts w:eastAsia="Times New Roman"/>
              </w:rPr>
              <w:t xml:space="preserve">Investigator </w:t>
            </w:r>
          </w:p>
        </w:tc>
        <w:tc>
          <w:tcPr>
            <w:tcW w:w="2551" w:type="dxa"/>
          </w:tcPr>
          <w:p w:rsidRPr="001931D2" w:rsidR="00911B13" w:rsidP="00F01871" w:rsidRDefault="006274D0" w14:paraId="2D73E40D" w14:textId="7E5BD2CB">
            <w:pPr>
              <w:keepNext/>
              <w:spacing w:line="360" w:lineRule="auto"/>
              <w:rPr>
                <w:rFonts w:ascii="Cambria" w:hAnsi="Cambria" w:eastAsia="Times New Roman"/>
              </w:rPr>
            </w:pPr>
            <w:r w:rsidRPr="001931D2">
              <w:rPr>
                <w:rFonts w:eastAsia="Times New Roman"/>
              </w:rPr>
              <w:t>Prof Diana Gibb</w:t>
            </w:r>
          </w:p>
        </w:tc>
        <w:tc>
          <w:tcPr>
            <w:tcW w:w="4246" w:type="dxa"/>
          </w:tcPr>
          <w:p w:rsidRPr="001931D2" w:rsidR="00911B13" w:rsidP="00F01871" w:rsidRDefault="00911B13" w14:paraId="7688BC92" w14:textId="2FACFE8F">
            <w:pPr>
              <w:keepNext/>
              <w:spacing w:line="360" w:lineRule="auto"/>
              <w:rPr>
                <w:rFonts w:ascii="Cambria" w:hAnsi="Cambria" w:eastAsia="Times New Roman"/>
              </w:rPr>
            </w:pPr>
          </w:p>
          <w:p w:rsidRPr="001931D2" w:rsidR="006274D0" w:rsidP="00F01871" w:rsidRDefault="006274D0" w14:paraId="43AE0F70" w14:textId="66476095">
            <w:pPr>
              <w:keepNext/>
              <w:spacing w:line="360" w:lineRule="auto"/>
              <w:rPr>
                <w:rFonts w:ascii="Cambria" w:hAnsi="Cambria" w:eastAsia="Times New Roman"/>
              </w:rPr>
            </w:pPr>
            <w:r w:rsidRPr="001931D2">
              <w:rPr>
                <w:rFonts w:eastAsia="Times New Roman"/>
              </w:rPr>
              <w:t>Email: dgibb@ucl.ac.uk</w:t>
            </w:r>
          </w:p>
        </w:tc>
      </w:tr>
      <w:tr w:rsidRPr="001931D2" w:rsidR="009E14A2" w:rsidTr="00735F3D" w14:paraId="66C94DFA" w14:textId="0C1A5593">
        <w:tc>
          <w:tcPr>
            <w:tcW w:w="2547" w:type="dxa"/>
          </w:tcPr>
          <w:p w:rsidRPr="001931D2" w:rsidR="00911B13" w:rsidP="00F01871" w:rsidRDefault="006274D0" w14:paraId="33804B14" w14:textId="1E11ADC4">
            <w:pPr>
              <w:keepNext/>
              <w:spacing w:line="360" w:lineRule="auto"/>
              <w:rPr>
                <w:rFonts w:ascii="Cambria" w:hAnsi="Cambria" w:eastAsia="Times New Roman"/>
              </w:rPr>
            </w:pPr>
            <w:r w:rsidRPr="001931D2">
              <w:rPr>
                <w:rFonts w:eastAsia="Times New Roman"/>
              </w:rPr>
              <w:t>Clinical Project Manager</w:t>
            </w:r>
          </w:p>
        </w:tc>
        <w:tc>
          <w:tcPr>
            <w:tcW w:w="2551" w:type="dxa"/>
          </w:tcPr>
          <w:p w:rsidRPr="001931D2" w:rsidR="00911B13" w:rsidP="00F01871" w:rsidRDefault="0091691E" w14:paraId="5BCD1C73" w14:textId="1AAE7FC7">
            <w:pPr>
              <w:keepNext/>
              <w:spacing w:line="360" w:lineRule="auto"/>
              <w:rPr>
                <w:rFonts w:ascii="Cambria" w:hAnsi="Cambria" w:eastAsia="Times New Roman"/>
              </w:rPr>
            </w:pPr>
            <w:r>
              <w:rPr>
                <w:rFonts w:eastAsia="Times New Roman"/>
              </w:rPr>
              <w:t xml:space="preserve">Dr </w:t>
            </w:r>
            <w:r w:rsidRPr="001931D2" w:rsidR="00FD3231">
              <w:rPr>
                <w:rFonts w:eastAsia="Times New Roman"/>
              </w:rPr>
              <w:t>Marta Campos</w:t>
            </w:r>
          </w:p>
        </w:tc>
        <w:tc>
          <w:tcPr>
            <w:tcW w:w="4246" w:type="dxa"/>
          </w:tcPr>
          <w:p w:rsidRPr="001931D2" w:rsidR="00911B13" w:rsidP="00FD3231" w:rsidRDefault="006274D0" w14:paraId="6951A684" w14:textId="271B3AA1">
            <w:pPr>
              <w:keepNext/>
              <w:spacing w:line="360" w:lineRule="auto"/>
              <w:rPr>
                <w:rFonts w:ascii="Cambria" w:hAnsi="Cambria" w:eastAsia="Times New Roman"/>
              </w:rPr>
            </w:pPr>
            <w:r w:rsidRPr="001931D2">
              <w:rPr>
                <w:rFonts w:eastAsia="Times New Roman"/>
              </w:rPr>
              <w:t>Email</w:t>
            </w:r>
            <w:r w:rsidRPr="001931D2" w:rsidR="00735F3D">
              <w:rPr>
                <w:rFonts w:eastAsia="Times New Roman"/>
              </w:rPr>
              <w:t>:</w:t>
            </w:r>
            <w:r w:rsidRPr="001931D2" w:rsidR="00FD3231">
              <w:rPr>
                <w:rFonts w:eastAsia="Times New Roman"/>
              </w:rPr>
              <w:t xml:space="preserve"> marta.campos@ucl.ac.uk</w:t>
            </w:r>
          </w:p>
        </w:tc>
      </w:tr>
      <w:tr w:rsidRPr="001931D2" w:rsidR="009E14A2" w:rsidTr="00735F3D" w14:paraId="30C8A525" w14:textId="7C6E060B">
        <w:tc>
          <w:tcPr>
            <w:tcW w:w="2547" w:type="dxa"/>
          </w:tcPr>
          <w:p w:rsidRPr="001931D2" w:rsidR="00911B13" w:rsidP="00F01871" w:rsidRDefault="006274D0" w14:paraId="53C166BB" w14:textId="7AFF8309">
            <w:pPr>
              <w:keepNext/>
              <w:spacing w:line="360" w:lineRule="auto"/>
              <w:rPr>
                <w:rFonts w:ascii="Cambria" w:hAnsi="Cambria" w:eastAsia="Times New Roman"/>
              </w:rPr>
            </w:pPr>
            <w:r w:rsidRPr="001931D2">
              <w:rPr>
                <w:rFonts w:eastAsia="Times New Roman"/>
              </w:rPr>
              <w:t>Trial Manager</w:t>
            </w:r>
          </w:p>
        </w:tc>
        <w:tc>
          <w:tcPr>
            <w:tcW w:w="2551" w:type="dxa"/>
          </w:tcPr>
          <w:p w:rsidRPr="001931D2" w:rsidR="00911B13" w:rsidP="00F01871" w:rsidRDefault="00FD3231" w14:paraId="3D8EF7E3" w14:textId="53DCA416">
            <w:pPr>
              <w:keepNext/>
              <w:spacing w:line="360" w:lineRule="auto"/>
              <w:rPr>
                <w:rFonts w:ascii="Cambria" w:hAnsi="Cambria" w:eastAsia="Times New Roman"/>
              </w:rPr>
            </w:pPr>
            <w:r w:rsidRPr="001931D2">
              <w:rPr>
                <w:rFonts w:eastAsia="Times New Roman"/>
              </w:rPr>
              <w:t>Charlotte McGowan</w:t>
            </w:r>
          </w:p>
        </w:tc>
        <w:tc>
          <w:tcPr>
            <w:tcW w:w="4246" w:type="dxa"/>
          </w:tcPr>
          <w:p w:rsidRPr="001931D2" w:rsidR="00911B13" w:rsidP="00FD3231" w:rsidRDefault="006274D0" w14:paraId="23EACA03" w14:textId="72D28444">
            <w:pPr>
              <w:keepNext/>
              <w:spacing w:line="360" w:lineRule="auto"/>
              <w:rPr>
                <w:rFonts w:ascii="Cambria" w:hAnsi="Cambria" w:eastAsia="Times New Roman"/>
              </w:rPr>
            </w:pPr>
            <w:r w:rsidRPr="001931D2">
              <w:rPr>
                <w:rFonts w:eastAsia="Times New Roman"/>
              </w:rPr>
              <w:t>Email:</w:t>
            </w:r>
            <w:r w:rsidRPr="001931D2" w:rsidR="00FD3231">
              <w:rPr>
                <w:rFonts w:eastAsia="Times New Roman"/>
              </w:rPr>
              <w:t xml:space="preserve"> TBCHAMP.MRCCTU@ucl.ac.uk</w:t>
            </w:r>
          </w:p>
        </w:tc>
      </w:tr>
      <w:tr w:rsidRPr="001931D2" w:rsidR="009E14A2" w:rsidTr="00735F3D" w14:paraId="0E40AA2A" w14:textId="01548BDE">
        <w:tc>
          <w:tcPr>
            <w:tcW w:w="2547" w:type="dxa"/>
          </w:tcPr>
          <w:p w:rsidRPr="001931D2" w:rsidR="00911B13" w:rsidP="002E048D" w:rsidRDefault="006274D0" w14:paraId="1C744294" w14:textId="11292369">
            <w:pPr>
              <w:keepNext/>
              <w:spacing w:line="360" w:lineRule="auto"/>
              <w:rPr>
                <w:rFonts w:ascii="Cambria" w:hAnsi="Cambria" w:eastAsia="Times New Roman"/>
              </w:rPr>
            </w:pPr>
            <w:r w:rsidRPr="001931D2">
              <w:rPr>
                <w:rFonts w:eastAsia="Times New Roman"/>
              </w:rPr>
              <w:t xml:space="preserve">Trial </w:t>
            </w:r>
            <w:r w:rsidRPr="001931D2" w:rsidR="002E048D">
              <w:rPr>
                <w:rFonts w:eastAsia="Times New Roman"/>
              </w:rPr>
              <w:t>S</w:t>
            </w:r>
            <w:r w:rsidR="002E048D">
              <w:rPr>
                <w:rFonts w:eastAsia="Times New Roman"/>
              </w:rPr>
              <w:t>tatistician</w:t>
            </w:r>
          </w:p>
        </w:tc>
        <w:tc>
          <w:tcPr>
            <w:tcW w:w="2551" w:type="dxa"/>
          </w:tcPr>
          <w:p w:rsidRPr="001931D2" w:rsidR="00911B13" w:rsidP="00F01871" w:rsidRDefault="002E048D" w14:paraId="332ADBD8" w14:textId="72402C9D">
            <w:pPr>
              <w:keepNext/>
              <w:spacing w:line="360" w:lineRule="auto"/>
              <w:rPr>
                <w:rFonts w:ascii="Cambria" w:hAnsi="Cambria" w:eastAsia="Times New Roman"/>
              </w:rPr>
            </w:pPr>
            <w:r>
              <w:rPr>
                <w:rFonts w:eastAsia="Times New Roman"/>
              </w:rPr>
              <w:t>Dr Trinh Duong</w:t>
            </w:r>
          </w:p>
        </w:tc>
        <w:tc>
          <w:tcPr>
            <w:tcW w:w="4246" w:type="dxa"/>
          </w:tcPr>
          <w:p w:rsidRPr="001931D2" w:rsidR="006274D0" w:rsidP="00F01871" w:rsidRDefault="006274D0" w14:paraId="37C71D19" w14:textId="22FC6917">
            <w:pPr>
              <w:keepNext/>
              <w:spacing w:line="360" w:lineRule="auto"/>
              <w:rPr>
                <w:rFonts w:ascii="Cambria" w:hAnsi="Cambria" w:eastAsia="Times New Roman"/>
              </w:rPr>
            </w:pPr>
          </w:p>
          <w:p w:rsidRPr="001931D2" w:rsidR="00911B13" w:rsidP="002E048D" w:rsidRDefault="006274D0" w14:paraId="23866EA9" w14:textId="306DF0CF">
            <w:pPr>
              <w:keepNext/>
              <w:spacing w:line="360" w:lineRule="auto"/>
              <w:rPr>
                <w:rFonts w:ascii="Cambria" w:hAnsi="Cambria" w:eastAsia="Times New Roman"/>
              </w:rPr>
            </w:pPr>
            <w:r w:rsidRPr="001931D2">
              <w:rPr>
                <w:rFonts w:eastAsia="Times New Roman"/>
              </w:rPr>
              <w:t>Email</w:t>
            </w:r>
            <w:r w:rsidRPr="001931D2" w:rsidR="00735F3D">
              <w:rPr>
                <w:rFonts w:eastAsia="Times New Roman"/>
              </w:rPr>
              <w:t>:</w:t>
            </w:r>
            <w:r w:rsidR="002E048D">
              <w:rPr>
                <w:rFonts w:eastAsia="Times New Roman"/>
              </w:rPr>
              <w:t xml:space="preserve"> t.duong@ucl.ac.uk</w:t>
            </w:r>
          </w:p>
        </w:tc>
      </w:tr>
      <w:tr w:rsidRPr="001931D2" w:rsidR="002E048D" w:rsidTr="00735F3D" w14:paraId="3A3F3FE7" w14:textId="77777777">
        <w:tc>
          <w:tcPr>
            <w:tcW w:w="2547" w:type="dxa"/>
          </w:tcPr>
          <w:p w:rsidRPr="001931D2" w:rsidR="002E048D" w:rsidP="002E048D" w:rsidRDefault="002E048D" w14:paraId="10952516" w14:textId="45FCA352">
            <w:pPr>
              <w:keepNext/>
              <w:spacing w:line="360" w:lineRule="auto"/>
              <w:rPr>
                <w:rFonts w:eastAsia="Times New Roman"/>
              </w:rPr>
            </w:pPr>
            <w:r>
              <w:rPr>
                <w:rFonts w:eastAsia="Times New Roman"/>
              </w:rPr>
              <w:t>CTU Statistician (unblinded)</w:t>
            </w:r>
          </w:p>
        </w:tc>
        <w:tc>
          <w:tcPr>
            <w:tcW w:w="2551" w:type="dxa"/>
          </w:tcPr>
          <w:p w:rsidRPr="001931D2" w:rsidR="002E048D" w:rsidDel="002E048D" w:rsidP="00F01871" w:rsidRDefault="002E048D" w14:paraId="44BC6D2C" w14:textId="6BB2951F">
            <w:pPr>
              <w:keepNext/>
              <w:spacing w:line="360" w:lineRule="auto"/>
              <w:rPr>
                <w:rFonts w:eastAsia="Times New Roman"/>
              </w:rPr>
            </w:pPr>
            <w:r>
              <w:rPr>
                <w:rFonts w:eastAsia="Times New Roman"/>
              </w:rPr>
              <w:t>Charlotte Layton</w:t>
            </w:r>
          </w:p>
        </w:tc>
        <w:tc>
          <w:tcPr>
            <w:tcW w:w="4246" w:type="dxa"/>
          </w:tcPr>
          <w:p w:rsidRPr="001931D2" w:rsidR="002E048D" w:rsidDel="000B0AC2" w:rsidP="00F01871" w:rsidRDefault="002E048D" w14:paraId="0BB502F6" w14:textId="54860A6A">
            <w:pPr>
              <w:keepNext/>
              <w:spacing w:line="360" w:lineRule="auto"/>
              <w:rPr>
                <w:rFonts w:eastAsia="Times New Roman"/>
              </w:rPr>
            </w:pPr>
            <w:r>
              <w:rPr>
                <w:rFonts w:eastAsia="Times New Roman"/>
              </w:rPr>
              <w:t>Email: c.layton@ucl.ac.uk</w:t>
            </w:r>
          </w:p>
        </w:tc>
      </w:tr>
      <w:tr w:rsidRPr="001931D2" w:rsidR="009E14A2" w:rsidTr="00735F3D" w14:paraId="304DF945" w14:textId="775006E9">
        <w:tc>
          <w:tcPr>
            <w:tcW w:w="2547" w:type="dxa"/>
          </w:tcPr>
          <w:p w:rsidRPr="001931D2" w:rsidR="00911B13" w:rsidP="00F01871" w:rsidRDefault="006274D0" w14:paraId="61CCC5AD" w14:textId="639A1C1C">
            <w:pPr>
              <w:keepNext/>
              <w:spacing w:line="360" w:lineRule="auto"/>
              <w:rPr>
                <w:rFonts w:ascii="Cambria" w:hAnsi="Cambria" w:eastAsia="Times New Roman"/>
              </w:rPr>
            </w:pPr>
            <w:r w:rsidRPr="001931D2">
              <w:rPr>
                <w:rFonts w:eastAsia="Times New Roman"/>
              </w:rPr>
              <w:t xml:space="preserve">CTU </w:t>
            </w:r>
            <w:commentRangeStart w:id="7"/>
            <w:r w:rsidRPr="001931D2">
              <w:rPr>
                <w:rFonts w:eastAsia="Times New Roman"/>
              </w:rPr>
              <w:t>Stat</w:t>
            </w:r>
            <w:r w:rsidRPr="001931D2" w:rsidR="003020CD">
              <w:rPr>
                <w:rFonts w:eastAsia="Times New Roman"/>
              </w:rPr>
              <w:t>istician</w:t>
            </w:r>
            <w:commentRangeEnd w:id="7"/>
            <w:r w:rsidR="007E1D18">
              <w:rPr>
                <w:rStyle w:val="CommentReference"/>
                <w:rFonts w:ascii="Tahoma" w:hAnsi="Tahoma" w:eastAsia="Times New Roman"/>
                <w:lang w:eastAsia="en-US"/>
              </w:rPr>
              <w:commentReference w:id="7"/>
            </w:r>
            <w:r w:rsidR="007E1D18">
              <w:rPr>
                <w:rFonts w:eastAsia="Times New Roman"/>
              </w:rPr>
              <w:t xml:space="preserve"> (blinded)</w:t>
            </w:r>
          </w:p>
        </w:tc>
        <w:tc>
          <w:tcPr>
            <w:tcW w:w="2551" w:type="dxa"/>
          </w:tcPr>
          <w:p w:rsidRPr="001931D2" w:rsidR="00911B13" w:rsidP="00F01871" w:rsidRDefault="006274D0" w14:paraId="07C87570" w14:textId="056B5A43">
            <w:pPr>
              <w:keepNext/>
              <w:spacing w:line="360" w:lineRule="auto"/>
              <w:rPr>
                <w:rFonts w:ascii="Cambria" w:hAnsi="Cambria" w:eastAsia="Times New Roman"/>
              </w:rPr>
            </w:pPr>
            <w:r w:rsidRPr="001931D2">
              <w:rPr>
                <w:rFonts w:eastAsia="Times New Roman"/>
              </w:rPr>
              <w:t>Louise Choo</w:t>
            </w:r>
          </w:p>
        </w:tc>
        <w:tc>
          <w:tcPr>
            <w:tcW w:w="4246" w:type="dxa"/>
          </w:tcPr>
          <w:p w:rsidRPr="001931D2" w:rsidR="006274D0" w:rsidP="00F01871" w:rsidRDefault="006274D0" w14:paraId="27280D4F" w14:textId="3BD0C45F">
            <w:pPr>
              <w:keepNext/>
              <w:spacing w:line="360" w:lineRule="auto"/>
              <w:rPr>
                <w:rFonts w:ascii="Cambria" w:hAnsi="Cambria" w:eastAsia="Times New Roman"/>
              </w:rPr>
            </w:pPr>
          </w:p>
          <w:p w:rsidRPr="001931D2" w:rsidR="00911B13" w:rsidP="00F01871" w:rsidRDefault="006274D0" w14:paraId="542602DB" w14:textId="51727350">
            <w:pPr>
              <w:keepNext/>
              <w:spacing w:line="360" w:lineRule="auto"/>
              <w:rPr>
                <w:rFonts w:ascii="Cambria" w:hAnsi="Cambria" w:eastAsia="Times New Roman"/>
              </w:rPr>
            </w:pPr>
            <w:r w:rsidRPr="001931D2">
              <w:rPr>
                <w:rFonts w:eastAsia="Times New Roman"/>
              </w:rPr>
              <w:t>Email</w:t>
            </w:r>
            <w:r w:rsidRPr="001931D2" w:rsidR="00735F3D">
              <w:rPr>
                <w:rFonts w:eastAsia="Times New Roman"/>
              </w:rPr>
              <w:t>:louise.choo@ucl.ac.</w:t>
            </w:r>
            <w:r w:rsidRPr="001931D2" w:rsidR="002D58B6">
              <w:rPr>
                <w:rFonts w:eastAsia="Times New Roman"/>
              </w:rPr>
              <w:t>uk</w:t>
            </w:r>
          </w:p>
        </w:tc>
      </w:tr>
      <w:tr w:rsidRPr="001931D2" w:rsidR="00911B13" w:rsidTr="00006268" w14:paraId="2B99B2E1" w14:textId="5148647F">
        <w:trPr>
          <w:trHeight w:val="743"/>
        </w:trPr>
        <w:tc>
          <w:tcPr>
            <w:tcW w:w="2547" w:type="dxa"/>
          </w:tcPr>
          <w:p w:rsidRPr="001931D2" w:rsidR="00911B13" w:rsidP="00F01871" w:rsidRDefault="006274D0" w14:paraId="3A608CA8" w14:textId="2D974C29">
            <w:pPr>
              <w:keepNext/>
              <w:spacing w:line="360" w:lineRule="auto"/>
              <w:rPr>
                <w:rFonts w:ascii="Cambria" w:hAnsi="Cambria" w:eastAsia="Times New Roman"/>
              </w:rPr>
            </w:pPr>
            <w:r w:rsidRPr="001931D2">
              <w:rPr>
                <w:rFonts w:eastAsia="Times New Roman"/>
              </w:rPr>
              <w:t>Data Manager</w:t>
            </w:r>
          </w:p>
        </w:tc>
        <w:tc>
          <w:tcPr>
            <w:tcW w:w="2551" w:type="dxa"/>
          </w:tcPr>
          <w:p w:rsidRPr="001931D2" w:rsidR="00911B13" w:rsidP="00F01871" w:rsidRDefault="00FD3231" w14:paraId="2500D28A" w14:textId="530A3542">
            <w:pPr>
              <w:keepNext/>
              <w:spacing w:line="360" w:lineRule="auto"/>
              <w:rPr>
                <w:rFonts w:ascii="Cambria" w:hAnsi="Cambria" w:eastAsia="Times New Roman"/>
              </w:rPr>
            </w:pPr>
            <w:r w:rsidRPr="001931D2">
              <w:rPr>
                <w:rFonts w:eastAsia="Times New Roman"/>
              </w:rPr>
              <w:t>Azizat Oyegoke</w:t>
            </w:r>
          </w:p>
        </w:tc>
        <w:tc>
          <w:tcPr>
            <w:tcW w:w="4246" w:type="dxa"/>
          </w:tcPr>
          <w:p w:rsidRPr="001931D2" w:rsidR="00911B13" w:rsidP="00FD3231" w:rsidRDefault="006274D0" w14:paraId="61444D47" w14:textId="68179955">
            <w:pPr>
              <w:keepNext/>
              <w:spacing w:line="360" w:lineRule="auto"/>
              <w:rPr>
                <w:rFonts w:ascii="Cambria" w:hAnsi="Cambria" w:eastAsia="Times New Roman"/>
              </w:rPr>
            </w:pPr>
            <w:r w:rsidRPr="001931D2">
              <w:rPr>
                <w:rFonts w:eastAsia="Times New Roman"/>
              </w:rPr>
              <w:t>Emai</w:t>
            </w:r>
            <w:r w:rsidRPr="001931D2" w:rsidR="00FD3231">
              <w:rPr>
                <w:rFonts w:eastAsia="Times New Roman"/>
              </w:rPr>
              <w:t xml:space="preserve"> TBCHAMP.MRCCTU@ucl.ac.uk</w:t>
            </w:r>
          </w:p>
        </w:tc>
      </w:tr>
    </w:tbl>
    <w:p w:rsidR="00964EDD" w:rsidP="00F01871" w:rsidRDefault="00964EDD" w14:paraId="510D8D12" w14:textId="5A734992">
      <w:pPr>
        <w:keepNext/>
        <w:spacing w:after="0" w:line="360" w:lineRule="auto"/>
        <w:rPr>
          <w:rFonts w:eastAsia="Times New Roman" w:cs="Times New Roman"/>
        </w:rPr>
      </w:pPr>
    </w:p>
    <w:p w:rsidRPr="001931D2" w:rsidR="0085757F" w:rsidP="0085757F" w:rsidRDefault="0085757F" w14:paraId="0F7D23F4" w14:textId="5727E8D1">
      <w:pPr>
        <w:keepNext/>
        <w:spacing w:after="0" w:line="360" w:lineRule="auto"/>
        <w:rPr>
          <w:rFonts w:eastAsia="Times New Roman" w:cs="Times New Roman"/>
          <w:b/>
          <w:smallCaps/>
        </w:rPr>
      </w:pPr>
      <w:r>
        <w:rPr>
          <w:rFonts w:eastAsia="Times New Roman" w:cs="Times New Roman"/>
          <w:b/>
          <w:smallCaps/>
        </w:rPr>
        <w:t>SITE</w:t>
      </w:r>
      <w:r w:rsidRPr="001931D2">
        <w:rPr>
          <w:rFonts w:eastAsia="Times New Roman" w:cs="Times New Roman"/>
          <w:b/>
          <w:smallCaps/>
        </w:rPr>
        <w:t xml:space="preserve"> KEY PERSONNEL</w:t>
      </w:r>
    </w:p>
    <w:tbl>
      <w:tblPr>
        <w:tblStyle w:val="TableGrid"/>
        <w:tblW w:w="0" w:type="auto"/>
        <w:tblLook w:val="04A0" w:firstRow="1" w:lastRow="0" w:firstColumn="1" w:lastColumn="0" w:noHBand="0" w:noVBand="1"/>
      </w:tblPr>
      <w:tblGrid>
        <w:gridCol w:w="2547"/>
        <w:gridCol w:w="2551"/>
        <w:gridCol w:w="4246"/>
      </w:tblGrid>
      <w:tr w:rsidRPr="001931D2" w:rsidR="0085757F" w:rsidTr="0085243A" w14:paraId="0C6FAE08" w14:textId="77777777">
        <w:tc>
          <w:tcPr>
            <w:tcW w:w="2547" w:type="dxa"/>
          </w:tcPr>
          <w:p w:rsidRPr="001931D2" w:rsidR="0085757F" w:rsidP="0085243A" w:rsidRDefault="0085757F" w14:paraId="1D0D0E36" w14:textId="77777777">
            <w:pPr>
              <w:keepNext/>
              <w:spacing w:line="360" w:lineRule="auto"/>
              <w:rPr>
                <w:rFonts w:ascii="Cambria" w:hAnsi="Cambria" w:eastAsia="Times New Roman"/>
              </w:rPr>
            </w:pPr>
            <w:commentRangeStart w:id="8"/>
            <w:r w:rsidRPr="001931D2">
              <w:rPr>
                <w:rFonts w:eastAsia="Times New Roman"/>
              </w:rPr>
              <w:t>Trial Physician</w:t>
            </w:r>
          </w:p>
        </w:tc>
        <w:tc>
          <w:tcPr>
            <w:tcW w:w="2551" w:type="dxa"/>
          </w:tcPr>
          <w:p w:rsidRPr="001931D2" w:rsidR="0085757F" w:rsidP="0085243A" w:rsidRDefault="0085757F" w14:paraId="18E6F780" w14:textId="77777777">
            <w:pPr>
              <w:keepNext/>
              <w:spacing w:line="360" w:lineRule="auto"/>
              <w:rPr>
                <w:rFonts w:ascii="Cambria" w:hAnsi="Cambria" w:eastAsia="Times New Roman"/>
              </w:rPr>
            </w:pPr>
            <w:r w:rsidRPr="001931D2">
              <w:rPr>
                <w:rFonts w:eastAsia="Times New Roman"/>
              </w:rPr>
              <w:t>Dr Lisa Frigati</w:t>
            </w:r>
          </w:p>
        </w:tc>
        <w:tc>
          <w:tcPr>
            <w:tcW w:w="4246" w:type="dxa"/>
          </w:tcPr>
          <w:p w:rsidRPr="001931D2" w:rsidR="0085757F" w:rsidP="0085243A" w:rsidRDefault="0085757F" w14:paraId="6FB1A0B8" w14:textId="77777777">
            <w:pPr>
              <w:keepNext/>
              <w:spacing w:line="360" w:lineRule="auto"/>
              <w:rPr>
                <w:rFonts w:ascii="Cambria" w:hAnsi="Cambria" w:eastAsia="Times New Roman"/>
              </w:rPr>
            </w:pPr>
            <w:r w:rsidRPr="001931D2">
              <w:rPr>
                <w:rFonts w:eastAsia="Times New Roman"/>
              </w:rPr>
              <w:t xml:space="preserve">Email: </w:t>
            </w:r>
            <w:hyperlink w:history="1" r:id="rId12">
              <w:r w:rsidRPr="006D6CED">
                <w:rPr>
                  <w:rStyle w:val="Hyperlink"/>
                  <w:rFonts w:ascii="Cambria" w:hAnsi="Cambria"/>
                  <w:lang w:val="en-US"/>
                </w:rPr>
                <w:t>frigati@sun.ac.za</w:t>
              </w:r>
            </w:hyperlink>
            <w:commentRangeEnd w:id="8"/>
            <w:r>
              <w:rPr>
                <w:rStyle w:val="CommentReference"/>
                <w:rFonts w:ascii="Tahoma" w:hAnsi="Tahoma" w:eastAsia="Times New Roman"/>
                <w:lang w:eastAsia="en-US"/>
              </w:rPr>
              <w:commentReference w:id="8"/>
            </w:r>
          </w:p>
        </w:tc>
      </w:tr>
    </w:tbl>
    <w:p w:rsidRPr="001931D2" w:rsidR="0085757F" w:rsidP="00F01871" w:rsidRDefault="0085757F" w14:paraId="13DA3DC8" w14:textId="77777777">
      <w:pPr>
        <w:keepNext/>
        <w:spacing w:after="0" w:line="360" w:lineRule="auto"/>
        <w:rPr>
          <w:rFonts w:eastAsia="Times New Roman" w:cs="Times New Roman"/>
        </w:rPr>
      </w:pPr>
    </w:p>
    <w:p w:rsidRPr="001931D2" w:rsidR="00735F3D" w:rsidP="00F01871" w:rsidRDefault="00735F3D" w14:paraId="41CEBD0B" w14:textId="77777777">
      <w:pPr>
        <w:spacing w:after="0" w:line="360" w:lineRule="auto"/>
        <w:jc w:val="both"/>
        <w:rPr>
          <w:rFonts w:eastAsia="Times New Roman" w:cs="Times New Roman"/>
          <w:b/>
        </w:rPr>
      </w:pPr>
      <w:r w:rsidRPr="001931D2">
        <w:rPr>
          <w:rFonts w:eastAsia="Times New Roman" w:cs="Times New Roman"/>
          <w:b/>
        </w:rPr>
        <w:t>Revision History</w:t>
      </w:r>
    </w:p>
    <w:tbl>
      <w:tblPr>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02"/>
        <w:gridCol w:w="2037"/>
        <w:gridCol w:w="1559"/>
        <w:gridCol w:w="4253"/>
      </w:tblGrid>
      <w:tr w:rsidRPr="001931D2" w:rsidR="009E14A2" w:rsidTr="00735F3D" w14:paraId="6CDE50BE" w14:textId="77777777">
        <w:tc>
          <w:tcPr>
            <w:tcW w:w="1502" w:type="dxa"/>
            <w:shd w:val="clear" w:color="auto" w:fill="C0C0C0"/>
          </w:tcPr>
          <w:p w:rsidRPr="001931D2" w:rsidR="00735F3D" w:rsidP="00F01871" w:rsidRDefault="00735F3D" w14:paraId="333716A1" w14:textId="77777777">
            <w:pPr>
              <w:spacing w:after="0" w:line="360" w:lineRule="auto"/>
              <w:jc w:val="center"/>
              <w:rPr>
                <w:rFonts w:cs="Tahoma"/>
              </w:rPr>
            </w:pPr>
            <w:r w:rsidRPr="001931D2">
              <w:rPr>
                <w:rFonts w:cs="Tahoma"/>
              </w:rPr>
              <w:t>Version</w:t>
            </w:r>
          </w:p>
        </w:tc>
        <w:tc>
          <w:tcPr>
            <w:tcW w:w="2037" w:type="dxa"/>
            <w:shd w:val="clear" w:color="auto" w:fill="C0C0C0"/>
          </w:tcPr>
          <w:p w:rsidRPr="001931D2" w:rsidR="00735F3D" w:rsidP="00F01871" w:rsidRDefault="00735F3D" w14:paraId="636BEAD7" w14:textId="77777777">
            <w:pPr>
              <w:spacing w:after="0" w:line="360" w:lineRule="auto"/>
              <w:jc w:val="center"/>
              <w:rPr>
                <w:rFonts w:cs="Tahoma"/>
              </w:rPr>
            </w:pPr>
            <w:r w:rsidRPr="001931D2">
              <w:rPr>
                <w:rFonts w:cs="Tahoma"/>
              </w:rPr>
              <w:t>Author</w:t>
            </w:r>
          </w:p>
        </w:tc>
        <w:tc>
          <w:tcPr>
            <w:tcW w:w="1559" w:type="dxa"/>
            <w:shd w:val="clear" w:color="auto" w:fill="C0C0C0"/>
          </w:tcPr>
          <w:p w:rsidRPr="001931D2" w:rsidR="00735F3D" w:rsidP="00F01871" w:rsidRDefault="00735F3D" w14:paraId="3E1D1777" w14:textId="77777777">
            <w:pPr>
              <w:spacing w:after="0" w:line="360" w:lineRule="auto"/>
              <w:jc w:val="center"/>
              <w:rPr>
                <w:rFonts w:cs="Tahoma"/>
              </w:rPr>
            </w:pPr>
            <w:r w:rsidRPr="001931D2">
              <w:rPr>
                <w:rFonts w:cs="Tahoma"/>
              </w:rPr>
              <w:t>Date</w:t>
            </w:r>
          </w:p>
        </w:tc>
        <w:tc>
          <w:tcPr>
            <w:tcW w:w="4253" w:type="dxa"/>
            <w:shd w:val="clear" w:color="auto" w:fill="C0C0C0"/>
          </w:tcPr>
          <w:p w:rsidRPr="001931D2" w:rsidR="00735F3D" w:rsidP="00F01871" w:rsidRDefault="00735F3D" w14:paraId="7D1A1681" w14:textId="77777777">
            <w:pPr>
              <w:spacing w:after="0" w:line="360" w:lineRule="auto"/>
              <w:jc w:val="center"/>
              <w:rPr>
                <w:rFonts w:cs="Tahoma"/>
              </w:rPr>
            </w:pPr>
            <w:r w:rsidRPr="001931D2">
              <w:rPr>
                <w:rFonts w:cs="Tahoma"/>
              </w:rPr>
              <w:t>Reason for revision</w:t>
            </w:r>
          </w:p>
        </w:tc>
      </w:tr>
      <w:tr w:rsidRPr="001931D2" w:rsidR="009E14A2" w:rsidTr="00735F3D" w14:paraId="6235EEB1" w14:textId="77777777">
        <w:tc>
          <w:tcPr>
            <w:tcW w:w="1502" w:type="dxa"/>
          </w:tcPr>
          <w:p w:rsidRPr="001931D2" w:rsidR="00735F3D" w:rsidP="00F01871" w:rsidRDefault="007F23EB" w14:paraId="43F9877D" w14:textId="00122359">
            <w:pPr>
              <w:spacing w:after="0" w:line="360" w:lineRule="auto"/>
              <w:jc w:val="center"/>
              <w:rPr>
                <w:rFonts w:cs="Tahoma"/>
              </w:rPr>
            </w:pPr>
            <w:r w:rsidRPr="001931D2">
              <w:rPr>
                <w:rFonts w:cs="Tahoma"/>
              </w:rPr>
              <w:t>1.0</w:t>
            </w:r>
          </w:p>
        </w:tc>
        <w:tc>
          <w:tcPr>
            <w:tcW w:w="2037" w:type="dxa"/>
          </w:tcPr>
          <w:p w:rsidRPr="001931D2" w:rsidR="00735F3D" w:rsidP="00F01871" w:rsidRDefault="00735F3D" w14:paraId="56CF8F2A" w14:textId="77777777">
            <w:pPr>
              <w:spacing w:after="0" w:line="360" w:lineRule="auto"/>
              <w:jc w:val="center"/>
              <w:rPr>
                <w:rFonts w:cs="Tahoma"/>
              </w:rPr>
            </w:pPr>
          </w:p>
        </w:tc>
        <w:tc>
          <w:tcPr>
            <w:tcW w:w="1559" w:type="dxa"/>
          </w:tcPr>
          <w:p w:rsidRPr="001931D2" w:rsidR="00735F3D" w:rsidP="00F01871" w:rsidRDefault="007F23EB" w14:paraId="73B42668" w14:textId="3CF9F5FC">
            <w:pPr>
              <w:spacing w:after="0" w:line="360" w:lineRule="auto"/>
              <w:jc w:val="center"/>
              <w:rPr>
                <w:rFonts w:cs="Tahoma"/>
              </w:rPr>
            </w:pPr>
            <w:r w:rsidRPr="001931D2">
              <w:rPr>
                <w:rFonts w:cs="Tahoma"/>
              </w:rPr>
              <w:t>07 Jul 2017</w:t>
            </w:r>
          </w:p>
        </w:tc>
        <w:tc>
          <w:tcPr>
            <w:tcW w:w="4253" w:type="dxa"/>
          </w:tcPr>
          <w:p w:rsidRPr="001931D2" w:rsidR="00735F3D" w:rsidP="00F01871" w:rsidRDefault="007F23EB" w14:paraId="6132500D" w14:textId="69BA04A2">
            <w:pPr>
              <w:spacing w:after="0" w:line="360" w:lineRule="auto"/>
              <w:jc w:val="center"/>
              <w:rPr>
                <w:rFonts w:cs="Tahoma"/>
              </w:rPr>
            </w:pPr>
            <w:r w:rsidRPr="001931D2">
              <w:rPr>
                <w:rFonts w:cs="Tahoma"/>
              </w:rPr>
              <w:t xml:space="preserve">Draft for review  and sign off </w:t>
            </w:r>
          </w:p>
        </w:tc>
      </w:tr>
      <w:tr w:rsidRPr="001931D2" w:rsidR="009E14A2" w:rsidTr="00735F3D" w14:paraId="41BE25C0" w14:textId="77777777">
        <w:tc>
          <w:tcPr>
            <w:tcW w:w="1502" w:type="dxa"/>
          </w:tcPr>
          <w:p w:rsidRPr="001076BD" w:rsidR="00735F3D" w:rsidP="00F01871" w:rsidRDefault="001076BD" w14:paraId="4A12F2B0" w14:textId="5BAE182B">
            <w:pPr>
              <w:spacing w:after="0" w:line="360" w:lineRule="auto"/>
              <w:jc w:val="center"/>
              <w:rPr>
                <w:rFonts w:cs="Tahoma"/>
              </w:rPr>
            </w:pPr>
            <w:r>
              <w:rPr>
                <w:rFonts w:cs="Tahoma"/>
              </w:rPr>
              <w:t>1.1</w:t>
            </w:r>
          </w:p>
        </w:tc>
        <w:tc>
          <w:tcPr>
            <w:tcW w:w="2037" w:type="dxa"/>
          </w:tcPr>
          <w:p w:rsidRPr="001076BD" w:rsidR="00735F3D" w:rsidP="00F01871" w:rsidRDefault="001076BD" w14:paraId="53F5237A" w14:textId="5AD26818">
            <w:pPr>
              <w:spacing w:after="0" w:line="360" w:lineRule="auto"/>
              <w:jc w:val="center"/>
              <w:rPr>
                <w:rFonts w:cs="Tahoma"/>
              </w:rPr>
            </w:pPr>
            <w:r>
              <w:rPr>
                <w:rFonts w:cs="Tahoma"/>
              </w:rPr>
              <w:t>Charlotte McGowan</w:t>
            </w:r>
          </w:p>
        </w:tc>
        <w:tc>
          <w:tcPr>
            <w:tcW w:w="1559" w:type="dxa"/>
          </w:tcPr>
          <w:p w:rsidRPr="001076BD" w:rsidR="00735F3D" w:rsidP="00F01871" w:rsidRDefault="001076BD" w14:paraId="7E5EDB7B" w14:textId="3C2C24D8">
            <w:pPr>
              <w:spacing w:after="0" w:line="360" w:lineRule="auto"/>
              <w:jc w:val="center"/>
              <w:rPr>
                <w:rFonts w:cs="Tahoma"/>
              </w:rPr>
            </w:pPr>
            <w:r>
              <w:rPr>
                <w:rFonts w:cs="Tahoma"/>
              </w:rPr>
              <w:t>18 June 2021</w:t>
            </w:r>
          </w:p>
        </w:tc>
        <w:tc>
          <w:tcPr>
            <w:tcW w:w="4253" w:type="dxa"/>
          </w:tcPr>
          <w:p w:rsidRPr="001076BD" w:rsidR="00735F3D" w:rsidP="00F01871" w:rsidRDefault="001076BD" w14:paraId="1816E78F" w14:textId="719AE6DC">
            <w:pPr>
              <w:spacing w:after="0" w:line="360" w:lineRule="auto"/>
              <w:jc w:val="center"/>
              <w:rPr>
                <w:rFonts w:cs="Tahoma"/>
              </w:rPr>
            </w:pPr>
            <w:r>
              <w:rPr>
                <w:rFonts w:cs="Tahoma"/>
              </w:rPr>
              <w:t>To reflect changes updated in protocol amendments v2.0 and v3.0</w:t>
            </w:r>
          </w:p>
        </w:tc>
      </w:tr>
      <w:tr w:rsidRPr="001931D2" w:rsidR="009E14A2" w:rsidTr="00735F3D" w14:paraId="0187D84C" w14:textId="77777777">
        <w:tc>
          <w:tcPr>
            <w:tcW w:w="1502" w:type="dxa"/>
          </w:tcPr>
          <w:p w:rsidRPr="001931D2" w:rsidR="00735F3D" w:rsidP="00F01871" w:rsidRDefault="00735F3D" w14:paraId="36BB178F" w14:textId="77777777">
            <w:pPr>
              <w:spacing w:after="0" w:line="360" w:lineRule="auto"/>
              <w:jc w:val="center"/>
              <w:rPr>
                <w:rFonts w:cs="Tahoma"/>
              </w:rPr>
            </w:pPr>
          </w:p>
        </w:tc>
        <w:tc>
          <w:tcPr>
            <w:tcW w:w="2037" w:type="dxa"/>
          </w:tcPr>
          <w:p w:rsidRPr="001931D2" w:rsidR="00735F3D" w:rsidP="00F01871" w:rsidRDefault="00735F3D" w14:paraId="42839680" w14:textId="77777777">
            <w:pPr>
              <w:spacing w:after="0" w:line="360" w:lineRule="auto"/>
              <w:jc w:val="center"/>
              <w:rPr>
                <w:rFonts w:cs="Tahoma"/>
              </w:rPr>
            </w:pPr>
          </w:p>
        </w:tc>
        <w:tc>
          <w:tcPr>
            <w:tcW w:w="1559" w:type="dxa"/>
          </w:tcPr>
          <w:p w:rsidRPr="001931D2" w:rsidR="00735F3D" w:rsidP="00F01871" w:rsidRDefault="00735F3D" w14:paraId="4D318643" w14:textId="77777777">
            <w:pPr>
              <w:spacing w:after="0" w:line="360" w:lineRule="auto"/>
              <w:jc w:val="center"/>
              <w:rPr>
                <w:rFonts w:cs="Tahoma"/>
              </w:rPr>
            </w:pPr>
          </w:p>
        </w:tc>
        <w:tc>
          <w:tcPr>
            <w:tcW w:w="4253" w:type="dxa"/>
          </w:tcPr>
          <w:p w:rsidRPr="001931D2" w:rsidR="00735F3D" w:rsidP="00F01871" w:rsidRDefault="00735F3D" w14:paraId="7FF8A967" w14:textId="77777777">
            <w:pPr>
              <w:spacing w:after="0" w:line="360" w:lineRule="auto"/>
              <w:jc w:val="center"/>
              <w:rPr>
                <w:rFonts w:cs="Tahoma"/>
              </w:rPr>
            </w:pPr>
          </w:p>
        </w:tc>
      </w:tr>
    </w:tbl>
    <w:p w:rsidRPr="001931D2" w:rsidR="005C363E" w:rsidP="00F01871" w:rsidRDefault="005C363E" w14:paraId="0E83FF7B" w14:textId="2A673F15">
      <w:pPr>
        <w:spacing w:after="0" w:line="360" w:lineRule="auto"/>
      </w:pPr>
      <w:r w:rsidRPr="001931D2">
        <w:br w:type="page"/>
      </w:r>
    </w:p>
    <w:p w:rsidRPr="001931D2" w:rsidR="004126EF" w:rsidP="00F01871" w:rsidRDefault="004126EF" w14:paraId="00853BF3" w14:textId="36459336">
      <w:pPr>
        <w:spacing w:after="0" w:line="360" w:lineRule="auto"/>
        <w:outlineLvl w:val="0"/>
        <w:rPr>
          <w:b/>
        </w:rPr>
      </w:pPr>
      <w:bookmarkStart w:name="_Toc482209081" w:id="9"/>
      <w:r w:rsidRPr="001931D2">
        <w:rPr>
          <w:b/>
        </w:rPr>
        <w:t>ABBREVIATIONS</w:t>
      </w:r>
      <w:bookmarkEnd w:id="9"/>
    </w:p>
    <w:p w:rsidRPr="001931D2" w:rsidR="00AA321D" w:rsidP="00F01871" w:rsidRDefault="00AA321D" w14:paraId="262D6186" w14:textId="563D87A8">
      <w:pPr>
        <w:spacing w:after="0" w:line="360" w:lineRule="auto"/>
      </w:pPr>
      <w:r w:rsidRPr="001931D2">
        <w:t xml:space="preserve">AE             </w:t>
      </w:r>
      <w:r w:rsidRPr="001931D2">
        <w:tab/>
      </w:r>
      <w:r w:rsidRPr="001931D2">
        <w:tab/>
      </w:r>
      <w:r w:rsidRPr="001931D2">
        <w:t>Adverse Event</w:t>
      </w:r>
    </w:p>
    <w:p w:rsidRPr="001931D2" w:rsidR="00E15896" w:rsidP="00F01871" w:rsidRDefault="00E15896" w14:paraId="118A2AF9" w14:textId="742235DE">
      <w:pPr>
        <w:spacing w:after="0" w:line="360" w:lineRule="auto"/>
      </w:pPr>
      <w:r w:rsidRPr="001931D2">
        <w:t>ACTG</w:t>
      </w:r>
      <w:r w:rsidRPr="001931D2">
        <w:tab/>
      </w:r>
      <w:r w:rsidRPr="001931D2">
        <w:tab/>
      </w:r>
      <w:r w:rsidRPr="001931D2">
        <w:tab/>
      </w:r>
      <w:r w:rsidRPr="001931D2">
        <w:t>AIDS Clinical Trials Group</w:t>
      </w:r>
    </w:p>
    <w:p w:rsidRPr="001931D2" w:rsidR="00AA321D" w:rsidP="00F01871" w:rsidRDefault="00E15896" w14:paraId="59F6A129" w14:textId="0AC71BF6">
      <w:pPr>
        <w:spacing w:after="0" w:line="360" w:lineRule="auto"/>
      </w:pPr>
      <w:r w:rsidRPr="001931D2">
        <w:t xml:space="preserve">AIDS    </w:t>
      </w:r>
      <w:r w:rsidRPr="001931D2">
        <w:tab/>
      </w:r>
      <w:r w:rsidRPr="001931D2">
        <w:tab/>
      </w:r>
      <w:r w:rsidRPr="001931D2">
        <w:tab/>
      </w:r>
      <w:r w:rsidRPr="001931D2">
        <w:t>Acquired I</w:t>
      </w:r>
      <w:r w:rsidRPr="001931D2" w:rsidR="00AA321D">
        <w:t>mmune Deficiency Syndrome</w:t>
      </w:r>
    </w:p>
    <w:p w:rsidRPr="001931D2" w:rsidR="00AA321D" w:rsidP="00F01871" w:rsidRDefault="00AA321D" w14:paraId="2B76750C" w14:textId="428A9D3F">
      <w:pPr>
        <w:spacing w:after="0" w:line="360" w:lineRule="auto"/>
      </w:pPr>
      <w:r w:rsidRPr="001931D2">
        <w:t xml:space="preserve">ALT </w:t>
      </w:r>
      <w:r w:rsidRPr="001931D2">
        <w:tab/>
      </w:r>
      <w:r w:rsidRPr="001931D2">
        <w:tab/>
      </w:r>
      <w:r w:rsidRPr="001931D2">
        <w:tab/>
      </w:r>
      <w:r w:rsidRPr="001931D2">
        <w:t xml:space="preserve">Alanine </w:t>
      </w:r>
      <w:r w:rsidRPr="001931D2" w:rsidR="009C3F19">
        <w:t xml:space="preserve">Aminotransferase </w:t>
      </w:r>
    </w:p>
    <w:p w:rsidRPr="001931D2" w:rsidR="00AA321D" w:rsidP="00F01871" w:rsidRDefault="005C363E" w14:paraId="5106068D" w14:textId="027C0AB7">
      <w:pPr>
        <w:spacing w:after="0" w:line="360" w:lineRule="auto"/>
      </w:pPr>
      <w:r w:rsidRPr="001931D2">
        <w:t xml:space="preserve">AP </w:t>
      </w:r>
      <w:r w:rsidRPr="001931D2">
        <w:tab/>
      </w:r>
      <w:r w:rsidRPr="001931D2">
        <w:tab/>
      </w:r>
      <w:r w:rsidRPr="001931D2">
        <w:tab/>
      </w:r>
      <w:r w:rsidRPr="001931D2">
        <w:t>Anterior</w:t>
      </w:r>
      <w:r w:rsidRPr="001931D2" w:rsidR="00882198">
        <w:t>-</w:t>
      </w:r>
      <w:r w:rsidRPr="001931D2" w:rsidR="00A07BB9">
        <w:t>P</w:t>
      </w:r>
      <w:r w:rsidRPr="001931D2" w:rsidR="00AA321D">
        <w:t xml:space="preserve">osterior </w:t>
      </w:r>
    </w:p>
    <w:p w:rsidRPr="001931D2" w:rsidR="00AA321D" w:rsidP="00F01871" w:rsidRDefault="00AA321D" w14:paraId="7A962DF3" w14:textId="774D5AFC">
      <w:pPr>
        <w:spacing w:after="0" w:line="360" w:lineRule="auto"/>
      </w:pPr>
      <w:r w:rsidRPr="001931D2">
        <w:t xml:space="preserve">AR </w:t>
      </w:r>
      <w:r w:rsidRPr="001931D2">
        <w:tab/>
      </w:r>
      <w:r w:rsidRPr="001931D2">
        <w:tab/>
      </w:r>
      <w:r w:rsidRPr="001931D2">
        <w:tab/>
      </w:r>
      <w:r w:rsidRPr="001931D2">
        <w:t>Adverse Reaction</w:t>
      </w:r>
    </w:p>
    <w:p w:rsidRPr="001931D2" w:rsidR="00E15896" w:rsidP="00F01871" w:rsidRDefault="00E15896" w14:paraId="6DA88016" w14:textId="6BB3C8C6">
      <w:pPr>
        <w:spacing w:after="0" w:line="360" w:lineRule="auto"/>
      </w:pPr>
      <w:r w:rsidRPr="001931D2">
        <w:t>ART</w:t>
      </w:r>
      <w:r w:rsidRPr="001931D2">
        <w:tab/>
      </w:r>
      <w:r w:rsidRPr="001931D2">
        <w:tab/>
      </w:r>
      <w:r w:rsidRPr="001931D2">
        <w:tab/>
      </w:r>
      <w:r w:rsidRPr="001931D2">
        <w:t xml:space="preserve">Antiretroviral </w:t>
      </w:r>
      <w:r w:rsidRPr="001931D2" w:rsidR="00A07BB9">
        <w:t>T</w:t>
      </w:r>
      <w:r w:rsidRPr="001931D2">
        <w:t>herapy</w:t>
      </w:r>
    </w:p>
    <w:p w:rsidRPr="001931D2" w:rsidR="00E15896" w:rsidP="00F01871" w:rsidRDefault="00E15896" w14:paraId="3F15E6D3" w14:textId="3E1CC639">
      <w:pPr>
        <w:spacing w:after="0" w:line="360" w:lineRule="auto"/>
      </w:pPr>
      <w:r w:rsidRPr="001931D2">
        <w:t>ARV</w:t>
      </w:r>
      <w:r w:rsidRPr="001931D2">
        <w:tab/>
      </w:r>
      <w:r w:rsidRPr="001931D2">
        <w:tab/>
      </w:r>
      <w:r w:rsidRPr="001931D2">
        <w:tab/>
      </w:r>
      <w:r w:rsidRPr="001931D2">
        <w:t>Antiretroviral</w:t>
      </w:r>
    </w:p>
    <w:p w:rsidRPr="001931D2" w:rsidR="0094523E" w:rsidP="00F01871" w:rsidRDefault="0094523E" w14:paraId="70ED58FD" w14:textId="10F40BEE">
      <w:pPr>
        <w:spacing w:after="0" w:line="360" w:lineRule="auto"/>
      </w:pPr>
      <w:r w:rsidRPr="001931D2">
        <w:t>AST</w:t>
      </w:r>
      <w:r w:rsidRPr="001931D2" w:rsidR="00D7354E">
        <w:tab/>
      </w:r>
      <w:r w:rsidRPr="001931D2" w:rsidR="00D7354E">
        <w:tab/>
      </w:r>
      <w:r w:rsidRPr="001931D2" w:rsidR="00D7354E">
        <w:tab/>
      </w:r>
      <w:r w:rsidRPr="001931D2" w:rsidR="00D7354E">
        <w:t>Aspar</w:t>
      </w:r>
      <w:r w:rsidRPr="001931D2" w:rsidR="005C363E">
        <w:t>tate Aminotransferas</w:t>
      </w:r>
      <w:r w:rsidRPr="001931D2" w:rsidR="00D7354E">
        <w:t>e</w:t>
      </w:r>
    </w:p>
    <w:p w:rsidRPr="001931D2" w:rsidR="00AA321D" w:rsidP="00F01871" w:rsidRDefault="00AA321D" w14:paraId="5AB03EAC" w14:textId="671015B0">
      <w:pPr>
        <w:spacing w:after="0" w:line="360" w:lineRule="auto"/>
      </w:pPr>
      <w:r w:rsidRPr="001931D2">
        <w:t xml:space="preserve">AZT </w:t>
      </w:r>
      <w:r w:rsidRPr="001931D2">
        <w:tab/>
      </w:r>
      <w:r w:rsidRPr="001931D2">
        <w:tab/>
      </w:r>
      <w:r w:rsidRPr="001931D2">
        <w:tab/>
      </w:r>
      <w:r w:rsidRPr="001931D2">
        <w:t>Zidovudine</w:t>
      </w:r>
    </w:p>
    <w:p w:rsidRPr="001931D2" w:rsidR="00AA321D" w:rsidP="00F01871" w:rsidRDefault="00E15896" w14:paraId="1CBB778C" w14:textId="419D27E7">
      <w:pPr>
        <w:spacing w:after="0" w:line="360" w:lineRule="auto"/>
      </w:pPr>
      <w:r w:rsidRPr="001931D2">
        <w:t>CTU</w:t>
      </w:r>
      <w:r w:rsidRPr="001931D2">
        <w:tab/>
      </w:r>
      <w:r w:rsidRPr="001931D2">
        <w:tab/>
      </w:r>
      <w:r w:rsidRPr="001931D2">
        <w:tab/>
      </w:r>
      <w:r w:rsidRPr="001931D2">
        <w:t xml:space="preserve">Clinical Trials </w:t>
      </w:r>
      <w:r w:rsidRPr="001931D2" w:rsidR="002D58B6">
        <w:t>Unit (</w:t>
      </w:r>
      <w:r w:rsidRPr="001931D2" w:rsidR="00EC729C">
        <w:t>MRC CTU</w:t>
      </w:r>
      <w:r w:rsidRPr="001931D2" w:rsidR="002D58B6">
        <w:t xml:space="preserve"> @ UCL)</w:t>
      </w:r>
    </w:p>
    <w:p w:rsidRPr="001931D2" w:rsidR="00926A22" w:rsidP="00F01871" w:rsidRDefault="00926A22" w14:paraId="5F880317" w14:textId="7AC1DC18">
      <w:pPr>
        <w:spacing w:after="0" w:line="360" w:lineRule="auto"/>
      </w:pPr>
      <w:r w:rsidRPr="001931D2">
        <w:t xml:space="preserve">CAP   </w:t>
      </w:r>
      <w:r w:rsidRPr="001931D2" w:rsidR="00725E56">
        <w:tab/>
      </w:r>
      <w:r w:rsidRPr="001931D2" w:rsidR="00725E56">
        <w:tab/>
      </w:r>
      <w:r w:rsidRPr="001931D2" w:rsidR="00725E56">
        <w:tab/>
      </w:r>
      <w:r w:rsidRPr="001931D2">
        <w:t>Corrective Action Plan</w:t>
      </w:r>
    </w:p>
    <w:p w:rsidRPr="001931D2" w:rsidR="00D7354E" w:rsidP="00F01871" w:rsidRDefault="00D7354E" w14:paraId="00D76866" w14:textId="4DFC724A">
      <w:pPr>
        <w:spacing w:after="0" w:line="360" w:lineRule="auto"/>
      </w:pPr>
      <w:r w:rsidRPr="001931D2">
        <w:t xml:space="preserve">CNS </w:t>
      </w:r>
      <w:r w:rsidRPr="001931D2">
        <w:tab/>
      </w:r>
      <w:r w:rsidRPr="001931D2">
        <w:tab/>
      </w:r>
      <w:r w:rsidRPr="001931D2">
        <w:tab/>
      </w:r>
      <w:r w:rsidRPr="001931D2">
        <w:t xml:space="preserve">Central </w:t>
      </w:r>
      <w:r w:rsidRPr="001931D2" w:rsidR="00A07BB9">
        <w:t>N</w:t>
      </w:r>
      <w:r w:rsidRPr="001931D2">
        <w:t xml:space="preserve">ervous </w:t>
      </w:r>
      <w:r w:rsidRPr="001931D2" w:rsidR="00A07BB9">
        <w:t>S</w:t>
      </w:r>
      <w:r w:rsidRPr="001931D2">
        <w:t>ystem</w:t>
      </w:r>
    </w:p>
    <w:p w:rsidRPr="001931D2" w:rsidR="00926A22" w:rsidP="00F01871" w:rsidRDefault="00926A22" w14:paraId="68566505" w14:textId="2B67EDE4">
      <w:pPr>
        <w:spacing w:after="0" w:line="360" w:lineRule="auto"/>
      </w:pPr>
      <w:r w:rsidRPr="001931D2">
        <w:t xml:space="preserve">CPM   </w:t>
      </w:r>
      <w:r w:rsidRPr="001931D2" w:rsidR="00725E56">
        <w:tab/>
      </w:r>
      <w:r w:rsidRPr="001931D2" w:rsidR="00725E56">
        <w:tab/>
      </w:r>
      <w:r w:rsidRPr="001931D2" w:rsidR="00725E56">
        <w:tab/>
      </w:r>
      <w:r w:rsidRPr="001931D2">
        <w:t xml:space="preserve">Clinical Project Manager </w:t>
      </w:r>
    </w:p>
    <w:p w:rsidRPr="001931D2" w:rsidR="00926A22" w:rsidP="00F01871" w:rsidRDefault="00926A22" w14:paraId="7092E678" w14:textId="3F950A53">
      <w:pPr>
        <w:spacing w:after="0" w:line="360" w:lineRule="auto"/>
      </w:pPr>
      <w:r w:rsidRPr="001931D2">
        <w:t xml:space="preserve">CRF   </w:t>
      </w:r>
      <w:r w:rsidRPr="001931D2" w:rsidR="00725E56">
        <w:tab/>
      </w:r>
      <w:r w:rsidRPr="001931D2" w:rsidR="00725E56">
        <w:tab/>
      </w:r>
      <w:r w:rsidRPr="001931D2" w:rsidR="00725E56">
        <w:tab/>
      </w:r>
      <w:r w:rsidRPr="001931D2">
        <w:t xml:space="preserve">Case Report Form </w:t>
      </w:r>
    </w:p>
    <w:p w:rsidRPr="001931D2" w:rsidR="00AA321D" w:rsidP="00F01871" w:rsidRDefault="00AA321D" w14:paraId="53B9DE21" w14:textId="68B96835">
      <w:pPr>
        <w:spacing w:after="0" w:line="360" w:lineRule="auto"/>
      </w:pPr>
      <w:r w:rsidRPr="001931D2">
        <w:t xml:space="preserve">CXR </w:t>
      </w:r>
      <w:r w:rsidRPr="001931D2">
        <w:tab/>
      </w:r>
      <w:r w:rsidRPr="001931D2">
        <w:tab/>
      </w:r>
      <w:r w:rsidRPr="001931D2">
        <w:tab/>
      </w:r>
      <w:r w:rsidRPr="001931D2">
        <w:t>Chest X-</w:t>
      </w:r>
      <w:r w:rsidRPr="001931D2" w:rsidR="00A07BB9">
        <w:t>R</w:t>
      </w:r>
      <w:r w:rsidRPr="001931D2">
        <w:t>ay</w:t>
      </w:r>
    </w:p>
    <w:p w:rsidRPr="001931D2" w:rsidR="0094523E" w:rsidP="00F01871" w:rsidRDefault="0094523E" w14:paraId="57BAB60D" w14:textId="07AAEDAB">
      <w:pPr>
        <w:spacing w:after="0" w:line="360" w:lineRule="auto"/>
      </w:pPr>
      <w:r w:rsidRPr="001931D2">
        <w:t>DAIDS</w:t>
      </w:r>
      <w:r w:rsidRPr="001931D2">
        <w:tab/>
      </w:r>
      <w:r w:rsidRPr="001931D2">
        <w:tab/>
      </w:r>
      <w:r w:rsidRPr="001931D2">
        <w:tab/>
      </w:r>
      <w:r w:rsidRPr="001931D2">
        <w:t>Division of AIDS</w:t>
      </w:r>
    </w:p>
    <w:p w:rsidRPr="001931D2" w:rsidR="00E42806" w:rsidP="00F01871" w:rsidRDefault="00E42806" w14:paraId="1830D025" w14:textId="797B9116">
      <w:pPr>
        <w:spacing w:after="0" w:line="360" w:lineRule="auto"/>
      </w:pPr>
      <w:r w:rsidRPr="001931D2">
        <w:t>DFID</w:t>
      </w:r>
      <w:r w:rsidRPr="001931D2">
        <w:tab/>
      </w:r>
      <w:r w:rsidRPr="001931D2">
        <w:tab/>
      </w:r>
      <w:r w:rsidRPr="001931D2">
        <w:tab/>
      </w:r>
      <w:r w:rsidRPr="001931D2">
        <w:t>Department for International Development</w:t>
      </w:r>
    </w:p>
    <w:p w:rsidRPr="001931D2" w:rsidR="00AA321D" w:rsidP="00F01871" w:rsidRDefault="00AA321D" w14:paraId="2C06C4C2" w14:textId="2BDFA59A">
      <w:pPr>
        <w:spacing w:after="0" w:line="360" w:lineRule="auto"/>
      </w:pPr>
      <w:r w:rsidRPr="001931D2">
        <w:t>DR-TB</w:t>
      </w:r>
      <w:r w:rsidRPr="001931D2">
        <w:tab/>
      </w:r>
      <w:r w:rsidRPr="001931D2">
        <w:tab/>
      </w:r>
      <w:r w:rsidRPr="001931D2">
        <w:tab/>
      </w:r>
      <w:r w:rsidRPr="001931D2">
        <w:t>Drug–Resistant Tuberculosis</w:t>
      </w:r>
    </w:p>
    <w:p w:rsidRPr="001931D2" w:rsidR="00AA321D" w:rsidP="00F01871" w:rsidRDefault="00AA321D" w14:paraId="79419890" w14:textId="74CFEDB5">
      <w:pPr>
        <w:spacing w:after="0" w:line="360" w:lineRule="auto"/>
      </w:pPr>
      <w:r w:rsidRPr="001931D2">
        <w:t>DST</w:t>
      </w:r>
      <w:r w:rsidRPr="001931D2">
        <w:tab/>
      </w:r>
      <w:r w:rsidRPr="001931D2">
        <w:tab/>
      </w:r>
      <w:r w:rsidRPr="001931D2">
        <w:tab/>
      </w:r>
      <w:r w:rsidRPr="001931D2">
        <w:t xml:space="preserve">Drug </w:t>
      </w:r>
      <w:r w:rsidRPr="001931D2" w:rsidR="00582E7A">
        <w:t>Susceptib</w:t>
      </w:r>
      <w:r w:rsidRPr="001931D2" w:rsidR="00AE09B1">
        <w:t>ility</w:t>
      </w:r>
      <w:r w:rsidRPr="001931D2" w:rsidR="00582E7A">
        <w:t xml:space="preserve"> Test</w:t>
      </w:r>
    </w:p>
    <w:p w:rsidRPr="001931D2" w:rsidR="00582E7A" w:rsidP="00F01871" w:rsidRDefault="00582E7A" w14:paraId="05CE3E20" w14:textId="67DF3D26">
      <w:pPr>
        <w:spacing w:after="0" w:line="360" w:lineRule="auto"/>
      </w:pPr>
      <w:r w:rsidRPr="001931D2">
        <w:t xml:space="preserve">DS-TB </w:t>
      </w:r>
      <w:r w:rsidRPr="001931D2">
        <w:tab/>
      </w:r>
      <w:r w:rsidRPr="001931D2">
        <w:tab/>
      </w:r>
      <w:r w:rsidRPr="001931D2">
        <w:tab/>
      </w:r>
      <w:r w:rsidRPr="001931D2">
        <w:t>Drug–Susceptible Tuberculosis</w:t>
      </w:r>
    </w:p>
    <w:p w:rsidRPr="001931D2" w:rsidR="00AA321D" w:rsidP="00F01871" w:rsidRDefault="00AA321D" w14:paraId="4D5E0549" w14:textId="39FD1D91">
      <w:pPr>
        <w:spacing w:after="0" w:line="360" w:lineRule="auto"/>
      </w:pPr>
      <w:r w:rsidRPr="001931D2">
        <w:t xml:space="preserve">DTTC </w:t>
      </w:r>
      <w:r w:rsidRPr="001931D2">
        <w:tab/>
      </w:r>
      <w:r w:rsidRPr="001931D2">
        <w:tab/>
      </w:r>
      <w:r w:rsidRPr="001931D2">
        <w:tab/>
      </w:r>
      <w:r w:rsidRPr="001931D2">
        <w:t>Desmond Tutu TB Centre</w:t>
      </w:r>
    </w:p>
    <w:p w:rsidRPr="001931D2" w:rsidR="00882198" w:rsidP="00F01871" w:rsidRDefault="00882198" w14:paraId="3E641486" w14:textId="7A39D981">
      <w:pPr>
        <w:spacing w:after="0" w:line="360" w:lineRule="auto"/>
      </w:pPr>
      <w:r w:rsidRPr="001931D2">
        <w:t>EPTB</w:t>
      </w:r>
      <w:r w:rsidRPr="001931D2">
        <w:tab/>
      </w:r>
      <w:r w:rsidRPr="001931D2">
        <w:tab/>
      </w:r>
      <w:r w:rsidRPr="001931D2">
        <w:tab/>
      </w:r>
      <w:r w:rsidRPr="001931D2">
        <w:t>Extra-</w:t>
      </w:r>
      <w:r w:rsidRPr="001931D2" w:rsidR="009D6877">
        <w:t>P</w:t>
      </w:r>
      <w:r w:rsidRPr="001931D2">
        <w:t>ulmonary Tuberculosis</w:t>
      </w:r>
    </w:p>
    <w:p w:rsidRPr="001931D2" w:rsidR="00AA321D" w:rsidP="00F01871" w:rsidRDefault="00AA321D" w14:paraId="16BCA751" w14:textId="1374B425">
      <w:pPr>
        <w:spacing w:after="0" w:line="360" w:lineRule="auto"/>
      </w:pPr>
      <w:r w:rsidRPr="001931D2">
        <w:t xml:space="preserve">ERC     </w:t>
      </w:r>
      <w:r w:rsidRPr="001931D2">
        <w:tab/>
      </w:r>
      <w:r w:rsidRPr="001931D2">
        <w:tab/>
      </w:r>
      <w:r w:rsidRPr="001931D2">
        <w:tab/>
      </w:r>
      <w:r w:rsidRPr="001931D2">
        <w:t>Endpoint Review Committee</w:t>
      </w:r>
    </w:p>
    <w:p w:rsidRPr="001931D2" w:rsidR="00E42806" w:rsidP="00F01871" w:rsidRDefault="00E42806" w14:paraId="7F2F9D4B" w14:textId="3A3F0A1A">
      <w:pPr>
        <w:spacing w:after="0" w:line="360" w:lineRule="auto"/>
      </w:pPr>
      <w:r w:rsidRPr="001931D2">
        <w:t>EC</w:t>
      </w:r>
      <w:r w:rsidRPr="001931D2">
        <w:tab/>
      </w:r>
      <w:r w:rsidRPr="001931D2">
        <w:tab/>
      </w:r>
      <w:r w:rsidRPr="001931D2">
        <w:tab/>
      </w:r>
      <w:r w:rsidRPr="001931D2">
        <w:t>Ethic</w:t>
      </w:r>
      <w:r w:rsidRPr="001931D2" w:rsidR="00B224FD">
        <w:t>s</w:t>
      </w:r>
      <w:r w:rsidRPr="001931D2">
        <w:t xml:space="preserve"> Committee</w:t>
      </w:r>
    </w:p>
    <w:p w:rsidRPr="001931D2" w:rsidR="00AA321D" w:rsidP="00F01871" w:rsidRDefault="00AA321D" w14:paraId="6114C90E" w14:textId="3F540E37">
      <w:pPr>
        <w:spacing w:after="0" w:line="360" w:lineRule="auto"/>
      </w:pPr>
      <w:r w:rsidRPr="001931D2">
        <w:t>FQN</w:t>
      </w:r>
      <w:r w:rsidRPr="001931D2">
        <w:tab/>
      </w:r>
      <w:r w:rsidRPr="001931D2">
        <w:tab/>
      </w:r>
      <w:r w:rsidRPr="001931D2">
        <w:tab/>
      </w:r>
      <w:r w:rsidRPr="001931D2">
        <w:t>Fluoroquinolone</w:t>
      </w:r>
      <w:r w:rsidRPr="001931D2">
        <w:tab/>
      </w:r>
      <w:r w:rsidRPr="001931D2">
        <w:tab/>
      </w:r>
    </w:p>
    <w:p w:rsidRPr="001931D2" w:rsidR="00926A22" w:rsidP="00F01871" w:rsidRDefault="00926A22" w14:paraId="694170F9" w14:textId="7EEE9597">
      <w:pPr>
        <w:spacing w:after="0" w:line="360" w:lineRule="auto"/>
      </w:pPr>
      <w:r w:rsidRPr="001931D2">
        <w:t xml:space="preserve">GCP   </w:t>
      </w:r>
      <w:r w:rsidRPr="001931D2" w:rsidR="00725E56">
        <w:tab/>
      </w:r>
      <w:r w:rsidRPr="001931D2" w:rsidR="00725E56">
        <w:tab/>
      </w:r>
      <w:r w:rsidRPr="001931D2" w:rsidR="00725E56">
        <w:tab/>
      </w:r>
      <w:r w:rsidRPr="001931D2">
        <w:t xml:space="preserve">Good Clinical Practice </w:t>
      </w:r>
    </w:p>
    <w:p w:rsidRPr="001931D2" w:rsidR="00AA321D" w:rsidP="00F01871" w:rsidRDefault="00AA321D" w14:paraId="21EDCF9F" w14:textId="687C002B">
      <w:pPr>
        <w:spacing w:after="0" w:line="360" w:lineRule="auto"/>
      </w:pPr>
      <w:r w:rsidRPr="001931D2">
        <w:t>Hb</w:t>
      </w:r>
      <w:r w:rsidRPr="001931D2">
        <w:tab/>
      </w:r>
      <w:r w:rsidRPr="001931D2">
        <w:tab/>
      </w:r>
      <w:r w:rsidRPr="001931D2">
        <w:tab/>
      </w:r>
      <w:r w:rsidRPr="001931D2">
        <w:t>Haemoglobin</w:t>
      </w:r>
    </w:p>
    <w:p w:rsidRPr="001931D2" w:rsidR="00AA321D" w:rsidP="00F01871" w:rsidRDefault="00AA321D" w14:paraId="781F72DF" w14:textId="7B8FF32F">
      <w:pPr>
        <w:spacing w:after="0" w:line="360" w:lineRule="auto"/>
      </w:pPr>
      <w:r w:rsidRPr="001931D2">
        <w:t xml:space="preserve">HHC </w:t>
      </w:r>
      <w:r w:rsidRPr="001931D2">
        <w:tab/>
      </w:r>
      <w:r w:rsidRPr="001931D2">
        <w:tab/>
      </w:r>
      <w:r w:rsidRPr="001931D2">
        <w:tab/>
      </w:r>
      <w:r w:rsidRPr="001931D2">
        <w:t>Household contact</w:t>
      </w:r>
    </w:p>
    <w:p w:rsidRPr="001931D2" w:rsidR="00AA321D" w:rsidP="00F01871" w:rsidRDefault="00AA321D" w14:paraId="5C714756" w14:textId="32DFF21D">
      <w:pPr>
        <w:spacing w:after="0" w:line="360" w:lineRule="auto"/>
      </w:pPr>
      <w:r w:rsidRPr="001931D2">
        <w:t>HIV</w:t>
      </w:r>
      <w:r w:rsidRPr="001931D2">
        <w:tab/>
      </w:r>
      <w:r w:rsidRPr="001931D2">
        <w:tab/>
      </w:r>
      <w:r w:rsidRPr="001931D2">
        <w:tab/>
      </w:r>
      <w:r w:rsidRPr="001931D2">
        <w:t>Human Immunodeficiency Virus</w:t>
      </w:r>
    </w:p>
    <w:p w:rsidRPr="001931D2" w:rsidR="00A83B57" w:rsidP="00F01871" w:rsidRDefault="00A83B57" w14:paraId="54580D8A" w14:textId="2E4DC7CC">
      <w:pPr>
        <w:spacing w:after="0" w:line="360" w:lineRule="auto"/>
      </w:pPr>
      <w:r w:rsidRPr="001931D2">
        <w:t>I</w:t>
      </w:r>
      <w:r w:rsidRPr="001931D2" w:rsidR="00085D6F">
        <w:t>M</w:t>
      </w:r>
      <w:r w:rsidRPr="001931D2">
        <w:t>P</w:t>
      </w:r>
      <w:r w:rsidRPr="001931D2" w:rsidR="003C6D32">
        <w:t>/IP</w:t>
      </w:r>
      <w:r w:rsidRPr="001931D2">
        <w:tab/>
      </w:r>
      <w:r w:rsidRPr="001931D2">
        <w:tab/>
      </w:r>
      <w:r w:rsidRPr="001931D2">
        <w:tab/>
      </w:r>
      <w:r w:rsidRPr="001931D2">
        <w:t xml:space="preserve">Investigational </w:t>
      </w:r>
      <w:r w:rsidRPr="001931D2" w:rsidR="003C6D32">
        <w:t xml:space="preserve">medicinal </w:t>
      </w:r>
      <w:r w:rsidRPr="001931D2">
        <w:t>product</w:t>
      </w:r>
    </w:p>
    <w:p w:rsidRPr="001931D2" w:rsidR="00A83B57" w:rsidP="00F01871" w:rsidRDefault="00A83B57" w14:paraId="3C1AFBF7" w14:textId="185A2FFD">
      <w:pPr>
        <w:spacing w:after="0" w:line="360" w:lineRule="auto"/>
      </w:pPr>
      <w:r w:rsidRPr="001931D2">
        <w:t>IC</w:t>
      </w:r>
      <w:r w:rsidRPr="001931D2">
        <w:tab/>
      </w:r>
      <w:r w:rsidRPr="001931D2">
        <w:tab/>
      </w:r>
      <w:r w:rsidRPr="001931D2">
        <w:tab/>
      </w:r>
      <w:r w:rsidRPr="001931D2">
        <w:t xml:space="preserve">Informed </w:t>
      </w:r>
      <w:r w:rsidRPr="001931D2" w:rsidR="009D6877">
        <w:t>C</w:t>
      </w:r>
      <w:r w:rsidRPr="001931D2">
        <w:t>onsent</w:t>
      </w:r>
    </w:p>
    <w:p w:rsidRPr="001931D2" w:rsidR="00926A22" w:rsidP="00F01871" w:rsidRDefault="00926A22" w14:paraId="4EA84511" w14:textId="72D9A0CC">
      <w:pPr>
        <w:spacing w:after="0" w:line="360" w:lineRule="auto"/>
      </w:pPr>
      <w:r w:rsidRPr="001931D2">
        <w:t xml:space="preserve">ICH   </w:t>
      </w:r>
      <w:r w:rsidRPr="001931D2" w:rsidR="00725E56">
        <w:tab/>
      </w:r>
      <w:r w:rsidRPr="001931D2" w:rsidR="00725E56">
        <w:tab/>
      </w:r>
      <w:r w:rsidRPr="001931D2" w:rsidR="00725E56">
        <w:tab/>
      </w:r>
      <w:r w:rsidRPr="001931D2">
        <w:t>International Conference on Harmonization</w:t>
      </w:r>
    </w:p>
    <w:p w:rsidRPr="001931D2" w:rsidR="00725E56" w:rsidP="00F01871" w:rsidRDefault="00926A22" w14:paraId="13D2672C" w14:textId="4CE0CD68">
      <w:pPr>
        <w:spacing w:after="0" w:line="360" w:lineRule="auto"/>
      </w:pPr>
      <w:r w:rsidRPr="001931D2">
        <w:t xml:space="preserve">IDMC   </w:t>
      </w:r>
      <w:r w:rsidRPr="001931D2" w:rsidR="00725E56">
        <w:tab/>
      </w:r>
      <w:r w:rsidRPr="001931D2" w:rsidR="00725E56">
        <w:tab/>
      </w:r>
      <w:r w:rsidRPr="001931D2" w:rsidR="00725E56">
        <w:tab/>
      </w:r>
      <w:r w:rsidRPr="001931D2">
        <w:t>Independent Data Monitoring Committee</w:t>
      </w:r>
    </w:p>
    <w:p w:rsidRPr="001931D2" w:rsidR="00D7354E" w:rsidP="00F01871" w:rsidRDefault="00D7354E" w14:paraId="6734F6A1" w14:textId="272C4D8F">
      <w:pPr>
        <w:spacing w:after="0" w:line="360" w:lineRule="auto"/>
      </w:pPr>
      <w:r w:rsidRPr="001931D2">
        <w:t>ID</w:t>
      </w:r>
      <w:r w:rsidRPr="001931D2">
        <w:tab/>
      </w:r>
      <w:r w:rsidRPr="001931D2">
        <w:tab/>
      </w:r>
      <w:r w:rsidRPr="001931D2">
        <w:tab/>
      </w:r>
      <w:r w:rsidRPr="001931D2">
        <w:t>Identification</w:t>
      </w:r>
    </w:p>
    <w:p w:rsidRPr="001931D2" w:rsidR="00882198" w:rsidP="00F01871" w:rsidRDefault="00882198" w14:paraId="4BCF2F5B" w14:textId="798A58E8">
      <w:pPr>
        <w:spacing w:after="0" w:line="360" w:lineRule="auto"/>
      </w:pPr>
      <w:r w:rsidRPr="001931D2">
        <w:t>IFN</w:t>
      </w:r>
      <w:r w:rsidRPr="001931D2" w:rsidR="00D7354E">
        <w:tab/>
      </w:r>
      <w:r w:rsidRPr="001931D2" w:rsidR="00D7354E">
        <w:tab/>
      </w:r>
      <w:r w:rsidRPr="001931D2" w:rsidR="00D7354E">
        <w:tab/>
      </w:r>
      <w:r w:rsidRPr="001931D2" w:rsidR="00D7354E">
        <w:t>Interferon</w:t>
      </w:r>
    </w:p>
    <w:p w:rsidRPr="001931D2" w:rsidR="00582E7A" w:rsidP="00F01871" w:rsidRDefault="00882198" w14:paraId="3CDF7534" w14:textId="6AC56B58">
      <w:pPr>
        <w:spacing w:after="0" w:line="360" w:lineRule="auto"/>
      </w:pPr>
      <w:r w:rsidRPr="001931D2">
        <w:t>IGRA</w:t>
      </w:r>
      <w:r w:rsidRPr="001931D2">
        <w:tab/>
      </w:r>
      <w:r w:rsidRPr="001931D2">
        <w:tab/>
      </w:r>
      <w:r w:rsidRPr="001931D2">
        <w:tab/>
      </w:r>
      <w:r w:rsidRPr="001931D2">
        <w:t>Interferon Gamma Release Assay</w:t>
      </w:r>
    </w:p>
    <w:p w:rsidRPr="001931D2" w:rsidR="00A83B57" w:rsidP="00F01871" w:rsidRDefault="00A83B57" w14:paraId="7463920B" w14:textId="0DAC9EA6">
      <w:pPr>
        <w:spacing w:after="0" w:line="360" w:lineRule="auto"/>
      </w:pPr>
      <w:r w:rsidRPr="001931D2">
        <w:t>IMPAACT</w:t>
      </w:r>
      <w:r w:rsidRPr="001931D2">
        <w:tab/>
      </w:r>
      <w:r w:rsidRPr="001931D2">
        <w:tab/>
      </w:r>
      <w:r w:rsidRPr="001931D2">
        <w:t>International Maternal Paediatric Adolescent AIDs Clinical trials</w:t>
      </w:r>
    </w:p>
    <w:p w:rsidRPr="001931D2" w:rsidR="00A83B57" w:rsidP="00F01871" w:rsidRDefault="00A83B57" w14:paraId="324F0120" w14:textId="5EED5CBC">
      <w:pPr>
        <w:spacing w:after="0" w:line="360" w:lineRule="auto"/>
      </w:pPr>
      <w:r w:rsidRPr="001931D2">
        <w:t>INH</w:t>
      </w:r>
      <w:r w:rsidRPr="001931D2">
        <w:tab/>
      </w:r>
      <w:r w:rsidRPr="001931D2">
        <w:tab/>
      </w:r>
      <w:r w:rsidRPr="001931D2">
        <w:tab/>
      </w:r>
      <w:r w:rsidRPr="001931D2">
        <w:t>Isoniazid</w:t>
      </w:r>
    </w:p>
    <w:p w:rsidRPr="001931D2" w:rsidR="0094523E" w:rsidP="00F01871" w:rsidRDefault="0094523E" w14:paraId="530B7A3A" w14:textId="4A30C00B">
      <w:pPr>
        <w:spacing w:after="0" w:line="360" w:lineRule="auto"/>
      </w:pPr>
      <w:r w:rsidRPr="001931D2">
        <w:t>INR</w:t>
      </w:r>
      <w:r w:rsidRPr="001931D2" w:rsidR="00D7354E">
        <w:tab/>
      </w:r>
      <w:r w:rsidRPr="001931D2" w:rsidR="00D7354E">
        <w:tab/>
      </w:r>
      <w:r w:rsidRPr="001931D2" w:rsidR="00D7354E">
        <w:tab/>
      </w:r>
      <w:r w:rsidRPr="001931D2" w:rsidR="00D7354E">
        <w:t>International Normalised Ratio</w:t>
      </w:r>
    </w:p>
    <w:p w:rsidRPr="001931D2" w:rsidR="00E42806" w:rsidP="00F01871" w:rsidRDefault="00E42806" w14:paraId="4736018B" w14:textId="56EFB5C8">
      <w:pPr>
        <w:spacing w:after="0" w:line="360" w:lineRule="auto"/>
      </w:pPr>
      <w:r w:rsidRPr="001931D2">
        <w:t>IOR</w:t>
      </w:r>
      <w:r w:rsidRPr="001931D2">
        <w:tab/>
      </w:r>
      <w:r w:rsidRPr="001931D2">
        <w:tab/>
      </w:r>
      <w:r w:rsidRPr="001931D2">
        <w:tab/>
      </w:r>
      <w:r w:rsidRPr="001931D2">
        <w:t xml:space="preserve">Investigator of </w:t>
      </w:r>
      <w:r w:rsidRPr="001931D2" w:rsidR="00B54CCA">
        <w:t>R</w:t>
      </w:r>
      <w:r w:rsidRPr="001931D2">
        <w:t>ecord</w:t>
      </w:r>
    </w:p>
    <w:p w:rsidRPr="001931D2" w:rsidR="00A83B57" w:rsidP="00F01871" w:rsidRDefault="00A83B57" w14:paraId="160670CB" w14:textId="451D8E53">
      <w:pPr>
        <w:spacing w:after="0" w:line="360" w:lineRule="auto"/>
      </w:pPr>
      <w:r w:rsidRPr="001931D2">
        <w:t>IRB</w:t>
      </w:r>
      <w:r w:rsidRPr="001931D2">
        <w:tab/>
      </w:r>
      <w:r w:rsidRPr="001931D2">
        <w:tab/>
      </w:r>
      <w:r w:rsidRPr="001931D2">
        <w:tab/>
      </w:r>
      <w:r w:rsidRPr="001931D2">
        <w:t xml:space="preserve">Institutional </w:t>
      </w:r>
      <w:r w:rsidRPr="001931D2" w:rsidR="00B54CCA">
        <w:t>R</w:t>
      </w:r>
      <w:r w:rsidRPr="001931D2">
        <w:t>eview Board</w:t>
      </w:r>
    </w:p>
    <w:p w:rsidRPr="001931D2" w:rsidR="00725E56" w:rsidP="00F01871" w:rsidRDefault="00926A22" w14:paraId="7FF8A65F" w14:textId="1D21C80C">
      <w:pPr>
        <w:spacing w:after="0" w:line="360" w:lineRule="auto"/>
      </w:pPr>
      <w:r w:rsidRPr="001931D2">
        <w:t xml:space="preserve">ISF   </w:t>
      </w:r>
      <w:r w:rsidRPr="001931D2" w:rsidR="00725E56">
        <w:tab/>
      </w:r>
      <w:r w:rsidRPr="001931D2" w:rsidR="00725E56">
        <w:tab/>
      </w:r>
      <w:r w:rsidRPr="001931D2" w:rsidR="00725E56">
        <w:tab/>
      </w:r>
      <w:r w:rsidRPr="001931D2">
        <w:t xml:space="preserve">Investigator Site File </w:t>
      </w:r>
    </w:p>
    <w:p w:rsidRPr="001931D2" w:rsidR="00A83B57" w:rsidP="00F01871" w:rsidRDefault="00A83B57" w14:paraId="34043792" w14:textId="5EE91D8E">
      <w:pPr>
        <w:spacing w:after="0" w:line="360" w:lineRule="auto"/>
      </w:pPr>
      <w:r w:rsidRPr="001931D2">
        <w:t>ISRCTN</w:t>
      </w:r>
      <w:r w:rsidRPr="001931D2">
        <w:tab/>
      </w:r>
      <w:r w:rsidRPr="001931D2">
        <w:tab/>
      </w:r>
      <w:r w:rsidRPr="001931D2">
        <w:t>International Standard Randomised Control Trial Number</w:t>
      </w:r>
    </w:p>
    <w:p w:rsidRPr="001931D2" w:rsidR="00A83B57" w:rsidP="00F01871" w:rsidRDefault="00A83B57" w14:paraId="301FAF39" w14:textId="5575B053">
      <w:pPr>
        <w:spacing w:after="0" w:line="360" w:lineRule="auto"/>
      </w:pPr>
      <w:r w:rsidRPr="001931D2">
        <w:t>LFX</w:t>
      </w:r>
      <w:r w:rsidRPr="001931D2">
        <w:tab/>
      </w:r>
      <w:r w:rsidRPr="001931D2">
        <w:tab/>
      </w:r>
      <w:r w:rsidRPr="001931D2">
        <w:tab/>
      </w:r>
      <w:r w:rsidRPr="001931D2">
        <w:t>Levofloxacin</w:t>
      </w:r>
    </w:p>
    <w:p w:rsidRPr="001931D2" w:rsidR="0094523E" w:rsidP="00F01871" w:rsidRDefault="0094523E" w14:paraId="1EFA4DB3" w14:textId="3DB89422">
      <w:pPr>
        <w:spacing w:after="0" w:line="360" w:lineRule="auto"/>
      </w:pPr>
      <w:r w:rsidRPr="001931D2">
        <w:t>LTFU</w:t>
      </w:r>
      <w:r w:rsidRPr="001931D2">
        <w:tab/>
      </w:r>
      <w:r w:rsidRPr="001931D2">
        <w:tab/>
      </w:r>
      <w:r w:rsidRPr="001931D2">
        <w:tab/>
      </w:r>
      <w:r w:rsidRPr="001931D2">
        <w:t xml:space="preserve">Lost to </w:t>
      </w:r>
      <w:r w:rsidRPr="001931D2" w:rsidR="00B54CCA">
        <w:t>F</w:t>
      </w:r>
      <w:r w:rsidRPr="001931D2">
        <w:t xml:space="preserve">ollow </w:t>
      </w:r>
      <w:r w:rsidRPr="001931D2" w:rsidR="00B54CCA">
        <w:t>U</w:t>
      </w:r>
      <w:r w:rsidRPr="001931D2">
        <w:t>p</w:t>
      </w:r>
    </w:p>
    <w:p w:rsidRPr="001931D2" w:rsidR="00E15896" w:rsidP="00F01871" w:rsidRDefault="00E15896" w14:paraId="5D3B83CE" w14:textId="7297F575">
      <w:pPr>
        <w:spacing w:after="0" w:line="360" w:lineRule="auto"/>
      </w:pPr>
      <w:r w:rsidRPr="001931D2">
        <w:t>MCC</w:t>
      </w:r>
      <w:r w:rsidRPr="001931D2">
        <w:tab/>
      </w:r>
      <w:r w:rsidRPr="001931D2">
        <w:tab/>
      </w:r>
      <w:r w:rsidRPr="001931D2">
        <w:tab/>
      </w:r>
      <w:r w:rsidRPr="001931D2">
        <w:t>Medicines Control Council</w:t>
      </w:r>
    </w:p>
    <w:p w:rsidRPr="001931D2" w:rsidR="00A83B57" w:rsidP="00F01871" w:rsidRDefault="00E15896" w14:paraId="52AFE5A2" w14:textId="6D17B716">
      <w:pPr>
        <w:spacing w:after="0" w:line="360" w:lineRule="auto"/>
      </w:pPr>
      <w:r w:rsidRPr="001931D2">
        <w:t>MDR-TB</w:t>
      </w:r>
      <w:r w:rsidRPr="001931D2">
        <w:tab/>
      </w:r>
      <w:r w:rsidRPr="001931D2">
        <w:tab/>
      </w:r>
      <w:r w:rsidRPr="001931D2" w:rsidR="00A83B57">
        <w:t>Multidrug</w:t>
      </w:r>
      <w:r w:rsidRPr="001931D2" w:rsidR="00B54CCA">
        <w:t>-</w:t>
      </w:r>
      <w:r w:rsidRPr="001931D2" w:rsidR="00A83B57">
        <w:t>Resistant Tuberculosis</w:t>
      </w:r>
    </w:p>
    <w:p w:rsidRPr="001931D2" w:rsidR="00582E7A" w:rsidP="00F01871" w:rsidRDefault="00582E7A" w14:paraId="5E04DEEE" w14:textId="0B301557">
      <w:pPr>
        <w:spacing w:after="0" w:line="360" w:lineRule="auto"/>
      </w:pPr>
      <w:r w:rsidRPr="001931D2">
        <w:t>MFX</w:t>
      </w:r>
      <w:r w:rsidRPr="001931D2">
        <w:tab/>
      </w:r>
      <w:r w:rsidRPr="001931D2">
        <w:tab/>
      </w:r>
      <w:r w:rsidRPr="001931D2">
        <w:tab/>
      </w:r>
      <w:r w:rsidRPr="001931D2">
        <w:t>Moxifloxacin</w:t>
      </w:r>
    </w:p>
    <w:p w:rsidRPr="001931D2" w:rsidR="00095F9A" w:rsidP="00F01871" w:rsidRDefault="002D0E66" w14:paraId="1C0B3232" w14:textId="3187030C">
      <w:pPr>
        <w:spacing w:after="0" w:line="360" w:lineRule="auto"/>
        <w:ind w:left="1440" w:hanging="1440"/>
      </w:pPr>
      <w:r w:rsidRPr="001931D2">
        <w:t xml:space="preserve">MOP </w:t>
      </w:r>
      <w:r w:rsidRPr="001931D2">
        <w:tab/>
      </w:r>
      <w:r w:rsidRPr="001931D2" w:rsidR="00095F9A">
        <w:t xml:space="preserve">             </w:t>
      </w:r>
      <w:r w:rsidRPr="001931D2" w:rsidR="002F54ED">
        <w:t xml:space="preserve"> </w:t>
      </w:r>
      <w:r w:rsidRPr="001931D2" w:rsidR="00E15896">
        <w:t xml:space="preserve"> </w:t>
      </w:r>
      <w:r w:rsidRPr="001931D2" w:rsidR="00926A22">
        <w:t>Manual of Operations</w:t>
      </w:r>
    </w:p>
    <w:p w:rsidRPr="001931D2" w:rsidR="00A83B57" w:rsidP="00F01871" w:rsidRDefault="00A83B57" w14:paraId="1CB2BEFD" w14:textId="67430007">
      <w:pPr>
        <w:spacing w:after="0" w:line="360" w:lineRule="auto"/>
        <w:ind w:left="1440" w:hanging="1440"/>
      </w:pPr>
      <w:r w:rsidRPr="001931D2">
        <w:t>MRC</w:t>
      </w:r>
      <w:r w:rsidRPr="001931D2">
        <w:tab/>
      </w:r>
      <w:r w:rsidRPr="001931D2">
        <w:tab/>
      </w:r>
      <w:r w:rsidRPr="001931D2">
        <w:t>Medical Research Council</w:t>
      </w:r>
    </w:p>
    <w:p w:rsidRPr="001931D2" w:rsidR="00725E56" w:rsidP="00F01871" w:rsidRDefault="00926A22" w14:paraId="5C4A3EEA" w14:textId="79C1A252">
      <w:pPr>
        <w:spacing w:after="0" w:line="360" w:lineRule="auto"/>
        <w:ind w:left="2160" w:hanging="2160"/>
      </w:pPr>
      <w:r w:rsidRPr="001931D2">
        <w:t xml:space="preserve">MRC CTU at UCL </w:t>
      </w:r>
      <w:r w:rsidRPr="001931D2" w:rsidR="00725E56">
        <w:t xml:space="preserve">  </w:t>
      </w:r>
      <w:r w:rsidRPr="001931D2" w:rsidR="00095F9A">
        <w:tab/>
      </w:r>
      <w:r w:rsidRPr="001931D2" w:rsidR="00725E56">
        <w:t>M</w:t>
      </w:r>
      <w:r w:rsidRPr="001931D2">
        <w:t>edical Research Council Clinical Trials at U</w:t>
      </w:r>
      <w:r w:rsidRPr="001931D2" w:rsidR="0026396A">
        <w:t xml:space="preserve">niversitu College London </w:t>
      </w:r>
      <w:r w:rsidRPr="001931D2">
        <w:t xml:space="preserve">(referred to as the </w:t>
      </w:r>
      <w:r w:rsidRPr="001931D2" w:rsidR="00EC729C">
        <w:t>MRC CTU</w:t>
      </w:r>
      <w:r w:rsidRPr="001931D2">
        <w:t xml:space="preserve">) </w:t>
      </w:r>
    </w:p>
    <w:p w:rsidRPr="001931D2" w:rsidR="00882198" w:rsidP="00F01871" w:rsidRDefault="00882198" w14:paraId="5AB23891" w14:textId="1CDB53A0">
      <w:pPr>
        <w:spacing w:after="0" w:line="360" w:lineRule="auto"/>
        <w:ind w:left="2160" w:hanging="2160"/>
      </w:pPr>
      <w:r w:rsidRPr="001931D2">
        <w:t>MUAC</w:t>
      </w:r>
      <w:r w:rsidRPr="001931D2">
        <w:tab/>
      </w:r>
      <w:r w:rsidRPr="001931D2">
        <w:t xml:space="preserve">Mid </w:t>
      </w:r>
      <w:r w:rsidRPr="001931D2" w:rsidR="009D6877">
        <w:t>U</w:t>
      </w:r>
      <w:r w:rsidRPr="001931D2">
        <w:t xml:space="preserve">pper </w:t>
      </w:r>
      <w:r w:rsidRPr="001931D2" w:rsidR="009D6877">
        <w:t>A</w:t>
      </w:r>
      <w:r w:rsidRPr="001931D2">
        <w:t xml:space="preserve">rm </w:t>
      </w:r>
      <w:r w:rsidRPr="001931D2" w:rsidR="009D6877">
        <w:t>C</w:t>
      </w:r>
      <w:r w:rsidRPr="001931D2">
        <w:t>ircumference</w:t>
      </w:r>
    </w:p>
    <w:p w:rsidRPr="001931D2" w:rsidR="00165E35" w:rsidP="00F01871" w:rsidRDefault="00165E35" w14:paraId="0313ADA0" w14:textId="2638CCAA">
      <w:pPr>
        <w:spacing w:after="0" w:line="360" w:lineRule="auto"/>
        <w:ind w:left="2160" w:hanging="2160"/>
      </w:pPr>
      <w:r w:rsidRPr="001931D2">
        <w:t>MTB</w:t>
      </w:r>
      <w:r w:rsidRPr="001931D2">
        <w:tab/>
      </w:r>
      <w:r w:rsidRPr="001931D2">
        <w:t>Mycobacterium Tuberculosis</w:t>
      </w:r>
    </w:p>
    <w:p w:rsidRPr="001931D2" w:rsidR="00725E56" w:rsidP="00F01871" w:rsidRDefault="00926A22" w14:paraId="7093F5B2" w14:textId="13C26D37">
      <w:pPr>
        <w:spacing w:after="0" w:line="360" w:lineRule="auto"/>
      </w:pPr>
      <w:r w:rsidRPr="001931D2">
        <w:t xml:space="preserve">NE   </w:t>
      </w:r>
      <w:r w:rsidRPr="001931D2" w:rsidR="00725E56">
        <w:tab/>
      </w:r>
      <w:r w:rsidRPr="001931D2" w:rsidR="00725E56">
        <w:tab/>
      </w:r>
      <w:r w:rsidRPr="001931D2" w:rsidR="00725E56">
        <w:tab/>
      </w:r>
      <w:r w:rsidRPr="001931D2">
        <w:t xml:space="preserve">Notable Events </w:t>
      </w:r>
    </w:p>
    <w:p w:rsidRPr="001931D2" w:rsidR="00A83B57" w:rsidP="00F01871" w:rsidRDefault="00A83B57" w14:paraId="24E4A090" w14:textId="1B6DBC0C">
      <w:pPr>
        <w:spacing w:after="0" w:line="360" w:lineRule="auto"/>
      </w:pPr>
      <w:r w:rsidRPr="001931D2">
        <w:t>NSAID</w:t>
      </w:r>
      <w:r w:rsidRPr="001931D2">
        <w:tab/>
      </w:r>
      <w:r w:rsidRPr="001931D2">
        <w:tab/>
      </w:r>
      <w:r w:rsidRPr="001931D2">
        <w:tab/>
      </w:r>
      <w:r w:rsidRPr="001931D2">
        <w:t>Non-</w:t>
      </w:r>
      <w:r w:rsidRPr="001931D2" w:rsidR="009D6877">
        <w:t>S</w:t>
      </w:r>
      <w:r w:rsidRPr="001931D2">
        <w:t xml:space="preserve">teroidal </w:t>
      </w:r>
      <w:r w:rsidRPr="001931D2" w:rsidR="0094523E">
        <w:t>A</w:t>
      </w:r>
      <w:r w:rsidRPr="001931D2">
        <w:t>nt</w:t>
      </w:r>
      <w:r w:rsidRPr="001931D2" w:rsidR="009D6877">
        <w:t>i</w:t>
      </w:r>
      <w:r w:rsidRPr="001931D2">
        <w:t>-</w:t>
      </w:r>
      <w:r w:rsidRPr="001931D2" w:rsidR="009D6877">
        <w:t>I</w:t>
      </w:r>
      <w:r w:rsidRPr="001931D2">
        <w:t xml:space="preserve">nflammatory </w:t>
      </w:r>
      <w:r w:rsidRPr="001931D2" w:rsidR="009D6877">
        <w:t>D</w:t>
      </w:r>
      <w:r w:rsidRPr="001931D2">
        <w:t>rug</w:t>
      </w:r>
    </w:p>
    <w:p w:rsidRPr="001931D2" w:rsidR="00882198" w:rsidP="00F01871" w:rsidRDefault="00882198" w14:paraId="094BE7D7" w14:textId="237CBA47">
      <w:pPr>
        <w:spacing w:after="0" w:line="360" w:lineRule="auto"/>
      </w:pPr>
      <w:r w:rsidRPr="001931D2">
        <w:t xml:space="preserve">NTP </w:t>
      </w:r>
      <w:r w:rsidRPr="001931D2">
        <w:tab/>
      </w:r>
      <w:r w:rsidRPr="001931D2">
        <w:tab/>
      </w:r>
      <w:r w:rsidRPr="001931D2">
        <w:tab/>
      </w:r>
      <w:r w:rsidRPr="001931D2">
        <w:t>National T</w:t>
      </w:r>
      <w:r w:rsidRPr="001931D2" w:rsidR="0094523E">
        <w:t>uberculosis</w:t>
      </w:r>
      <w:r w:rsidRPr="001931D2">
        <w:t xml:space="preserve"> Programme</w:t>
      </w:r>
    </w:p>
    <w:p w:rsidRPr="001931D2" w:rsidR="00A83B57" w:rsidP="00F01871" w:rsidRDefault="00A83B57" w14:paraId="75F8516B" w14:textId="5BD3CFE1">
      <w:pPr>
        <w:spacing w:after="0" w:line="360" w:lineRule="auto"/>
      </w:pPr>
      <w:r w:rsidRPr="001931D2">
        <w:t>PHRU</w:t>
      </w:r>
      <w:r w:rsidRPr="001931D2">
        <w:tab/>
      </w:r>
      <w:r w:rsidRPr="001931D2">
        <w:tab/>
      </w:r>
      <w:r w:rsidRPr="001931D2">
        <w:tab/>
      </w:r>
      <w:r w:rsidRPr="001931D2">
        <w:t xml:space="preserve">Perinatal HIV Research </w:t>
      </w:r>
      <w:r w:rsidRPr="001931D2" w:rsidR="009D6877">
        <w:t>Unit</w:t>
      </w:r>
    </w:p>
    <w:p w:rsidRPr="001931D2" w:rsidR="00725E56" w:rsidP="00F01871" w:rsidRDefault="00926A22" w14:paraId="6300753E" w14:textId="07B1F932">
      <w:pPr>
        <w:spacing w:after="0" w:line="360" w:lineRule="auto"/>
      </w:pPr>
      <w:r w:rsidRPr="001931D2">
        <w:t xml:space="preserve">PI   </w:t>
      </w:r>
      <w:r w:rsidRPr="001931D2" w:rsidR="00725E56">
        <w:tab/>
      </w:r>
      <w:r w:rsidRPr="001931D2" w:rsidR="00725E56">
        <w:tab/>
      </w:r>
      <w:r w:rsidRPr="001931D2" w:rsidR="00725E56">
        <w:tab/>
      </w:r>
      <w:r w:rsidRPr="001931D2">
        <w:t>Principal Investigator</w:t>
      </w:r>
    </w:p>
    <w:p w:rsidRPr="001931D2" w:rsidR="00A83B57" w:rsidP="00F01871" w:rsidRDefault="00A83B57" w14:paraId="51B1AD15" w14:textId="3E23CB84">
      <w:pPr>
        <w:spacing w:after="0" w:line="360" w:lineRule="auto"/>
      </w:pPr>
      <w:r w:rsidRPr="001931D2">
        <w:t>PIS</w:t>
      </w:r>
      <w:r w:rsidRPr="001931D2">
        <w:tab/>
      </w:r>
      <w:r w:rsidRPr="001931D2">
        <w:tab/>
      </w:r>
      <w:r w:rsidRPr="001931D2">
        <w:tab/>
      </w:r>
      <w:r w:rsidRPr="001931D2">
        <w:t>Patient Information Sheet</w:t>
      </w:r>
    </w:p>
    <w:p w:rsidRPr="001931D2" w:rsidR="00582E7A" w:rsidP="00F01871" w:rsidRDefault="00582E7A" w14:paraId="7E436150" w14:textId="6FB75697">
      <w:pPr>
        <w:spacing w:after="0" w:line="360" w:lineRule="auto"/>
      </w:pPr>
      <w:r w:rsidRPr="001931D2">
        <w:t>QC</w:t>
      </w:r>
      <w:r w:rsidRPr="001931D2">
        <w:tab/>
      </w:r>
      <w:r w:rsidRPr="001931D2">
        <w:tab/>
      </w:r>
      <w:r w:rsidRPr="001931D2">
        <w:tab/>
      </w:r>
      <w:r w:rsidRPr="001931D2">
        <w:t>Quality Control</w:t>
      </w:r>
    </w:p>
    <w:p w:rsidRPr="001931D2" w:rsidR="00A83B57" w:rsidP="00F01871" w:rsidRDefault="00A83B57" w14:paraId="63933506" w14:textId="56589225">
      <w:pPr>
        <w:spacing w:after="0" w:line="360" w:lineRule="auto"/>
      </w:pPr>
      <w:r w:rsidRPr="001931D2">
        <w:t xml:space="preserve">REC </w:t>
      </w:r>
      <w:r w:rsidRPr="001931D2">
        <w:tab/>
      </w:r>
      <w:r w:rsidRPr="001931D2">
        <w:tab/>
      </w:r>
      <w:r w:rsidRPr="001931D2">
        <w:tab/>
      </w:r>
      <w:r w:rsidRPr="001931D2" w:rsidR="00E42806">
        <w:t>Research E</w:t>
      </w:r>
      <w:r w:rsidRPr="001931D2">
        <w:t>thics Committee</w:t>
      </w:r>
    </w:p>
    <w:p w:rsidRPr="001931D2" w:rsidR="00E42806" w:rsidP="00F01871" w:rsidRDefault="00E42806" w14:paraId="1A6AE299" w14:textId="06C94135">
      <w:pPr>
        <w:spacing w:after="0" w:line="360" w:lineRule="auto"/>
      </w:pPr>
      <w:r w:rsidRPr="001931D2">
        <w:t>RIF</w:t>
      </w:r>
      <w:r w:rsidRPr="001931D2">
        <w:tab/>
      </w:r>
      <w:r w:rsidRPr="001931D2">
        <w:tab/>
      </w:r>
      <w:r w:rsidRPr="001931D2">
        <w:tab/>
      </w:r>
      <w:r w:rsidRPr="001931D2">
        <w:t>Rifampicin</w:t>
      </w:r>
    </w:p>
    <w:p w:rsidRPr="001931D2" w:rsidR="00A83B57" w:rsidP="00F01871" w:rsidRDefault="00A83B57" w14:paraId="6E720476" w14:textId="52C42F60">
      <w:pPr>
        <w:spacing w:after="0" w:line="360" w:lineRule="auto"/>
      </w:pPr>
      <w:r w:rsidRPr="001931D2">
        <w:t xml:space="preserve">SA MRC </w:t>
      </w:r>
      <w:r w:rsidRPr="001931D2">
        <w:tab/>
      </w:r>
      <w:r w:rsidRPr="001931D2">
        <w:tab/>
      </w:r>
      <w:r w:rsidRPr="001931D2">
        <w:t xml:space="preserve">South African </w:t>
      </w:r>
      <w:r w:rsidRPr="001931D2" w:rsidR="00E15896">
        <w:t>Medical</w:t>
      </w:r>
      <w:r w:rsidRPr="001931D2">
        <w:t xml:space="preserve"> Research Council</w:t>
      </w:r>
    </w:p>
    <w:p w:rsidRPr="001931D2" w:rsidR="00725E56" w:rsidP="00F01871" w:rsidRDefault="00926A22" w14:paraId="1663CD3D" w14:textId="04973589">
      <w:pPr>
        <w:spacing w:after="0" w:line="360" w:lineRule="auto"/>
      </w:pPr>
      <w:r w:rsidRPr="001931D2">
        <w:t xml:space="preserve">SAE   </w:t>
      </w:r>
      <w:r w:rsidRPr="001931D2" w:rsidR="00725E56">
        <w:tab/>
      </w:r>
      <w:r w:rsidRPr="001931D2" w:rsidR="00725E56">
        <w:tab/>
      </w:r>
      <w:r w:rsidRPr="001931D2" w:rsidR="00725E56">
        <w:tab/>
      </w:r>
      <w:r w:rsidRPr="001931D2">
        <w:t xml:space="preserve">Serious Adverse Event </w:t>
      </w:r>
    </w:p>
    <w:p w:rsidRPr="001931D2" w:rsidR="00E42806" w:rsidP="00F01871" w:rsidRDefault="00E42806" w14:paraId="37ED6E9C" w14:textId="1B14128F">
      <w:pPr>
        <w:spacing w:after="0" w:line="360" w:lineRule="auto"/>
      </w:pPr>
      <w:r w:rsidRPr="001931D2">
        <w:t>SA</w:t>
      </w:r>
      <w:r w:rsidRPr="001931D2">
        <w:tab/>
      </w:r>
      <w:r w:rsidRPr="001931D2">
        <w:tab/>
      </w:r>
      <w:r w:rsidRPr="001931D2">
        <w:tab/>
      </w:r>
      <w:r w:rsidRPr="001931D2">
        <w:t>South Africa</w:t>
      </w:r>
    </w:p>
    <w:p w:rsidRPr="001931D2" w:rsidR="00E42806" w:rsidP="00F01871" w:rsidRDefault="00E42806" w14:paraId="6C18B3AA" w14:textId="78639E39">
      <w:pPr>
        <w:spacing w:after="0" w:line="360" w:lineRule="auto"/>
      </w:pPr>
      <w:r w:rsidRPr="001931D2">
        <w:t>SRC</w:t>
      </w:r>
      <w:r w:rsidRPr="001931D2">
        <w:tab/>
      </w:r>
      <w:r w:rsidRPr="001931D2">
        <w:tab/>
      </w:r>
      <w:r w:rsidRPr="001931D2">
        <w:tab/>
      </w:r>
      <w:r w:rsidRPr="001931D2">
        <w:t>Shandukani Research Centre</w:t>
      </w:r>
    </w:p>
    <w:p w:rsidRPr="001931D2" w:rsidR="00E15896" w:rsidP="00F01871" w:rsidRDefault="00E15896" w14:paraId="31895CD0" w14:textId="35B0EF6D">
      <w:pPr>
        <w:spacing w:after="0" w:line="360" w:lineRule="auto"/>
      </w:pPr>
      <w:r w:rsidRPr="001931D2">
        <w:t>SOP</w:t>
      </w:r>
      <w:r w:rsidRPr="001931D2">
        <w:tab/>
      </w:r>
      <w:r w:rsidRPr="001931D2">
        <w:tab/>
      </w:r>
      <w:r w:rsidRPr="001931D2">
        <w:tab/>
      </w:r>
      <w:r w:rsidRPr="001931D2">
        <w:t>Standard Operating Procedure</w:t>
      </w:r>
    </w:p>
    <w:p w:rsidRPr="001931D2" w:rsidR="00E15896" w:rsidP="00F01871" w:rsidRDefault="00E15896" w14:paraId="00EC20FC" w14:textId="628F2EA4">
      <w:pPr>
        <w:spacing w:after="0" w:line="360" w:lineRule="auto"/>
      </w:pPr>
      <w:r w:rsidRPr="001931D2">
        <w:t xml:space="preserve">TB </w:t>
      </w:r>
      <w:r w:rsidRPr="001931D2">
        <w:tab/>
      </w:r>
      <w:r w:rsidRPr="001931D2">
        <w:tab/>
      </w:r>
      <w:r w:rsidRPr="001931D2">
        <w:tab/>
      </w:r>
      <w:r w:rsidRPr="001931D2">
        <w:t>Tuberculosis</w:t>
      </w:r>
    </w:p>
    <w:p w:rsidRPr="001931D2" w:rsidR="00725E56" w:rsidP="00F01871" w:rsidRDefault="00926A22" w14:paraId="776EB6F9" w14:textId="3B86CC00">
      <w:pPr>
        <w:spacing w:after="0" w:line="360" w:lineRule="auto"/>
      </w:pPr>
      <w:r w:rsidRPr="001931D2">
        <w:t xml:space="preserve">TC   </w:t>
      </w:r>
      <w:r w:rsidRPr="001931D2" w:rsidR="00725E56">
        <w:tab/>
      </w:r>
      <w:r w:rsidRPr="001931D2" w:rsidR="00725E56">
        <w:tab/>
      </w:r>
      <w:r w:rsidRPr="001931D2" w:rsidR="00725E56">
        <w:tab/>
      </w:r>
      <w:r w:rsidRPr="001931D2">
        <w:t xml:space="preserve">Trial Coordinator (at site) </w:t>
      </w:r>
    </w:p>
    <w:p w:rsidRPr="001931D2" w:rsidR="00725E56" w:rsidP="00F01871" w:rsidRDefault="00926A22" w14:paraId="41BBBCA2" w14:textId="4EE140B5">
      <w:pPr>
        <w:spacing w:after="0" w:line="360" w:lineRule="auto"/>
      </w:pPr>
      <w:r w:rsidRPr="001931D2">
        <w:t xml:space="preserve">TM   </w:t>
      </w:r>
      <w:r w:rsidRPr="001931D2" w:rsidR="00725E56">
        <w:tab/>
      </w:r>
      <w:r w:rsidRPr="001931D2" w:rsidR="00725E56">
        <w:tab/>
      </w:r>
      <w:r w:rsidRPr="001931D2" w:rsidR="00725E56">
        <w:tab/>
      </w:r>
      <w:r w:rsidRPr="001931D2">
        <w:t xml:space="preserve">Trial Manager </w:t>
      </w:r>
    </w:p>
    <w:p w:rsidRPr="001931D2" w:rsidR="00725E56" w:rsidP="00F01871" w:rsidRDefault="00926A22" w14:paraId="6050AAFC" w14:textId="2CE47966">
      <w:pPr>
        <w:spacing w:after="0" w:line="360" w:lineRule="auto"/>
      </w:pPr>
      <w:r w:rsidRPr="001931D2">
        <w:t xml:space="preserve">TMF   </w:t>
      </w:r>
      <w:r w:rsidRPr="001931D2" w:rsidR="00725E56">
        <w:tab/>
      </w:r>
      <w:r w:rsidRPr="001931D2" w:rsidR="00725E56">
        <w:tab/>
      </w:r>
      <w:r w:rsidRPr="001931D2" w:rsidR="00725E56">
        <w:tab/>
      </w:r>
      <w:r w:rsidRPr="001931D2" w:rsidR="00E15896">
        <w:t xml:space="preserve">Trial Master File </w:t>
      </w:r>
      <w:r w:rsidRPr="001931D2">
        <w:t xml:space="preserve">  </w:t>
      </w:r>
    </w:p>
    <w:p w:rsidRPr="001931D2" w:rsidR="00725E56" w:rsidP="00F01871" w:rsidRDefault="00725E56" w14:paraId="78D3E442" w14:textId="5F4A1810">
      <w:pPr>
        <w:spacing w:after="0" w:line="360" w:lineRule="auto"/>
      </w:pPr>
      <w:r w:rsidRPr="001931D2">
        <w:t>TMG</w:t>
      </w:r>
      <w:r w:rsidRPr="001931D2">
        <w:tab/>
      </w:r>
      <w:r w:rsidRPr="001931D2">
        <w:tab/>
      </w:r>
      <w:r w:rsidRPr="001931D2">
        <w:tab/>
      </w:r>
      <w:r w:rsidRPr="001931D2" w:rsidR="00926A22">
        <w:t xml:space="preserve">Trial Management Group </w:t>
      </w:r>
    </w:p>
    <w:p w:rsidRPr="001931D2" w:rsidR="00725E56" w:rsidP="00F01871" w:rsidRDefault="00926A22" w14:paraId="7651F974" w14:textId="77A242D5">
      <w:pPr>
        <w:spacing w:after="0" w:line="360" w:lineRule="auto"/>
      </w:pPr>
      <w:r w:rsidRPr="001931D2">
        <w:t xml:space="preserve">TSC   </w:t>
      </w:r>
      <w:r w:rsidRPr="001931D2" w:rsidR="00725E56">
        <w:tab/>
      </w:r>
      <w:r w:rsidRPr="001931D2" w:rsidR="00725E56">
        <w:tab/>
      </w:r>
      <w:r w:rsidRPr="001931D2" w:rsidR="00725E56">
        <w:tab/>
      </w:r>
      <w:r w:rsidRPr="001931D2">
        <w:t xml:space="preserve">Trial Steering Committee </w:t>
      </w:r>
    </w:p>
    <w:p w:rsidRPr="001931D2" w:rsidR="00E15896" w:rsidP="00F01871" w:rsidRDefault="00E15896" w14:paraId="1471CD9A" w14:textId="55EBD31B">
      <w:pPr>
        <w:spacing w:after="0" w:line="360" w:lineRule="auto"/>
      </w:pPr>
      <w:r w:rsidRPr="001931D2">
        <w:t>TST</w:t>
      </w:r>
      <w:r w:rsidRPr="001931D2">
        <w:tab/>
      </w:r>
      <w:r w:rsidRPr="001931D2">
        <w:tab/>
      </w:r>
      <w:r w:rsidRPr="001931D2">
        <w:tab/>
      </w:r>
      <w:r w:rsidRPr="001931D2">
        <w:t>Tuberculin Skin Test</w:t>
      </w:r>
    </w:p>
    <w:p w:rsidRPr="001931D2" w:rsidR="00E42806" w:rsidP="00F01871" w:rsidRDefault="00E15896" w14:paraId="6D485D33" w14:textId="383559CB">
      <w:pPr>
        <w:spacing w:after="0" w:line="360" w:lineRule="auto"/>
      </w:pPr>
      <w:r w:rsidRPr="001931D2">
        <w:t>UAR</w:t>
      </w:r>
      <w:r w:rsidRPr="001931D2">
        <w:tab/>
      </w:r>
      <w:r w:rsidRPr="001931D2">
        <w:tab/>
      </w:r>
      <w:r w:rsidRPr="001931D2">
        <w:tab/>
      </w:r>
      <w:r w:rsidRPr="001931D2">
        <w:t>Unexpected Adverse Reaction</w:t>
      </w:r>
      <w:r w:rsidRPr="001931D2" w:rsidR="00926A22">
        <w:t xml:space="preserve"> </w:t>
      </w:r>
      <w:r w:rsidRPr="001931D2">
        <w:t xml:space="preserve">  </w:t>
      </w:r>
    </w:p>
    <w:p w:rsidRPr="001931D2" w:rsidR="0094523E" w:rsidP="00F01871" w:rsidRDefault="0094523E" w14:paraId="71C29D21" w14:textId="5220EBFE">
      <w:pPr>
        <w:spacing w:after="0" w:line="360" w:lineRule="auto"/>
      </w:pPr>
      <w:r w:rsidRPr="001931D2">
        <w:t>ULN</w:t>
      </w:r>
      <w:r w:rsidRPr="001931D2">
        <w:tab/>
      </w:r>
      <w:r w:rsidRPr="001931D2">
        <w:tab/>
      </w:r>
      <w:r w:rsidRPr="001931D2">
        <w:tab/>
      </w:r>
      <w:r w:rsidRPr="001931D2">
        <w:t xml:space="preserve">Upper </w:t>
      </w:r>
      <w:r w:rsidRPr="001931D2" w:rsidR="009D6877">
        <w:t>L</w:t>
      </w:r>
      <w:r w:rsidRPr="001931D2">
        <w:t xml:space="preserve">imit of </w:t>
      </w:r>
      <w:r w:rsidRPr="001931D2" w:rsidR="009D6877">
        <w:t>N</w:t>
      </w:r>
      <w:r w:rsidRPr="001931D2">
        <w:t>ormal</w:t>
      </w:r>
    </w:p>
    <w:p w:rsidRPr="001931D2" w:rsidR="00E15896" w:rsidP="00F01871" w:rsidRDefault="00E42806" w14:paraId="1F038012" w14:textId="09A98BD6">
      <w:pPr>
        <w:spacing w:after="0" w:line="360" w:lineRule="auto"/>
      </w:pPr>
      <w:r w:rsidRPr="001931D2">
        <w:t>UCT</w:t>
      </w:r>
      <w:r w:rsidRPr="001931D2">
        <w:tab/>
      </w:r>
      <w:r w:rsidRPr="001931D2">
        <w:tab/>
      </w:r>
      <w:r w:rsidRPr="001931D2">
        <w:tab/>
      </w:r>
      <w:r w:rsidRPr="001931D2">
        <w:t>University of Cape Town</w:t>
      </w:r>
      <w:r w:rsidRPr="001931D2" w:rsidR="00E15896">
        <w:t xml:space="preserve">  </w:t>
      </w:r>
    </w:p>
    <w:p w:rsidRPr="001931D2" w:rsidR="00582E7A" w:rsidP="00F01871" w:rsidRDefault="00AB2338" w14:paraId="5239C118" w14:textId="2AEE4056">
      <w:pPr>
        <w:spacing w:after="0" w:line="360" w:lineRule="auto"/>
      </w:pPr>
      <w:r w:rsidRPr="001931D2">
        <w:t>WCC</w:t>
      </w:r>
      <w:r w:rsidRPr="001931D2">
        <w:tab/>
      </w:r>
      <w:r w:rsidRPr="001931D2">
        <w:tab/>
      </w:r>
      <w:r w:rsidRPr="001931D2">
        <w:tab/>
      </w:r>
      <w:r w:rsidRPr="001931D2">
        <w:t xml:space="preserve">White </w:t>
      </w:r>
      <w:r w:rsidRPr="001931D2" w:rsidR="009D6877">
        <w:t>C</w:t>
      </w:r>
      <w:r w:rsidRPr="001931D2">
        <w:t xml:space="preserve">ell </w:t>
      </w:r>
      <w:r w:rsidRPr="001931D2" w:rsidR="009D6877">
        <w:t>C</w:t>
      </w:r>
      <w:r w:rsidRPr="001931D2" w:rsidR="00E15896">
        <w:t xml:space="preserve">ount   </w:t>
      </w:r>
    </w:p>
    <w:p w:rsidRPr="001931D2" w:rsidR="00F220E2" w:rsidP="00F01871" w:rsidRDefault="00582E7A" w14:paraId="7A85C254" w14:textId="1126EF13">
      <w:pPr>
        <w:spacing w:after="0" w:line="360" w:lineRule="auto"/>
      </w:pPr>
      <w:r w:rsidRPr="001931D2">
        <w:t>XDR</w:t>
      </w:r>
      <w:r w:rsidRPr="001931D2" w:rsidR="0094523E">
        <w:tab/>
      </w:r>
      <w:r w:rsidRPr="001931D2" w:rsidR="0094523E">
        <w:tab/>
      </w:r>
      <w:r w:rsidRPr="001931D2" w:rsidR="0094523E">
        <w:tab/>
      </w:r>
      <w:r w:rsidRPr="001931D2" w:rsidR="0094523E">
        <w:t>Extensively Drug</w:t>
      </w:r>
      <w:r w:rsidRPr="001931D2" w:rsidR="009D6877">
        <w:t>-</w:t>
      </w:r>
      <w:r w:rsidRPr="001931D2" w:rsidR="0094523E">
        <w:t>Resistant</w:t>
      </w:r>
      <w:r w:rsidRPr="001931D2">
        <w:tab/>
      </w:r>
    </w:p>
    <w:p w:rsidRPr="001931D2" w:rsidR="0097049E" w:rsidP="00F01871" w:rsidRDefault="0097049E" w14:paraId="5F1F6244" w14:textId="4287F648">
      <w:pPr>
        <w:spacing w:after="0" w:line="360" w:lineRule="auto"/>
      </w:pPr>
    </w:p>
    <w:p w:rsidRPr="001931D2" w:rsidR="00874D7B" w:rsidP="00F01871" w:rsidRDefault="00874D7B" w14:paraId="0E46FEB4" w14:textId="2E5B744A">
      <w:pPr>
        <w:spacing w:after="0" w:line="360" w:lineRule="auto"/>
      </w:pPr>
      <w:r w:rsidRPr="001931D2">
        <w:br w:type="page"/>
      </w:r>
    </w:p>
    <w:sdt>
      <w:sdtPr>
        <w:id w:val="-1777239151"/>
        <w:docPartObj>
          <w:docPartGallery w:val="Table of Contents"/>
          <w:docPartUnique/>
        </w:docPartObj>
        <w:rPr>
          <w:rFonts w:ascii="Cambria" w:hAnsi="Cambria" w:eastAsia="Calibri" w:cs="Calibri" w:eastAsiaTheme="minorAscii"/>
          <w:color w:val="000000" w:themeColor="text1"/>
          <w:sz w:val="22"/>
          <w:szCs w:val="22"/>
          <w:lang w:val="en-GB"/>
        </w:rPr>
      </w:sdtPr>
      <w:sdtEndPr>
        <w:rPr>
          <w:rFonts w:ascii="Cambria" w:hAnsi="Cambria" w:eastAsia="Calibri" w:cs="Calibri" w:eastAsiaTheme="minorAscii"/>
          <w:color w:val="000000" w:themeColor="text1" w:themeTint="FF" w:themeShade="FF"/>
          <w:sz w:val="22"/>
          <w:szCs w:val="22"/>
          <w:lang w:val="en-GB"/>
        </w:rPr>
      </w:sdtEndPr>
      <w:sdtContent>
        <w:p w:rsidRPr="001931D2" w:rsidR="0078003D" w:rsidP="00F01871" w:rsidRDefault="0078003D" w14:paraId="1048046D" w14:textId="3AAAF1C1">
          <w:pPr>
            <w:pStyle w:val="TOCHeading"/>
            <w:spacing w:before="0" w:line="360" w:lineRule="auto"/>
            <w:rPr>
              <w:rFonts w:ascii="Cambria" w:hAnsi="Cambria"/>
              <w:b/>
              <w:color w:val="000000" w:themeColor="text1"/>
              <w:sz w:val="22"/>
              <w:szCs w:val="22"/>
              <w:lang w:val="en-GB"/>
            </w:rPr>
          </w:pPr>
          <w:r w:rsidRPr="001931D2">
            <w:rPr>
              <w:rFonts w:ascii="Cambria" w:hAnsi="Cambria"/>
              <w:b/>
              <w:color w:val="000000" w:themeColor="text1"/>
              <w:sz w:val="22"/>
              <w:szCs w:val="22"/>
              <w:lang w:val="en-GB"/>
            </w:rPr>
            <w:t>Contents</w:t>
          </w:r>
        </w:p>
        <w:p w:rsidRPr="00795BD5" w:rsidR="00ED54F8" w:rsidRDefault="0078003D" w14:paraId="482F2619" w14:textId="77777777">
          <w:pPr>
            <w:pStyle w:val="TOC1"/>
            <w:tabs>
              <w:tab w:val="right" w:leader="dot" w:pos="9344"/>
            </w:tabs>
            <w:rPr>
              <w:rFonts w:ascii="Cambria" w:hAnsi="Cambria" w:eastAsiaTheme="minorEastAsia" w:cstheme="minorBidi"/>
              <w:lang w:val="en-GB"/>
            </w:rPr>
          </w:pPr>
          <w:r w:rsidRPr="001931D2">
            <w:rPr>
              <w:rFonts w:ascii="Cambria" w:hAnsi="Cambria"/>
              <w:lang w:val="en-GB"/>
            </w:rPr>
            <w:fldChar w:fldCharType="begin"/>
          </w:r>
          <w:r w:rsidRPr="001931D2">
            <w:rPr>
              <w:rFonts w:ascii="Cambria" w:hAnsi="Cambria"/>
              <w:lang w:val="en-GB"/>
            </w:rPr>
            <w:instrText xml:space="preserve"> TOC \o "1-3" \h \z \u </w:instrText>
          </w:r>
          <w:r w:rsidRPr="0074633D">
            <w:rPr>
              <w:rFonts w:ascii="Cambria" w:hAnsi="Cambria"/>
              <w:lang w:val="en-GB"/>
            </w:rPr>
            <w:fldChar w:fldCharType="separate"/>
          </w:r>
          <w:hyperlink w:history="1" w:anchor="_Toc482209079">
            <w:r w:rsidRPr="001931D2" w:rsidR="00ED54F8">
              <w:rPr>
                <w:rStyle w:val="Hyperlink"/>
                <w:rFonts w:ascii="Cambria" w:hAnsi="Cambria" w:cs="Tahoma"/>
                <w:color w:val="000000" w:themeColor="text1"/>
                <w:lang w:val="en-GB"/>
              </w:rPr>
              <w:t>GENERAL INFORMATION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_Toc482209079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74633D" w:rsidR="00ED54F8">
              <w:rPr>
                <w:rFonts w:ascii="Cambria" w:hAnsi="Cambria"/>
                <w:webHidden/>
                <w:lang w:val="en-GB"/>
              </w:rPr>
              <w:fldChar w:fldCharType="end"/>
            </w:r>
          </w:hyperlink>
        </w:p>
        <w:p w:rsidRPr="00795BD5" w:rsidR="00ED54F8" w:rsidRDefault="00FD3231" w14:paraId="53D56A5E" w14:textId="77777777">
          <w:pPr>
            <w:pStyle w:val="TOC1"/>
            <w:tabs>
              <w:tab w:val="right" w:leader="dot" w:pos="9344"/>
            </w:tabs>
            <w:rPr>
              <w:rFonts w:ascii="Cambria" w:hAnsi="Cambria" w:eastAsiaTheme="minorEastAsia" w:cstheme="minorBidi"/>
              <w:lang w:val="en-GB"/>
            </w:rPr>
          </w:pPr>
          <w:hyperlink w:history="1" w:anchor="_Toc482209080">
            <w:r w:rsidRPr="001931D2" w:rsidR="00ED54F8">
              <w:rPr>
                <w:rStyle w:val="Hyperlink"/>
                <w:rFonts w:ascii="Cambria" w:hAnsi="Cambria" w:eastAsia="Times New Roman" w:cs="Times New Roman"/>
                <w:bCs/>
                <w:iCs/>
                <w:caps/>
                <w:color w:val="000000" w:themeColor="text1"/>
                <w:lang w:val="en-GB"/>
              </w:rPr>
              <w:t>Trial Administration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_Toc482209080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74633D" w:rsidR="00ED54F8">
              <w:rPr>
                <w:rFonts w:ascii="Cambria" w:hAnsi="Cambria"/>
                <w:webHidden/>
                <w:lang w:val="en-GB"/>
              </w:rPr>
              <w:fldChar w:fldCharType="end"/>
            </w:r>
          </w:hyperlink>
        </w:p>
        <w:p w:rsidRPr="00795BD5" w:rsidR="00ED54F8" w:rsidRDefault="00FD3231" w14:paraId="3D5E7775" w14:textId="77777777">
          <w:pPr>
            <w:pStyle w:val="TOC1"/>
            <w:tabs>
              <w:tab w:val="right" w:leader="dot" w:pos="9344"/>
            </w:tabs>
            <w:rPr>
              <w:rFonts w:ascii="Cambria" w:hAnsi="Cambria" w:eastAsiaTheme="minorEastAsia" w:cstheme="minorBidi"/>
              <w:lang w:val="en-GB"/>
            </w:rPr>
          </w:pPr>
          <w:hyperlink w:history="1" w:anchor="_Toc482209081">
            <w:r w:rsidRPr="001931D2" w:rsidR="00ED54F8">
              <w:rPr>
                <w:rStyle w:val="Hyperlink"/>
                <w:rFonts w:ascii="Cambria" w:hAnsi="Cambria"/>
                <w:color w:val="000000" w:themeColor="text1"/>
                <w:lang w:val="en-GB"/>
              </w:rPr>
              <w:t>ABBREVIATIONS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_Toc482209081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4</w:t>
            </w:r>
            <w:r w:rsidRPr="0074633D" w:rsidR="00ED54F8">
              <w:rPr>
                <w:rFonts w:ascii="Cambria" w:hAnsi="Cambria"/>
                <w:webHidden/>
                <w:lang w:val="en-GB"/>
              </w:rPr>
              <w:fldChar w:fldCharType="end"/>
            </w:r>
          </w:hyperlink>
        </w:p>
        <w:p w:rsidRPr="00795BD5" w:rsidR="00ED54F8" w:rsidP="00D12BF4" w:rsidRDefault="00FD3231" w14:paraId="2DFB078A" w14:textId="2205A5E1">
          <w:pPr>
            <w:pStyle w:val="TOC1"/>
            <w:tabs>
              <w:tab w:val="left" w:pos="679"/>
              <w:tab w:val="right" w:leader="dot" w:pos="9344"/>
            </w:tabs>
            <w:rPr>
              <w:rFonts w:ascii="Cambria" w:hAnsi="Cambria" w:eastAsiaTheme="minorEastAsia" w:cstheme="minorBidi"/>
              <w:lang w:val="en-GB"/>
            </w:rPr>
          </w:pPr>
          <w:hyperlink w:history="1" w:anchor="_Toc482209082">
            <w:r w:rsidRPr="001931D2" w:rsidR="00ED54F8">
              <w:rPr>
                <w:rStyle w:val="Hyperlink"/>
                <w:rFonts w:ascii="Cambria" w:hAnsi="Cambria"/>
                <w:color w:val="000000" w:themeColor="text1"/>
                <w:lang w:val="en-GB"/>
                <w14:scene3d>
                  <w14:camera w14:prst="orthographicFront"/>
                  <w14:lightRig w14:rig="threePt" w14:dir="t">
                    <w14:rot w14:lat="0" w14:lon="0" w14:rev="0"/>
                  </w14:lightRig>
                </w14:scene3d>
              </w:rPr>
              <w:t>1.</w:t>
            </w:r>
            <w:r w:rsidRPr="001931D2" w:rsidR="00ED54F8">
              <w:rPr>
                <w:rFonts w:ascii="Cambria" w:hAnsi="Cambria" w:eastAsiaTheme="minorEastAsia" w:cstheme="minorBidi"/>
                <w:lang w:val="en-GB"/>
              </w:rPr>
              <w:tab/>
            </w:r>
            <w:r w:rsidRPr="001931D2" w:rsidR="00ED54F8">
              <w:rPr>
                <w:rStyle w:val="Hyperlink"/>
                <w:rFonts w:ascii="Cambria" w:hAnsi="Cambria"/>
                <w:color w:val="000000" w:themeColor="text1"/>
                <w:lang w:val="en-GB"/>
              </w:rPr>
              <w:t>INTRODUCTION</w:t>
            </w:r>
            <w:r w:rsidRPr="001931D2" w:rsidR="00ED54F8">
              <w:rPr>
                <w:rFonts w:ascii="Cambria" w:hAnsi="Cambria"/>
                <w:webHidden/>
                <w:lang w:val="en-GB"/>
              </w:rPr>
              <w:tab/>
            </w:r>
            <w:r w:rsidRPr="001931D2" w:rsidR="00E66DCA">
              <w:rPr>
                <w:rFonts w:ascii="Cambria" w:hAnsi="Cambria"/>
                <w:webHidden/>
                <w:lang w:val="en-GB"/>
              </w:rPr>
              <w:t>9</w:t>
            </w:r>
          </w:hyperlink>
        </w:p>
        <w:p w:rsidRPr="00795BD5" w:rsidR="00ED54F8" w:rsidRDefault="00FD3231" w14:paraId="125CFC7F" w14:textId="4DB95D90">
          <w:pPr>
            <w:pStyle w:val="TOC2"/>
            <w:tabs>
              <w:tab w:val="right" w:leader="dot" w:pos="9344"/>
            </w:tabs>
            <w:rPr>
              <w:rFonts w:ascii="Cambria" w:hAnsi="Cambria" w:eastAsiaTheme="minorEastAsia" w:cstheme="minorBidi"/>
              <w:lang w:val="en-GB"/>
            </w:rPr>
          </w:pPr>
          <w:hyperlink w:history="1" w:anchor="_Toc482209084">
            <w:r w:rsidRPr="001931D2" w:rsidR="00ED54F8">
              <w:rPr>
                <w:rStyle w:val="Hyperlink"/>
                <w:rFonts w:ascii="Cambria" w:hAnsi="Cambria" w:cs="Tahoma"/>
                <w:color w:val="000000" w:themeColor="text1"/>
                <w:lang w:val="en-GB"/>
              </w:rPr>
              <w:t>1.2 Purpose of the MOP</w:t>
            </w:r>
            <w:r w:rsidRPr="001931D2" w:rsidR="00ED54F8">
              <w:rPr>
                <w:rFonts w:ascii="Cambria" w:hAnsi="Cambria"/>
                <w:webHidden/>
                <w:lang w:val="en-GB"/>
              </w:rPr>
              <w:tab/>
            </w:r>
            <w:r w:rsidRPr="001931D2" w:rsidR="00E66DCA">
              <w:rPr>
                <w:rFonts w:ascii="Cambria" w:hAnsi="Cambria"/>
                <w:webHidden/>
                <w:lang w:val="en-GB"/>
              </w:rPr>
              <w:t>9</w:t>
            </w:r>
          </w:hyperlink>
        </w:p>
        <w:p w:rsidRPr="00795BD5" w:rsidR="00ED54F8" w:rsidRDefault="00FD3231" w14:paraId="144F52EE" w14:textId="5B473953">
          <w:pPr>
            <w:pStyle w:val="TOC2"/>
            <w:tabs>
              <w:tab w:val="right" w:leader="dot" w:pos="9344"/>
            </w:tabs>
            <w:rPr>
              <w:rFonts w:ascii="Cambria" w:hAnsi="Cambria" w:eastAsiaTheme="minorEastAsia" w:cstheme="minorBidi"/>
              <w:lang w:val="en-GB"/>
            </w:rPr>
          </w:pPr>
          <w:hyperlink w:history="1" w:anchor="_Toc482209085">
            <w:r w:rsidRPr="001931D2" w:rsidR="00ED54F8">
              <w:rPr>
                <w:rStyle w:val="Hyperlink"/>
                <w:rFonts w:ascii="Cambria" w:hAnsi="Cambria" w:cs="Tahoma"/>
                <w:color w:val="000000" w:themeColor="text1"/>
                <w:lang w:val="en-GB"/>
              </w:rPr>
              <w:t>1.3 Updating the MOP</w:t>
            </w:r>
            <w:r w:rsidRPr="001931D2" w:rsidR="00ED54F8">
              <w:rPr>
                <w:rFonts w:ascii="Cambria" w:hAnsi="Cambria"/>
                <w:webHidden/>
                <w:lang w:val="en-GB"/>
              </w:rPr>
              <w:tab/>
            </w:r>
            <w:r w:rsidRPr="001931D2" w:rsidR="00E66DCA">
              <w:rPr>
                <w:rFonts w:ascii="Cambria" w:hAnsi="Cambria"/>
                <w:webHidden/>
                <w:lang w:val="en-GB"/>
              </w:rPr>
              <w:t>9</w:t>
            </w:r>
          </w:hyperlink>
        </w:p>
        <w:p w:rsidRPr="00795BD5" w:rsidR="00ED54F8" w:rsidRDefault="00FD3231" w14:paraId="422D302E" w14:textId="566F0117">
          <w:pPr>
            <w:pStyle w:val="TOC1"/>
            <w:tabs>
              <w:tab w:val="left" w:pos="679"/>
              <w:tab w:val="right" w:leader="dot" w:pos="9344"/>
            </w:tabs>
            <w:rPr>
              <w:rFonts w:ascii="Cambria" w:hAnsi="Cambria" w:eastAsiaTheme="minorEastAsia" w:cstheme="minorBidi"/>
              <w:lang w:val="en-GB"/>
            </w:rPr>
          </w:pPr>
          <w:hyperlink w:history="1" w:anchor="_Toc482209086">
            <w:r w:rsidRPr="001931D2" w:rsidR="00ED54F8">
              <w:rPr>
                <w:rStyle w:val="Hyperlink"/>
                <w:rFonts w:ascii="Cambria" w:hAnsi="Cambria"/>
                <w:color w:val="000000" w:themeColor="text1"/>
                <w:lang w:val="en-GB"/>
              </w:rPr>
              <w:t>2.</w:t>
            </w:r>
            <w:r w:rsidRPr="001931D2" w:rsidR="00ED54F8">
              <w:rPr>
                <w:rFonts w:ascii="Cambria" w:hAnsi="Cambria" w:eastAsiaTheme="minorEastAsia" w:cstheme="minorBidi"/>
                <w:lang w:val="en-GB"/>
              </w:rPr>
              <w:tab/>
            </w:r>
            <w:r w:rsidRPr="001931D2" w:rsidR="00ED54F8">
              <w:rPr>
                <w:rStyle w:val="Hyperlink"/>
                <w:rFonts w:ascii="Cambria" w:hAnsi="Cambria"/>
                <w:color w:val="000000" w:themeColor="text1"/>
                <w:lang w:val="en-GB"/>
              </w:rPr>
              <w:t>RESPONSIBILITIES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_Toc482209086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0</w:t>
            </w:r>
            <w:r w:rsidRPr="0074633D" w:rsidR="00ED54F8">
              <w:rPr>
                <w:rFonts w:ascii="Cambria" w:hAnsi="Cambria"/>
                <w:webHidden/>
                <w:lang w:val="en-GB"/>
              </w:rPr>
              <w:fldChar w:fldCharType="end"/>
            </w:r>
          </w:hyperlink>
        </w:p>
        <w:p w:rsidRPr="00795BD5" w:rsidR="00ED54F8" w:rsidRDefault="00E9223E" w14:paraId="5A9E25A2" w14:textId="6C623DB3">
          <w:pPr>
            <w:pStyle w:val="TOC2"/>
            <w:tabs>
              <w:tab w:val="right" w:leader="dot" w:pos="9344"/>
            </w:tabs>
            <w:rPr>
              <w:rFonts w:ascii="Cambria" w:hAnsi="Cambria" w:eastAsiaTheme="minorEastAsia" w:cstheme="minorBidi"/>
              <w:lang w:val="en-GB"/>
            </w:rPr>
          </w:pPr>
          <w:hyperlink w:history="1" w:anchor="_Toc482209087">
            <w:r w:rsidRPr="001931D2" w:rsidR="00ED54F8">
              <w:rPr>
                <w:rStyle w:val="Hyperlink"/>
                <w:rFonts w:ascii="Cambria" w:hAnsi="Cambria"/>
                <w:color w:val="000000" w:themeColor="text1"/>
                <w:lang w:val="en-GB"/>
              </w:rPr>
              <w:t xml:space="preserve">2.1 </w:t>
            </w:r>
            <w:r w:rsidRPr="001931D2" w:rsidR="009439CA">
              <w:rPr>
                <w:rStyle w:val="Hyperlink"/>
                <w:rFonts w:ascii="Cambria" w:hAnsi="Cambria"/>
                <w:color w:val="000000" w:themeColor="text1"/>
                <w:lang w:val="en-GB"/>
              </w:rPr>
              <w:t>TB-CHAMP</w:t>
            </w:r>
            <w:r w:rsidRPr="001931D2" w:rsidR="00ED54F8">
              <w:rPr>
                <w:rStyle w:val="Hyperlink"/>
                <w:rFonts w:ascii="Cambria" w:hAnsi="Cambria"/>
                <w:color w:val="000000" w:themeColor="text1"/>
                <w:lang w:val="en-GB"/>
              </w:rPr>
              <w:t xml:space="preserve"> Collaboration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_Toc482209087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0</w:t>
            </w:r>
            <w:r w:rsidRPr="0074633D" w:rsidR="00ED54F8">
              <w:rPr>
                <w:rFonts w:ascii="Cambria" w:hAnsi="Cambria"/>
                <w:webHidden/>
                <w:lang w:val="en-GB"/>
              </w:rPr>
              <w:fldChar w:fldCharType="end"/>
            </w:r>
          </w:hyperlink>
        </w:p>
        <w:p w:rsidRPr="00795BD5" w:rsidR="00ED54F8" w:rsidRDefault="00FD3231" w14:paraId="0016984A" w14:textId="6A71DD3D">
          <w:pPr>
            <w:pStyle w:val="TOC2"/>
            <w:tabs>
              <w:tab w:val="right" w:leader="dot" w:pos="9344"/>
            </w:tabs>
            <w:rPr>
              <w:rFonts w:ascii="Cambria" w:hAnsi="Cambria"/>
              <w:lang w:val="en-GB"/>
            </w:rPr>
          </w:pPr>
          <w:hyperlink w:history="1" w:anchor="_Toc482209088">
            <w:r w:rsidRPr="001931D2" w:rsidR="00ED54F8">
              <w:rPr>
                <w:rStyle w:val="Hyperlink"/>
                <w:rFonts w:ascii="Cambria" w:hAnsi="Cambria"/>
                <w:color w:val="000000" w:themeColor="text1"/>
                <w:lang w:val="en-GB"/>
              </w:rPr>
              <w:t>2.2. Sponsor</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_Toc482209088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0</w:t>
            </w:r>
            <w:r w:rsidRPr="0074633D" w:rsidR="00ED54F8">
              <w:rPr>
                <w:rFonts w:ascii="Cambria" w:hAnsi="Cambria"/>
                <w:webHidden/>
                <w:lang w:val="en-GB"/>
              </w:rPr>
              <w:fldChar w:fldCharType="end"/>
            </w:r>
          </w:hyperlink>
        </w:p>
        <w:p w:rsidRPr="001076BD" w:rsidR="00EE38A7" w:rsidRDefault="00EE38A7" w14:paraId="61F5A113" w14:textId="56D53C16">
          <w:pPr>
            <w:pStyle w:val="TOC2"/>
            <w:tabs>
              <w:tab w:val="right" w:leader="dot" w:pos="9344"/>
            </w:tabs>
            <w:rPr>
              <w:rFonts w:ascii="Cambria" w:hAnsi="Cambria" w:eastAsiaTheme="minorEastAsia" w:cstheme="minorBidi"/>
              <w:lang w:val="en-GB"/>
            </w:rPr>
          </w:pPr>
          <w:r w:rsidRPr="001076BD">
            <w:rPr>
              <w:rFonts w:ascii="Cambria" w:hAnsi="Cambria"/>
              <w:lang w:val="en-GB"/>
            </w:rPr>
            <w:t>2.3 Site Responsibilities………………………………………………………………………………………………………….11</w:t>
          </w:r>
        </w:p>
        <w:p w:rsidRPr="00795BD5" w:rsidR="00ED54F8" w:rsidRDefault="00FD3231" w14:paraId="7DDCF997" w14:textId="2D416C51">
          <w:pPr>
            <w:pStyle w:val="TOC2"/>
            <w:tabs>
              <w:tab w:val="right" w:leader="dot" w:pos="9344"/>
            </w:tabs>
            <w:rPr>
              <w:rFonts w:ascii="Cambria" w:hAnsi="Cambria"/>
              <w:lang w:val="en-GB"/>
            </w:rPr>
          </w:pPr>
          <w:hyperlink w:history="1" w:anchor="_Toc482209089">
            <w:r w:rsidRPr="001931D2" w:rsidR="00ED54F8">
              <w:rPr>
                <w:rStyle w:val="Hyperlink"/>
                <w:rFonts w:ascii="Cambria" w:hAnsi="Cambria"/>
                <w:color w:val="000000" w:themeColor="text1"/>
                <w:lang w:val="en-GB"/>
              </w:rPr>
              <w:t>2.4 Study documents and terminology</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_Toc482209089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2</w:t>
            </w:r>
            <w:r w:rsidRPr="0074633D" w:rsidR="00ED54F8">
              <w:rPr>
                <w:rFonts w:ascii="Cambria" w:hAnsi="Cambria"/>
                <w:webHidden/>
                <w:lang w:val="en-GB"/>
              </w:rPr>
              <w:fldChar w:fldCharType="end"/>
            </w:r>
          </w:hyperlink>
        </w:p>
        <w:p w:rsidRPr="001076BD" w:rsidR="00EE38A7" w:rsidRDefault="00EE38A7" w14:paraId="21832E42" w14:textId="47A54E43">
          <w:pPr>
            <w:pStyle w:val="TOC2"/>
            <w:tabs>
              <w:tab w:val="right" w:leader="dot" w:pos="9344"/>
            </w:tabs>
            <w:rPr>
              <w:rFonts w:ascii="Cambria" w:hAnsi="Cambria" w:eastAsiaTheme="minorEastAsia" w:cstheme="minorBidi"/>
              <w:lang w:val="en-GB"/>
            </w:rPr>
          </w:pPr>
          <w:r w:rsidRPr="001076BD">
            <w:rPr>
              <w:rFonts w:ascii="Cambria" w:hAnsi="Cambria"/>
              <w:lang w:val="en-GB"/>
            </w:rPr>
            <w:t>2.5 Site Activation…………………………………………………………………………………………………………………..16</w:t>
          </w:r>
        </w:p>
        <w:p w:rsidRPr="00795BD5" w:rsidR="00ED54F8" w:rsidRDefault="00FD3231" w14:paraId="2160043A" w14:textId="41E51C45">
          <w:pPr>
            <w:pStyle w:val="TOC1"/>
            <w:tabs>
              <w:tab w:val="left" w:pos="679"/>
              <w:tab w:val="right" w:leader="dot" w:pos="9344"/>
            </w:tabs>
            <w:rPr>
              <w:rFonts w:ascii="Cambria" w:hAnsi="Cambria" w:eastAsiaTheme="minorEastAsia" w:cstheme="minorBidi"/>
              <w:lang w:val="en-GB"/>
            </w:rPr>
          </w:pPr>
          <w:hyperlink w:history="1" w:anchor="_Toc482209090">
            <w:r w:rsidRPr="001931D2" w:rsidR="00ED54F8">
              <w:rPr>
                <w:rStyle w:val="Hyperlink"/>
                <w:rFonts w:ascii="Cambria" w:hAnsi="Cambria"/>
                <w:color w:val="000000" w:themeColor="text1"/>
                <w:lang w:val="en-GB"/>
              </w:rPr>
              <w:t>3.</w:t>
            </w:r>
            <w:r w:rsidRPr="001931D2" w:rsidR="00ED54F8">
              <w:rPr>
                <w:rFonts w:ascii="Cambria" w:hAnsi="Cambria" w:eastAsiaTheme="minorEastAsia" w:cstheme="minorBidi"/>
                <w:lang w:val="en-GB"/>
              </w:rPr>
              <w:tab/>
            </w:r>
            <w:r w:rsidRPr="001931D2" w:rsidR="00ED54F8">
              <w:rPr>
                <w:rStyle w:val="Hyperlink"/>
                <w:rFonts w:ascii="Cambria" w:hAnsi="Cambria"/>
                <w:caps/>
                <w:color w:val="000000" w:themeColor="text1"/>
                <w:lang w:val="en-GB"/>
              </w:rPr>
              <w:t>Informed</w:t>
            </w:r>
            <w:r w:rsidRPr="001931D2" w:rsidR="00ED54F8">
              <w:rPr>
                <w:rStyle w:val="Hyperlink"/>
                <w:rFonts w:ascii="Cambria" w:hAnsi="Cambria"/>
                <w:color w:val="000000" w:themeColor="text1"/>
                <w:lang w:val="en-GB"/>
              </w:rPr>
              <w:t xml:space="preserve"> CONSENTS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_Toc482209090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7</w:t>
            </w:r>
            <w:r w:rsidRPr="0074633D" w:rsidR="00ED54F8">
              <w:rPr>
                <w:rFonts w:ascii="Cambria" w:hAnsi="Cambria"/>
                <w:webHidden/>
                <w:lang w:val="en-GB"/>
              </w:rPr>
              <w:fldChar w:fldCharType="end"/>
            </w:r>
          </w:hyperlink>
        </w:p>
        <w:p w:rsidRPr="00795BD5" w:rsidR="00ED54F8" w:rsidRDefault="00FD3231" w14:paraId="7B8EFB9C" w14:textId="0D7A496D">
          <w:pPr>
            <w:pStyle w:val="TOC2"/>
            <w:tabs>
              <w:tab w:val="right" w:leader="dot" w:pos="9344"/>
            </w:tabs>
            <w:rPr>
              <w:rFonts w:ascii="Cambria" w:hAnsi="Cambria" w:eastAsiaTheme="minorEastAsia" w:cstheme="minorBidi"/>
              <w:lang w:val="en-GB"/>
            </w:rPr>
          </w:pPr>
          <w:hyperlink w:history="1" w:anchor="_Toc482209091">
            <w:r w:rsidRPr="001931D2" w:rsidR="00ED54F8">
              <w:rPr>
                <w:rStyle w:val="Hyperlink"/>
                <w:rFonts w:ascii="Cambria" w:hAnsi="Cambria"/>
                <w:color w:val="000000" w:themeColor="text1"/>
                <w:lang w:val="en-GB"/>
              </w:rPr>
              <w:t>3.1 Parent /Legal Guardian/Primary carer</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_Toc482209091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7</w:t>
            </w:r>
            <w:r w:rsidRPr="0074633D" w:rsidR="00ED54F8">
              <w:rPr>
                <w:rFonts w:ascii="Cambria" w:hAnsi="Cambria"/>
                <w:webHidden/>
                <w:lang w:val="en-GB"/>
              </w:rPr>
              <w:fldChar w:fldCharType="end"/>
            </w:r>
          </w:hyperlink>
        </w:p>
        <w:p w:rsidRPr="00795BD5" w:rsidR="00ED54F8" w:rsidRDefault="00FD3231" w14:paraId="37578802" w14:textId="275FA394">
          <w:pPr>
            <w:pStyle w:val="TOC2"/>
            <w:tabs>
              <w:tab w:val="right" w:leader="dot" w:pos="9344"/>
            </w:tabs>
            <w:rPr>
              <w:rFonts w:ascii="Cambria" w:hAnsi="Cambria" w:eastAsiaTheme="minorEastAsia" w:cstheme="minorBidi"/>
              <w:lang w:val="en-GB"/>
            </w:rPr>
          </w:pPr>
          <w:hyperlink w:history="1" w:anchor="_Toc482209092">
            <w:r w:rsidRPr="001931D2" w:rsidR="00ED54F8">
              <w:rPr>
                <w:rStyle w:val="Hyperlink"/>
                <w:rFonts w:ascii="Cambria" w:hAnsi="Cambria" w:cs="Arial"/>
                <w:bCs/>
                <w:caps/>
                <w:color w:val="000000" w:themeColor="text1"/>
                <w:lang w:val="en-GB" w:eastAsia="en-GB"/>
              </w:rPr>
              <w:t>3.</w:t>
            </w:r>
            <w:r w:rsidRPr="001931D2" w:rsidR="00ED54F8">
              <w:rPr>
                <w:rStyle w:val="Hyperlink"/>
                <w:rFonts w:ascii="Cambria" w:hAnsi="Cambria" w:cs="Arial"/>
                <w:bCs/>
                <w:color w:val="000000" w:themeColor="text1"/>
                <w:lang w:val="en-GB" w:eastAsia="en-GB"/>
              </w:rPr>
              <w:t>2 Enrolment of child participants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_Toc482209092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7</w:t>
            </w:r>
            <w:r w:rsidRPr="0074633D" w:rsidR="00ED54F8">
              <w:rPr>
                <w:rFonts w:ascii="Cambria" w:hAnsi="Cambria"/>
                <w:webHidden/>
                <w:lang w:val="en-GB"/>
              </w:rPr>
              <w:fldChar w:fldCharType="end"/>
            </w:r>
          </w:hyperlink>
        </w:p>
        <w:p w:rsidRPr="00795BD5" w:rsidR="00ED54F8" w:rsidRDefault="00FD3231" w14:paraId="340983C7" w14:textId="1B133B76">
          <w:pPr>
            <w:pStyle w:val="TOC2"/>
            <w:tabs>
              <w:tab w:val="right" w:leader="dot" w:pos="9344"/>
            </w:tabs>
            <w:rPr>
              <w:rFonts w:ascii="Cambria" w:hAnsi="Cambria" w:eastAsiaTheme="minorEastAsia" w:cstheme="minorBidi"/>
              <w:lang w:val="en-GB"/>
            </w:rPr>
          </w:pPr>
          <w:hyperlink w:history="1" w:anchor="_Toc482209093">
            <w:r w:rsidRPr="001931D2" w:rsidR="00ED54F8">
              <w:rPr>
                <w:rStyle w:val="Hyperlink"/>
                <w:rFonts w:ascii="Cambria" w:hAnsi="Cambria"/>
                <w:color w:val="000000" w:themeColor="text1"/>
                <w:lang w:val="en-GB"/>
              </w:rPr>
              <w:t>3.3 informed consent process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_Toc482209093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1</w:t>
            </w:r>
            <w:r w:rsidRPr="001931D2" w:rsidR="00E66DCA">
              <w:rPr>
                <w:rFonts w:ascii="Cambria" w:hAnsi="Cambria"/>
                <w:webHidden/>
                <w:lang w:val="en-GB"/>
              </w:rPr>
              <w:t>8</w:t>
            </w:r>
            <w:r w:rsidRPr="0074633D" w:rsidR="00ED54F8">
              <w:rPr>
                <w:rFonts w:ascii="Cambria" w:hAnsi="Cambria"/>
                <w:webHidden/>
                <w:lang w:val="en-GB"/>
              </w:rPr>
              <w:fldChar w:fldCharType="end"/>
            </w:r>
          </w:hyperlink>
        </w:p>
        <w:p w:rsidRPr="00795BD5" w:rsidR="00ED54F8" w:rsidRDefault="00FD3231" w14:paraId="6C1134F8" w14:textId="4BDCD769">
          <w:pPr>
            <w:pStyle w:val="TOC2"/>
            <w:tabs>
              <w:tab w:val="right" w:leader="dot" w:pos="9344"/>
            </w:tabs>
            <w:rPr>
              <w:rFonts w:ascii="Cambria" w:hAnsi="Cambria" w:eastAsiaTheme="minorEastAsia" w:cstheme="minorBidi"/>
              <w:lang w:val="en-GB"/>
            </w:rPr>
          </w:pPr>
          <w:hyperlink w:history="1" w:anchor="_Toc482209094">
            <w:r w:rsidRPr="001931D2" w:rsidR="00ED54F8">
              <w:rPr>
                <w:rStyle w:val="Hyperlink"/>
                <w:rFonts w:ascii="Cambria" w:hAnsi="Cambria"/>
                <w:color w:val="000000" w:themeColor="text1"/>
                <w:lang w:val="en-GB"/>
              </w:rPr>
              <w:t>3.4 Information Exchange</w:t>
            </w:r>
            <w:r w:rsidRPr="001931D2" w:rsidR="00ED54F8">
              <w:rPr>
                <w:rFonts w:ascii="Cambria" w:hAnsi="Cambria"/>
                <w:webHidden/>
                <w:lang w:val="en-GB"/>
              </w:rPr>
              <w:tab/>
            </w:r>
            <w:r w:rsidRPr="001931D2" w:rsidR="00E66DCA">
              <w:rPr>
                <w:rFonts w:ascii="Cambria" w:hAnsi="Cambria"/>
                <w:webHidden/>
                <w:lang w:val="en-GB"/>
              </w:rPr>
              <w:t>19</w:t>
            </w:r>
          </w:hyperlink>
        </w:p>
        <w:p w:rsidRPr="00795BD5" w:rsidR="00ED54F8" w:rsidRDefault="00FD3231" w14:paraId="6B29F977" w14:textId="7240C42A">
          <w:pPr>
            <w:pStyle w:val="TOC2"/>
            <w:tabs>
              <w:tab w:val="right" w:leader="dot" w:pos="9344"/>
            </w:tabs>
            <w:rPr>
              <w:rFonts w:ascii="Cambria" w:hAnsi="Cambria" w:eastAsiaTheme="minorEastAsia" w:cstheme="minorBidi"/>
              <w:lang w:val="en-GB"/>
            </w:rPr>
          </w:pPr>
          <w:hyperlink w:history="1" w:anchor="_Toc482209095">
            <w:r w:rsidRPr="001931D2" w:rsidR="00ED54F8">
              <w:rPr>
                <w:rStyle w:val="Hyperlink"/>
                <w:rFonts w:ascii="Cambria" w:hAnsi="Cambria"/>
                <w:color w:val="000000" w:themeColor="text1"/>
                <w:lang w:val="en-GB"/>
              </w:rPr>
              <w:t>3.5 Comprehension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_Toc482209095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1931D2" w:rsidR="00E66DCA">
              <w:rPr>
                <w:rFonts w:ascii="Cambria" w:hAnsi="Cambria"/>
                <w:webHidden/>
                <w:lang w:val="en-GB"/>
              </w:rPr>
              <w:t>0</w:t>
            </w:r>
            <w:r w:rsidRPr="0074633D" w:rsidR="00ED54F8">
              <w:rPr>
                <w:rFonts w:ascii="Cambria" w:hAnsi="Cambria"/>
                <w:webHidden/>
                <w:lang w:val="en-GB"/>
              </w:rPr>
              <w:fldChar w:fldCharType="end"/>
            </w:r>
          </w:hyperlink>
        </w:p>
        <w:p w:rsidRPr="00795BD5" w:rsidR="00ED54F8" w:rsidRDefault="00FD3231" w14:paraId="44542F4F" w14:textId="77777777">
          <w:pPr>
            <w:pStyle w:val="TOC2"/>
            <w:tabs>
              <w:tab w:val="right" w:leader="dot" w:pos="9344"/>
            </w:tabs>
            <w:rPr>
              <w:rFonts w:ascii="Cambria" w:hAnsi="Cambria" w:eastAsiaTheme="minorEastAsia" w:cstheme="minorBidi"/>
              <w:lang w:val="en-GB"/>
            </w:rPr>
          </w:pPr>
          <w:hyperlink w:history="1" w:anchor="_Toc482209096">
            <w:r w:rsidRPr="001931D2" w:rsidR="00ED54F8">
              <w:rPr>
                <w:rStyle w:val="Hyperlink"/>
                <w:rFonts w:ascii="Cambria" w:hAnsi="Cambria"/>
                <w:color w:val="000000" w:themeColor="text1"/>
                <w:lang w:val="en-GB"/>
              </w:rPr>
              <w:t>3.6 Voluntariness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_Toc482209096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21</w:t>
            </w:r>
            <w:r w:rsidRPr="0074633D" w:rsidR="00ED54F8">
              <w:rPr>
                <w:rFonts w:ascii="Cambria" w:hAnsi="Cambria"/>
                <w:webHidden/>
                <w:lang w:val="en-GB"/>
              </w:rPr>
              <w:fldChar w:fldCharType="end"/>
            </w:r>
          </w:hyperlink>
        </w:p>
        <w:p w:rsidRPr="00795BD5" w:rsidR="00ED54F8" w:rsidRDefault="00FD3231" w14:paraId="6CA7C4E2" w14:textId="77777777">
          <w:pPr>
            <w:pStyle w:val="TOC2"/>
            <w:tabs>
              <w:tab w:val="right" w:leader="dot" w:pos="9344"/>
            </w:tabs>
            <w:rPr>
              <w:rFonts w:ascii="Cambria" w:hAnsi="Cambria" w:eastAsiaTheme="minorEastAsia" w:cstheme="minorBidi"/>
              <w:lang w:val="en-GB"/>
            </w:rPr>
          </w:pPr>
          <w:hyperlink w:history="1" w:anchor="_Toc482209097">
            <w:r w:rsidRPr="001931D2" w:rsidR="00ED54F8">
              <w:rPr>
                <w:rStyle w:val="Hyperlink"/>
                <w:rFonts w:ascii="Cambria" w:hAnsi="Cambria"/>
                <w:color w:val="000000" w:themeColor="text1"/>
                <w:lang w:val="en-GB"/>
              </w:rPr>
              <w:t>3.7 Documentation of the consent process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_Toc482209097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21</w:t>
            </w:r>
            <w:r w:rsidRPr="0074633D" w:rsidR="00ED54F8">
              <w:rPr>
                <w:rFonts w:ascii="Cambria" w:hAnsi="Cambria"/>
                <w:webHidden/>
                <w:lang w:val="en-GB"/>
              </w:rPr>
              <w:fldChar w:fldCharType="end"/>
            </w:r>
          </w:hyperlink>
        </w:p>
        <w:p w:rsidRPr="00795BD5" w:rsidR="00ED54F8" w:rsidRDefault="00FD3231" w14:paraId="7B391479" w14:textId="77777777">
          <w:pPr>
            <w:pStyle w:val="TOC2"/>
            <w:tabs>
              <w:tab w:val="right" w:leader="dot" w:pos="9344"/>
            </w:tabs>
            <w:rPr>
              <w:rFonts w:ascii="Cambria" w:hAnsi="Cambria" w:eastAsiaTheme="minorEastAsia" w:cstheme="minorBidi"/>
              <w:lang w:val="en-GB"/>
            </w:rPr>
          </w:pPr>
          <w:hyperlink w:history="1" w:anchor="_Toc482209098">
            <w:r w:rsidRPr="001931D2" w:rsidR="00ED54F8">
              <w:rPr>
                <w:rStyle w:val="Hyperlink"/>
                <w:rFonts w:ascii="Cambria" w:hAnsi="Cambria"/>
                <w:color w:val="000000" w:themeColor="text1"/>
                <w:lang w:val="en-GB"/>
              </w:rPr>
              <w:t>3.8 Study specific informed consents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_Toc482209098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22</w:t>
            </w:r>
            <w:r w:rsidRPr="0074633D" w:rsidR="00ED54F8">
              <w:rPr>
                <w:rFonts w:ascii="Cambria" w:hAnsi="Cambria"/>
                <w:webHidden/>
                <w:lang w:val="en-GB"/>
              </w:rPr>
              <w:fldChar w:fldCharType="end"/>
            </w:r>
          </w:hyperlink>
        </w:p>
        <w:p w:rsidRPr="00795BD5" w:rsidR="00ED54F8" w:rsidRDefault="00FD3231" w14:paraId="57D36842" w14:textId="77777777">
          <w:pPr>
            <w:pStyle w:val="TOC3"/>
            <w:tabs>
              <w:tab w:val="left" w:pos="1259"/>
              <w:tab w:val="right" w:leader="dot" w:pos="9344"/>
            </w:tabs>
            <w:rPr>
              <w:rFonts w:ascii="Cambria" w:hAnsi="Cambria" w:eastAsiaTheme="minorEastAsia" w:cstheme="minorBidi"/>
              <w:lang w:val="en-GB"/>
            </w:rPr>
          </w:pPr>
          <w:hyperlink w:history="1" w:anchor="_Toc482209099">
            <w:r w:rsidRPr="001931D2" w:rsidR="00ED54F8">
              <w:rPr>
                <w:rStyle w:val="Hyperlink"/>
                <w:rFonts w:ascii="Cambria" w:hAnsi="Cambria" w:cstheme="minorHAnsi"/>
                <w:color w:val="000000" w:themeColor="text1"/>
                <w:lang w:val="en-GB"/>
              </w:rPr>
              <w:t>3.8.1</w:t>
            </w:r>
            <w:r w:rsidRPr="001931D2" w:rsidR="00ED54F8">
              <w:rPr>
                <w:rFonts w:ascii="Cambria" w:hAnsi="Cambria" w:eastAsiaTheme="minorEastAsia" w:cstheme="minorBidi"/>
                <w:lang w:val="en-GB"/>
              </w:rPr>
              <w:tab/>
            </w:r>
            <w:r w:rsidRPr="001931D2" w:rsidR="00ED54F8">
              <w:rPr>
                <w:rStyle w:val="Hyperlink"/>
                <w:rFonts w:ascii="Cambria" w:hAnsi="Cambria" w:cstheme="minorHAnsi"/>
                <w:color w:val="000000" w:themeColor="text1"/>
                <w:lang w:val="en-GB"/>
              </w:rPr>
              <w:t xml:space="preserve">Consent for MDR-TB Index Cases: </w:t>
            </w:r>
            <w:r w:rsidRPr="001931D2" w:rsidR="00ED54F8">
              <w:rPr>
                <w:rStyle w:val="Hyperlink"/>
                <w:rFonts w:ascii="Cambria" w:hAnsi="Cambria" w:cstheme="minorHAnsi"/>
                <w:color w:val="000000" w:themeColor="text1"/>
                <w:lang w:val="en-GB" w:eastAsia="en-GB"/>
              </w:rPr>
              <w:t>Adult MDR TB Index Case Consent Form</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_Toc482209099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23</w:t>
            </w:r>
            <w:r w:rsidRPr="0074633D" w:rsidR="00ED54F8">
              <w:rPr>
                <w:rFonts w:ascii="Cambria" w:hAnsi="Cambria"/>
                <w:webHidden/>
                <w:lang w:val="en-GB"/>
              </w:rPr>
              <w:fldChar w:fldCharType="end"/>
            </w:r>
          </w:hyperlink>
        </w:p>
        <w:p w:rsidRPr="00795BD5" w:rsidR="00ED54F8" w:rsidRDefault="00FD3231" w14:paraId="64538105" w14:textId="39B2641D">
          <w:pPr>
            <w:pStyle w:val="TOC3"/>
            <w:tabs>
              <w:tab w:val="left" w:pos="1259"/>
              <w:tab w:val="right" w:leader="dot" w:pos="9344"/>
            </w:tabs>
            <w:rPr>
              <w:rFonts w:ascii="Cambria" w:hAnsi="Cambria" w:eastAsiaTheme="minorEastAsia" w:cstheme="minorBidi"/>
              <w:lang w:val="en-GB"/>
            </w:rPr>
          </w:pPr>
          <w:hyperlink w:history="1" w:anchor="_Toc482209100">
            <w:r w:rsidRPr="001931D2" w:rsidR="00ED54F8">
              <w:rPr>
                <w:rStyle w:val="Hyperlink"/>
                <w:rFonts w:ascii="Cambria" w:hAnsi="Cambria" w:cstheme="minorHAnsi"/>
                <w:color w:val="000000" w:themeColor="text1"/>
                <w:lang w:val="en-GB" w:eastAsia="en-GB"/>
              </w:rPr>
              <w:t>3.8.2</w:t>
            </w:r>
            <w:r w:rsidRPr="001931D2" w:rsidR="00ED54F8">
              <w:rPr>
                <w:rFonts w:ascii="Cambria" w:hAnsi="Cambria" w:eastAsiaTheme="minorEastAsia" w:cstheme="minorBidi"/>
                <w:lang w:val="en-GB"/>
              </w:rPr>
              <w:tab/>
            </w:r>
            <w:r w:rsidRPr="001931D2" w:rsidR="00ED54F8">
              <w:rPr>
                <w:rStyle w:val="Hyperlink"/>
                <w:rFonts w:ascii="Cambria" w:hAnsi="Cambria" w:cstheme="minorHAnsi"/>
                <w:color w:val="000000" w:themeColor="text1"/>
                <w:lang w:val="en-GB" w:eastAsia="en-GB"/>
              </w:rPr>
              <w:t>Consent from the parent/legal guardian prior to child being screened for the study (Parental Consent Child Form)</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_Toc482209100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1931D2" w:rsidR="00E66DCA">
              <w:rPr>
                <w:rFonts w:ascii="Cambria" w:hAnsi="Cambria"/>
                <w:webHidden/>
                <w:lang w:val="en-GB"/>
              </w:rPr>
              <w:t>4</w:t>
            </w:r>
            <w:r w:rsidRPr="0074633D" w:rsidR="00ED54F8">
              <w:rPr>
                <w:rFonts w:ascii="Cambria" w:hAnsi="Cambria"/>
                <w:webHidden/>
                <w:lang w:val="en-GB"/>
              </w:rPr>
              <w:fldChar w:fldCharType="end"/>
            </w:r>
          </w:hyperlink>
        </w:p>
        <w:p w:rsidRPr="00795BD5" w:rsidR="00ED54F8" w:rsidRDefault="00FD3231" w14:paraId="72897CDF" w14:textId="0BB772E5">
          <w:pPr>
            <w:pStyle w:val="TOC1"/>
            <w:tabs>
              <w:tab w:val="left" w:pos="679"/>
              <w:tab w:val="right" w:leader="dot" w:pos="9344"/>
            </w:tabs>
            <w:rPr>
              <w:rFonts w:ascii="Cambria" w:hAnsi="Cambria" w:eastAsiaTheme="minorEastAsia" w:cstheme="minorBidi"/>
              <w:lang w:val="en-GB"/>
            </w:rPr>
          </w:pPr>
          <w:hyperlink w:history="1" w:anchor="_Toc482209101">
            <w:r w:rsidRPr="001931D2" w:rsidR="00ED54F8">
              <w:rPr>
                <w:rStyle w:val="Hyperlink"/>
                <w:rFonts w:ascii="Cambria" w:hAnsi="Cambria"/>
                <w:caps/>
                <w:color w:val="000000" w:themeColor="text1"/>
                <w:lang w:val="en-GB"/>
              </w:rPr>
              <w:t>4.</w:t>
            </w:r>
            <w:r w:rsidRPr="001931D2" w:rsidR="00ED54F8">
              <w:rPr>
                <w:rFonts w:ascii="Cambria" w:hAnsi="Cambria" w:eastAsiaTheme="minorEastAsia" w:cstheme="minorBidi"/>
                <w:lang w:val="en-GB"/>
              </w:rPr>
              <w:tab/>
            </w:r>
            <w:r w:rsidRPr="001931D2" w:rsidR="00ED54F8">
              <w:rPr>
                <w:rStyle w:val="Hyperlink"/>
                <w:rFonts w:ascii="Cambria" w:hAnsi="Cambria"/>
                <w:caps/>
                <w:color w:val="000000" w:themeColor="text1"/>
                <w:lang w:val="en-GB"/>
              </w:rPr>
              <w:t>Recruitment and selection of STUDY participants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_Toc482209101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1931D2" w:rsidR="00E66DCA">
              <w:rPr>
                <w:rFonts w:ascii="Cambria" w:hAnsi="Cambria"/>
                <w:webHidden/>
                <w:lang w:val="en-GB"/>
              </w:rPr>
              <w:t>5</w:t>
            </w:r>
            <w:r w:rsidRPr="0074633D" w:rsidR="00ED54F8">
              <w:rPr>
                <w:rFonts w:ascii="Cambria" w:hAnsi="Cambria"/>
                <w:webHidden/>
                <w:lang w:val="en-GB"/>
              </w:rPr>
              <w:fldChar w:fldCharType="end"/>
            </w:r>
          </w:hyperlink>
        </w:p>
        <w:p w:rsidRPr="00795BD5" w:rsidR="00ED54F8" w:rsidRDefault="00FD3231" w14:paraId="1F8871F9" w14:textId="17BF842D">
          <w:pPr>
            <w:pStyle w:val="TOC2"/>
            <w:tabs>
              <w:tab w:val="right" w:leader="dot" w:pos="9344"/>
            </w:tabs>
            <w:rPr>
              <w:rFonts w:ascii="Cambria" w:hAnsi="Cambria" w:eastAsiaTheme="minorEastAsia" w:cstheme="minorBidi"/>
              <w:lang w:val="en-GB"/>
            </w:rPr>
          </w:pPr>
          <w:hyperlink w:history="1" w:anchor="_Toc482209102">
            <w:r w:rsidRPr="001931D2" w:rsidR="00ED54F8">
              <w:rPr>
                <w:rStyle w:val="Hyperlink"/>
                <w:rFonts w:ascii="Cambria" w:hAnsi="Cambria"/>
                <w:color w:val="000000" w:themeColor="text1"/>
                <w:lang w:val="en-GB"/>
              </w:rPr>
              <w:t>4.1 Target recruitment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_Toc482209102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1931D2" w:rsidR="00E66DCA">
              <w:rPr>
                <w:rFonts w:ascii="Cambria" w:hAnsi="Cambria"/>
                <w:webHidden/>
                <w:lang w:val="en-GB"/>
              </w:rPr>
              <w:t>5</w:t>
            </w:r>
            <w:r w:rsidRPr="0074633D" w:rsidR="00ED54F8">
              <w:rPr>
                <w:rFonts w:ascii="Cambria" w:hAnsi="Cambria"/>
                <w:webHidden/>
                <w:lang w:val="en-GB"/>
              </w:rPr>
              <w:fldChar w:fldCharType="end"/>
            </w:r>
          </w:hyperlink>
        </w:p>
        <w:p w:rsidRPr="00795BD5" w:rsidR="00ED54F8" w:rsidRDefault="00FD3231" w14:paraId="508913C8" w14:textId="77777777">
          <w:pPr>
            <w:pStyle w:val="TOC2"/>
            <w:tabs>
              <w:tab w:val="right" w:leader="dot" w:pos="9344"/>
            </w:tabs>
            <w:rPr>
              <w:rFonts w:ascii="Cambria" w:hAnsi="Cambria" w:eastAsiaTheme="minorEastAsia" w:cstheme="minorBidi"/>
              <w:lang w:val="en-GB"/>
            </w:rPr>
          </w:pPr>
          <w:hyperlink w:history="1" w:anchor="_Toc482209103">
            <w:r w:rsidRPr="001931D2" w:rsidR="00ED54F8">
              <w:rPr>
                <w:rStyle w:val="Hyperlink"/>
                <w:rFonts w:ascii="Cambria" w:hAnsi="Cambria"/>
                <w:color w:val="000000" w:themeColor="text1"/>
                <w:lang w:val="en-GB"/>
              </w:rPr>
              <w:t>4.2 Eligibility determination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_Toc482209103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27</w:t>
            </w:r>
            <w:r w:rsidRPr="0074633D" w:rsidR="00ED54F8">
              <w:rPr>
                <w:rFonts w:ascii="Cambria" w:hAnsi="Cambria"/>
                <w:webHidden/>
                <w:lang w:val="en-GB"/>
              </w:rPr>
              <w:fldChar w:fldCharType="end"/>
            </w:r>
          </w:hyperlink>
        </w:p>
        <w:p w:rsidRPr="00795BD5" w:rsidR="00ED54F8" w:rsidRDefault="00FD3231" w14:paraId="35C8AD95" w14:textId="293E62AE">
          <w:pPr>
            <w:pStyle w:val="TOC2"/>
            <w:tabs>
              <w:tab w:val="right" w:leader="dot" w:pos="9344"/>
            </w:tabs>
            <w:rPr>
              <w:rFonts w:ascii="Cambria" w:hAnsi="Cambria" w:eastAsiaTheme="minorEastAsia" w:cstheme="minorBidi"/>
              <w:lang w:val="en-GB"/>
            </w:rPr>
          </w:pPr>
          <w:hyperlink w:history="1" w:anchor="_Toc482209104">
            <w:r w:rsidRPr="001931D2" w:rsidR="00ED54F8">
              <w:rPr>
                <w:rStyle w:val="Hyperlink"/>
                <w:rFonts w:ascii="Cambria" w:hAnsi="Cambria"/>
                <w:color w:val="000000" w:themeColor="text1"/>
                <w:lang w:val="en-GB"/>
              </w:rPr>
              <w:t>4.3 Adult index case inclusion criteria</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_Toc482209104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1931D2" w:rsidR="00E66DCA">
              <w:rPr>
                <w:rFonts w:ascii="Cambria" w:hAnsi="Cambria"/>
                <w:webHidden/>
                <w:lang w:val="en-GB"/>
              </w:rPr>
              <w:t>7</w:t>
            </w:r>
            <w:r w:rsidRPr="0074633D" w:rsidR="00ED54F8">
              <w:rPr>
                <w:rFonts w:ascii="Cambria" w:hAnsi="Cambria"/>
                <w:webHidden/>
                <w:lang w:val="en-GB"/>
              </w:rPr>
              <w:fldChar w:fldCharType="end"/>
            </w:r>
          </w:hyperlink>
        </w:p>
        <w:p w:rsidRPr="00795BD5" w:rsidR="00ED54F8" w:rsidRDefault="00FD3231" w14:paraId="6EB8035E" w14:textId="595C66C1">
          <w:pPr>
            <w:pStyle w:val="TOC2"/>
            <w:tabs>
              <w:tab w:val="right" w:leader="dot" w:pos="9344"/>
            </w:tabs>
            <w:rPr>
              <w:rFonts w:ascii="Cambria" w:hAnsi="Cambria" w:eastAsiaTheme="minorEastAsia" w:cstheme="minorBidi"/>
              <w:lang w:val="en-GB"/>
            </w:rPr>
          </w:pPr>
          <w:hyperlink w:history="1" w:anchor="_Toc482209105">
            <w:r w:rsidRPr="001931D2" w:rsidR="00ED54F8">
              <w:rPr>
                <w:rStyle w:val="Hyperlink"/>
                <w:rFonts w:ascii="Cambria" w:hAnsi="Cambria" w:cstheme="minorHAnsi"/>
                <w:color w:val="000000" w:themeColor="text1"/>
                <w:lang w:val="en-GB"/>
              </w:rPr>
              <w:t>4.4 Child participant inclusion criteria</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_Toc482209105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1931D2" w:rsidR="00E66DCA">
              <w:rPr>
                <w:rFonts w:ascii="Cambria" w:hAnsi="Cambria"/>
                <w:webHidden/>
                <w:lang w:val="en-GB"/>
              </w:rPr>
              <w:t>8</w:t>
            </w:r>
            <w:r w:rsidRPr="0074633D" w:rsidR="00ED54F8">
              <w:rPr>
                <w:rFonts w:ascii="Cambria" w:hAnsi="Cambria"/>
                <w:webHidden/>
                <w:lang w:val="en-GB"/>
              </w:rPr>
              <w:fldChar w:fldCharType="end"/>
            </w:r>
          </w:hyperlink>
        </w:p>
        <w:p w:rsidRPr="00795BD5" w:rsidR="00ED54F8" w:rsidRDefault="00FD3231" w14:paraId="24662FFA" w14:textId="48DEE722">
          <w:pPr>
            <w:pStyle w:val="TOC2"/>
            <w:tabs>
              <w:tab w:val="right" w:leader="dot" w:pos="9344"/>
            </w:tabs>
            <w:rPr>
              <w:rFonts w:ascii="Cambria" w:hAnsi="Cambria" w:eastAsiaTheme="minorEastAsia" w:cstheme="minorBidi"/>
              <w:lang w:val="en-GB"/>
            </w:rPr>
          </w:pPr>
          <w:hyperlink w:history="1" w:anchor="_Toc482209106">
            <w:r w:rsidRPr="001931D2" w:rsidR="00ED54F8">
              <w:rPr>
                <w:rStyle w:val="Hyperlink"/>
                <w:rFonts w:ascii="Cambria" w:hAnsi="Cambria"/>
                <w:color w:val="000000" w:themeColor="text1"/>
                <w:lang w:val="en-GB"/>
              </w:rPr>
              <w:t>4.5 Child participant exclusion criteria</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_Toc482209106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2</w:t>
            </w:r>
            <w:r w:rsidRPr="001931D2" w:rsidR="00E66DCA">
              <w:rPr>
                <w:rFonts w:ascii="Cambria" w:hAnsi="Cambria"/>
                <w:webHidden/>
                <w:lang w:val="en-GB"/>
              </w:rPr>
              <w:t>8</w:t>
            </w:r>
            <w:r w:rsidRPr="0074633D" w:rsidR="00ED54F8">
              <w:rPr>
                <w:rFonts w:ascii="Cambria" w:hAnsi="Cambria"/>
                <w:webHidden/>
                <w:lang w:val="en-GB"/>
              </w:rPr>
              <w:fldChar w:fldCharType="end"/>
            </w:r>
          </w:hyperlink>
        </w:p>
        <w:p w:rsidRPr="00795BD5" w:rsidR="00ED54F8" w:rsidRDefault="00FD3231" w14:paraId="7F4B42FD" w14:textId="2A55E835">
          <w:pPr>
            <w:pStyle w:val="TOC1"/>
            <w:tabs>
              <w:tab w:val="left" w:pos="679"/>
              <w:tab w:val="right" w:leader="dot" w:pos="9344"/>
            </w:tabs>
            <w:rPr>
              <w:rFonts w:ascii="Cambria" w:hAnsi="Cambria" w:eastAsiaTheme="minorEastAsia" w:cstheme="minorBidi"/>
              <w:lang w:val="en-GB"/>
            </w:rPr>
          </w:pPr>
          <w:hyperlink w:history="1" w:anchor="_Toc482209107">
            <w:r w:rsidRPr="001931D2" w:rsidR="00ED54F8">
              <w:rPr>
                <w:rStyle w:val="Hyperlink"/>
                <w:rFonts w:ascii="Cambria" w:hAnsi="Cambria"/>
                <w:caps/>
                <w:color w:val="000000" w:themeColor="text1"/>
                <w:lang w:val="en-GB"/>
              </w:rPr>
              <w:t>5.</w:t>
            </w:r>
            <w:r w:rsidRPr="001931D2" w:rsidR="00ED54F8">
              <w:rPr>
                <w:rFonts w:ascii="Cambria" w:hAnsi="Cambria" w:eastAsiaTheme="minorEastAsia" w:cstheme="minorBidi"/>
                <w:lang w:val="en-GB"/>
              </w:rPr>
              <w:tab/>
            </w:r>
            <w:r w:rsidRPr="001931D2" w:rsidR="00ED54F8">
              <w:rPr>
                <w:rStyle w:val="Hyperlink"/>
                <w:rFonts w:ascii="Cambria" w:hAnsi="Cambria"/>
                <w:caps/>
                <w:color w:val="000000" w:themeColor="text1"/>
                <w:lang w:val="en-GB"/>
              </w:rPr>
              <w:t>Pre-screening, screening and enrolment</w:t>
            </w:r>
            <w:r w:rsidRPr="001931D2" w:rsidR="00ED54F8">
              <w:rPr>
                <w:rFonts w:ascii="Cambria" w:hAnsi="Cambria"/>
                <w:webHidden/>
                <w:lang w:val="en-GB"/>
              </w:rPr>
              <w:tab/>
            </w:r>
            <w:r w:rsidRPr="001931D2" w:rsidR="00E66DCA">
              <w:rPr>
                <w:rFonts w:ascii="Cambria" w:hAnsi="Cambria"/>
                <w:webHidden/>
                <w:lang w:val="en-GB"/>
              </w:rPr>
              <w:t>29</w:t>
            </w:r>
          </w:hyperlink>
        </w:p>
        <w:p w:rsidRPr="00795BD5" w:rsidR="00ED54F8" w:rsidRDefault="00FD3231" w14:paraId="0555D475" w14:textId="468A3346">
          <w:pPr>
            <w:pStyle w:val="TOC2"/>
            <w:tabs>
              <w:tab w:val="right" w:leader="dot" w:pos="9344"/>
            </w:tabs>
            <w:rPr>
              <w:rFonts w:ascii="Cambria" w:hAnsi="Cambria" w:eastAsiaTheme="minorEastAsia" w:cstheme="minorBidi"/>
              <w:lang w:val="en-GB"/>
            </w:rPr>
          </w:pPr>
          <w:hyperlink w:history="1" w:anchor="_Toc482209108">
            <w:r w:rsidRPr="001931D2" w:rsidR="00ED54F8">
              <w:rPr>
                <w:rStyle w:val="Hyperlink"/>
                <w:rFonts w:ascii="Cambria" w:hAnsi="Cambria"/>
                <w:color w:val="000000" w:themeColor="text1"/>
                <w:lang w:val="en-GB"/>
              </w:rPr>
              <w:t>5.1 Pre-screening procedures (Adult MDR-TB index Case)</w:t>
            </w:r>
            <w:r w:rsidRPr="001931D2" w:rsidR="00ED54F8">
              <w:rPr>
                <w:rFonts w:ascii="Cambria" w:hAnsi="Cambria"/>
                <w:webHidden/>
                <w:lang w:val="en-GB"/>
              </w:rPr>
              <w:tab/>
            </w:r>
            <w:r w:rsidRPr="001931D2" w:rsidR="00E66DCA">
              <w:rPr>
                <w:rFonts w:ascii="Cambria" w:hAnsi="Cambria"/>
                <w:webHidden/>
                <w:lang w:val="en-GB"/>
              </w:rPr>
              <w:t>29</w:t>
            </w:r>
          </w:hyperlink>
        </w:p>
        <w:p w:rsidRPr="00795BD5" w:rsidR="00ED54F8" w:rsidRDefault="00FD3231" w14:paraId="48C43963" w14:textId="3EDDE35D">
          <w:pPr>
            <w:pStyle w:val="TOC2"/>
            <w:tabs>
              <w:tab w:val="right" w:leader="dot" w:pos="9344"/>
            </w:tabs>
            <w:rPr>
              <w:rFonts w:ascii="Cambria" w:hAnsi="Cambria" w:eastAsiaTheme="minorEastAsia" w:cstheme="minorBidi"/>
              <w:lang w:val="en-GB"/>
            </w:rPr>
          </w:pPr>
          <w:hyperlink w:history="1" w:anchor="_Toc482209109">
            <w:r w:rsidRPr="001931D2" w:rsidR="00ED54F8">
              <w:rPr>
                <w:rStyle w:val="Hyperlink"/>
                <w:rFonts w:ascii="Cambria" w:hAnsi="Cambria" w:cs="Arial"/>
                <w:color w:val="000000" w:themeColor="text1"/>
                <w:lang w:val="en-GB"/>
              </w:rPr>
              <w:t>5.2 Screening (MDR-TB index cases) and household enumeration</w:t>
            </w:r>
            <w:r w:rsidRPr="001931D2" w:rsidR="00ED54F8">
              <w:rPr>
                <w:rFonts w:ascii="Cambria" w:hAnsi="Cambria"/>
                <w:webHidden/>
                <w:lang w:val="en-GB"/>
              </w:rPr>
              <w:tab/>
            </w:r>
            <w:r w:rsidRPr="001931D2" w:rsidR="00D10B36">
              <w:rPr>
                <w:rFonts w:ascii="Cambria" w:hAnsi="Cambria"/>
                <w:webHidden/>
                <w:lang w:val="en-GB"/>
              </w:rPr>
              <w:t>3</w:t>
            </w:r>
            <w:r w:rsidRPr="001931D2" w:rsidR="00E66DCA">
              <w:rPr>
                <w:rFonts w:ascii="Cambria" w:hAnsi="Cambria"/>
                <w:webHidden/>
                <w:lang w:val="en-GB"/>
              </w:rPr>
              <w:t>0</w:t>
            </w:r>
          </w:hyperlink>
        </w:p>
        <w:p w:rsidRPr="00795BD5" w:rsidR="00ED54F8" w:rsidRDefault="00FD3231" w14:paraId="2ADA5D3D" w14:textId="616845F1">
          <w:pPr>
            <w:pStyle w:val="TOC2"/>
            <w:tabs>
              <w:tab w:val="right" w:leader="dot" w:pos="9344"/>
            </w:tabs>
            <w:rPr>
              <w:rFonts w:ascii="Cambria" w:hAnsi="Cambria" w:eastAsiaTheme="minorEastAsia" w:cstheme="minorBidi"/>
              <w:lang w:val="en-GB"/>
            </w:rPr>
          </w:pPr>
          <w:hyperlink w:history="1" w:anchor="_Toc482209110">
            <w:r w:rsidRPr="001931D2" w:rsidR="00ED54F8">
              <w:rPr>
                <w:rStyle w:val="Hyperlink"/>
                <w:rFonts w:ascii="Cambria" w:hAnsi="Cambria"/>
                <w:color w:val="000000" w:themeColor="text1"/>
                <w:lang w:val="en-GB"/>
              </w:rPr>
              <w:t>5.3 Screening of child participants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_Toc482209110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w:t>
            </w:r>
            <w:r w:rsidRPr="001931D2" w:rsidR="00E66DCA">
              <w:rPr>
                <w:rFonts w:ascii="Cambria" w:hAnsi="Cambria"/>
                <w:webHidden/>
                <w:lang w:val="en-GB"/>
              </w:rPr>
              <w:t>1</w:t>
            </w:r>
            <w:r w:rsidRPr="0074633D" w:rsidR="00ED54F8">
              <w:rPr>
                <w:rFonts w:ascii="Cambria" w:hAnsi="Cambria"/>
                <w:webHidden/>
                <w:lang w:val="en-GB"/>
              </w:rPr>
              <w:fldChar w:fldCharType="end"/>
            </w:r>
          </w:hyperlink>
        </w:p>
        <w:p w:rsidRPr="00795BD5" w:rsidR="00ED54F8" w:rsidRDefault="00FD3231" w14:paraId="1637B193" w14:textId="77777777">
          <w:pPr>
            <w:pStyle w:val="TOC2"/>
            <w:tabs>
              <w:tab w:val="right" w:leader="dot" w:pos="9344"/>
            </w:tabs>
            <w:rPr>
              <w:rFonts w:ascii="Cambria" w:hAnsi="Cambria" w:eastAsiaTheme="minorEastAsia" w:cstheme="minorBidi"/>
              <w:lang w:val="en-GB"/>
            </w:rPr>
          </w:pPr>
          <w:hyperlink w:history="1" w:anchor="_Toc482209111">
            <w:r w:rsidRPr="001931D2" w:rsidR="00ED54F8">
              <w:rPr>
                <w:rStyle w:val="Hyperlink"/>
                <w:rFonts w:ascii="Cambria" w:hAnsi="Cambria"/>
                <w:color w:val="000000" w:themeColor="text1"/>
                <w:lang w:val="en-GB"/>
              </w:rPr>
              <w:t>5.4 Enrolment of child participants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_Toc482209111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35</w:t>
            </w:r>
            <w:r w:rsidRPr="0074633D" w:rsidR="00ED54F8">
              <w:rPr>
                <w:rFonts w:ascii="Cambria" w:hAnsi="Cambria"/>
                <w:webHidden/>
                <w:lang w:val="en-GB"/>
              </w:rPr>
              <w:fldChar w:fldCharType="end"/>
            </w:r>
          </w:hyperlink>
        </w:p>
        <w:p w:rsidRPr="00795BD5" w:rsidR="00ED54F8" w:rsidRDefault="00FD3231" w14:paraId="71A401A8" w14:textId="77777777">
          <w:pPr>
            <w:pStyle w:val="TOC2"/>
            <w:tabs>
              <w:tab w:val="right" w:leader="dot" w:pos="9344"/>
            </w:tabs>
            <w:rPr>
              <w:rFonts w:ascii="Cambria" w:hAnsi="Cambria" w:eastAsiaTheme="minorEastAsia" w:cstheme="minorBidi"/>
              <w:lang w:val="en-GB"/>
            </w:rPr>
          </w:pPr>
          <w:hyperlink w:history="1" w:anchor="_Toc482209112">
            <w:r w:rsidRPr="001931D2" w:rsidR="00ED54F8">
              <w:rPr>
                <w:rStyle w:val="Hyperlink"/>
                <w:rFonts w:ascii="Cambria" w:hAnsi="Cambria"/>
                <w:color w:val="000000" w:themeColor="text1"/>
                <w:lang w:val="en-GB"/>
              </w:rPr>
              <w:t>5.5 The child participant is enrolled – what next?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_Toc482209112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35</w:t>
            </w:r>
            <w:r w:rsidRPr="0074633D" w:rsidR="00ED54F8">
              <w:rPr>
                <w:rFonts w:ascii="Cambria" w:hAnsi="Cambria"/>
                <w:webHidden/>
                <w:lang w:val="en-GB"/>
              </w:rPr>
              <w:fldChar w:fldCharType="end"/>
            </w:r>
          </w:hyperlink>
        </w:p>
        <w:p w:rsidRPr="00795BD5" w:rsidR="00ED54F8" w:rsidRDefault="00FD3231" w14:paraId="3BE07F25" w14:textId="77777777">
          <w:pPr>
            <w:pStyle w:val="TOC1"/>
            <w:tabs>
              <w:tab w:val="left" w:pos="679"/>
              <w:tab w:val="right" w:leader="dot" w:pos="9344"/>
            </w:tabs>
            <w:rPr>
              <w:rFonts w:ascii="Cambria" w:hAnsi="Cambria" w:eastAsiaTheme="minorEastAsia" w:cstheme="minorBidi"/>
              <w:lang w:val="en-GB"/>
            </w:rPr>
          </w:pPr>
          <w:hyperlink w:history="1" w:anchor="_Toc482209113">
            <w:r w:rsidRPr="001931D2" w:rsidR="00ED54F8">
              <w:rPr>
                <w:rStyle w:val="Hyperlink"/>
                <w:rFonts w:ascii="Cambria" w:hAnsi="Cambria"/>
                <w:caps/>
                <w:color w:val="000000" w:themeColor="text1"/>
                <w:lang w:val="en-GB"/>
              </w:rPr>
              <w:t>6.</w:t>
            </w:r>
            <w:r w:rsidRPr="001931D2" w:rsidR="00ED54F8">
              <w:rPr>
                <w:rFonts w:ascii="Cambria" w:hAnsi="Cambria" w:eastAsiaTheme="minorEastAsia" w:cstheme="minorBidi"/>
                <w:lang w:val="en-GB"/>
              </w:rPr>
              <w:tab/>
            </w:r>
            <w:r w:rsidRPr="001931D2" w:rsidR="00ED54F8">
              <w:rPr>
                <w:rStyle w:val="Hyperlink"/>
                <w:rFonts w:ascii="Cambria" w:hAnsi="Cambria"/>
                <w:caps/>
                <w:color w:val="000000" w:themeColor="text1"/>
                <w:lang w:val="en-GB"/>
              </w:rPr>
              <w:t>Study visit description and procedures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_Toc482209113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36</w:t>
            </w:r>
            <w:r w:rsidRPr="0074633D" w:rsidR="00ED54F8">
              <w:rPr>
                <w:rFonts w:ascii="Cambria" w:hAnsi="Cambria"/>
                <w:webHidden/>
                <w:lang w:val="en-GB"/>
              </w:rPr>
              <w:fldChar w:fldCharType="end"/>
            </w:r>
          </w:hyperlink>
        </w:p>
        <w:p w:rsidRPr="00795BD5" w:rsidR="00ED54F8" w:rsidRDefault="00FD3231" w14:paraId="2E7A84AF" w14:textId="77777777">
          <w:pPr>
            <w:pStyle w:val="TOC2"/>
            <w:tabs>
              <w:tab w:val="right" w:leader="dot" w:pos="9344"/>
            </w:tabs>
            <w:rPr>
              <w:rFonts w:ascii="Cambria" w:hAnsi="Cambria" w:eastAsiaTheme="minorEastAsia" w:cstheme="minorBidi"/>
              <w:lang w:val="en-GB"/>
            </w:rPr>
          </w:pPr>
          <w:hyperlink w:history="1" w:anchor="_Toc482209114">
            <w:r w:rsidRPr="001931D2" w:rsidR="00ED54F8">
              <w:rPr>
                <w:rStyle w:val="Hyperlink"/>
                <w:rFonts w:ascii="Cambria" w:hAnsi="Cambria"/>
                <w:color w:val="000000" w:themeColor="text1"/>
                <w:lang w:val="en-GB"/>
              </w:rPr>
              <w:t>6. 1. MDR TB index case pre-screening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_Toc482209114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36</w:t>
            </w:r>
            <w:r w:rsidRPr="0074633D" w:rsidR="00ED54F8">
              <w:rPr>
                <w:rFonts w:ascii="Cambria" w:hAnsi="Cambria"/>
                <w:webHidden/>
                <w:lang w:val="en-GB"/>
              </w:rPr>
              <w:fldChar w:fldCharType="end"/>
            </w:r>
          </w:hyperlink>
        </w:p>
        <w:p w:rsidRPr="00795BD5" w:rsidR="00ED54F8" w:rsidRDefault="00FD3231" w14:paraId="2D410A0A" w14:textId="77777777">
          <w:pPr>
            <w:pStyle w:val="TOC2"/>
            <w:tabs>
              <w:tab w:val="right" w:leader="dot" w:pos="9344"/>
            </w:tabs>
            <w:rPr>
              <w:rFonts w:ascii="Cambria" w:hAnsi="Cambria" w:eastAsiaTheme="minorEastAsia" w:cstheme="minorBidi"/>
              <w:lang w:val="en-GB"/>
            </w:rPr>
          </w:pPr>
          <w:hyperlink w:history="1" w:anchor="_Toc482209115">
            <w:r w:rsidRPr="001931D2" w:rsidR="00ED54F8">
              <w:rPr>
                <w:rStyle w:val="Hyperlink"/>
                <w:rFonts w:ascii="Cambria" w:hAnsi="Cambria"/>
                <w:color w:val="000000" w:themeColor="text1"/>
                <w:lang w:val="en-GB"/>
              </w:rPr>
              <w:t>6.2 MDR TB index case screening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_Toc482209115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36</w:t>
            </w:r>
            <w:r w:rsidRPr="0074633D" w:rsidR="00ED54F8">
              <w:rPr>
                <w:rFonts w:ascii="Cambria" w:hAnsi="Cambria"/>
                <w:webHidden/>
                <w:lang w:val="en-GB"/>
              </w:rPr>
              <w:fldChar w:fldCharType="end"/>
            </w:r>
          </w:hyperlink>
        </w:p>
        <w:p w:rsidRPr="00795BD5" w:rsidR="00ED54F8" w:rsidRDefault="00FD3231" w14:paraId="332ADAA8" w14:textId="15EF8617">
          <w:pPr>
            <w:pStyle w:val="TOC2"/>
            <w:tabs>
              <w:tab w:val="right" w:leader="dot" w:pos="9344"/>
            </w:tabs>
            <w:rPr>
              <w:rFonts w:ascii="Cambria" w:hAnsi="Cambria" w:eastAsiaTheme="minorEastAsia" w:cstheme="minorBidi"/>
              <w:lang w:val="en-GB"/>
            </w:rPr>
          </w:pPr>
          <w:hyperlink w:history="1" w:anchor="_Toc482209116">
            <w:r w:rsidRPr="001931D2" w:rsidR="00ED54F8">
              <w:rPr>
                <w:rStyle w:val="Hyperlink"/>
                <w:rFonts w:ascii="Cambria" w:hAnsi="Cambria"/>
                <w:color w:val="000000" w:themeColor="text1"/>
                <w:lang w:val="en-GB"/>
              </w:rPr>
              <w:t>6.3 Household screening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_Toc482209116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w:t>
            </w:r>
            <w:r w:rsidRPr="001931D2" w:rsidR="00D10B36">
              <w:rPr>
                <w:rFonts w:ascii="Cambria" w:hAnsi="Cambria"/>
                <w:webHidden/>
                <w:lang w:val="en-GB"/>
              </w:rPr>
              <w:t>8</w:t>
            </w:r>
            <w:r w:rsidRPr="0074633D" w:rsidR="00ED54F8">
              <w:rPr>
                <w:rFonts w:ascii="Cambria" w:hAnsi="Cambria"/>
                <w:webHidden/>
                <w:lang w:val="en-GB"/>
              </w:rPr>
              <w:fldChar w:fldCharType="end"/>
            </w:r>
          </w:hyperlink>
        </w:p>
        <w:p w:rsidRPr="00795BD5" w:rsidR="00ED54F8" w:rsidRDefault="00FD3231" w14:paraId="0E131B47" w14:textId="77777777">
          <w:pPr>
            <w:pStyle w:val="TOC3"/>
            <w:tabs>
              <w:tab w:val="right" w:leader="dot" w:pos="9344"/>
            </w:tabs>
            <w:rPr>
              <w:rFonts w:ascii="Cambria" w:hAnsi="Cambria" w:eastAsiaTheme="minorEastAsia" w:cstheme="minorBidi"/>
              <w:lang w:val="en-GB"/>
            </w:rPr>
          </w:pPr>
          <w:hyperlink w:history="1" w:anchor="_Toc482209117">
            <w:r w:rsidRPr="001931D2" w:rsidR="00ED54F8">
              <w:rPr>
                <w:rStyle w:val="Hyperlink"/>
                <w:rFonts w:ascii="Cambria" w:hAnsi="Cambria"/>
                <w:color w:val="000000" w:themeColor="text1"/>
                <w:lang w:val="en-GB"/>
              </w:rPr>
              <w:t>6.3.1 Definition of a household contact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_Toc482209117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38</w:t>
            </w:r>
            <w:r w:rsidRPr="0074633D" w:rsidR="00ED54F8">
              <w:rPr>
                <w:rFonts w:ascii="Cambria" w:hAnsi="Cambria"/>
                <w:webHidden/>
                <w:lang w:val="en-GB"/>
              </w:rPr>
              <w:fldChar w:fldCharType="end"/>
            </w:r>
          </w:hyperlink>
        </w:p>
        <w:p w:rsidRPr="001931D2" w:rsidR="00ED54F8" w:rsidRDefault="00FD3231" w14:paraId="0E0A27C5" w14:textId="77777777">
          <w:pPr>
            <w:pStyle w:val="TOC3"/>
            <w:tabs>
              <w:tab w:val="right" w:leader="dot" w:pos="9344"/>
            </w:tabs>
            <w:rPr>
              <w:rFonts w:ascii="Cambria" w:hAnsi="Cambria" w:eastAsiaTheme="minorEastAsia" w:cstheme="minorBidi"/>
              <w:lang w:val="en-GB"/>
            </w:rPr>
          </w:pPr>
          <w:hyperlink w:history="1" w:anchor="_Toc482209118">
            <w:r w:rsidRPr="001931D2" w:rsidR="00ED54F8">
              <w:rPr>
                <w:rStyle w:val="Hyperlink"/>
                <w:rFonts w:ascii="Cambria" w:hAnsi="Cambria"/>
                <w:color w:val="000000" w:themeColor="text1"/>
                <w:lang w:val="en-GB"/>
              </w:rPr>
              <w:t>6.3.2 Conducting a household visit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_Toc482209118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38</w:t>
            </w:r>
            <w:r w:rsidRPr="0074633D" w:rsidR="00ED54F8">
              <w:rPr>
                <w:rFonts w:ascii="Cambria" w:hAnsi="Cambria"/>
                <w:webHidden/>
                <w:lang w:val="en-GB"/>
              </w:rPr>
              <w:fldChar w:fldCharType="end"/>
            </w:r>
          </w:hyperlink>
        </w:p>
        <w:p w:rsidRPr="00795BD5" w:rsidR="00ED54F8" w:rsidRDefault="00FD3231" w14:paraId="36A47427" w14:textId="77777777">
          <w:pPr>
            <w:pStyle w:val="TOC3"/>
            <w:tabs>
              <w:tab w:val="right" w:leader="dot" w:pos="9344"/>
            </w:tabs>
            <w:rPr>
              <w:rFonts w:ascii="Cambria" w:hAnsi="Cambria" w:eastAsiaTheme="minorEastAsia" w:cstheme="minorBidi"/>
              <w:lang w:val="en-GB"/>
            </w:rPr>
          </w:pPr>
          <w:hyperlink w:history="1" w:anchor="_Toc482209119">
            <w:r w:rsidRPr="001931D2" w:rsidR="00ED54F8">
              <w:rPr>
                <w:rStyle w:val="Hyperlink"/>
                <w:rFonts w:ascii="Cambria" w:hAnsi="Cambria" w:cs="Arial"/>
                <w:color w:val="000000" w:themeColor="text1"/>
                <w:lang w:val="en-GB"/>
              </w:rPr>
              <w:t>6.3.3 Household Screening Procedures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_Toc482209119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39</w:t>
            </w:r>
            <w:r w:rsidRPr="0074633D" w:rsidR="00ED54F8">
              <w:rPr>
                <w:rFonts w:ascii="Cambria" w:hAnsi="Cambria"/>
                <w:webHidden/>
                <w:lang w:val="en-GB"/>
              </w:rPr>
              <w:fldChar w:fldCharType="end"/>
            </w:r>
          </w:hyperlink>
        </w:p>
        <w:p w:rsidRPr="001931D2" w:rsidR="00ED54F8" w:rsidRDefault="00FD3231" w14:paraId="5E08CFDD" w14:textId="77777777">
          <w:pPr>
            <w:pStyle w:val="TOC2"/>
            <w:tabs>
              <w:tab w:val="right" w:leader="dot" w:pos="9344"/>
            </w:tabs>
            <w:rPr>
              <w:rFonts w:ascii="Cambria" w:hAnsi="Cambria" w:eastAsiaTheme="minorEastAsia" w:cstheme="minorBidi"/>
              <w:lang w:val="en-GB"/>
            </w:rPr>
          </w:pPr>
          <w:hyperlink w:history="1" w:anchor="_Toc482209120">
            <w:r w:rsidRPr="001931D2" w:rsidR="00ED54F8">
              <w:rPr>
                <w:rStyle w:val="Hyperlink"/>
                <w:rFonts w:ascii="Cambria" w:hAnsi="Cambria"/>
                <w:color w:val="000000" w:themeColor="text1"/>
                <w:lang w:val="en-GB"/>
              </w:rPr>
              <w:t>6.4. Child screening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_Toc482209120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40</w:t>
            </w:r>
            <w:r w:rsidRPr="0074633D" w:rsidR="00ED54F8">
              <w:rPr>
                <w:rFonts w:ascii="Cambria" w:hAnsi="Cambria"/>
                <w:webHidden/>
                <w:lang w:val="en-GB"/>
              </w:rPr>
              <w:fldChar w:fldCharType="end"/>
            </w:r>
          </w:hyperlink>
        </w:p>
        <w:p w:rsidRPr="001931D2" w:rsidR="00ED54F8" w:rsidRDefault="00FD3231" w14:paraId="131B2702" w14:textId="7850229D">
          <w:pPr>
            <w:pStyle w:val="TOC3"/>
            <w:tabs>
              <w:tab w:val="right" w:leader="dot" w:pos="9344"/>
            </w:tabs>
            <w:rPr>
              <w:rFonts w:ascii="Cambria" w:hAnsi="Cambria" w:eastAsiaTheme="minorEastAsia" w:cstheme="minorBidi"/>
              <w:lang w:val="en-GB"/>
            </w:rPr>
          </w:pPr>
          <w:hyperlink w:history="1" w:anchor="_Toc482209121">
            <w:r w:rsidRPr="001931D2" w:rsidR="00ED54F8">
              <w:rPr>
                <w:rStyle w:val="Hyperlink"/>
                <w:rFonts w:ascii="Cambria" w:hAnsi="Cambria"/>
                <w:color w:val="000000" w:themeColor="text1"/>
                <w:lang w:val="en-GB"/>
              </w:rPr>
              <w:t>6.4.1 Procedures for child participants who are ineligible</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_Toc482209121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4</w:t>
            </w:r>
            <w:r w:rsidRPr="001931D2" w:rsidR="00E66DCA">
              <w:rPr>
                <w:rFonts w:ascii="Cambria" w:hAnsi="Cambria"/>
                <w:webHidden/>
                <w:lang w:val="en-GB"/>
              </w:rPr>
              <w:t>5</w:t>
            </w:r>
            <w:r w:rsidRPr="0074633D" w:rsidR="00ED54F8">
              <w:rPr>
                <w:rFonts w:ascii="Cambria" w:hAnsi="Cambria"/>
                <w:webHidden/>
                <w:lang w:val="en-GB"/>
              </w:rPr>
              <w:fldChar w:fldCharType="end"/>
            </w:r>
          </w:hyperlink>
        </w:p>
        <w:p w:rsidRPr="001931D2" w:rsidR="00ED54F8" w:rsidRDefault="00FD3231" w14:paraId="13B4236A" w14:textId="5E6105BB">
          <w:pPr>
            <w:pStyle w:val="TOC3"/>
            <w:tabs>
              <w:tab w:val="right" w:leader="dot" w:pos="9344"/>
            </w:tabs>
            <w:rPr>
              <w:rFonts w:ascii="Cambria" w:hAnsi="Cambria" w:eastAsiaTheme="minorEastAsia" w:cstheme="minorBidi"/>
              <w:lang w:val="en-GB"/>
            </w:rPr>
          </w:pPr>
          <w:hyperlink w:history="1" w:anchor="_Toc482209122">
            <w:r w:rsidRPr="001931D2" w:rsidR="00ED54F8">
              <w:rPr>
                <w:rStyle w:val="Hyperlink"/>
                <w:rFonts w:ascii="Cambria" w:hAnsi="Cambria" w:cs="Arial"/>
                <w:color w:val="000000" w:themeColor="text1"/>
                <w:lang w:val="en-GB" w:eastAsia="en-GB"/>
              </w:rPr>
              <w:t>6.4.2. Eligible child participants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_Toc482209122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4</w:t>
            </w:r>
            <w:r w:rsidRPr="001931D2" w:rsidR="00D10B36">
              <w:rPr>
                <w:rFonts w:ascii="Cambria" w:hAnsi="Cambria"/>
                <w:webHidden/>
                <w:lang w:val="en-GB"/>
              </w:rPr>
              <w:t>6</w:t>
            </w:r>
            <w:r w:rsidRPr="0074633D" w:rsidR="00ED54F8">
              <w:rPr>
                <w:rFonts w:ascii="Cambria" w:hAnsi="Cambria"/>
                <w:webHidden/>
                <w:lang w:val="en-GB"/>
              </w:rPr>
              <w:fldChar w:fldCharType="end"/>
            </w:r>
          </w:hyperlink>
        </w:p>
        <w:p w:rsidRPr="001931D2" w:rsidR="00ED54F8" w:rsidP="00355B42" w:rsidRDefault="00FD3231" w14:paraId="00BF4904" w14:textId="354CC8BD">
          <w:pPr>
            <w:pStyle w:val="TOC2"/>
            <w:tabs>
              <w:tab w:val="left" w:pos="1259"/>
              <w:tab w:val="right" w:leader="dot" w:pos="9344"/>
            </w:tabs>
            <w:ind w:left="193"/>
            <w:rPr>
              <w:rFonts w:ascii="Cambria" w:hAnsi="Cambria"/>
              <w:lang w:val="en-GB"/>
            </w:rPr>
          </w:pPr>
          <w:hyperlink w:history="1" w:anchor="_Toc482209123">
            <w:r w:rsidRPr="001931D2" w:rsidR="00ED54F8">
              <w:rPr>
                <w:rStyle w:val="Hyperlink"/>
                <w:rFonts w:ascii="Cambria" w:hAnsi="Cambria" w:eastAsia="Times New Roman" w:cs="Times New Roman"/>
                <w:caps/>
                <w:color w:val="000000" w:themeColor="text1"/>
                <w:lang w:val="en-GB"/>
              </w:rPr>
              <w:t>6.5.</w:t>
            </w:r>
            <w:r w:rsidRPr="001931D2" w:rsidR="00ED54F8">
              <w:rPr>
                <w:rStyle w:val="Hyperlink"/>
                <w:rFonts w:ascii="Cambria" w:hAnsi="Cambria"/>
                <w:color w:val="000000" w:themeColor="text1"/>
                <w:lang w:val="en-GB"/>
              </w:rPr>
              <w:t>Child enrolment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_Toc482209123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4</w:t>
            </w:r>
            <w:r w:rsidRPr="001931D2" w:rsidR="00E66DCA">
              <w:rPr>
                <w:rFonts w:ascii="Cambria" w:hAnsi="Cambria"/>
                <w:webHidden/>
                <w:lang w:val="en-GB"/>
              </w:rPr>
              <w:t>6</w:t>
            </w:r>
            <w:r w:rsidRPr="0074633D" w:rsidR="00ED54F8">
              <w:rPr>
                <w:rFonts w:ascii="Cambria" w:hAnsi="Cambria"/>
                <w:webHidden/>
                <w:lang w:val="en-GB"/>
              </w:rPr>
              <w:fldChar w:fldCharType="end"/>
            </w:r>
          </w:hyperlink>
        </w:p>
        <w:p w:rsidRPr="00F87E69" w:rsidR="00D10B36" w:rsidP="00355B42" w:rsidRDefault="00D10B36" w14:paraId="445721A0" w14:textId="530D2C85">
          <w:pPr>
            <w:pStyle w:val="TOC2"/>
            <w:tabs>
              <w:tab w:val="left" w:pos="1259"/>
              <w:tab w:val="right" w:leader="dot" w:pos="9344"/>
            </w:tabs>
            <w:spacing w:before="0"/>
            <w:ind w:left="193"/>
            <w:rPr>
              <w:rFonts w:ascii="Cambria" w:hAnsi="Cambria"/>
              <w:lang w:val="en-GB"/>
            </w:rPr>
          </w:pPr>
          <w:r w:rsidRPr="00795BD5">
            <w:rPr>
              <w:rFonts w:ascii="Cambria" w:hAnsi="Cambria"/>
              <w:lang w:val="en-GB"/>
            </w:rPr>
            <w:t xml:space="preserve"> 6.5.1 Randomisation of child participants………………………………………………</w:t>
          </w:r>
          <w:r w:rsidRPr="001076BD" w:rsidR="009F216D">
            <w:rPr>
              <w:rFonts w:ascii="Cambria" w:hAnsi="Cambria"/>
              <w:lang w:val="en-GB"/>
            </w:rPr>
            <w:t>…</w:t>
          </w:r>
          <w:r w:rsidRPr="001076BD">
            <w:rPr>
              <w:rFonts w:ascii="Cambria" w:hAnsi="Cambria"/>
              <w:lang w:val="en-GB"/>
            </w:rPr>
            <w:t xml:space="preserve">…………………………..  </w:t>
          </w:r>
          <w:r w:rsidRPr="001076BD" w:rsidR="009F216D">
            <w:rPr>
              <w:rFonts w:ascii="Cambria" w:hAnsi="Cambria"/>
              <w:lang w:val="en-GB"/>
            </w:rPr>
            <w:t>49</w:t>
          </w:r>
        </w:p>
        <w:p w:rsidRPr="001931D2" w:rsidR="00ED54F8" w:rsidRDefault="00FD3231" w14:paraId="4560D813" w14:textId="3B71D77D">
          <w:pPr>
            <w:pStyle w:val="TOC1"/>
            <w:tabs>
              <w:tab w:val="left" w:pos="679"/>
              <w:tab w:val="right" w:leader="dot" w:pos="9344"/>
            </w:tabs>
            <w:rPr>
              <w:rFonts w:ascii="Cambria" w:hAnsi="Cambria" w:eastAsiaTheme="minorEastAsia" w:cstheme="minorBidi"/>
              <w:lang w:val="en-GB"/>
            </w:rPr>
          </w:pPr>
          <w:hyperlink w:history="1" w:anchor="_Toc482209124">
            <w:r w:rsidRPr="001931D2" w:rsidR="00ED54F8">
              <w:rPr>
                <w:rStyle w:val="Hyperlink"/>
                <w:rFonts w:ascii="Cambria" w:hAnsi="Cambria" w:eastAsia="Times New Roman" w:cs="Times New Roman"/>
                <w:caps/>
                <w:color w:val="000000" w:themeColor="text1"/>
                <w:lang w:val="en-GB"/>
              </w:rPr>
              <w:t>7.</w:t>
            </w:r>
            <w:r w:rsidRPr="001931D2" w:rsidR="00ED54F8">
              <w:rPr>
                <w:rFonts w:ascii="Cambria" w:hAnsi="Cambria" w:eastAsiaTheme="minorEastAsia" w:cstheme="minorBidi"/>
                <w:lang w:val="en-GB"/>
              </w:rPr>
              <w:tab/>
            </w:r>
            <w:r w:rsidRPr="001931D2" w:rsidR="00ED54F8">
              <w:rPr>
                <w:rStyle w:val="Hyperlink"/>
                <w:rFonts w:ascii="Cambria" w:hAnsi="Cambria" w:cstheme="minorHAnsi"/>
                <w:caps/>
                <w:color w:val="000000" w:themeColor="text1"/>
                <w:lang w:val="en-GB"/>
              </w:rPr>
              <w:t>Study drUG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_Toc482209124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9F216D">
              <w:rPr>
                <w:rFonts w:ascii="Cambria" w:hAnsi="Cambria"/>
                <w:webHidden/>
                <w:lang w:val="en-GB"/>
              </w:rPr>
              <w:t>0</w:t>
            </w:r>
            <w:r w:rsidRPr="0074633D" w:rsidR="00ED54F8">
              <w:rPr>
                <w:rFonts w:ascii="Cambria" w:hAnsi="Cambria"/>
                <w:webHidden/>
                <w:lang w:val="en-GB"/>
              </w:rPr>
              <w:fldChar w:fldCharType="end"/>
            </w:r>
          </w:hyperlink>
        </w:p>
        <w:p w:rsidRPr="001931D2" w:rsidR="00ED54F8" w:rsidRDefault="00FD3231" w14:paraId="2F4E1E88" w14:textId="1964A2D7">
          <w:pPr>
            <w:pStyle w:val="TOC2"/>
            <w:tabs>
              <w:tab w:val="right" w:leader="dot" w:pos="9344"/>
            </w:tabs>
            <w:rPr>
              <w:rFonts w:ascii="Cambria" w:hAnsi="Cambria" w:eastAsiaTheme="minorEastAsia" w:cstheme="minorBidi"/>
              <w:lang w:val="en-GB"/>
            </w:rPr>
          </w:pPr>
          <w:hyperlink w:history="1" w:anchor="_Toc482209125">
            <w:r w:rsidRPr="001931D2" w:rsidR="00ED54F8">
              <w:rPr>
                <w:rStyle w:val="Hyperlink"/>
                <w:rFonts w:ascii="Cambria" w:hAnsi="Cambria" w:cstheme="minorHAnsi"/>
                <w:caps/>
                <w:color w:val="000000" w:themeColor="text1"/>
                <w:lang w:val="en-GB"/>
              </w:rPr>
              <w:t>7.</w:t>
            </w:r>
            <w:r w:rsidRPr="001931D2" w:rsidR="00ED54F8">
              <w:rPr>
                <w:rStyle w:val="Hyperlink"/>
                <w:rFonts w:ascii="Cambria" w:hAnsi="Cambria" w:cstheme="minorHAnsi"/>
                <w:color w:val="000000" w:themeColor="text1"/>
                <w:lang w:val="en-GB"/>
              </w:rPr>
              <w:t>1 Levofloxacin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_Toc482209125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9F216D">
              <w:rPr>
                <w:rFonts w:ascii="Cambria" w:hAnsi="Cambria"/>
                <w:webHidden/>
                <w:lang w:val="en-GB"/>
              </w:rPr>
              <w:t>0</w:t>
            </w:r>
            <w:r w:rsidRPr="0074633D" w:rsidR="00ED54F8">
              <w:rPr>
                <w:rFonts w:ascii="Cambria" w:hAnsi="Cambria"/>
                <w:webHidden/>
                <w:lang w:val="en-GB"/>
              </w:rPr>
              <w:fldChar w:fldCharType="end"/>
            </w:r>
          </w:hyperlink>
        </w:p>
        <w:p w:rsidRPr="001931D2" w:rsidR="00ED54F8" w:rsidRDefault="00FD3231" w14:paraId="62F60D3D" w14:textId="44C7D012">
          <w:pPr>
            <w:pStyle w:val="TOC2"/>
            <w:tabs>
              <w:tab w:val="right" w:leader="dot" w:pos="9344"/>
            </w:tabs>
            <w:rPr>
              <w:rFonts w:ascii="Cambria" w:hAnsi="Cambria" w:eastAsiaTheme="minorEastAsia" w:cstheme="minorBidi"/>
              <w:lang w:val="en-GB"/>
            </w:rPr>
          </w:pPr>
          <w:hyperlink w:history="1" w:anchor="_Toc482209126">
            <w:r w:rsidRPr="001931D2" w:rsidR="00ED54F8">
              <w:rPr>
                <w:rStyle w:val="Hyperlink"/>
                <w:rFonts w:ascii="Cambria" w:hAnsi="Cambria" w:cs="Arial"/>
                <w:color w:val="000000" w:themeColor="text1"/>
                <w:lang w:val="en-GB"/>
              </w:rPr>
              <w:t>7.2 Shipment, Labelling and Storage</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_Toc482209126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9F216D">
              <w:rPr>
                <w:rFonts w:ascii="Cambria" w:hAnsi="Cambria"/>
                <w:webHidden/>
                <w:lang w:val="en-GB"/>
              </w:rPr>
              <w:t>0</w:t>
            </w:r>
            <w:r w:rsidRPr="0074633D" w:rsidR="00ED54F8">
              <w:rPr>
                <w:rFonts w:ascii="Cambria" w:hAnsi="Cambria"/>
                <w:webHidden/>
                <w:lang w:val="en-GB"/>
              </w:rPr>
              <w:fldChar w:fldCharType="end"/>
            </w:r>
          </w:hyperlink>
        </w:p>
        <w:p w:rsidRPr="001931D2" w:rsidR="00ED54F8" w:rsidRDefault="00FD3231" w14:paraId="1466C217" w14:textId="43C9F92D">
          <w:pPr>
            <w:pStyle w:val="TOC2"/>
            <w:tabs>
              <w:tab w:val="right" w:leader="dot" w:pos="9344"/>
            </w:tabs>
            <w:rPr>
              <w:rFonts w:ascii="Cambria" w:hAnsi="Cambria" w:eastAsiaTheme="minorEastAsia" w:cstheme="minorBidi"/>
              <w:lang w:val="en-GB"/>
            </w:rPr>
          </w:pPr>
          <w:hyperlink w:history="1" w:anchor="_Toc482209127">
            <w:r w:rsidRPr="001931D2" w:rsidR="00ED54F8">
              <w:rPr>
                <w:rStyle w:val="Hyperlink"/>
                <w:rFonts w:ascii="Cambria" w:hAnsi="Cambria" w:cs="Arial"/>
                <w:color w:val="000000" w:themeColor="text1"/>
                <w:lang w:val="en-GB"/>
              </w:rPr>
              <w:t>7.3 Dispensing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_Toc482209127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D10B36">
              <w:rPr>
                <w:rFonts w:ascii="Cambria" w:hAnsi="Cambria"/>
                <w:webHidden/>
                <w:lang w:val="en-GB"/>
              </w:rPr>
              <w:t>1</w:t>
            </w:r>
            <w:r w:rsidRPr="0074633D" w:rsidR="00ED54F8">
              <w:rPr>
                <w:rFonts w:ascii="Cambria" w:hAnsi="Cambria"/>
                <w:webHidden/>
                <w:lang w:val="en-GB"/>
              </w:rPr>
              <w:fldChar w:fldCharType="end"/>
            </w:r>
          </w:hyperlink>
        </w:p>
        <w:p w:rsidRPr="001931D2" w:rsidR="00ED54F8" w:rsidRDefault="00FD3231" w14:paraId="4530B988" w14:textId="36690672">
          <w:pPr>
            <w:pStyle w:val="TOC2"/>
            <w:tabs>
              <w:tab w:val="right" w:leader="dot" w:pos="9344"/>
            </w:tabs>
            <w:rPr>
              <w:rFonts w:ascii="Cambria" w:hAnsi="Cambria" w:eastAsiaTheme="minorEastAsia" w:cstheme="minorBidi"/>
              <w:lang w:val="en-GB"/>
            </w:rPr>
          </w:pPr>
          <w:hyperlink w:history="1" w:anchor="_Toc482209128">
            <w:r w:rsidRPr="001931D2" w:rsidR="00ED54F8">
              <w:rPr>
                <w:rStyle w:val="Hyperlink"/>
                <w:rFonts w:ascii="Cambria" w:hAnsi="Cambria" w:cs="Arial"/>
                <w:color w:val="000000" w:themeColor="text1"/>
                <w:lang w:val="en-GB"/>
              </w:rPr>
              <w:t>7.4 Dosing instructions and first product use</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_Toc482209128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D10B36">
              <w:rPr>
                <w:rFonts w:ascii="Cambria" w:hAnsi="Cambria"/>
                <w:webHidden/>
                <w:lang w:val="en-GB"/>
              </w:rPr>
              <w:t>1</w:t>
            </w:r>
            <w:r w:rsidRPr="0074633D" w:rsidR="00ED54F8">
              <w:rPr>
                <w:rFonts w:ascii="Cambria" w:hAnsi="Cambria"/>
                <w:webHidden/>
                <w:lang w:val="en-GB"/>
              </w:rPr>
              <w:fldChar w:fldCharType="end"/>
            </w:r>
          </w:hyperlink>
        </w:p>
        <w:p w:rsidRPr="001931D2" w:rsidR="00ED54F8" w:rsidRDefault="00FD3231" w14:paraId="794A73B0" w14:textId="762907BF">
          <w:pPr>
            <w:pStyle w:val="TOC2"/>
            <w:tabs>
              <w:tab w:val="right" w:leader="dot" w:pos="9344"/>
            </w:tabs>
            <w:rPr>
              <w:rFonts w:ascii="Cambria" w:hAnsi="Cambria" w:eastAsiaTheme="minorEastAsia" w:cstheme="minorBidi"/>
              <w:lang w:val="en-GB"/>
            </w:rPr>
          </w:pPr>
          <w:hyperlink w:history="1" w:anchor="_Toc482209129">
            <w:r w:rsidRPr="001931D2" w:rsidR="00ED54F8">
              <w:rPr>
                <w:rStyle w:val="Hyperlink"/>
                <w:rFonts w:ascii="Cambria" w:hAnsi="Cambria" w:cs="Arial"/>
                <w:color w:val="000000" w:themeColor="text1"/>
                <w:lang w:val="en-GB"/>
              </w:rPr>
              <w:t>7.5 Dose Preparation and Administration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_Toc482209129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D10B36">
              <w:rPr>
                <w:rFonts w:ascii="Cambria" w:hAnsi="Cambria"/>
                <w:webHidden/>
                <w:lang w:val="en-GB"/>
              </w:rPr>
              <w:t>2</w:t>
            </w:r>
            <w:r w:rsidRPr="0074633D" w:rsidR="00ED54F8">
              <w:rPr>
                <w:rFonts w:ascii="Cambria" w:hAnsi="Cambria"/>
                <w:webHidden/>
                <w:lang w:val="en-GB"/>
              </w:rPr>
              <w:fldChar w:fldCharType="end"/>
            </w:r>
          </w:hyperlink>
        </w:p>
        <w:p w:rsidRPr="001931D2" w:rsidR="00ED54F8" w:rsidRDefault="00FD3231" w14:paraId="6BF60E28" w14:textId="1F1B1D67">
          <w:pPr>
            <w:pStyle w:val="TOC2"/>
            <w:tabs>
              <w:tab w:val="right" w:leader="dot" w:pos="9344"/>
            </w:tabs>
            <w:rPr>
              <w:rFonts w:ascii="Cambria" w:hAnsi="Cambria" w:eastAsiaTheme="minorEastAsia" w:cstheme="minorBidi"/>
              <w:lang w:val="en-GB"/>
            </w:rPr>
          </w:pPr>
          <w:hyperlink w:history="1" w:anchor="_Toc482209132">
            <w:r w:rsidRPr="001931D2" w:rsidR="00ED54F8">
              <w:rPr>
                <w:rStyle w:val="Hyperlink"/>
                <w:rFonts w:ascii="Cambria" w:hAnsi="Cambria" w:cstheme="minorHAnsi"/>
                <w:color w:val="000000" w:themeColor="text1"/>
                <w:lang w:val="en-GB"/>
              </w:rPr>
              <w:t>7.6   Adherence</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_Toc482209132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D10B36">
              <w:rPr>
                <w:rFonts w:ascii="Cambria" w:hAnsi="Cambria"/>
                <w:webHidden/>
                <w:lang w:val="en-GB"/>
              </w:rPr>
              <w:t>3</w:t>
            </w:r>
            <w:r w:rsidRPr="0074633D" w:rsidR="00ED54F8">
              <w:rPr>
                <w:rFonts w:ascii="Cambria" w:hAnsi="Cambria"/>
                <w:webHidden/>
                <w:lang w:val="en-GB"/>
              </w:rPr>
              <w:fldChar w:fldCharType="end"/>
            </w:r>
          </w:hyperlink>
        </w:p>
        <w:p w:rsidRPr="001931D2" w:rsidR="00ED54F8" w:rsidP="00355B42" w:rsidRDefault="00FD3231" w14:paraId="1DE6291A" w14:textId="408624B2">
          <w:pPr>
            <w:pStyle w:val="TOC1"/>
            <w:tabs>
              <w:tab w:val="left" w:pos="679"/>
              <w:tab w:val="right" w:leader="dot" w:pos="9344"/>
            </w:tabs>
            <w:ind w:left="74"/>
            <w:rPr>
              <w:rFonts w:ascii="Cambria" w:hAnsi="Cambria" w:eastAsiaTheme="minorEastAsia" w:cstheme="minorBidi"/>
              <w:lang w:val="en-GB"/>
            </w:rPr>
          </w:pPr>
          <w:hyperlink w:history="1" w:anchor="_Toc482209134">
            <w:r w:rsidRPr="001931D2" w:rsidR="00ED54F8">
              <w:rPr>
                <w:rStyle w:val="Hyperlink"/>
                <w:rFonts w:ascii="Cambria" w:hAnsi="Cambria" w:eastAsia="Times New Roman" w:cs="Times New Roman"/>
                <w:caps/>
                <w:color w:val="000000" w:themeColor="text1"/>
                <w:lang w:val="en-GB"/>
              </w:rPr>
              <w:t>8.</w:t>
            </w:r>
            <w:r w:rsidRPr="001931D2" w:rsidR="00ED54F8">
              <w:rPr>
                <w:rFonts w:ascii="Cambria" w:hAnsi="Cambria" w:eastAsiaTheme="minorEastAsia" w:cstheme="minorBidi"/>
                <w:lang w:val="en-GB"/>
              </w:rPr>
              <w:tab/>
            </w:r>
            <w:r w:rsidRPr="001931D2" w:rsidR="00ED54F8">
              <w:rPr>
                <w:rStyle w:val="Hyperlink"/>
                <w:rFonts w:ascii="Cambria" w:hAnsi="Cambria"/>
                <w:caps/>
                <w:color w:val="000000" w:themeColor="text1"/>
                <w:lang w:val="en-GB"/>
              </w:rPr>
              <w:t>Follow up visits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_Toc482209134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9F216D">
              <w:rPr>
                <w:rFonts w:ascii="Cambria" w:hAnsi="Cambria"/>
                <w:webHidden/>
                <w:lang w:val="en-GB"/>
              </w:rPr>
              <w:t>3</w:t>
            </w:r>
            <w:r w:rsidRPr="0074633D" w:rsidR="00ED54F8">
              <w:rPr>
                <w:rFonts w:ascii="Cambria" w:hAnsi="Cambria"/>
                <w:webHidden/>
                <w:lang w:val="en-GB"/>
              </w:rPr>
              <w:fldChar w:fldCharType="end"/>
            </w:r>
          </w:hyperlink>
        </w:p>
        <w:p w:rsidRPr="001931D2" w:rsidR="00ED54F8" w:rsidRDefault="00FD3231" w14:paraId="21C39560" w14:textId="753A988D">
          <w:pPr>
            <w:pStyle w:val="TOC2"/>
            <w:tabs>
              <w:tab w:val="left" w:pos="1259"/>
              <w:tab w:val="right" w:leader="dot" w:pos="9344"/>
            </w:tabs>
            <w:rPr>
              <w:rFonts w:ascii="Cambria" w:hAnsi="Cambria" w:eastAsiaTheme="minorEastAsia" w:cstheme="minorBidi"/>
              <w:lang w:val="en-GB"/>
            </w:rPr>
          </w:pPr>
          <w:hyperlink w:history="1" w:anchor="_Toc482209135">
            <w:r w:rsidRPr="001931D2" w:rsidR="00ED54F8">
              <w:rPr>
                <w:rStyle w:val="Hyperlink"/>
                <w:rFonts w:ascii="Cambria" w:hAnsi="Cambria"/>
                <w:color w:val="000000" w:themeColor="text1"/>
                <w:lang w:val="en-GB"/>
              </w:rPr>
              <w:t>8.1</w:t>
            </w:r>
            <w:r w:rsidRPr="001931D2" w:rsidR="002E34FB">
              <w:rPr>
                <w:rFonts w:ascii="Cambria" w:hAnsi="Cambria" w:eastAsiaTheme="minorEastAsia" w:cstheme="minorBidi"/>
                <w:lang w:val="en-GB"/>
              </w:rPr>
              <w:t xml:space="preserve"> </w:t>
            </w:r>
            <w:r w:rsidRPr="001931D2" w:rsidR="00ED54F8">
              <w:rPr>
                <w:rStyle w:val="Hyperlink"/>
                <w:rFonts w:ascii="Cambria" w:hAnsi="Cambria"/>
                <w:color w:val="000000" w:themeColor="text1"/>
                <w:lang w:val="en-GB"/>
              </w:rPr>
              <w:t>Follow-up: on treatment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_Toc482209135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5</w:t>
            </w:r>
            <w:r w:rsidRPr="001931D2" w:rsidR="009F216D">
              <w:rPr>
                <w:rFonts w:ascii="Cambria" w:hAnsi="Cambria"/>
                <w:webHidden/>
                <w:lang w:val="en-GB"/>
              </w:rPr>
              <w:t>4</w:t>
            </w:r>
            <w:r w:rsidRPr="0074633D" w:rsidR="00ED54F8">
              <w:rPr>
                <w:rFonts w:ascii="Cambria" w:hAnsi="Cambria"/>
                <w:webHidden/>
                <w:lang w:val="en-GB"/>
              </w:rPr>
              <w:fldChar w:fldCharType="end"/>
            </w:r>
          </w:hyperlink>
        </w:p>
        <w:p w:rsidRPr="001931D2" w:rsidR="00ED54F8" w:rsidRDefault="00FD3231" w14:paraId="67464FED" w14:textId="63FB5BE5">
          <w:pPr>
            <w:pStyle w:val="TOC2"/>
            <w:tabs>
              <w:tab w:val="right" w:leader="dot" w:pos="9344"/>
            </w:tabs>
            <w:rPr>
              <w:rFonts w:ascii="Cambria" w:hAnsi="Cambria" w:eastAsiaTheme="minorEastAsia" w:cstheme="minorBidi"/>
              <w:lang w:val="en-GB"/>
            </w:rPr>
          </w:pPr>
          <w:hyperlink w:history="1" w:anchor="_Toc482209136">
            <w:r w:rsidRPr="001931D2" w:rsidR="00ED54F8">
              <w:rPr>
                <w:rStyle w:val="Hyperlink"/>
                <w:rFonts w:ascii="Cambria" w:hAnsi="Cambria"/>
                <w:color w:val="000000" w:themeColor="text1"/>
                <w:lang w:val="en-GB"/>
              </w:rPr>
              <w:t>8.2 Follow-up off treatment (after 24 weeks)</w:t>
            </w:r>
            <w:r w:rsidRPr="001931D2" w:rsidR="00ED54F8">
              <w:rPr>
                <w:rFonts w:ascii="Cambria" w:hAnsi="Cambria"/>
                <w:webHidden/>
                <w:lang w:val="en-GB"/>
              </w:rPr>
              <w:tab/>
            </w:r>
            <w:r w:rsidRPr="001931D2" w:rsidR="00944B3C">
              <w:rPr>
                <w:rFonts w:ascii="Cambria" w:hAnsi="Cambria"/>
                <w:webHidden/>
                <w:lang w:val="en-GB"/>
              </w:rPr>
              <w:t>57</w:t>
            </w:r>
          </w:hyperlink>
        </w:p>
        <w:p w:rsidRPr="001931D2" w:rsidR="00ED54F8" w:rsidRDefault="00FD3231" w14:paraId="0F751EF4" w14:textId="3D015801">
          <w:pPr>
            <w:pStyle w:val="TOC2"/>
            <w:tabs>
              <w:tab w:val="right" w:leader="dot" w:pos="9344"/>
            </w:tabs>
            <w:rPr>
              <w:rFonts w:ascii="Cambria" w:hAnsi="Cambria" w:eastAsiaTheme="minorEastAsia" w:cstheme="minorBidi"/>
              <w:lang w:val="en-GB"/>
            </w:rPr>
          </w:pPr>
          <w:hyperlink w:history="1" w:anchor="_Toc482209137">
            <w:r w:rsidRPr="001931D2" w:rsidR="00ED54F8">
              <w:rPr>
                <w:rStyle w:val="Hyperlink"/>
                <w:rFonts w:ascii="Cambria" w:hAnsi="Cambria"/>
                <w:color w:val="000000" w:themeColor="text1"/>
                <w:lang w:val="en-GB"/>
              </w:rPr>
              <w:t>8.3 Missed visits</w:t>
            </w:r>
            <w:r w:rsidRPr="001931D2" w:rsidR="00ED54F8">
              <w:rPr>
                <w:rFonts w:ascii="Cambria" w:hAnsi="Cambria"/>
                <w:webHidden/>
                <w:lang w:val="en-GB"/>
              </w:rPr>
              <w:tab/>
            </w:r>
            <w:r w:rsidRPr="001931D2" w:rsidR="00944B3C">
              <w:rPr>
                <w:rFonts w:ascii="Cambria" w:hAnsi="Cambria"/>
                <w:webHidden/>
                <w:lang w:val="en-GB"/>
              </w:rPr>
              <w:t>57</w:t>
            </w:r>
          </w:hyperlink>
        </w:p>
        <w:p w:rsidRPr="001931D2" w:rsidR="00ED54F8" w:rsidRDefault="00FD3231" w14:paraId="1B3120AE" w14:textId="7799E2D8">
          <w:pPr>
            <w:pStyle w:val="TOC2"/>
            <w:tabs>
              <w:tab w:val="left" w:pos="1259"/>
              <w:tab w:val="right" w:leader="dot" w:pos="9344"/>
            </w:tabs>
            <w:rPr>
              <w:rFonts w:ascii="Cambria" w:hAnsi="Cambria" w:eastAsiaTheme="minorEastAsia" w:cstheme="minorBidi"/>
              <w:lang w:val="en-GB"/>
            </w:rPr>
          </w:pPr>
          <w:hyperlink w:history="1" w:anchor="_Toc482209138">
            <w:r w:rsidRPr="001931D2" w:rsidR="00ED54F8">
              <w:rPr>
                <w:rStyle w:val="Hyperlink"/>
                <w:rFonts w:ascii="Cambria" w:hAnsi="Cambria"/>
                <w:color w:val="000000" w:themeColor="text1"/>
                <w:lang w:val="en-GB"/>
              </w:rPr>
              <w:t>8.4</w:t>
            </w:r>
            <w:r w:rsidRPr="001931D2" w:rsidR="002E34FB">
              <w:rPr>
                <w:rFonts w:ascii="Cambria" w:hAnsi="Cambria" w:eastAsiaTheme="minorEastAsia" w:cstheme="minorBidi"/>
                <w:lang w:val="en-GB"/>
              </w:rPr>
              <w:t xml:space="preserve"> </w:t>
            </w:r>
            <w:r w:rsidRPr="001931D2" w:rsidR="00ED54F8">
              <w:rPr>
                <w:rStyle w:val="Hyperlink"/>
                <w:rFonts w:ascii="Cambria" w:hAnsi="Cambria"/>
                <w:color w:val="000000" w:themeColor="text1"/>
                <w:lang w:val="en-GB"/>
              </w:rPr>
              <w:t>Unscheduled visits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_Toc482209138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0</w:t>
            </w:r>
            <w:r w:rsidRPr="0074633D" w:rsidR="00ED54F8">
              <w:rPr>
                <w:rFonts w:ascii="Cambria" w:hAnsi="Cambria"/>
                <w:webHidden/>
                <w:lang w:val="en-GB"/>
              </w:rPr>
              <w:fldChar w:fldCharType="end"/>
            </w:r>
          </w:hyperlink>
        </w:p>
        <w:p w:rsidRPr="001931D2" w:rsidR="00ED54F8" w:rsidRDefault="00FD3231" w14:paraId="46BF62DE" w14:textId="65A0796B">
          <w:pPr>
            <w:pStyle w:val="TOC2"/>
            <w:tabs>
              <w:tab w:val="right" w:leader="dot" w:pos="9344"/>
            </w:tabs>
            <w:rPr>
              <w:rFonts w:ascii="Cambria" w:hAnsi="Cambria" w:eastAsiaTheme="minorEastAsia" w:cstheme="minorBidi"/>
              <w:lang w:val="en-GB"/>
            </w:rPr>
          </w:pPr>
          <w:hyperlink w:history="1" w:anchor="_Toc482209139">
            <w:r w:rsidRPr="001931D2" w:rsidR="00ED54F8">
              <w:rPr>
                <w:rStyle w:val="Hyperlink"/>
                <w:rFonts w:ascii="Cambria" w:hAnsi="Cambria"/>
                <w:color w:val="000000" w:themeColor="text1"/>
                <w:lang w:val="en-GB"/>
              </w:rPr>
              <w:t>8.5. Lost to follow up</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_Toc482209139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1</w:t>
            </w:r>
            <w:r w:rsidRPr="0074633D" w:rsidR="00ED54F8">
              <w:rPr>
                <w:rFonts w:ascii="Cambria" w:hAnsi="Cambria"/>
                <w:webHidden/>
                <w:lang w:val="en-GB"/>
              </w:rPr>
              <w:fldChar w:fldCharType="end"/>
            </w:r>
          </w:hyperlink>
        </w:p>
        <w:p w:rsidRPr="001931D2" w:rsidR="00ED54F8" w:rsidP="00355B42" w:rsidRDefault="00FD3231" w14:paraId="3740A635" w14:textId="585EEEF0">
          <w:pPr>
            <w:pStyle w:val="TOC1"/>
            <w:tabs>
              <w:tab w:val="right" w:leader="dot" w:pos="9344"/>
            </w:tabs>
            <w:ind w:left="142"/>
            <w:rPr>
              <w:rFonts w:ascii="Cambria" w:hAnsi="Cambria" w:eastAsiaTheme="minorEastAsia" w:cstheme="minorBidi"/>
              <w:lang w:val="en-GB"/>
            </w:rPr>
          </w:pPr>
          <w:hyperlink w:history="1" w:anchor="_Toc482209140">
            <w:r w:rsidRPr="001931D2" w:rsidR="00ED54F8">
              <w:rPr>
                <w:rStyle w:val="Hyperlink"/>
                <w:rFonts w:ascii="Cambria" w:hAnsi="Cambria"/>
                <w:color w:val="000000" w:themeColor="text1"/>
                <w:lang w:val="en-GB"/>
              </w:rPr>
              <w:t xml:space="preserve">9. </w:t>
            </w:r>
            <w:r w:rsidRPr="001931D2" w:rsidR="002D13BC">
              <w:rPr>
                <w:rStyle w:val="Hyperlink"/>
                <w:rFonts w:ascii="Cambria" w:hAnsi="Cambria"/>
                <w:color w:val="000000" w:themeColor="text1"/>
                <w:lang w:val="en-GB"/>
              </w:rPr>
              <w:t xml:space="preserve">        </w:t>
            </w:r>
            <w:r w:rsidRPr="001931D2" w:rsidR="00ED54F8">
              <w:rPr>
                <w:rStyle w:val="Hyperlink"/>
                <w:rFonts w:ascii="Cambria" w:hAnsi="Cambria"/>
                <w:color w:val="000000" w:themeColor="text1"/>
                <w:lang w:val="en-GB"/>
              </w:rPr>
              <w:t>DISCONTINUATION FROM TREATMENT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_Toc482209140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1</w:t>
            </w:r>
            <w:r w:rsidRPr="0074633D" w:rsidR="00ED54F8">
              <w:rPr>
                <w:rFonts w:ascii="Cambria" w:hAnsi="Cambria"/>
                <w:webHidden/>
                <w:lang w:val="en-GB"/>
              </w:rPr>
              <w:fldChar w:fldCharType="end"/>
            </w:r>
          </w:hyperlink>
        </w:p>
        <w:p w:rsidRPr="001931D2" w:rsidR="00ED54F8" w:rsidRDefault="00FD3231" w14:paraId="463504A3" w14:textId="4D014AB3">
          <w:pPr>
            <w:pStyle w:val="TOC2"/>
            <w:tabs>
              <w:tab w:val="right" w:leader="dot" w:pos="9344"/>
            </w:tabs>
            <w:rPr>
              <w:rFonts w:ascii="Cambria" w:hAnsi="Cambria" w:eastAsiaTheme="minorEastAsia" w:cstheme="minorBidi"/>
              <w:lang w:val="en-GB"/>
            </w:rPr>
          </w:pPr>
          <w:hyperlink w:history="1" w:anchor="_Toc482209141">
            <w:r w:rsidRPr="001931D2" w:rsidR="00ED54F8">
              <w:rPr>
                <w:rStyle w:val="Hyperlink"/>
                <w:rFonts w:ascii="Cambria" w:hAnsi="Cambria"/>
                <w:color w:val="000000" w:themeColor="text1"/>
                <w:lang w:val="en-GB"/>
              </w:rPr>
              <w:t>9.1 Participants who discontinue Study Drug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_Toc482209141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1</w:t>
            </w:r>
            <w:r w:rsidRPr="0074633D" w:rsidR="00ED54F8">
              <w:rPr>
                <w:rFonts w:ascii="Cambria" w:hAnsi="Cambria"/>
                <w:webHidden/>
                <w:lang w:val="en-GB"/>
              </w:rPr>
              <w:fldChar w:fldCharType="end"/>
            </w:r>
          </w:hyperlink>
        </w:p>
        <w:p w:rsidRPr="001931D2" w:rsidR="00ED54F8" w:rsidRDefault="00FD3231" w14:paraId="7AFFC2B1" w14:textId="459B82E1">
          <w:pPr>
            <w:pStyle w:val="TOC2"/>
            <w:tabs>
              <w:tab w:val="right" w:leader="dot" w:pos="9344"/>
            </w:tabs>
            <w:rPr>
              <w:rFonts w:ascii="Cambria" w:hAnsi="Cambria" w:eastAsiaTheme="minorEastAsia" w:cstheme="minorBidi"/>
              <w:lang w:val="en-GB"/>
            </w:rPr>
          </w:pPr>
          <w:hyperlink w:history="1" w:anchor="_Toc482209142">
            <w:r w:rsidRPr="001931D2" w:rsidR="00ED54F8">
              <w:rPr>
                <w:rStyle w:val="Hyperlink"/>
                <w:rFonts w:ascii="Cambria" w:hAnsi="Cambria"/>
                <w:bCs/>
                <w:color w:val="000000" w:themeColor="text1"/>
                <w:lang w:val="en-GB"/>
              </w:rPr>
              <w:t>9.2   Voluntary withdrawal from the Study</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_Toc482209142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2</w:t>
            </w:r>
            <w:r w:rsidRPr="0074633D" w:rsidR="00ED54F8">
              <w:rPr>
                <w:rFonts w:ascii="Cambria" w:hAnsi="Cambria"/>
                <w:webHidden/>
                <w:lang w:val="en-GB"/>
              </w:rPr>
              <w:fldChar w:fldCharType="end"/>
            </w:r>
          </w:hyperlink>
        </w:p>
        <w:p w:rsidRPr="001931D2" w:rsidR="00ED54F8" w:rsidRDefault="00FD3231" w14:paraId="40DD0C91" w14:textId="79F8C102">
          <w:pPr>
            <w:pStyle w:val="TOC2"/>
            <w:tabs>
              <w:tab w:val="right" w:leader="dot" w:pos="9344"/>
            </w:tabs>
            <w:rPr>
              <w:rFonts w:ascii="Cambria" w:hAnsi="Cambria" w:eastAsiaTheme="minorEastAsia" w:cstheme="minorBidi"/>
              <w:lang w:val="en-GB"/>
            </w:rPr>
          </w:pPr>
          <w:hyperlink w:history="1" w:anchor="_Toc482209143">
            <w:r w:rsidRPr="001931D2" w:rsidR="00ED54F8">
              <w:rPr>
                <w:rStyle w:val="Hyperlink"/>
                <w:rFonts w:ascii="Cambria" w:hAnsi="Cambria"/>
                <w:color w:val="000000" w:themeColor="text1"/>
                <w:lang w:val="en-GB"/>
              </w:rPr>
              <w:t>9.3 Withdrawal from the study as per Investigator Discretion</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_Toc482209143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3</w:t>
            </w:r>
            <w:r w:rsidRPr="0074633D" w:rsidR="00ED54F8">
              <w:rPr>
                <w:rFonts w:ascii="Cambria" w:hAnsi="Cambria"/>
                <w:webHidden/>
                <w:lang w:val="en-GB"/>
              </w:rPr>
              <w:fldChar w:fldCharType="end"/>
            </w:r>
          </w:hyperlink>
        </w:p>
        <w:p w:rsidRPr="001931D2" w:rsidR="00ED54F8" w:rsidRDefault="00FD3231" w14:paraId="7B37F1B6" w14:textId="571170AC">
          <w:pPr>
            <w:pStyle w:val="TOC2"/>
            <w:tabs>
              <w:tab w:val="right" w:leader="dot" w:pos="9344"/>
            </w:tabs>
            <w:rPr>
              <w:rFonts w:ascii="Cambria" w:hAnsi="Cambria" w:eastAsiaTheme="minorEastAsia" w:cstheme="minorBidi"/>
              <w:lang w:val="en-GB"/>
            </w:rPr>
          </w:pPr>
          <w:hyperlink w:history="1" w:anchor="_Toc482209144">
            <w:r w:rsidRPr="001931D2" w:rsidR="00ED54F8">
              <w:rPr>
                <w:rStyle w:val="Hyperlink"/>
                <w:rFonts w:ascii="Cambria" w:hAnsi="Cambria"/>
                <w:bCs/>
                <w:color w:val="000000" w:themeColor="text1"/>
                <w:lang w:val="en-GB"/>
              </w:rPr>
              <w:t>9.4 Death</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_Toc482209144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4</w:t>
            </w:r>
            <w:r w:rsidRPr="0074633D" w:rsidR="00ED54F8">
              <w:rPr>
                <w:rFonts w:ascii="Cambria" w:hAnsi="Cambria"/>
                <w:webHidden/>
                <w:lang w:val="en-GB"/>
              </w:rPr>
              <w:fldChar w:fldCharType="end"/>
            </w:r>
          </w:hyperlink>
        </w:p>
        <w:p w:rsidRPr="001931D2" w:rsidR="00ED54F8" w:rsidRDefault="00FD3231" w14:paraId="2C40C78F" w14:textId="531C5591">
          <w:pPr>
            <w:pStyle w:val="TOC2"/>
            <w:tabs>
              <w:tab w:val="left" w:pos="1259"/>
              <w:tab w:val="right" w:leader="dot" w:pos="9344"/>
            </w:tabs>
            <w:rPr>
              <w:rFonts w:ascii="Cambria" w:hAnsi="Cambria" w:eastAsiaTheme="minorEastAsia" w:cstheme="minorBidi"/>
              <w:lang w:val="en-GB"/>
            </w:rPr>
          </w:pPr>
          <w:hyperlink w:history="1" w:anchor="_Toc482209145">
            <w:r w:rsidRPr="001931D2" w:rsidR="00ED54F8">
              <w:rPr>
                <w:rStyle w:val="Hyperlink"/>
                <w:rFonts w:ascii="Cambria" w:hAnsi="Cambria"/>
                <w:caps/>
                <w:color w:val="000000" w:themeColor="text1"/>
                <w:lang w:val="en-GB"/>
              </w:rPr>
              <w:t>9.5</w:t>
            </w:r>
            <w:r w:rsidRPr="001931D2" w:rsidR="006413A1">
              <w:rPr>
                <w:rFonts w:ascii="Cambria" w:hAnsi="Cambria" w:eastAsiaTheme="minorEastAsia" w:cstheme="minorBidi"/>
                <w:lang w:val="en-GB"/>
              </w:rPr>
              <w:t xml:space="preserve"> </w:t>
            </w:r>
            <w:r w:rsidRPr="001931D2" w:rsidR="00ED54F8">
              <w:rPr>
                <w:rStyle w:val="Hyperlink"/>
                <w:rFonts w:ascii="Cambria" w:hAnsi="Cambria"/>
                <w:color w:val="000000" w:themeColor="text1"/>
                <w:lang w:val="en-GB"/>
              </w:rPr>
              <w:t>Final visit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_Toc482209145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4</w:t>
            </w:r>
            <w:r w:rsidRPr="0074633D" w:rsidR="00ED54F8">
              <w:rPr>
                <w:rFonts w:ascii="Cambria" w:hAnsi="Cambria"/>
                <w:webHidden/>
                <w:lang w:val="en-GB"/>
              </w:rPr>
              <w:fldChar w:fldCharType="end"/>
            </w:r>
          </w:hyperlink>
        </w:p>
        <w:p w:rsidRPr="001931D2" w:rsidR="00ED54F8" w:rsidRDefault="00FD3231" w14:paraId="4C3476EA" w14:textId="010B88C7">
          <w:pPr>
            <w:pStyle w:val="TOC1"/>
            <w:tabs>
              <w:tab w:val="left" w:pos="679"/>
              <w:tab w:val="right" w:leader="dot" w:pos="9344"/>
            </w:tabs>
            <w:rPr>
              <w:rFonts w:ascii="Cambria" w:hAnsi="Cambria" w:eastAsiaTheme="minorEastAsia" w:cstheme="minorBidi"/>
              <w:lang w:val="en-GB"/>
            </w:rPr>
          </w:pPr>
          <w:hyperlink w:history="1" w:anchor="_Toc482209146">
            <w:r w:rsidRPr="001931D2" w:rsidR="00ED54F8">
              <w:rPr>
                <w:rStyle w:val="Hyperlink"/>
                <w:rFonts w:ascii="Cambria" w:hAnsi="Cambria" w:cstheme="minorHAnsi"/>
                <w:caps/>
                <w:color w:val="000000" w:themeColor="text1"/>
                <w:lang w:val="en-GB"/>
              </w:rPr>
              <w:t>10</w:t>
            </w:r>
            <w:r w:rsidRPr="001931D2" w:rsidR="00ED54F8">
              <w:rPr>
                <w:rFonts w:ascii="Cambria" w:hAnsi="Cambria" w:eastAsiaTheme="minorEastAsia" w:cstheme="minorBidi"/>
                <w:lang w:val="en-GB"/>
              </w:rPr>
              <w:tab/>
            </w:r>
            <w:r w:rsidRPr="001931D2" w:rsidR="00ED54F8">
              <w:rPr>
                <w:rStyle w:val="Hyperlink"/>
                <w:rFonts w:ascii="Cambria" w:hAnsi="Cambria" w:cstheme="minorHAnsi"/>
                <w:caps/>
                <w:color w:val="000000" w:themeColor="text1"/>
                <w:lang w:val="en-GB"/>
              </w:rPr>
              <w:t>Management of HIV</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_Toc482209146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5</w:t>
            </w:r>
            <w:r w:rsidRPr="0074633D" w:rsidR="00ED54F8">
              <w:rPr>
                <w:rFonts w:ascii="Cambria" w:hAnsi="Cambria"/>
                <w:webHidden/>
                <w:lang w:val="en-GB"/>
              </w:rPr>
              <w:fldChar w:fldCharType="end"/>
            </w:r>
          </w:hyperlink>
        </w:p>
        <w:p w:rsidRPr="001931D2" w:rsidR="00ED54F8" w:rsidRDefault="00FD3231" w14:paraId="13C2D12B" w14:textId="328AD964">
          <w:pPr>
            <w:pStyle w:val="TOC2"/>
            <w:tabs>
              <w:tab w:val="right" w:leader="dot" w:pos="9344"/>
            </w:tabs>
            <w:rPr>
              <w:rFonts w:ascii="Cambria" w:hAnsi="Cambria" w:eastAsiaTheme="minorEastAsia" w:cstheme="minorBidi"/>
              <w:lang w:val="en-GB"/>
            </w:rPr>
          </w:pPr>
          <w:hyperlink w:history="1" w:anchor="_Toc482209147">
            <w:r w:rsidRPr="001931D2" w:rsidR="00ED54F8">
              <w:rPr>
                <w:rStyle w:val="Hyperlink"/>
                <w:rFonts w:ascii="Cambria" w:hAnsi="Cambria" w:cs="Tahoma"/>
                <w:color w:val="000000" w:themeColor="text1"/>
                <w:lang w:val="en-GB"/>
              </w:rPr>
              <w:t>10.1 CD4 and HIV viral load</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_Toc482209147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5</w:t>
            </w:r>
            <w:r w:rsidRPr="0074633D" w:rsidR="00ED54F8">
              <w:rPr>
                <w:rFonts w:ascii="Cambria" w:hAnsi="Cambria"/>
                <w:webHidden/>
                <w:lang w:val="en-GB"/>
              </w:rPr>
              <w:fldChar w:fldCharType="end"/>
            </w:r>
          </w:hyperlink>
        </w:p>
        <w:p w:rsidRPr="001931D2" w:rsidR="00ED54F8" w:rsidRDefault="00FD3231" w14:paraId="33DF1026" w14:textId="13C2936B">
          <w:pPr>
            <w:pStyle w:val="TOC2"/>
            <w:tabs>
              <w:tab w:val="right" w:leader="dot" w:pos="9344"/>
            </w:tabs>
            <w:rPr>
              <w:rFonts w:ascii="Cambria" w:hAnsi="Cambria" w:eastAsiaTheme="minorEastAsia" w:cstheme="minorBidi"/>
              <w:lang w:val="en-GB"/>
            </w:rPr>
          </w:pPr>
          <w:hyperlink w:history="1" w:anchor="_Toc482209148">
            <w:r w:rsidRPr="001931D2" w:rsidR="00ED54F8">
              <w:rPr>
                <w:rStyle w:val="Hyperlink"/>
                <w:rFonts w:ascii="Cambria" w:hAnsi="Cambria" w:cs="Tahoma"/>
                <w:smallCaps/>
                <w:color w:val="000000" w:themeColor="text1"/>
                <w:lang w:val="en-GB"/>
              </w:rPr>
              <w:t>10.2   M</w:t>
            </w:r>
            <w:r w:rsidRPr="001931D2" w:rsidR="00ED54F8">
              <w:rPr>
                <w:rStyle w:val="Hyperlink"/>
                <w:rFonts w:ascii="Cambria" w:hAnsi="Cambria" w:cs="Tahoma"/>
                <w:color w:val="000000" w:themeColor="text1"/>
                <w:lang w:val="en-GB"/>
              </w:rPr>
              <w:t>anagement of interactions between levofloxacin and HIV treatment</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_Toc482209148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6</w:t>
            </w:r>
            <w:r w:rsidRPr="0074633D" w:rsidR="00ED54F8">
              <w:rPr>
                <w:rFonts w:ascii="Cambria" w:hAnsi="Cambria"/>
                <w:webHidden/>
                <w:lang w:val="en-GB"/>
              </w:rPr>
              <w:fldChar w:fldCharType="end"/>
            </w:r>
          </w:hyperlink>
        </w:p>
        <w:p w:rsidRPr="001931D2" w:rsidR="00ED54F8" w:rsidRDefault="00FD3231" w14:paraId="0F7B5E1F" w14:textId="2A9E36CB">
          <w:pPr>
            <w:pStyle w:val="TOC1"/>
            <w:tabs>
              <w:tab w:val="left" w:pos="679"/>
              <w:tab w:val="right" w:leader="dot" w:pos="9344"/>
            </w:tabs>
            <w:rPr>
              <w:rFonts w:ascii="Cambria" w:hAnsi="Cambria" w:eastAsiaTheme="minorEastAsia" w:cstheme="minorBidi"/>
              <w:lang w:val="en-GB"/>
            </w:rPr>
          </w:pPr>
          <w:hyperlink w:history="1" w:anchor="_Toc482209149">
            <w:r w:rsidRPr="001931D2" w:rsidR="00ED54F8">
              <w:rPr>
                <w:rStyle w:val="Hyperlink"/>
                <w:rFonts w:ascii="Cambria" w:hAnsi="Cambria" w:cstheme="minorHAnsi"/>
                <w:caps/>
                <w:color w:val="000000" w:themeColor="text1"/>
                <w:lang w:val="en-GB"/>
              </w:rPr>
              <w:t>11</w:t>
            </w:r>
            <w:r w:rsidRPr="001931D2" w:rsidR="00ED54F8">
              <w:rPr>
                <w:rFonts w:ascii="Cambria" w:hAnsi="Cambria" w:eastAsiaTheme="minorEastAsia" w:cstheme="minorBidi"/>
                <w:lang w:val="en-GB"/>
              </w:rPr>
              <w:tab/>
            </w:r>
            <w:r w:rsidRPr="001931D2" w:rsidR="00ED54F8">
              <w:rPr>
                <w:rStyle w:val="Hyperlink"/>
                <w:rFonts w:ascii="Cambria" w:hAnsi="Cambria" w:cstheme="minorHAnsi"/>
                <w:caps/>
                <w:color w:val="000000" w:themeColor="text1"/>
                <w:lang w:val="en-GB"/>
              </w:rPr>
              <w:t>Management of toxicities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_Toc482209149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6</w:t>
            </w:r>
            <w:r w:rsidRPr="001931D2" w:rsidR="00944B3C">
              <w:rPr>
                <w:rFonts w:ascii="Cambria" w:hAnsi="Cambria"/>
                <w:webHidden/>
                <w:lang w:val="en-GB"/>
              </w:rPr>
              <w:t>6</w:t>
            </w:r>
            <w:r w:rsidRPr="0074633D" w:rsidR="00ED54F8">
              <w:rPr>
                <w:rFonts w:ascii="Cambria" w:hAnsi="Cambria"/>
                <w:webHidden/>
                <w:lang w:val="en-GB"/>
              </w:rPr>
              <w:fldChar w:fldCharType="end"/>
            </w:r>
          </w:hyperlink>
        </w:p>
        <w:p w:rsidRPr="001931D2" w:rsidR="00ED54F8" w:rsidRDefault="00E9223E" w14:paraId="0AD67659" w14:textId="0FE5E47B">
          <w:pPr>
            <w:pStyle w:val="TOC1"/>
            <w:tabs>
              <w:tab w:val="left" w:pos="679"/>
              <w:tab w:val="right" w:leader="dot" w:pos="9344"/>
            </w:tabs>
            <w:rPr>
              <w:rFonts w:ascii="Cambria" w:hAnsi="Cambria" w:eastAsiaTheme="minorEastAsia" w:cstheme="minorBidi"/>
              <w:lang w:val="en-GB"/>
            </w:rPr>
          </w:pPr>
          <w:hyperlink w:history="1" w:anchor="_Toc482209150">
            <w:r w:rsidRPr="001931D2" w:rsidR="00ED54F8">
              <w:rPr>
                <w:rStyle w:val="Hyperlink"/>
                <w:rFonts w:ascii="Cambria" w:hAnsi="Cambria" w:cstheme="minorHAnsi"/>
                <w:color w:val="000000" w:themeColor="text1"/>
                <w:lang w:val="en-GB"/>
              </w:rPr>
              <w:t>12.</w:t>
            </w:r>
            <w:r w:rsidRPr="001931D2" w:rsidR="00ED54F8">
              <w:rPr>
                <w:rFonts w:ascii="Cambria" w:hAnsi="Cambria" w:eastAsiaTheme="minorEastAsia" w:cstheme="minorBidi"/>
                <w:lang w:val="en-GB"/>
              </w:rPr>
              <w:tab/>
            </w:r>
            <w:r w:rsidRPr="001931D2" w:rsidR="00ED54F8">
              <w:rPr>
                <w:rStyle w:val="Hyperlink"/>
                <w:rFonts w:ascii="Cambria" w:hAnsi="Cambria" w:cstheme="minorHAnsi"/>
                <w:color w:val="000000" w:themeColor="text1"/>
                <w:lang w:val="en-GB"/>
              </w:rPr>
              <w:t xml:space="preserve"> HOW TO CONTACT THE </w:t>
            </w:r>
            <w:r w:rsidRPr="001931D2" w:rsidR="009439CA">
              <w:rPr>
                <w:rStyle w:val="Hyperlink"/>
                <w:rFonts w:ascii="Cambria" w:hAnsi="Cambria" w:cstheme="minorHAnsi"/>
                <w:color w:val="000000" w:themeColor="text1"/>
                <w:lang w:val="en-GB"/>
              </w:rPr>
              <w:t>TB-CHAMP</w:t>
            </w:r>
            <w:r w:rsidRPr="001931D2" w:rsidR="00ED54F8">
              <w:rPr>
                <w:rStyle w:val="Hyperlink"/>
                <w:rFonts w:ascii="Cambria" w:hAnsi="Cambria" w:cstheme="minorHAnsi"/>
                <w:color w:val="000000" w:themeColor="text1"/>
                <w:lang w:val="en-GB"/>
              </w:rPr>
              <w:t xml:space="preserve"> CENTRAL CLINICAL ADVISORY TEAM</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_Toc482209150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7</w:t>
            </w:r>
            <w:r w:rsidRPr="001931D2" w:rsidR="00944B3C">
              <w:rPr>
                <w:rFonts w:ascii="Cambria" w:hAnsi="Cambria"/>
                <w:webHidden/>
                <w:lang w:val="en-GB"/>
              </w:rPr>
              <w:t>3</w:t>
            </w:r>
            <w:r w:rsidRPr="0074633D" w:rsidR="00ED54F8">
              <w:rPr>
                <w:rFonts w:ascii="Cambria" w:hAnsi="Cambria"/>
                <w:webHidden/>
                <w:lang w:val="en-GB"/>
              </w:rPr>
              <w:fldChar w:fldCharType="end"/>
            </w:r>
          </w:hyperlink>
        </w:p>
        <w:p w:rsidRPr="001931D2" w:rsidR="00ED54F8" w:rsidRDefault="00FD3231" w14:paraId="6086F8D1" w14:textId="70DE5961">
          <w:pPr>
            <w:pStyle w:val="TOC1"/>
            <w:tabs>
              <w:tab w:val="left" w:pos="679"/>
              <w:tab w:val="right" w:leader="dot" w:pos="9344"/>
            </w:tabs>
            <w:rPr>
              <w:rFonts w:ascii="Cambria" w:hAnsi="Cambria" w:eastAsiaTheme="minorEastAsia" w:cstheme="minorBidi"/>
              <w:lang w:val="en-GB"/>
            </w:rPr>
          </w:pPr>
          <w:hyperlink w:history="1" w:anchor="_Toc482209151">
            <w:r w:rsidRPr="001931D2" w:rsidR="00ED54F8">
              <w:rPr>
                <w:rStyle w:val="Hyperlink"/>
                <w:rFonts w:ascii="Cambria" w:hAnsi="Cambria"/>
                <w:caps/>
                <w:color w:val="000000" w:themeColor="text1"/>
                <w:lang w:val="en-GB"/>
              </w:rPr>
              <w:t xml:space="preserve">13. </w:t>
            </w:r>
            <w:r w:rsidRPr="001931D2" w:rsidR="00ED54F8">
              <w:rPr>
                <w:rFonts w:ascii="Cambria" w:hAnsi="Cambria" w:eastAsiaTheme="minorEastAsia" w:cstheme="minorBidi"/>
                <w:lang w:val="en-GB"/>
              </w:rPr>
              <w:tab/>
            </w:r>
            <w:r w:rsidRPr="001931D2" w:rsidR="00ED54F8">
              <w:rPr>
                <w:rStyle w:val="Hyperlink"/>
                <w:rFonts w:ascii="Cambria" w:hAnsi="Cambria"/>
                <w:caps/>
                <w:color w:val="000000" w:themeColor="text1"/>
                <w:lang w:val="en-GB"/>
              </w:rPr>
              <w:t>Safety reporting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_Toc482209151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7</w:t>
            </w:r>
            <w:r w:rsidRPr="001931D2" w:rsidR="00944B3C">
              <w:rPr>
                <w:rFonts w:ascii="Cambria" w:hAnsi="Cambria"/>
                <w:webHidden/>
                <w:lang w:val="en-GB"/>
              </w:rPr>
              <w:t>4</w:t>
            </w:r>
            <w:r w:rsidRPr="0074633D" w:rsidR="00ED54F8">
              <w:rPr>
                <w:rFonts w:ascii="Cambria" w:hAnsi="Cambria"/>
                <w:webHidden/>
                <w:lang w:val="en-GB"/>
              </w:rPr>
              <w:fldChar w:fldCharType="end"/>
            </w:r>
          </w:hyperlink>
        </w:p>
        <w:p w:rsidRPr="001931D2" w:rsidR="00ED54F8" w:rsidRDefault="00FD3231" w14:paraId="35044484" w14:textId="1D17C0F5">
          <w:pPr>
            <w:pStyle w:val="TOC2"/>
            <w:tabs>
              <w:tab w:val="right" w:leader="dot" w:pos="9344"/>
            </w:tabs>
            <w:rPr>
              <w:rFonts w:ascii="Cambria" w:hAnsi="Cambria" w:eastAsiaTheme="minorEastAsia" w:cstheme="minorBidi"/>
              <w:lang w:val="en-GB"/>
            </w:rPr>
          </w:pPr>
          <w:hyperlink w:history="1" w:anchor="_Toc482209152">
            <w:r w:rsidRPr="001931D2" w:rsidR="00ED54F8">
              <w:rPr>
                <w:rStyle w:val="Hyperlink"/>
                <w:rFonts w:ascii="Cambria" w:hAnsi="Cambria"/>
                <w:color w:val="000000" w:themeColor="text1"/>
                <w:lang w:val="en-GB"/>
              </w:rPr>
              <w:t>13.1 Documentation and Reporting of Adverse Events</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_Toc482209152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7</w:t>
            </w:r>
            <w:r w:rsidRPr="001931D2" w:rsidR="00944B3C">
              <w:rPr>
                <w:rFonts w:ascii="Cambria" w:hAnsi="Cambria"/>
                <w:webHidden/>
                <w:lang w:val="en-GB"/>
              </w:rPr>
              <w:t>4</w:t>
            </w:r>
            <w:r w:rsidRPr="0074633D" w:rsidR="00ED54F8">
              <w:rPr>
                <w:rFonts w:ascii="Cambria" w:hAnsi="Cambria"/>
                <w:webHidden/>
                <w:lang w:val="en-GB"/>
              </w:rPr>
              <w:fldChar w:fldCharType="end"/>
            </w:r>
          </w:hyperlink>
        </w:p>
        <w:p w:rsidRPr="001931D2" w:rsidR="00ED54F8" w:rsidRDefault="00FD3231" w14:paraId="7FC54694" w14:textId="335249A7">
          <w:pPr>
            <w:pStyle w:val="TOC2"/>
            <w:tabs>
              <w:tab w:val="right" w:leader="dot" w:pos="9344"/>
            </w:tabs>
            <w:rPr>
              <w:rFonts w:ascii="Cambria" w:hAnsi="Cambria" w:eastAsiaTheme="minorEastAsia" w:cstheme="minorBidi"/>
              <w:lang w:val="en-GB"/>
            </w:rPr>
          </w:pPr>
          <w:hyperlink w:history="1" w:anchor="_Toc482209153">
            <w:r w:rsidRPr="001931D2" w:rsidR="00ED54F8">
              <w:rPr>
                <w:rStyle w:val="Hyperlink"/>
                <w:rFonts w:ascii="Cambria" w:hAnsi="Cambria" w:cs="Tahoma"/>
                <w:color w:val="000000" w:themeColor="text1"/>
                <w:lang w:val="en-GB"/>
              </w:rPr>
              <w:t>13.2 Serious Adverse Event (SAE) Reporting</w:t>
            </w:r>
            <w:r w:rsidRPr="001931D2" w:rsidR="00ED54F8">
              <w:rPr>
                <w:rFonts w:ascii="Cambria" w:hAnsi="Cambria"/>
                <w:webHidden/>
                <w:lang w:val="en-GB"/>
              </w:rPr>
              <w:tab/>
            </w:r>
            <w:r w:rsidRPr="0074633D" w:rsidR="00ED54F8">
              <w:rPr>
                <w:rFonts w:ascii="Cambria" w:hAnsi="Cambria"/>
                <w:webHidden/>
                <w:lang w:val="en-GB"/>
              </w:rPr>
              <w:fldChar w:fldCharType="begin"/>
            </w:r>
            <w:r w:rsidRPr="001931D2" w:rsidR="00ED54F8">
              <w:rPr>
                <w:rFonts w:ascii="Cambria" w:hAnsi="Cambria"/>
                <w:webHidden/>
                <w:lang w:val="en-GB"/>
              </w:rPr>
              <w:instrText xml:space="preserve"> PAGEREF _Toc482209153 \h </w:instrText>
            </w:r>
            <w:r w:rsidRPr="0074633D" w:rsidR="00ED54F8">
              <w:rPr>
                <w:rFonts w:ascii="Cambria" w:hAnsi="Cambria"/>
                <w:webHidden/>
                <w:lang w:val="en-GB"/>
              </w:rPr>
            </w:r>
            <w:r w:rsidRPr="0074633D" w:rsidR="00ED54F8">
              <w:rPr>
                <w:rFonts w:ascii="Cambria" w:hAnsi="Cambria"/>
                <w:webHidden/>
                <w:lang w:val="en-GB"/>
              </w:rPr>
              <w:fldChar w:fldCharType="separate"/>
            </w:r>
            <w:r w:rsidRPr="001931D2" w:rsidR="008328ED">
              <w:rPr>
                <w:rFonts w:ascii="Cambria" w:hAnsi="Cambria"/>
                <w:webHidden/>
                <w:lang w:val="en-GB"/>
              </w:rPr>
              <w:t>7</w:t>
            </w:r>
            <w:r w:rsidRPr="001931D2" w:rsidR="00944B3C">
              <w:rPr>
                <w:rFonts w:ascii="Cambria" w:hAnsi="Cambria"/>
                <w:webHidden/>
                <w:lang w:val="en-GB"/>
              </w:rPr>
              <w:t>4</w:t>
            </w:r>
            <w:r w:rsidRPr="0074633D" w:rsidR="00ED54F8">
              <w:rPr>
                <w:rFonts w:ascii="Cambria" w:hAnsi="Cambria"/>
                <w:webHidden/>
                <w:lang w:val="en-GB"/>
              </w:rPr>
              <w:fldChar w:fldCharType="end"/>
            </w:r>
          </w:hyperlink>
        </w:p>
        <w:p w:rsidRPr="0074633D" w:rsidR="006413A1" w:rsidRDefault="00E038DC" w14:paraId="1B48D41C" w14:textId="76E04C8E">
          <w:pPr>
            <w:pStyle w:val="TOC1"/>
            <w:tabs>
              <w:tab w:val="right" w:leader="dot" w:pos="9344"/>
            </w:tabs>
            <w:rPr>
              <w:rStyle w:val="Hyperlink"/>
              <w:rFonts w:ascii="Cambria" w:hAnsi="Cambria"/>
              <w:color w:val="000000" w:themeColor="text1"/>
              <w:lang w:val="en-GB"/>
            </w:rPr>
          </w:pPr>
          <w:r w:rsidRPr="0074633D">
            <w:rPr>
              <w:rFonts w:ascii="Cambria" w:hAnsi="Cambria"/>
              <w:lang w:val="en-GB"/>
            </w:rPr>
            <w:fldChar w:fldCharType="begin"/>
          </w:r>
          <w:r w:rsidRPr="0074633D">
            <w:rPr>
              <w:rFonts w:ascii="Cambria" w:hAnsi="Cambria"/>
              <w:lang w:val="en-GB"/>
            </w:rPr>
            <w:instrText xml:space="preserve"> HYPERLINK \l "_Toc482209154" </w:instrText>
          </w:r>
          <w:r w:rsidRPr="0074633D">
            <w:rPr>
              <w:rFonts w:ascii="Cambria" w:hAnsi="Cambria"/>
              <w:lang w:val="en-GB"/>
            </w:rPr>
            <w:fldChar w:fldCharType="separate"/>
          </w:r>
          <w:r w:rsidRPr="001931D2" w:rsidR="00ED54F8">
            <w:rPr>
              <w:rStyle w:val="Hyperlink"/>
              <w:rFonts w:ascii="Cambria" w:hAnsi="Cambria"/>
              <w:color w:val="000000" w:themeColor="text1"/>
              <w:lang w:val="en-GB"/>
            </w:rPr>
            <w:t xml:space="preserve">14.      </w:t>
          </w:r>
          <w:r w:rsidRPr="001931D2" w:rsidR="006413A1">
            <w:rPr>
              <w:rStyle w:val="Hyperlink"/>
              <w:rFonts w:ascii="Cambria" w:hAnsi="Cambria"/>
              <w:color w:val="000000" w:themeColor="text1"/>
              <w:lang w:val="en-GB"/>
            </w:rPr>
            <w:t>C</w:t>
          </w:r>
          <w:r w:rsidRPr="001931D2" w:rsidR="002D13BC">
            <w:rPr>
              <w:rStyle w:val="Hyperlink"/>
              <w:rFonts w:ascii="Cambria" w:hAnsi="Cambria"/>
              <w:color w:val="000000" w:themeColor="text1"/>
              <w:lang w:val="en-GB"/>
            </w:rPr>
            <w:t>O-ENROLMENT..</w:t>
          </w:r>
          <w:r w:rsidRPr="001931D2" w:rsidR="006413A1">
            <w:rPr>
              <w:rStyle w:val="Hyperlink"/>
              <w:rFonts w:ascii="Cambria" w:hAnsi="Cambria"/>
              <w:color w:val="000000" w:themeColor="text1"/>
              <w:lang w:val="en-GB"/>
            </w:rPr>
            <w:t>………………………………………………………………………..………………………………….7</w:t>
          </w:r>
          <w:r w:rsidRPr="001931D2" w:rsidR="00944B3C">
            <w:rPr>
              <w:rStyle w:val="Hyperlink"/>
              <w:rFonts w:ascii="Cambria" w:hAnsi="Cambria"/>
              <w:color w:val="000000" w:themeColor="text1"/>
              <w:lang w:val="en-GB"/>
            </w:rPr>
            <w:t>5</w:t>
          </w:r>
        </w:p>
        <w:p w:rsidRPr="001931D2" w:rsidR="00ED54F8" w:rsidRDefault="006413A1" w14:paraId="4E3198AC" w14:textId="15E5C8F8">
          <w:pPr>
            <w:pStyle w:val="TOC1"/>
            <w:tabs>
              <w:tab w:val="right" w:leader="dot" w:pos="9344"/>
            </w:tabs>
            <w:rPr>
              <w:rFonts w:ascii="Cambria" w:hAnsi="Cambria" w:eastAsiaTheme="minorEastAsia" w:cstheme="minorBidi"/>
              <w:lang w:val="en-GB"/>
            </w:rPr>
          </w:pPr>
          <w:r w:rsidRPr="001931D2">
            <w:rPr>
              <w:rStyle w:val="Hyperlink"/>
              <w:rFonts w:ascii="Cambria" w:hAnsi="Cambria"/>
              <w:caps/>
              <w:color w:val="000000" w:themeColor="text1"/>
              <w:lang w:val="en-GB"/>
            </w:rPr>
            <w:t xml:space="preserve">15. </w:t>
          </w:r>
          <w:r w:rsidRPr="001931D2" w:rsidR="002D13BC">
            <w:rPr>
              <w:rStyle w:val="Hyperlink"/>
              <w:rFonts w:ascii="Cambria" w:hAnsi="Cambria"/>
              <w:caps/>
              <w:color w:val="000000" w:themeColor="text1"/>
              <w:lang w:val="en-GB"/>
            </w:rPr>
            <w:t xml:space="preserve">     </w:t>
          </w:r>
          <w:r w:rsidRPr="001931D2" w:rsidR="00ED54F8">
            <w:rPr>
              <w:rStyle w:val="Hyperlink"/>
              <w:rFonts w:ascii="Cambria" w:hAnsi="Cambria"/>
              <w:caps/>
              <w:color w:val="000000" w:themeColor="text1"/>
              <w:lang w:val="en-GB"/>
            </w:rPr>
            <w:t>Appendices</w:t>
          </w:r>
          <w:r w:rsidRPr="001931D2" w:rsidR="00ED54F8">
            <w:rPr>
              <w:rFonts w:ascii="Cambria" w:hAnsi="Cambria"/>
              <w:webHidden/>
              <w:lang w:val="en-GB"/>
            </w:rPr>
            <w:tab/>
          </w:r>
          <w:r w:rsidRPr="001931D2" w:rsidR="00944B3C">
            <w:rPr>
              <w:rFonts w:ascii="Cambria" w:hAnsi="Cambria"/>
              <w:webHidden/>
              <w:lang w:val="en-GB"/>
            </w:rPr>
            <w:t>75</w:t>
          </w:r>
          <w:r w:rsidRPr="0074633D" w:rsidR="00E038DC">
            <w:rPr>
              <w:rFonts w:ascii="Cambria" w:hAnsi="Cambria"/>
              <w:lang w:val="en-GB"/>
            </w:rPr>
            <w:fldChar w:fldCharType="end"/>
          </w:r>
        </w:p>
        <w:p w:rsidRPr="001931D2" w:rsidR="00ED54F8" w:rsidRDefault="00FD3231" w14:paraId="5FBAD087" w14:textId="66ACBFD8">
          <w:pPr>
            <w:pStyle w:val="TOC2"/>
            <w:tabs>
              <w:tab w:val="right" w:leader="dot" w:pos="9344"/>
            </w:tabs>
            <w:rPr>
              <w:rFonts w:ascii="Cambria" w:hAnsi="Cambria"/>
              <w:lang w:val="en-GB"/>
            </w:rPr>
          </w:pPr>
          <w:hyperlink w:history="1" w:anchor="_Toc482209155">
            <w:r w:rsidRPr="001931D2" w:rsidR="00ED54F8">
              <w:rPr>
                <w:rStyle w:val="Hyperlink"/>
                <w:rFonts w:ascii="Cambria" w:hAnsi="Cambria" w:eastAsia="Times New Roman" w:cs="Arial"/>
                <w:caps/>
                <w:color w:val="000000" w:themeColor="text1"/>
                <w:lang w:val="en-GB"/>
              </w:rPr>
              <w:t>Appendix 1</w:t>
            </w:r>
            <w:r w:rsidRPr="001931D2" w:rsidR="00ED54F8">
              <w:rPr>
                <w:rStyle w:val="Hyperlink"/>
                <w:rFonts w:ascii="Cambria" w:hAnsi="Cambria" w:eastAsia="Times New Roman" w:cs="Arial"/>
                <w:color w:val="000000" w:themeColor="text1"/>
                <w:lang w:val="en-GB"/>
              </w:rPr>
              <w:t>: Standard operating procedure for gastric aspirate collection  in children</w:t>
            </w:r>
            <w:r w:rsidRPr="001931D2" w:rsidR="00944B3C">
              <w:rPr>
                <w:rStyle w:val="Hyperlink"/>
                <w:rFonts w:ascii="Cambria" w:hAnsi="Cambria" w:eastAsia="Times New Roman" w:cs="Arial"/>
                <w:color w:val="000000" w:themeColor="text1"/>
                <w:lang w:val="en-GB"/>
              </w:rPr>
              <w:t>…………….</w:t>
            </w:r>
            <w:r w:rsidRPr="001931D2" w:rsidR="00944B3C">
              <w:rPr>
                <w:rFonts w:ascii="Cambria" w:hAnsi="Cambria"/>
                <w:webHidden/>
                <w:lang w:val="en-GB"/>
              </w:rPr>
              <w:t xml:space="preserve">77   </w:t>
            </w:r>
          </w:hyperlink>
        </w:p>
        <w:p w:rsidRPr="00F87E69" w:rsidR="00D17AC7" w:rsidRDefault="00D17AC7" w14:paraId="29250002" w14:textId="0C48AECB">
          <w:pPr>
            <w:pStyle w:val="TOC2"/>
            <w:tabs>
              <w:tab w:val="right" w:leader="dot" w:pos="9344"/>
            </w:tabs>
            <w:rPr>
              <w:rFonts w:ascii="Cambria" w:hAnsi="Cambria" w:eastAsiaTheme="minorEastAsia" w:cstheme="minorBidi"/>
              <w:lang w:val="en-GB"/>
            </w:rPr>
          </w:pPr>
          <w:r w:rsidRPr="00795BD5">
            <w:rPr>
              <w:rFonts w:ascii="Cambria" w:hAnsi="Cambria"/>
              <w:lang w:val="en-GB"/>
            </w:rPr>
            <w:t xml:space="preserve">APPENDIX  2: Standard operating procedure for </w:t>
          </w:r>
          <w:r w:rsidRPr="001076BD" w:rsidR="00FD38C8">
            <w:rPr>
              <w:rFonts w:ascii="Cambria" w:hAnsi="Cambria"/>
              <w:lang w:val="en-GB"/>
            </w:rPr>
            <w:t xml:space="preserve">local on-site paediatric </w:t>
          </w:r>
          <w:r w:rsidRPr="001076BD">
            <w:rPr>
              <w:rFonts w:ascii="Cambria" w:hAnsi="Cambria"/>
              <w:lang w:val="en-GB"/>
            </w:rPr>
            <w:t xml:space="preserve">chest radiograph </w:t>
          </w:r>
          <w:r w:rsidRPr="001076BD" w:rsidR="00FD38C8">
            <w:rPr>
              <w:rFonts w:ascii="Cambria" w:hAnsi="Cambria"/>
              <w:lang w:val="en-GB"/>
            </w:rPr>
            <w:t>reading, reporting and transmission for central expert reading ……………………………………………………………8</w:t>
          </w:r>
          <w:r w:rsidRPr="00F87E69" w:rsidR="00944B3C">
            <w:rPr>
              <w:rFonts w:ascii="Cambria" w:hAnsi="Cambria"/>
              <w:lang w:val="en-GB"/>
            </w:rPr>
            <w:t>4</w:t>
          </w:r>
        </w:p>
        <w:p w:rsidRPr="001931D2" w:rsidR="0078003D" w:rsidP="00C92A0A" w:rsidRDefault="0078003D" w14:paraId="35DE7B93" w14:textId="38B70328">
          <w:pPr>
            <w:spacing w:after="0" w:line="360" w:lineRule="auto"/>
          </w:pPr>
          <w:r w:rsidRPr="001931D2">
            <w:rPr>
              <w:bCs/>
            </w:rPr>
            <w:fldChar w:fldCharType="end"/>
          </w:r>
        </w:p>
      </w:sdtContent>
    </w:sdt>
    <w:p w:rsidRPr="00795BD5" w:rsidR="00A8663A" w:rsidP="00F01871" w:rsidRDefault="00A8663A" w14:paraId="05890032" w14:textId="0E4772B5">
      <w:pPr>
        <w:spacing w:after="0" w:line="360" w:lineRule="auto"/>
      </w:pPr>
      <w:r w:rsidRPr="00795BD5">
        <w:br w:type="page"/>
      </w:r>
    </w:p>
    <w:p w:rsidRPr="00795BD5" w:rsidR="00D4369E" w:rsidP="00F01871" w:rsidRDefault="00D4369E" w14:paraId="66607B0B" w14:textId="56D29446">
      <w:pPr>
        <w:pStyle w:val="PTOutlineHeading1"/>
        <w:spacing w:after="0" w:line="360" w:lineRule="auto"/>
        <w:ind w:left="641" w:hanging="357"/>
        <w:outlineLvl w:val="0"/>
        <w:rPr>
          <w:sz w:val="22"/>
        </w:rPr>
      </w:pPr>
      <w:bookmarkStart w:name="_Toc482209082" w:id="10"/>
      <w:r w:rsidRPr="00795BD5">
        <w:rPr>
          <w:sz w:val="22"/>
        </w:rPr>
        <w:t>INTRODUCTION</w:t>
      </w:r>
      <w:bookmarkEnd w:id="10"/>
    </w:p>
    <w:p w:rsidRPr="001931D2" w:rsidR="00B90246" w:rsidP="00F01871" w:rsidRDefault="00B90246" w14:paraId="3E13E41A" w14:textId="350F7821">
      <w:pPr>
        <w:spacing w:after="0" w:line="360" w:lineRule="auto"/>
        <w:ind w:left="284"/>
      </w:pPr>
      <w:r w:rsidRPr="001076BD">
        <w:t xml:space="preserve">This section specifies the sources of procedural information available to study </w:t>
      </w:r>
      <w:r w:rsidRPr="001076BD" w:rsidR="00C1074E">
        <w:t>personnel</w:t>
      </w:r>
      <w:r w:rsidRPr="00F87E69">
        <w:t xml:space="preserve">, the responsible parties, the responsibilities of the </w:t>
      </w:r>
      <w:r w:rsidRPr="00F87E69" w:rsidR="00AB0496">
        <w:t xml:space="preserve">Site </w:t>
      </w:r>
      <w:r w:rsidRPr="00F87E69" w:rsidR="003E256E">
        <w:t>Principal Investigator</w:t>
      </w:r>
      <w:r w:rsidRPr="00F87E69" w:rsidR="00AB0496">
        <w:t xml:space="preserve">s </w:t>
      </w:r>
      <w:r w:rsidRPr="00434577">
        <w:t>and the process by which each site will be approved to initiate implementation of TB</w:t>
      </w:r>
      <w:r w:rsidRPr="001931D2" w:rsidR="00B679A3">
        <w:t>-</w:t>
      </w:r>
      <w:r w:rsidRPr="001931D2">
        <w:t>CHAMP</w:t>
      </w:r>
      <w:r w:rsidRPr="001931D2" w:rsidR="00AB0496">
        <w:t>.</w:t>
      </w:r>
    </w:p>
    <w:p w:rsidRPr="001931D2" w:rsidR="006E2000" w:rsidP="00F01871" w:rsidRDefault="006E2000" w14:paraId="33597452" w14:textId="77777777">
      <w:pPr>
        <w:spacing w:after="0" w:line="360" w:lineRule="auto"/>
        <w:ind w:left="284"/>
        <w:rPr>
          <w:rFonts w:cs="Times New Roman"/>
        </w:rPr>
      </w:pPr>
    </w:p>
    <w:p w:rsidRPr="001931D2" w:rsidR="00B90246" w:rsidP="00C7729A" w:rsidRDefault="003D6984" w14:paraId="75E94425" w14:textId="28525D9A">
      <w:pPr>
        <w:pStyle w:val="PTOutlineHeading1"/>
        <w:numPr>
          <w:ilvl w:val="0"/>
          <w:numId w:val="0"/>
        </w:numPr>
        <w:spacing w:after="0" w:line="360" w:lineRule="auto"/>
        <w:ind w:left="644" w:hanging="360"/>
        <w:outlineLvl w:val="1"/>
        <w:rPr>
          <w:rFonts w:cs="Tahoma"/>
          <w:sz w:val="22"/>
        </w:rPr>
      </w:pPr>
      <w:bookmarkStart w:name="_Toc480897951" w:id="11"/>
      <w:bookmarkStart w:name="_Toc482209083" w:id="12"/>
      <w:r w:rsidRPr="001931D2">
        <w:rPr>
          <w:rFonts w:cs="Tahoma"/>
          <w:sz w:val="22"/>
        </w:rPr>
        <w:t>1.1</w:t>
      </w:r>
      <w:r w:rsidRPr="001931D2" w:rsidR="00C6116D">
        <w:rPr>
          <w:rFonts w:cs="Tahoma"/>
          <w:sz w:val="22"/>
        </w:rPr>
        <w:t xml:space="preserve"> </w:t>
      </w:r>
      <w:r w:rsidRPr="001931D2" w:rsidR="000E404D">
        <w:rPr>
          <w:rFonts w:cs="Tahoma"/>
          <w:sz w:val="22"/>
        </w:rPr>
        <w:t>Procedural Information</w:t>
      </w:r>
      <w:bookmarkEnd w:id="11"/>
      <w:bookmarkEnd w:id="12"/>
    </w:p>
    <w:p w:rsidRPr="001931D2" w:rsidR="00B90246" w:rsidP="00F01871" w:rsidRDefault="00B90246" w14:paraId="10E837EE" w14:textId="2D8061F5">
      <w:pPr>
        <w:spacing w:after="0" w:line="360" w:lineRule="auto"/>
        <w:ind w:left="284"/>
        <w:jc w:val="both"/>
        <w:rPr>
          <w:rFonts w:cs="Tahoma"/>
        </w:rPr>
      </w:pPr>
      <w:r w:rsidRPr="001931D2">
        <w:rPr>
          <w:rFonts w:cs="Tahoma"/>
        </w:rPr>
        <w:t>This TB</w:t>
      </w:r>
      <w:r w:rsidRPr="001931D2" w:rsidR="00B679A3">
        <w:rPr>
          <w:rFonts w:cs="Tahoma"/>
        </w:rPr>
        <w:t>-</w:t>
      </w:r>
      <w:r w:rsidRPr="001931D2">
        <w:rPr>
          <w:rFonts w:cs="Tahoma"/>
        </w:rPr>
        <w:t xml:space="preserve">CHAMP Manual of Operations (MOP) has been developed to supplement the study protocol with detailed information about how to manage the study </w:t>
      </w:r>
      <w:r w:rsidRPr="001931D2" w:rsidR="00AB0496">
        <w:rPr>
          <w:rFonts w:cs="Tahoma"/>
        </w:rPr>
        <w:t xml:space="preserve">overall, </w:t>
      </w:r>
      <w:r w:rsidRPr="001931D2">
        <w:rPr>
          <w:rFonts w:cs="Tahoma"/>
        </w:rPr>
        <w:t xml:space="preserve">and </w:t>
      </w:r>
      <w:r w:rsidRPr="001931D2" w:rsidR="00C1074E">
        <w:rPr>
          <w:rFonts w:cs="Tahoma"/>
        </w:rPr>
        <w:t>MDR-TB index cases and child</w:t>
      </w:r>
      <w:r w:rsidR="0048245B">
        <w:rPr>
          <w:rFonts w:cs="Tahoma"/>
        </w:rPr>
        <w:t>/adolescent</w:t>
      </w:r>
      <w:r w:rsidRPr="001931D2" w:rsidR="00C1074E">
        <w:rPr>
          <w:rFonts w:cs="Tahoma"/>
        </w:rPr>
        <w:t xml:space="preserve"> trial participants </w:t>
      </w:r>
      <w:r w:rsidRPr="001931D2">
        <w:rPr>
          <w:rFonts w:cs="Tahoma"/>
        </w:rPr>
        <w:t xml:space="preserve">enrolled. The MOP </w:t>
      </w:r>
      <w:r w:rsidRPr="001931D2" w:rsidR="00C1074E">
        <w:rPr>
          <w:rFonts w:cs="Tahoma"/>
        </w:rPr>
        <w:t xml:space="preserve">consists </w:t>
      </w:r>
      <w:r w:rsidRPr="001931D2" w:rsidR="00665825">
        <w:rPr>
          <w:rFonts w:cs="Tahoma"/>
        </w:rPr>
        <w:t>of</w:t>
      </w:r>
      <w:r w:rsidRPr="001931D2" w:rsidR="00C1074E">
        <w:rPr>
          <w:rFonts w:cs="Tahoma"/>
        </w:rPr>
        <w:t xml:space="preserve"> multiple more focused </w:t>
      </w:r>
      <w:r w:rsidRPr="001931D2">
        <w:rPr>
          <w:rFonts w:cs="Tahoma"/>
        </w:rPr>
        <w:t xml:space="preserve">guidance documents describing study processes and procedures e.g. communication, patient management, trial management, pharmacy, </w:t>
      </w:r>
      <w:r w:rsidRPr="001931D2" w:rsidR="00C1074E">
        <w:rPr>
          <w:rFonts w:cs="Tahoma"/>
        </w:rPr>
        <w:t xml:space="preserve">laboratory plan, </w:t>
      </w:r>
      <w:r w:rsidRPr="001931D2">
        <w:rPr>
          <w:rFonts w:cs="Tahoma"/>
        </w:rPr>
        <w:t>safety reporting</w:t>
      </w:r>
      <w:r w:rsidRPr="001931D2" w:rsidR="00C1074E">
        <w:rPr>
          <w:rFonts w:cs="Tahoma"/>
        </w:rPr>
        <w:t>, quality monitoring</w:t>
      </w:r>
      <w:r w:rsidRPr="001931D2">
        <w:rPr>
          <w:rFonts w:cs="Tahoma"/>
        </w:rPr>
        <w:t xml:space="preserve"> and data management. Sites are therefore required to follow procedures</w:t>
      </w:r>
      <w:r w:rsidRPr="001931D2" w:rsidR="00AB0496">
        <w:rPr>
          <w:rFonts w:cs="Tahoma"/>
        </w:rPr>
        <w:t xml:space="preserve"> outlined</w:t>
      </w:r>
      <w:r w:rsidRPr="001931D2">
        <w:rPr>
          <w:rFonts w:cs="Tahoma"/>
        </w:rPr>
        <w:t xml:space="preserve"> in the trial Protocol and the MOP, in its entirety. In the event that the instructions in these documents are not consistent, the Protocol instructions take precedence. </w:t>
      </w:r>
    </w:p>
    <w:p w:rsidRPr="001931D2" w:rsidR="00C6116D" w:rsidP="00F01871" w:rsidRDefault="00C6116D" w14:paraId="7F95DFB2" w14:textId="77777777">
      <w:pPr>
        <w:spacing w:after="0" w:line="360" w:lineRule="auto"/>
        <w:ind w:left="284"/>
        <w:jc w:val="both"/>
        <w:rPr>
          <w:rFonts w:cs="Tahoma"/>
        </w:rPr>
      </w:pPr>
    </w:p>
    <w:p w:rsidRPr="001931D2" w:rsidR="00B90246" w:rsidP="00C7729A" w:rsidRDefault="00C6116D" w14:paraId="69F1BBAF" w14:textId="04DD62B6">
      <w:pPr>
        <w:pStyle w:val="PTOutlineHeading1"/>
        <w:numPr>
          <w:ilvl w:val="0"/>
          <w:numId w:val="0"/>
        </w:numPr>
        <w:spacing w:after="0" w:line="360" w:lineRule="auto"/>
        <w:ind w:left="644" w:hanging="360"/>
        <w:outlineLvl w:val="1"/>
        <w:rPr>
          <w:rFonts w:cs="Tahoma"/>
          <w:sz w:val="22"/>
        </w:rPr>
      </w:pPr>
      <w:bookmarkStart w:name="_Toc482209084" w:id="13"/>
      <w:r w:rsidRPr="001931D2">
        <w:rPr>
          <w:rFonts w:cs="Tahoma"/>
          <w:sz w:val="22"/>
        </w:rPr>
        <w:t>1.2 Purpose of the MOP</w:t>
      </w:r>
      <w:bookmarkEnd w:id="13"/>
    </w:p>
    <w:p w:rsidRPr="001931D2" w:rsidR="00B90246" w:rsidP="00F01871" w:rsidRDefault="00B90246" w14:paraId="79BA1CEF" w14:textId="77777777">
      <w:pPr>
        <w:spacing w:after="0" w:line="360" w:lineRule="auto"/>
        <w:ind w:left="284"/>
        <w:rPr>
          <w:rFonts w:cs="Tahoma"/>
        </w:rPr>
      </w:pPr>
      <w:r w:rsidRPr="001931D2">
        <w:rPr>
          <w:rFonts w:cs="Tahoma"/>
        </w:rPr>
        <w:t>The purpose of the MOP is specifically to:</w:t>
      </w:r>
    </w:p>
    <w:p w:rsidRPr="001931D2" w:rsidR="00B90246" w:rsidP="005C021C" w:rsidRDefault="00757371" w14:paraId="73F50065" w14:textId="4CBD2C10">
      <w:pPr>
        <w:pStyle w:val="ListParagraph"/>
        <w:numPr>
          <w:ilvl w:val="0"/>
          <w:numId w:val="47"/>
        </w:numPr>
        <w:spacing w:after="0" w:line="360" w:lineRule="auto"/>
        <w:rPr>
          <w:rFonts w:cs="Tahoma"/>
        </w:rPr>
      </w:pPr>
      <w:r w:rsidRPr="001931D2">
        <w:rPr>
          <w:rFonts w:cs="Tahoma"/>
        </w:rPr>
        <w:t>M</w:t>
      </w:r>
      <w:r w:rsidRPr="001931D2" w:rsidR="00B90246">
        <w:rPr>
          <w:rFonts w:cs="Tahoma"/>
        </w:rPr>
        <w:t xml:space="preserve">ake the Protocol operational by defining and </w:t>
      </w:r>
      <w:r w:rsidRPr="001931D2" w:rsidR="0057523E">
        <w:rPr>
          <w:rFonts w:cs="Tahoma"/>
        </w:rPr>
        <w:t>standardising</w:t>
      </w:r>
      <w:r w:rsidRPr="001931D2" w:rsidR="00B90246">
        <w:rPr>
          <w:rFonts w:cs="Tahoma"/>
        </w:rPr>
        <w:t xml:space="preserve"> procedures clearly</w:t>
      </w:r>
    </w:p>
    <w:p w:rsidRPr="001931D2" w:rsidR="00B90246" w:rsidP="005C021C" w:rsidRDefault="00757371" w14:paraId="191D2166" w14:textId="27902D60">
      <w:pPr>
        <w:pStyle w:val="ListParagraph"/>
        <w:numPr>
          <w:ilvl w:val="0"/>
          <w:numId w:val="47"/>
        </w:numPr>
        <w:spacing w:after="0" w:line="360" w:lineRule="auto"/>
        <w:rPr>
          <w:rFonts w:cs="Tahoma"/>
        </w:rPr>
      </w:pPr>
      <w:r w:rsidRPr="001931D2">
        <w:rPr>
          <w:rFonts w:cs="Tahoma"/>
        </w:rPr>
        <w:t>F</w:t>
      </w:r>
      <w:r w:rsidRPr="001931D2" w:rsidR="00B90246">
        <w:rPr>
          <w:rFonts w:cs="Tahoma"/>
        </w:rPr>
        <w:t xml:space="preserve">acilitate collection of high quality </w:t>
      </w:r>
      <w:r w:rsidRPr="001931D2" w:rsidR="00C1074E">
        <w:rPr>
          <w:rFonts w:cs="Tahoma"/>
        </w:rPr>
        <w:t xml:space="preserve">standard </w:t>
      </w:r>
      <w:r w:rsidRPr="001931D2" w:rsidR="00B90246">
        <w:rPr>
          <w:rFonts w:cs="Tahoma"/>
        </w:rPr>
        <w:t>data across all sites</w:t>
      </w:r>
    </w:p>
    <w:p w:rsidRPr="001931D2" w:rsidR="00B90246" w:rsidP="005C021C" w:rsidRDefault="00757371" w14:paraId="0D96FF87" w14:textId="117E74E2">
      <w:pPr>
        <w:pStyle w:val="ListParagraph"/>
        <w:numPr>
          <w:ilvl w:val="0"/>
          <w:numId w:val="47"/>
        </w:numPr>
        <w:spacing w:after="0" w:line="360" w:lineRule="auto"/>
        <w:rPr>
          <w:rFonts w:cs="Tahoma"/>
        </w:rPr>
      </w:pPr>
      <w:r w:rsidRPr="001931D2">
        <w:rPr>
          <w:rFonts w:cs="Tahoma"/>
        </w:rPr>
        <w:t>P</w:t>
      </w:r>
      <w:r w:rsidRPr="001931D2" w:rsidR="00B90246">
        <w:rPr>
          <w:rFonts w:cs="Tahoma"/>
        </w:rPr>
        <w:t xml:space="preserve">rovide tools, logs, plans and guides for optimal management </w:t>
      </w:r>
      <w:r w:rsidRPr="001931D2" w:rsidR="00C1074E">
        <w:rPr>
          <w:rFonts w:cs="Tahoma"/>
        </w:rPr>
        <w:t xml:space="preserve">and implementation </w:t>
      </w:r>
      <w:r w:rsidRPr="001931D2" w:rsidR="00B90246">
        <w:rPr>
          <w:rFonts w:cs="Tahoma"/>
        </w:rPr>
        <w:t>of the trial</w:t>
      </w:r>
    </w:p>
    <w:p w:rsidRPr="001931D2" w:rsidR="00B90246" w:rsidP="005C021C" w:rsidRDefault="00757371" w14:paraId="74D59DBB" w14:textId="08B47E1D">
      <w:pPr>
        <w:pStyle w:val="ListParagraph"/>
        <w:numPr>
          <w:ilvl w:val="0"/>
          <w:numId w:val="47"/>
        </w:numPr>
        <w:spacing w:after="0" w:line="360" w:lineRule="auto"/>
        <w:rPr>
          <w:rFonts w:cs="Tahoma"/>
        </w:rPr>
      </w:pPr>
      <w:r w:rsidRPr="001931D2">
        <w:rPr>
          <w:rFonts w:cs="Tahoma"/>
        </w:rPr>
        <w:t>S</w:t>
      </w:r>
      <w:r w:rsidRPr="001931D2" w:rsidR="00B90246">
        <w:rPr>
          <w:rFonts w:cs="Tahoma"/>
        </w:rPr>
        <w:t xml:space="preserve">erve as a reference guide for all research </w:t>
      </w:r>
      <w:r w:rsidRPr="001931D2" w:rsidR="00C1074E">
        <w:rPr>
          <w:rFonts w:cs="Tahoma"/>
        </w:rPr>
        <w:t xml:space="preserve">personnel participating </w:t>
      </w:r>
      <w:r w:rsidRPr="001931D2" w:rsidR="00B90246">
        <w:rPr>
          <w:rFonts w:cs="Tahoma"/>
        </w:rPr>
        <w:t>in the study</w:t>
      </w:r>
    </w:p>
    <w:p w:rsidRPr="001931D2" w:rsidR="00AB0496" w:rsidP="005C021C" w:rsidRDefault="00AB0496" w14:paraId="221DB917" w14:textId="69EB6F6A">
      <w:pPr>
        <w:pStyle w:val="ListParagraph"/>
        <w:numPr>
          <w:ilvl w:val="0"/>
          <w:numId w:val="47"/>
        </w:numPr>
        <w:spacing w:after="0" w:line="360" w:lineRule="auto"/>
        <w:rPr>
          <w:rFonts w:cs="Tahoma"/>
        </w:rPr>
      </w:pPr>
      <w:r w:rsidRPr="001931D2">
        <w:rPr>
          <w:rFonts w:cs="Tahoma"/>
        </w:rPr>
        <w:t xml:space="preserve">Please note that a </w:t>
      </w:r>
      <w:r w:rsidRPr="001931D2" w:rsidR="00757371">
        <w:rPr>
          <w:rFonts w:cs="Tahoma"/>
        </w:rPr>
        <w:t>separate site</w:t>
      </w:r>
      <w:r w:rsidRPr="001931D2">
        <w:rPr>
          <w:rFonts w:cs="Tahoma"/>
        </w:rPr>
        <w:t xml:space="preserve"> laboratory guidance document will address all sample and laboratory relevant aspects.</w:t>
      </w:r>
    </w:p>
    <w:p w:rsidRPr="001931D2" w:rsidR="00B90246" w:rsidP="00F01871" w:rsidRDefault="00B90246" w14:paraId="4210F7E9" w14:textId="77777777">
      <w:pPr>
        <w:spacing w:after="0" w:line="360" w:lineRule="auto"/>
        <w:ind w:left="284"/>
        <w:rPr>
          <w:rFonts w:cs="Tahoma"/>
        </w:rPr>
      </w:pPr>
    </w:p>
    <w:p w:rsidRPr="00795BD5" w:rsidR="006E2000" w:rsidP="00F01871" w:rsidRDefault="00B90246" w14:paraId="181A3A8B" w14:textId="0D1B128E">
      <w:pPr>
        <w:spacing w:after="0" w:line="360" w:lineRule="auto"/>
        <w:ind w:left="284"/>
        <w:rPr>
          <w:rFonts w:cs="Tahoma"/>
        </w:rPr>
      </w:pPr>
      <w:r w:rsidRPr="001931D2">
        <w:rPr>
          <w:rFonts w:cs="Tahoma"/>
        </w:rPr>
        <w:t xml:space="preserve">It is very important that all research </w:t>
      </w:r>
      <w:r w:rsidRPr="001931D2" w:rsidR="00665825">
        <w:rPr>
          <w:rFonts w:cs="Tahoma"/>
        </w:rPr>
        <w:t>personnel</w:t>
      </w:r>
      <w:r w:rsidRPr="001931D2" w:rsidR="008518AE">
        <w:rPr>
          <w:rFonts w:cs="Tahoma"/>
        </w:rPr>
        <w:t xml:space="preserve"> </w:t>
      </w:r>
      <w:r w:rsidRPr="001931D2">
        <w:rPr>
          <w:rFonts w:cs="Tahoma"/>
        </w:rPr>
        <w:t xml:space="preserve">read the Protocol and the MOP before they start working on the trial. </w:t>
      </w:r>
      <w:r w:rsidRPr="001931D2" w:rsidR="00C1074E">
        <w:rPr>
          <w:rFonts w:cs="Tahoma"/>
        </w:rPr>
        <w:t xml:space="preserve">All </w:t>
      </w:r>
      <w:r w:rsidRPr="001931D2" w:rsidR="00AB0496">
        <w:rPr>
          <w:rFonts w:cs="Tahoma"/>
        </w:rPr>
        <w:t xml:space="preserve">trial </w:t>
      </w:r>
      <w:r w:rsidRPr="001931D2" w:rsidR="00C1074E">
        <w:rPr>
          <w:rFonts w:cs="Tahoma"/>
        </w:rPr>
        <w:t>perso</w:t>
      </w:r>
      <w:r w:rsidRPr="001931D2" w:rsidR="008518AE">
        <w:rPr>
          <w:rFonts w:cs="Tahoma"/>
        </w:rPr>
        <w:t>nnel</w:t>
      </w:r>
      <w:r w:rsidRPr="001931D2" w:rsidR="00C1074E">
        <w:rPr>
          <w:rFonts w:cs="Tahoma"/>
        </w:rPr>
        <w:t xml:space="preserve"> should also be trained on the trial protocol and relevant supporting documents</w:t>
      </w:r>
      <w:r w:rsidRPr="001931D2" w:rsidR="00AB0496">
        <w:rPr>
          <w:rFonts w:cs="Tahoma"/>
        </w:rPr>
        <w:t xml:space="preserve"> </w:t>
      </w:r>
      <w:r w:rsidRPr="001931D2" w:rsidR="00AB0496">
        <w:rPr>
          <w:rFonts w:cs="Tahoma"/>
        </w:rPr>
        <w:t>including the MOP</w:t>
      </w:r>
      <w:r w:rsidRPr="001931D2" w:rsidR="00C1074E">
        <w:rPr>
          <w:rFonts w:cs="Tahoma"/>
        </w:rPr>
        <w:t xml:space="preserve">. </w:t>
      </w:r>
      <w:r w:rsidRPr="001931D2">
        <w:rPr>
          <w:rFonts w:cs="Tahoma"/>
        </w:rPr>
        <w:t>Should any questions arise during the review of this document or trial protocol, or its interpretation, these should be forwarded to the TB</w:t>
      </w:r>
      <w:r w:rsidRPr="001931D2" w:rsidR="006A75B0">
        <w:rPr>
          <w:rFonts w:cs="Tahoma"/>
        </w:rPr>
        <w:t>-</w:t>
      </w:r>
      <w:r w:rsidRPr="001931D2">
        <w:rPr>
          <w:rFonts w:cs="Tahoma"/>
        </w:rPr>
        <w:t xml:space="preserve">CHAMP Trial Manager, </w:t>
      </w:r>
      <w:r w:rsidRPr="001931D2" w:rsidR="006A75B0">
        <w:rPr>
          <w:rFonts w:cs="Tahoma"/>
        </w:rPr>
        <w:t>Charlotte McGowan</w:t>
      </w:r>
      <w:r w:rsidRPr="001931D2">
        <w:rPr>
          <w:rFonts w:cs="Tahoma"/>
        </w:rPr>
        <w:t xml:space="preserve"> </w:t>
      </w:r>
      <w:r w:rsidRPr="001931D2" w:rsidR="00C6116D">
        <w:rPr>
          <w:rFonts w:cs="Tahoma"/>
        </w:rPr>
        <w:t xml:space="preserve">at </w:t>
      </w:r>
      <w:hyperlink w:history="1" r:id="rId13">
        <w:r w:rsidRPr="00232ED9" w:rsidR="007F7AC4">
          <w:rPr>
            <w:rStyle w:val="Hyperlink"/>
            <w:rFonts w:eastAsia="Calibri" w:cstheme="minorHAnsi"/>
          </w:rPr>
          <w:t>TBCHAMP.MRCCTU@ucl.ac.uk</w:t>
        </w:r>
      </w:hyperlink>
      <w:r w:rsidRPr="001931D2" w:rsidR="002D58B6">
        <w:rPr>
          <w:rStyle w:val="Hyperlink"/>
          <w:rFonts w:cs="Tahoma"/>
          <w:color w:val="000000" w:themeColor="text1"/>
          <w:u w:val="none"/>
        </w:rPr>
        <w:t>.</w:t>
      </w:r>
    </w:p>
    <w:p w:rsidRPr="001076BD" w:rsidR="003D6984" w:rsidP="00F01871" w:rsidRDefault="003D6984" w14:paraId="7446B469" w14:textId="77777777">
      <w:pPr>
        <w:spacing w:after="0" w:line="360" w:lineRule="auto"/>
        <w:ind w:left="284"/>
        <w:rPr>
          <w:rFonts w:cs="Tahoma"/>
        </w:rPr>
      </w:pPr>
    </w:p>
    <w:p w:rsidRPr="00F87E69" w:rsidR="00B90246" w:rsidP="00C7729A" w:rsidRDefault="005F3DC9" w14:paraId="020C2A52" w14:textId="344A0CAC">
      <w:pPr>
        <w:pStyle w:val="PTOutlineHeading1"/>
        <w:numPr>
          <w:ilvl w:val="0"/>
          <w:numId w:val="0"/>
        </w:numPr>
        <w:spacing w:after="0" w:line="360" w:lineRule="auto"/>
        <w:ind w:left="644" w:hanging="360"/>
        <w:outlineLvl w:val="1"/>
        <w:rPr>
          <w:rFonts w:cs="Tahoma"/>
          <w:sz w:val="22"/>
        </w:rPr>
      </w:pPr>
      <w:bookmarkStart w:name="_Toc482209085" w:id="14"/>
      <w:r w:rsidRPr="00F87E69">
        <w:rPr>
          <w:rFonts w:cs="Tahoma"/>
          <w:sz w:val="22"/>
        </w:rPr>
        <w:t xml:space="preserve">1.3 </w:t>
      </w:r>
      <w:r w:rsidRPr="00F87E69" w:rsidR="000E404D">
        <w:rPr>
          <w:rFonts w:cs="Tahoma"/>
          <w:sz w:val="22"/>
        </w:rPr>
        <w:t>Updating the MOP</w:t>
      </w:r>
      <w:bookmarkEnd w:id="14"/>
    </w:p>
    <w:p w:rsidRPr="001931D2" w:rsidR="00B90246" w:rsidP="00F01871" w:rsidRDefault="00B90246" w14:paraId="27C04317" w14:textId="4FA476CA">
      <w:pPr>
        <w:spacing w:after="0" w:line="360" w:lineRule="auto"/>
        <w:ind w:left="284"/>
        <w:rPr>
          <w:rFonts w:cs="Tahoma"/>
        </w:rPr>
      </w:pPr>
      <w:r w:rsidRPr="00434577">
        <w:rPr>
          <w:rFonts w:cs="Tahoma"/>
        </w:rPr>
        <w:t xml:space="preserve">The MOP has been developed in such a way that it can be updated in its entirety or sections of it revised or updated as necessary. Revision of, or updates to, the MOP will be made by the </w:t>
      </w:r>
      <w:r w:rsidRPr="001931D2" w:rsidR="00EC729C">
        <w:rPr>
          <w:rFonts w:cs="Tahoma"/>
        </w:rPr>
        <w:t>MRC CTU</w:t>
      </w:r>
      <w:r w:rsidRPr="001931D2">
        <w:rPr>
          <w:rFonts w:cs="Tahoma"/>
        </w:rPr>
        <w:t xml:space="preserve"> and an updated version circulated to all sites</w:t>
      </w:r>
      <w:r w:rsidRPr="001931D2" w:rsidR="00C1074E">
        <w:rPr>
          <w:rFonts w:cs="Tahoma"/>
        </w:rPr>
        <w:t xml:space="preserve"> for input</w:t>
      </w:r>
      <w:r w:rsidRPr="001931D2">
        <w:rPr>
          <w:rFonts w:cs="Tahoma"/>
        </w:rPr>
        <w:t xml:space="preserve">. In the event that the study protocol </w:t>
      </w:r>
      <w:r w:rsidRPr="001931D2" w:rsidR="00C6116D">
        <w:rPr>
          <w:rFonts w:cs="Tahoma"/>
        </w:rPr>
        <w:t xml:space="preserve"> </w:t>
      </w:r>
      <w:r w:rsidRPr="001931D2" w:rsidR="002E7327">
        <w:rPr>
          <w:rFonts w:cs="Tahoma"/>
        </w:rPr>
        <w:t>i</w:t>
      </w:r>
      <w:r w:rsidRPr="001931D2" w:rsidR="000E5512">
        <w:rPr>
          <w:rFonts w:cs="Tahoma"/>
        </w:rPr>
        <w:t xml:space="preserve">s </w:t>
      </w:r>
      <w:r w:rsidRPr="001931D2">
        <w:rPr>
          <w:rFonts w:cs="Tahoma"/>
        </w:rPr>
        <w:t>updated</w:t>
      </w:r>
      <w:r w:rsidRPr="001931D2" w:rsidR="000E5512">
        <w:rPr>
          <w:rFonts w:cs="Tahoma"/>
        </w:rPr>
        <w:t xml:space="preserve">, the MOP will also be updated </w:t>
      </w:r>
      <w:r w:rsidRPr="001931D2">
        <w:rPr>
          <w:rFonts w:cs="Tahoma"/>
        </w:rPr>
        <w:t>so that the</w:t>
      </w:r>
      <w:r w:rsidRPr="001931D2" w:rsidR="00C1074E">
        <w:rPr>
          <w:rFonts w:cs="Tahoma"/>
        </w:rPr>
        <w:t xml:space="preserve"> MOP</w:t>
      </w:r>
      <w:r w:rsidRPr="001931D2">
        <w:rPr>
          <w:rFonts w:cs="Tahoma"/>
        </w:rPr>
        <w:t xml:space="preserve"> always reflects the current protocol. Previous</w:t>
      </w:r>
      <w:r w:rsidRPr="001931D2" w:rsidR="00C1074E">
        <w:rPr>
          <w:rFonts w:cs="Tahoma"/>
        </w:rPr>
        <w:t>ly</w:t>
      </w:r>
      <w:r w:rsidRPr="001931D2">
        <w:rPr>
          <w:rFonts w:cs="Tahoma"/>
        </w:rPr>
        <w:t xml:space="preserve"> approved versions of both the Protocol and MOP should be maintained at each site</w:t>
      </w:r>
      <w:r w:rsidRPr="001931D2" w:rsidR="002D58B6">
        <w:rPr>
          <w:rFonts w:cs="Tahoma"/>
        </w:rPr>
        <w:t>, clearly marked as superseded</w:t>
      </w:r>
      <w:r w:rsidRPr="001931D2">
        <w:rPr>
          <w:rFonts w:cs="Tahoma"/>
        </w:rPr>
        <w:t>.</w:t>
      </w:r>
    </w:p>
    <w:p w:rsidRPr="001931D2" w:rsidR="00587F7E" w:rsidP="00F01871" w:rsidRDefault="00587F7E" w14:paraId="15DA7EC9" w14:textId="77777777">
      <w:pPr>
        <w:spacing w:after="0" w:line="360" w:lineRule="auto"/>
        <w:ind w:left="284"/>
        <w:rPr>
          <w:rFonts w:cs="Tahoma"/>
        </w:rPr>
      </w:pPr>
    </w:p>
    <w:p w:rsidRPr="001931D2" w:rsidR="00B90246" w:rsidP="00F01871" w:rsidRDefault="00B90246" w14:paraId="7A3E9CB0" w14:textId="4090496D">
      <w:pPr>
        <w:spacing w:after="0" w:line="360" w:lineRule="auto"/>
        <w:ind w:left="284"/>
        <w:rPr>
          <w:rFonts w:cs="Tahoma"/>
        </w:rPr>
      </w:pPr>
      <w:r w:rsidRPr="001931D2">
        <w:rPr>
          <w:rFonts w:cs="Tahoma"/>
        </w:rPr>
        <w:t>Sites will be given an opport</w:t>
      </w:r>
      <w:r w:rsidRPr="001931D2" w:rsidR="00537FD8">
        <w:rPr>
          <w:rFonts w:cs="Tahoma"/>
        </w:rPr>
        <w:t>unit</w:t>
      </w:r>
      <w:r w:rsidRPr="001931D2">
        <w:rPr>
          <w:rFonts w:cs="Tahoma"/>
        </w:rPr>
        <w:t xml:space="preserve">y to review the MOP </w:t>
      </w:r>
      <w:r w:rsidRPr="001931D2" w:rsidR="000E5512">
        <w:rPr>
          <w:rFonts w:cs="Tahoma"/>
        </w:rPr>
        <w:t xml:space="preserve">and subsequent versions </w:t>
      </w:r>
      <w:r w:rsidRPr="001931D2" w:rsidR="00AB0496">
        <w:rPr>
          <w:rFonts w:cs="Tahoma"/>
        </w:rPr>
        <w:t xml:space="preserve">e.g. during protocol training and site visits, </w:t>
      </w:r>
      <w:r w:rsidRPr="001931D2">
        <w:rPr>
          <w:rFonts w:cs="Tahoma"/>
        </w:rPr>
        <w:t>and suggest areas where their normal practice differs from the guidance in its component parts</w:t>
      </w:r>
      <w:r w:rsidRPr="001931D2" w:rsidR="008C3A37">
        <w:rPr>
          <w:rFonts w:cs="Tahoma"/>
        </w:rPr>
        <w:t xml:space="preserve"> or suggest edits which will be incorporated prior to dissemination of the first formal version of the document</w:t>
      </w:r>
      <w:r w:rsidRPr="001931D2">
        <w:rPr>
          <w:rFonts w:cs="Tahoma"/>
        </w:rPr>
        <w:t xml:space="preserve">.  Discussions will be held with the </w:t>
      </w:r>
      <w:r w:rsidRPr="001931D2" w:rsidR="00EC729C">
        <w:rPr>
          <w:rFonts w:cs="Tahoma"/>
        </w:rPr>
        <w:t>MRC CTU</w:t>
      </w:r>
      <w:r w:rsidRPr="001931D2">
        <w:rPr>
          <w:rFonts w:cs="Tahoma"/>
        </w:rPr>
        <w:t xml:space="preserve"> and decisions made will be reflected in the ensuing </w:t>
      </w:r>
      <w:r w:rsidRPr="001931D2" w:rsidR="00E21832">
        <w:rPr>
          <w:rFonts w:cs="Tahoma"/>
        </w:rPr>
        <w:t xml:space="preserve">version of the </w:t>
      </w:r>
      <w:r w:rsidRPr="001931D2">
        <w:rPr>
          <w:rFonts w:cs="Tahoma"/>
        </w:rPr>
        <w:t xml:space="preserve">MOP. Any deviations from the visit procedures described in the MOP thereafter must be communicated to the </w:t>
      </w:r>
      <w:r w:rsidRPr="001931D2" w:rsidR="00EC729C">
        <w:rPr>
          <w:rFonts w:cs="Tahoma"/>
        </w:rPr>
        <w:t xml:space="preserve">MRC </w:t>
      </w:r>
      <w:r w:rsidRPr="001931D2" w:rsidR="00E038DC">
        <w:rPr>
          <w:rFonts w:cs="Tahoma"/>
        </w:rPr>
        <w:t>CTU and</w:t>
      </w:r>
      <w:r w:rsidRPr="001931D2" w:rsidR="000E5512">
        <w:rPr>
          <w:rFonts w:cs="Tahoma"/>
        </w:rPr>
        <w:t xml:space="preserve"> the sponsor </w:t>
      </w:r>
      <w:r w:rsidRPr="001931D2">
        <w:rPr>
          <w:rFonts w:cs="Tahoma"/>
        </w:rPr>
        <w:t xml:space="preserve">and a Site-Specific Addendum will be added and approved by the </w:t>
      </w:r>
      <w:r w:rsidRPr="001931D2" w:rsidR="00EC729C">
        <w:rPr>
          <w:rFonts w:cs="Tahoma"/>
        </w:rPr>
        <w:t>MRC CTU</w:t>
      </w:r>
      <w:r w:rsidRPr="001931D2">
        <w:rPr>
          <w:rFonts w:cs="Tahoma"/>
        </w:rPr>
        <w:t xml:space="preserve"> before implementation.</w:t>
      </w:r>
    </w:p>
    <w:p w:rsidRPr="001931D2" w:rsidR="004126EF" w:rsidP="00F01871" w:rsidRDefault="004126EF" w14:paraId="6F789B6B" w14:textId="237E2C02">
      <w:pPr>
        <w:spacing w:after="0" w:line="360" w:lineRule="auto"/>
        <w:ind w:left="284"/>
      </w:pPr>
    </w:p>
    <w:p w:rsidRPr="001931D2" w:rsidR="005F3DC9" w:rsidP="00F01871" w:rsidRDefault="005F3DC9" w14:paraId="3A6B0C03" w14:textId="77777777">
      <w:pPr>
        <w:spacing w:after="0" w:line="360" w:lineRule="auto"/>
        <w:ind w:left="284"/>
        <w:rPr>
          <w:b/>
        </w:rPr>
      </w:pPr>
    </w:p>
    <w:p w:rsidRPr="001931D2" w:rsidR="00D76635" w:rsidP="00F01871" w:rsidRDefault="00461531" w14:paraId="6C2D985F" w14:textId="0352B233">
      <w:pPr>
        <w:pStyle w:val="PTOutlineHeading1"/>
        <w:numPr>
          <w:ilvl w:val="0"/>
          <w:numId w:val="0"/>
        </w:numPr>
        <w:spacing w:after="0" w:line="360" w:lineRule="auto"/>
        <w:ind w:left="641" w:hanging="357"/>
        <w:outlineLvl w:val="0"/>
        <w:rPr>
          <w:b w:val="0"/>
          <w:sz w:val="22"/>
        </w:rPr>
      </w:pPr>
      <w:bookmarkStart w:name="_Toc482209086" w:id="15"/>
      <w:r w:rsidRPr="001931D2">
        <w:rPr>
          <w:sz w:val="22"/>
        </w:rPr>
        <w:t>2.</w:t>
      </w:r>
      <w:r w:rsidRPr="001931D2">
        <w:rPr>
          <w:sz w:val="22"/>
        </w:rPr>
        <w:tab/>
      </w:r>
      <w:r w:rsidRPr="001931D2" w:rsidR="00B90246">
        <w:rPr>
          <w:sz w:val="22"/>
        </w:rPr>
        <w:t>R</w:t>
      </w:r>
      <w:r w:rsidRPr="001931D2" w:rsidR="00C6116D">
        <w:rPr>
          <w:sz w:val="22"/>
        </w:rPr>
        <w:t>ESPONSIBILITIES</w:t>
      </w:r>
      <w:bookmarkStart w:name="_Toc480897953" w:id="16"/>
      <w:bookmarkEnd w:id="15"/>
    </w:p>
    <w:p w:rsidRPr="001931D2" w:rsidR="00B90246" w:rsidP="00F01871" w:rsidRDefault="004A150D" w14:paraId="7DEDB92C" w14:textId="62A387C2">
      <w:pPr>
        <w:pStyle w:val="PTOutlineHeading1"/>
        <w:numPr>
          <w:ilvl w:val="0"/>
          <w:numId w:val="0"/>
        </w:numPr>
        <w:spacing w:after="0" w:line="360" w:lineRule="auto"/>
        <w:ind w:left="641"/>
        <w:outlineLvl w:val="1"/>
        <w:rPr>
          <w:sz w:val="22"/>
        </w:rPr>
      </w:pPr>
      <w:bookmarkStart w:name="_Toc482209087" w:id="17"/>
      <w:r w:rsidRPr="001931D2">
        <w:rPr>
          <w:sz w:val="22"/>
        </w:rPr>
        <w:t xml:space="preserve">2.1 </w:t>
      </w:r>
      <w:r w:rsidRPr="001931D2" w:rsidR="00B90246">
        <w:rPr>
          <w:sz w:val="22"/>
        </w:rPr>
        <w:t>TB</w:t>
      </w:r>
      <w:r w:rsidRPr="001931D2" w:rsidR="00526E72">
        <w:rPr>
          <w:sz w:val="22"/>
        </w:rPr>
        <w:t>-</w:t>
      </w:r>
      <w:r w:rsidRPr="001931D2" w:rsidR="00B90246">
        <w:rPr>
          <w:sz w:val="22"/>
        </w:rPr>
        <w:t xml:space="preserve">CHAMP </w:t>
      </w:r>
      <w:r w:rsidRPr="001931D2" w:rsidR="009F2573">
        <w:rPr>
          <w:sz w:val="22"/>
        </w:rPr>
        <w:t>Collaboration</w:t>
      </w:r>
      <w:bookmarkEnd w:id="16"/>
      <w:bookmarkEnd w:id="17"/>
    </w:p>
    <w:p w:rsidRPr="001931D2" w:rsidR="00B90246" w:rsidP="00F01871" w:rsidRDefault="00B90246" w14:paraId="23E5D7D4" w14:textId="5A230C5E">
      <w:pPr>
        <w:pStyle w:val="PTBodyText"/>
        <w:spacing w:line="360" w:lineRule="auto"/>
        <w:ind w:left="284"/>
        <w:rPr>
          <w:rFonts w:ascii="Cambria" w:hAnsi="Cambria"/>
        </w:rPr>
      </w:pPr>
      <w:r w:rsidRPr="001931D2">
        <w:rPr>
          <w:rFonts w:ascii="Cambria" w:hAnsi="Cambria"/>
        </w:rPr>
        <w:t>The TB</w:t>
      </w:r>
      <w:r w:rsidRPr="001931D2" w:rsidR="00526E72">
        <w:rPr>
          <w:rFonts w:ascii="Cambria" w:hAnsi="Cambria"/>
        </w:rPr>
        <w:t>-</w:t>
      </w:r>
      <w:r w:rsidRPr="001931D2">
        <w:rPr>
          <w:rFonts w:ascii="Cambria" w:hAnsi="Cambria"/>
        </w:rPr>
        <w:t xml:space="preserve">CHAMP </w:t>
      </w:r>
      <w:r w:rsidRPr="001931D2" w:rsidR="00B832AF">
        <w:rPr>
          <w:rFonts w:ascii="Cambria" w:hAnsi="Cambria"/>
        </w:rPr>
        <w:t xml:space="preserve">trial </w:t>
      </w:r>
      <w:r w:rsidRPr="001931D2">
        <w:rPr>
          <w:rFonts w:ascii="Cambria" w:hAnsi="Cambria"/>
        </w:rPr>
        <w:t xml:space="preserve">is funded by Joint Global Health Trials Scheme of the </w:t>
      </w:r>
      <w:bookmarkStart w:name="OLE_LINK1" w:id="18"/>
      <w:bookmarkStart w:name="OLE_LINK2" w:id="19"/>
      <w:r w:rsidRPr="001931D2">
        <w:rPr>
          <w:rFonts w:ascii="Cambria" w:hAnsi="Cambria"/>
        </w:rPr>
        <w:t xml:space="preserve">Department for International Development, UK (DFID), the Wellcome Trust and the Medical Research Council (MRC </w:t>
      </w:r>
      <w:bookmarkEnd w:id="18"/>
      <w:bookmarkEnd w:id="19"/>
      <w:r w:rsidRPr="001931D2">
        <w:rPr>
          <w:rFonts w:ascii="Cambria" w:hAnsi="Cambria"/>
        </w:rPr>
        <w:t xml:space="preserve">UK), Grant number MR/M007340/1 and the South African Medical Research Council (SA </w:t>
      </w:r>
      <w:r w:rsidRPr="001931D2">
        <w:rPr>
          <w:rFonts w:ascii="Cambria" w:hAnsi="Cambria"/>
        </w:rPr>
        <w:t xml:space="preserve">MRC). </w:t>
      </w:r>
      <w:r w:rsidRPr="001931D2" w:rsidR="00526E72">
        <w:rPr>
          <w:rFonts w:ascii="Cambria" w:hAnsi="Cambria"/>
        </w:rPr>
        <w:t xml:space="preserve">The current grant for TB-CHAMP comes from UNITAID as part of the larger BENEFIT-Kids initiative. </w:t>
      </w:r>
      <w:r w:rsidRPr="001931D2">
        <w:rPr>
          <w:rFonts w:ascii="Cambria" w:hAnsi="Cambria"/>
        </w:rPr>
        <w:t>Tri</w:t>
      </w:r>
      <w:r w:rsidRPr="001931D2" w:rsidR="00537FD8">
        <w:rPr>
          <w:rFonts w:ascii="Cambria" w:hAnsi="Cambria"/>
        </w:rPr>
        <w:t>al drugs will be supplied by M</w:t>
      </w:r>
      <w:r w:rsidR="00025CB0">
        <w:rPr>
          <w:rFonts w:ascii="Cambria" w:hAnsi="Cambria"/>
        </w:rPr>
        <w:t>a</w:t>
      </w:r>
      <w:r w:rsidRPr="001931D2" w:rsidR="00537FD8">
        <w:rPr>
          <w:rFonts w:ascii="Cambria" w:hAnsi="Cambria"/>
        </w:rPr>
        <w:t>c</w:t>
      </w:r>
      <w:r w:rsidRPr="001931D2">
        <w:rPr>
          <w:rFonts w:ascii="Cambria" w:hAnsi="Cambria"/>
        </w:rPr>
        <w:t xml:space="preserve">leods, India. </w:t>
      </w:r>
    </w:p>
    <w:p w:rsidRPr="001931D2" w:rsidR="0014243E" w:rsidP="00F01871" w:rsidRDefault="0014243E" w14:paraId="0073EE4C" w14:textId="77777777">
      <w:pPr>
        <w:pStyle w:val="PTBodyText"/>
        <w:spacing w:line="360" w:lineRule="auto"/>
        <w:ind w:left="284"/>
        <w:jc w:val="left"/>
        <w:rPr>
          <w:rFonts w:ascii="Cambria" w:hAnsi="Cambria"/>
        </w:rPr>
      </w:pPr>
    </w:p>
    <w:p w:rsidRPr="001931D2" w:rsidR="0014243E" w:rsidP="00336C76" w:rsidRDefault="00BE0A65" w14:paraId="38A4644E" w14:textId="1FC1B911">
      <w:pPr>
        <w:pStyle w:val="PTOutlineHeading1"/>
        <w:numPr>
          <w:ilvl w:val="0"/>
          <w:numId w:val="0"/>
        </w:numPr>
        <w:spacing w:after="0" w:line="360" w:lineRule="auto"/>
        <w:ind w:left="644" w:hanging="360"/>
        <w:contextualSpacing w:val="0"/>
        <w:outlineLvl w:val="1"/>
        <w:rPr>
          <w:sz w:val="22"/>
        </w:rPr>
      </w:pPr>
      <w:bookmarkStart w:name="_Toc482209088" w:id="20"/>
      <w:r w:rsidRPr="001931D2">
        <w:rPr>
          <w:sz w:val="22"/>
        </w:rPr>
        <w:t>2</w:t>
      </w:r>
      <w:r w:rsidRPr="001931D2" w:rsidR="00A127D6">
        <w:rPr>
          <w:sz w:val="22"/>
        </w:rPr>
        <w:t xml:space="preserve">.2. </w:t>
      </w:r>
      <w:r w:rsidRPr="001931D2" w:rsidR="009F2573">
        <w:rPr>
          <w:sz w:val="22"/>
        </w:rPr>
        <w:t>Sponso</w:t>
      </w:r>
      <w:r w:rsidRPr="001931D2" w:rsidR="0078003D">
        <w:rPr>
          <w:sz w:val="22"/>
        </w:rPr>
        <w:t>r</w:t>
      </w:r>
      <w:bookmarkEnd w:id="20"/>
    </w:p>
    <w:p w:rsidRPr="001931D2" w:rsidR="0014243E" w:rsidP="00F01871" w:rsidRDefault="0014243E" w14:paraId="753C9B7B" w14:textId="5EE2D681">
      <w:pPr>
        <w:pStyle w:val="PTBodyText"/>
        <w:spacing w:line="360" w:lineRule="auto"/>
        <w:ind w:left="284"/>
        <w:rPr>
          <w:rFonts w:ascii="Cambria" w:hAnsi="Cambria"/>
        </w:rPr>
      </w:pPr>
      <w:r w:rsidRPr="001931D2">
        <w:rPr>
          <w:rFonts w:ascii="Cambria" w:hAnsi="Cambria"/>
        </w:rPr>
        <w:t>Stellenbosch University, South Africa is the trial sponsor and has delegated responsibility for the overall management of the TB-CHAMP trial to the MRC CTU</w:t>
      </w:r>
      <w:r w:rsidRPr="001931D2" w:rsidR="00C1103D">
        <w:rPr>
          <w:rFonts w:ascii="Cambria" w:hAnsi="Cambria"/>
        </w:rPr>
        <w:t xml:space="preserve"> through a collaborative contractual agreement</w:t>
      </w:r>
      <w:r w:rsidRPr="001931D2">
        <w:rPr>
          <w:rFonts w:ascii="Cambria" w:hAnsi="Cambria"/>
        </w:rPr>
        <w:t xml:space="preserve">. Queries relating to sponsorship of this trial should be addressed to the </w:t>
      </w:r>
      <w:r w:rsidRPr="001931D2" w:rsidR="00EC729C">
        <w:rPr>
          <w:rFonts w:ascii="Cambria" w:hAnsi="Cambria"/>
        </w:rPr>
        <w:t>MRC CTU</w:t>
      </w:r>
      <w:r w:rsidRPr="001931D2" w:rsidR="000E5512">
        <w:rPr>
          <w:rFonts w:ascii="Cambria" w:hAnsi="Cambria"/>
        </w:rPr>
        <w:t>, the</w:t>
      </w:r>
      <w:r w:rsidRPr="001931D2" w:rsidR="00C1103D">
        <w:rPr>
          <w:rFonts w:ascii="Cambria" w:hAnsi="Cambria"/>
        </w:rPr>
        <w:t xml:space="preserve"> trial manager </w:t>
      </w:r>
      <w:r w:rsidRPr="001931D2">
        <w:rPr>
          <w:rFonts w:ascii="Cambria" w:hAnsi="Cambria"/>
        </w:rPr>
        <w:t xml:space="preserve">or the </w:t>
      </w:r>
      <w:r w:rsidRPr="001931D2" w:rsidR="000E5512">
        <w:rPr>
          <w:rFonts w:ascii="Cambria" w:hAnsi="Cambria"/>
        </w:rPr>
        <w:t xml:space="preserve">trial </w:t>
      </w:r>
      <w:r w:rsidRPr="001931D2" w:rsidR="008C5132">
        <w:rPr>
          <w:rFonts w:ascii="Cambria" w:hAnsi="Cambria"/>
        </w:rPr>
        <w:t>P</w:t>
      </w:r>
      <w:r w:rsidRPr="001931D2" w:rsidR="00C1103D">
        <w:rPr>
          <w:rFonts w:ascii="Cambria" w:hAnsi="Cambria"/>
        </w:rPr>
        <w:t xml:space="preserve">rincipal </w:t>
      </w:r>
      <w:r w:rsidRPr="001931D2" w:rsidR="008C5132">
        <w:rPr>
          <w:rFonts w:ascii="Cambria" w:hAnsi="Cambria"/>
        </w:rPr>
        <w:t>I</w:t>
      </w:r>
      <w:r w:rsidRPr="001931D2" w:rsidR="00C1103D">
        <w:rPr>
          <w:rFonts w:ascii="Cambria" w:hAnsi="Cambria"/>
        </w:rPr>
        <w:t>nvestigator</w:t>
      </w:r>
      <w:r w:rsidRPr="001931D2" w:rsidR="000E5512">
        <w:rPr>
          <w:rFonts w:ascii="Cambria" w:hAnsi="Cambria"/>
        </w:rPr>
        <w:t xml:space="preserve">, Anneke Hesseling, at Stellenbosch University. </w:t>
      </w:r>
    </w:p>
    <w:p w:rsidRPr="001931D2" w:rsidR="0014243E" w:rsidP="00F01871" w:rsidRDefault="0014243E" w14:paraId="403DCB69" w14:textId="77777777">
      <w:pPr>
        <w:pStyle w:val="PTBodyText"/>
        <w:spacing w:line="360" w:lineRule="auto"/>
        <w:ind w:left="284"/>
        <w:rPr>
          <w:rFonts w:ascii="Cambria" w:hAnsi="Cambria"/>
        </w:rPr>
      </w:pPr>
    </w:p>
    <w:p w:rsidRPr="001931D2" w:rsidR="00B90246" w:rsidP="00F01871" w:rsidRDefault="00B90246" w14:paraId="5FA0B3E8" w14:textId="0107E2D4">
      <w:pPr>
        <w:pStyle w:val="PTBodyText"/>
        <w:spacing w:line="360" w:lineRule="auto"/>
        <w:ind w:left="284"/>
        <w:rPr>
          <w:rStyle w:val="PTBodyTextNormal"/>
          <w:rFonts w:ascii="Cambria" w:hAnsi="Cambria"/>
          <w:color w:val="000000" w:themeColor="text1"/>
        </w:rPr>
      </w:pPr>
      <w:r w:rsidRPr="001931D2">
        <w:rPr>
          <w:rStyle w:val="PTBodyTextNormal"/>
          <w:rFonts w:ascii="Cambria" w:hAnsi="Cambria"/>
          <w:color w:val="000000" w:themeColor="text1"/>
        </w:rPr>
        <w:t xml:space="preserve">Investigators and clinical trial centres from </w:t>
      </w:r>
      <w:r w:rsidR="002E048D">
        <w:rPr>
          <w:rStyle w:val="PTBodyTextNormal"/>
          <w:rFonts w:ascii="Cambria" w:hAnsi="Cambria"/>
          <w:color w:val="000000" w:themeColor="text1"/>
        </w:rPr>
        <w:t>multiple</w:t>
      </w:r>
      <w:r w:rsidRPr="001931D2" w:rsidR="002E048D">
        <w:rPr>
          <w:rStyle w:val="PTBodyTextNormal"/>
          <w:rFonts w:ascii="Cambria" w:hAnsi="Cambria"/>
          <w:color w:val="000000" w:themeColor="text1"/>
        </w:rPr>
        <w:t xml:space="preserve"> </w:t>
      </w:r>
      <w:r w:rsidRPr="001931D2">
        <w:rPr>
          <w:rStyle w:val="PTBodyTextNormal"/>
          <w:rFonts w:ascii="Cambria" w:hAnsi="Cambria"/>
          <w:color w:val="000000" w:themeColor="text1"/>
        </w:rPr>
        <w:t xml:space="preserve">sites in South Africa were chosen as they fulfilled a set of basic criteria and have adequate resources for the trial as defined in the Protocol. These centres are shown in Table 1. </w:t>
      </w:r>
      <w:r w:rsidRPr="001931D2" w:rsidR="00C1103D">
        <w:rPr>
          <w:rStyle w:val="PTBodyTextNormal"/>
          <w:rFonts w:ascii="Cambria" w:hAnsi="Cambria"/>
          <w:color w:val="000000" w:themeColor="text1"/>
        </w:rPr>
        <w:t xml:space="preserve"> </w:t>
      </w:r>
      <w:r w:rsidR="002E048D">
        <w:rPr>
          <w:rStyle w:val="PTBodyTextNormal"/>
          <w:rFonts w:ascii="Cambria" w:hAnsi="Cambria"/>
          <w:color w:val="000000" w:themeColor="text1"/>
        </w:rPr>
        <w:t xml:space="preserve">TB-CHAMP opened </w:t>
      </w:r>
      <w:r w:rsidR="0091691E">
        <w:rPr>
          <w:rStyle w:val="PTBodyTextNormal"/>
          <w:rFonts w:ascii="Cambria" w:hAnsi="Cambria"/>
          <w:color w:val="000000" w:themeColor="text1"/>
        </w:rPr>
        <w:t xml:space="preserve">initially </w:t>
      </w:r>
      <w:r w:rsidR="002E048D">
        <w:rPr>
          <w:rStyle w:val="PTBodyTextNormal"/>
          <w:rFonts w:ascii="Cambria" w:hAnsi="Cambria"/>
          <w:color w:val="000000" w:themeColor="text1"/>
        </w:rPr>
        <w:t xml:space="preserve">with three sites in South Africa, with </w:t>
      </w:r>
      <w:r w:rsidR="0091691E">
        <w:rPr>
          <w:rStyle w:val="PTBodyTextNormal"/>
          <w:rFonts w:ascii="Cambria" w:hAnsi="Cambria"/>
          <w:color w:val="000000" w:themeColor="text1"/>
        </w:rPr>
        <w:t>two further sites opening in September 2021</w:t>
      </w:r>
      <w:r w:rsidR="002E048D">
        <w:rPr>
          <w:rStyle w:val="PTBodyTextNormal"/>
          <w:rFonts w:ascii="Cambria" w:hAnsi="Cambria"/>
          <w:color w:val="000000" w:themeColor="text1"/>
        </w:rPr>
        <w:t>.</w:t>
      </w:r>
    </w:p>
    <w:p w:rsidRPr="001931D2" w:rsidR="00B90246" w:rsidP="00F01871" w:rsidRDefault="00B90246" w14:paraId="3322A439" w14:textId="77777777">
      <w:pPr>
        <w:spacing w:after="0" w:line="360" w:lineRule="auto"/>
        <w:ind w:left="284"/>
        <w:jc w:val="both"/>
      </w:pPr>
    </w:p>
    <w:p w:rsidRPr="001931D2" w:rsidR="00B90246" w:rsidP="00F01871" w:rsidRDefault="00B90246" w14:paraId="5302E97C" w14:textId="2695859B">
      <w:pPr>
        <w:spacing w:after="0" w:line="360" w:lineRule="auto"/>
        <w:ind w:left="284"/>
        <w:jc w:val="both"/>
        <w:rPr>
          <w:b/>
        </w:rPr>
      </w:pPr>
      <w:r w:rsidRPr="001931D2">
        <w:rPr>
          <w:b/>
        </w:rPr>
        <w:t>Table 1</w:t>
      </w:r>
      <w:r w:rsidRPr="001931D2" w:rsidR="00C1103D">
        <w:rPr>
          <w:b/>
        </w:rPr>
        <w:t xml:space="preserve">. </w:t>
      </w:r>
      <w:r w:rsidRPr="001931D2">
        <w:rPr>
          <w:b/>
        </w:rPr>
        <w:t xml:space="preserve"> </w:t>
      </w:r>
      <w:r w:rsidRPr="001931D2" w:rsidR="009439CA">
        <w:rPr>
          <w:b/>
        </w:rPr>
        <w:t>TB-CHAMP</w:t>
      </w:r>
      <w:r w:rsidRPr="001931D2">
        <w:rPr>
          <w:b/>
        </w:rPr>
        <w:t xml:space="preserve"> </w:t>
      </w:r>
      <w:r w:rsidRPr="001931D2" w:rsidR="001B5019">
        <w:rPr>
          <w:b/>
        </w:rPr>
        <w:t xml:space="preserve">Clinical </w:t>
      </w:r>
      <w:r w:rsidRPr="001931D2">
        <w:rPr>
          <w:b/>
        </w:rPr>
        <w:t xml:space="preserve">Trial </w:t>
      </w:r>
      <w:r w:rsidRPr="001931D2" w:rsidR="00AB0496">
        <w:rPr>
          <w:b/>
        </w:rPr>
        <w:t>Sites</w:t>
      </w:r>
    </w:p>
    <w:tbl>
      <w:tblPr>
        <w:tblW w:w="10066"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47"/>
        <w:gridCol w:w="2074"/>
        <w:gridCol w:w="6045"/>
      </w:tblGrid>
      <w:tr w:rsidRPr="001931D2" w:rsidR="009E14A2" w:rsidTr="11820DE5" w14:paraId="5AF873D3" w14:textId="77777777">
        <w:tc>
          <w:tcPr>
            <w:tcW w:w="1947" w:type="dxa"/>
            <w:shd w:val="clear" w:color="auto" w:fill="F2F2F2" w:themeFill="background1" w:themeFillShade="F2"/>
            <w:tcMar/>
          </w:tcPr>
          <w:p w:rsidRPr="001931D2" w:rsidR="00B90246" w:rsidP="00787F56" w:rsidRDefault="00B90246" w14:paraId="31C41E87" w14:textId="77777777">
            <w:pPr>
              <w:spacing w:after="0" w:line="360" w:lineRule="auto"/>
              <w:ind w:left="284"/>
              <w:rPr>
                <w:rFonts w:eastAsia="PMingLiU"/>
              </w:rPr>
            </w:pPr>
            <w:r w:rsidRPr="001931D2">
              <w:rPr>
                <w:rFonts w:eastAsia="PMingLiU"/>
              </w:rPr>
              <w:t>Site</w:t>
            </w:r>
          </w:p>
        </w:tc>
        <w:tc>
          <w:tcPr>
            <w:tcW w:w="2074" w:type="dxa"/>
            <w:shd w:val="clear" w:color="auto" w:fill="F2F2F2" w:themeFill="background1" w:themeFillShade="F2"/>
            <w:tcMar/>
          </w:tcPr>
          <w:p w:rsidRPr="001931D2" w:rsidR="00B90246" w:rsidP="00787F56" w:rsidRDefault="00B90246" w14:paraId="4BD3EAC6" w14:textId="77777777">
            <w:pPr>
              <w:spacing w:after="0" w:line="360" w:lineRule="auto"/>
              <w:ind w:left="284"/>
            </w:pPr>
            <w:r w:rsidRPr="001931D2">
              <w:t>Principal Investigator</w:t>
            </w:r>
          </w:p>
        </w:tc>
        <w:tc>
          <w:tcPr>
            <w:tcW w:w="6045" w:type="dxa"/>
            <w:shd w:val="clear" w:color="auto" w:fill="F2F2F2" w:themeFill="background1" w:themeFillShade="F2"/>
            <w:tcMar/>
          </w:tcPr>
          <w:p w:rsidRPr="001931D2" w:rsidR="00B90246" w:rsidP="00787F56" w:rsidRDefault="00B90246" w14:paraId="1BE27D95" w14:textId="77777777">
            <w:pPr>
              <w:spacing w:after="0" w:line="360" w:lineRule="auto"/>
              <w:ind w:left="284"/>
              <w:rPr>
                <w:rFonts w:eastAsia="PMingLiU"/>
              </w:rPr>
            </w:pPr>
            <w:r w:rsidRPr="001931D2">
              <w:rPr>
                <w:rFonts w:eastAsia="PMingLiU"/>
              </w:rPr>
              <w:t>Site</w:t>
            </w:r>
          </w:p>
        </w:tc>
      </w:tr>
      <w:tr w:rsidRPr="001931D2" w:rsidR="009E14A2" w:rsidTr="11820DE5" w14:paraId="1595457B" w14:textId="77777777">
        <w:tc>
          <w:tcPr>
            <w:tcW w:w="1947" w:type="dxa"/>
            <w:shd w:val="clear" w:color="auto" w:fill="auto"/>
            <w:tcMar/>
          </w:tcPr>
          <w:p w:rsidRPr="001931D2" w:rsidR="00B90246" w:rsidP="006E3C47" w:rsidRDefault="009E14A2" w14:paraId="0880566C" w14:textId="6D07C3D3">
            <w:pPr>
              <w:spacing w:after="0" w:line="360" w:lineRule="auto"/>
              <w:ind w:left="284"/>
              <w:rPr>
                <w:rFonts w:eastAsia="PMingLiU"/>
              </w:rPr>
            </w:pPr>
            <w:r w:rsidRPr="001931D2">
              <w:rPr>
                <w:rFonts w:eastAsia="PMingLiU"/>
              </w:rPr>
              <w:t xml:space="preserve">Desmond Tutu TB Centre, </w:t>
            </w:r>
            <w:r w:rsidRPr="001931D2" w:rsidR="00B90246">
              <w:rPr>
                <w:rFonts w:eastAsia="PMingLiU"/>
              </w:rPr>
              <w:t>Cape Town</w:t>
            </w:r>
          </w:p>
        </w:tc>
        <w:tc>
          <w:tcPr>
            <w:tcW w:w="2074" w:type="dxa"/>
            <w:shd w:val="clear" w:color="auto" w:fill="auto"/>
            <w:tcMar/>
          </w:tcPr>
          <w:p w:rsidRPr="001931D2" w:rsidR="00B90246" w:rsidRDefault="00B90246" w14:paraId="3E802EDF" w14:textId="17CA8573">
            <w:pPr>
              <w:spacing w:after="0" w:line="360" w:lineRule="auto"/>
              <w:ind w:left="284"/>
            </w:pPr>
            <w:r w:rsidRPr="001931D2">
              <w:t>Prof</w:t>
            </w:r>
            <w:r w:rsidRPr="001931D2" w:rsidR="00F725AA">
              <w:t>.</w:t>
            </w:r>
            <w:r w:rsidRPr="001931D2">
              <w:t xml:space="preserve"> Anneke Hesseling</w:t>
            </w:r>
          </w:p>
          <w:p w:rsidRPr="001931D2" w:rsidR="00B90246" w:rsidRDefault="00B90246" w14:paraId="5692FF58" w14:textId="77777777">
            <w:pPr>
              <w:spacing w:after="0" w:line="360" w:lineRule="auto"/>
              <w:ind w:left="284"/>
            </w:pPr>
          </w:p>
        </w:tc>
        <w:tc>
          <w:tcPr>
            <w:tcW w:w="6045" w:type="dxa"/>
            <w:shd w:val="clear" w:color="auto" w:fill="auto"/>
            <w:tcMar/>
          </w:tcPr>
          <w:p w:rsidRPr="001931D2" w:rsidR="00B90246" w:rsidP="00787F56" w:rsidRDefault="00B90246" w14:paraId="605AC71B" w14:textId="77777777">
            <w:pPr>
              <w:spacing w:after="0" w:line="360" w:lineRule="auto"/>
              <w:ind w:left="284"/>
              <w:rPr>
                <w:rFonts w:eastAsia="PMingLiU"/>
              </w:rPr>
            </w:pPr>
            <w:r w:rsidRPr="001931D2">
              <w:rPr>
                <w:rFonts w:eastAsia="PMingLiU"/>
              </w:rPr>
              <w:t>Desmond Tutu TB Centre (DTTC), Department of Paediatrics and Child Health, Faculty of Medicine and Health Sciences, Stellenbosch University</w:t>
            </w:r>
          </w:p>
        </w:tc>
      </w:tr>
      <w:tr w:rsidRPr="001931D2" w:rsidR="009E14A2" w:rsidTr="11820DE5" w14:paraId="701DB0CD" w14:textId="77777777">
        <w:tc>
          <w:tcPr>
            <w:tcW w:w="1947" w:type="dxa"/>
            <w:shd w:val="clear" w:color="auto" w:fill="auto"/>
            <w:tcMar/>
          </w:tcPr>
          <w:p w:rsidRPr="001931D2" w:rsidR="00B90246" w:rsidP="006E3C47" w:rsidRDefault="009E14A2" w14:paraId="1A973E07" w14:textId="5DF0770D">
            <w:pPr>
              <w:spacing w:after="0" w:line="360" w:lineRule="auto"/>
              <w:ind w:left="284"/>
              <w:rPr>
                <w:rFonts w:eastAsia="PMingLiU"/>
              </w:rPr>
            </w:pPr>
            <w:r w:rsidRPr="001931D2">
              <w:rPr>
                <w:rFonts w:eastAsia="PMingLiU"/>
              </w:rPr>
              <w:t xml:space="preserve">Shandukani, </w:t>
            </w:r>
            <w:r w:rsidRPr="001931D2" w:rsidR="00665825">
              <w:rPr>
                <w:rFonts w:eastAsia="PMingLiU"/>
              </w:rPr>
              <w:t>Johannesbu</w:t>
            </w:r>
            <w:r w:rsidRPr="001931D2" w:rsidR="00B90246">
              <w:rPr>
                <w:rFonts w:eastAsia="PMingLiU"/>
              </w:rPr>
              <w:t>rg</w:t>
            </w:r>
          </w:p>
        </w:tc>
        <w:tc>
          <w:tcPr>
            <w:tcW w:w="2074" w:type="dxa"/>
            <w:shd w:val="clear" w:color="auto" w:fill="auto"/>
            <w:tcMar/>
          </w:tcPr>
          <w:p w:rsidRPr="001931D2" w:rsidR="00B90246" w:rsidRDefault="00B90246" w14:paraId="37334AD1" w14:textId="4F6E3FA7">
            <w:pPr>
              <w:pStyle w:val="PTTableTextLeftAligned"/>
              <w:spacing w:before="0" w:after="0" w:line="360" w:lineRule="auto"/>
              <w:ind w:left="284"/>
              <w:rPr>
                <w:rFonts w:ascii="Cambria" w:hAnsi="Cambria"/>
                <w:sz w:val="22"/>
              </w:rPr>
            </w:pPr>
            <w:r w:rsidRPr="001931D2">
              <w:rPr>
                <w:rFonts w:ascii="Cambria" w:hAnsi="Cambria"/>
                <w:sz w:val="22"/>
              </w:rPr>
              <w:t>Dr</w:t>
            </w:r>
            <w:r w:rsidRPr="001931D2" w:rsidR="00F725AA">
              <w:rPr>
                <w:rFonts w:ascii="Cambria" w:hAnsi="Cambria"/>
                <w:sz w:val="22"/>
              </w:rPr>
              <w:t>.</w:t>
            </w:r>
            <w:r w:rsidRPr="001931D2">
              <w:rPr>
                <w:rFonts w:ascii="Cambria" w:hAnsi="Cambria"/>
                <w:sz w:val="22"/>
              </w:rPr>
              <w:t xml:space="preserve"> Lee Fairlie</w:t>
            </w:r>
          </w:p>
        </w:tc>
        <w:tc>
          <w:tcPr>
            <w:tcW w:w="6045" w:type="dxa"/>
            <w:shd w:val="clear" w:color="auto" w:fill="auto"/>
            <w:tcMar/>
          </w:tcPr>
          <w:p w:rsidRPr="001931D2" w:rsidR="00B90246" w:rsidP="00787F56" w:rsidRDefault="00B90246" w14:paraId="45C9F736" w14:textId="77777777">
            <w:pPr>
              <w:pStyle w:val="PTBodyText"/>
              <w:spacing w:line="360" w:lineRule="auto"/>
              <w:ind w:left="284"/>
              <w:jc w:val="left"/>
              <w:rPr>
                <w:rFonts w:ascii="Cambria" w:hAnsi="Cambria"/>
              </w:rPr>
            </w:pPr>
            <w:r w:rsidRPr="001931D2">
              <w:rPr>
                <w:rFonts w:ascii="Cambria" w:hAnsi="Cambria"/>
              </w:rPr>
              <w:t>Wits RHI Shandukani</w:t>
            </w:r>
            <w:r w:rsidRPr="001931D2">
              <w:rPr>
                <w:rFonts w:ascii="Cambria" w:hAnsi="Cambria" w:eastAsia="PMingLiU"/>
              </w:rPr>
              <w:t xml:space="preserve"> Research Centre (SRC</w:t>
            </w:r>
            <w:r w:rsidRPr="001931D2">
              <w:rPr>
                <w:rFonts w:ascii="Cambria" w:hAnsi="Cambria" w:eastAsia="PMingLiU" w:cs="Tahoma"/>
              </w:rPr>
              <w:t>)</w:t>
            </w:r>
            <w:r w:rsidRPr="001931D2">
              <w:rPr>
                <w:rFonts w:ascii="Cambria" w:hAnsi="Cambria" w:eastAsia="PMingLiU"/>
              </w:rPr>
              <w:t>, Hillbrow Health Precinct, Corner Esselen Street &amp; Klein Street, Hillbrow, Johannesburg, Gauteng, 2012, South Africa</w:t>
            </w:r>
          </w:p>
        </w:tc>
      </w:tr>
      <w:tr w:rsidRPr="001931D2" w:rsidR="009E14A2" w:rsidTr="11820DE5" w14:paraId="472BB1E5" w14:textId="77777777">
        <w:tc>
          <w:tcPr>
            <w:tcW w:w="1947" w:type="dxa"/>
            <w:shd w:val="clear" w:color="auto" w:fill="auto"/>
            <w:tcMar/>
          </w:tcPr>
          <w:p w:rsidRPr="001931D2" w:rsidR="00B90246" w:rsidP="006E3C47" w:rsidRDefault="009E14A2" w14:paraId="3E148EAD" w14:textId="513353B1">
            <w:pPr>
              <w:spacing w:after="0" w:line="360" w:lineRule="auto"/>
              <w:ind w:left="284"/>
              <w:rPr>
                <w:rFonts w:eastAsia="PMingLiU"/>
              </w:rPr>
            </w:pPr>
            <w:r w:rsidRPr="001931D2">
              <w:rPr>
                <w:rFonts w:eastAsia="PMingLiU"/>
              </w:rPr>
              <w:t xml:space="preserve">Matlosana, </w:t>
            </w:r>
            <w:r w:rsidRPr="001931D2" w:rsidR="00B90246">
              <w:rPr>
                <w:rFonts w:eastAsia="PMingLiU"/>
              </w:rPr>
              <w:t>Klerksdorp</w:t>
            </w:r>
          </w:p>
        </w:tc>
        <w:tc>
          <w:tcPr>
            <w:tcW w:w="2074" w:type="dxa"/>
            <w:shd w:val="clear" w:color="auto" w:fill="auto"/>
            <w:tcMar/>
          </w:tcPr>
          <w:p w:rsidRPr="001931D2" w:rsidR="00B90246" w:rsidRDefault="00B90246" w14:paraId="35B25366" w14:textId="77777777">
            <w:pPr>
              <w:spacing w:after="0" w:line="360" w:lineRule="auto"/>
              <w:ind w:left="284"/>
              <w:rPr>
                <w:rFonts w:eastAsia="PMingLiU"/>
              </w:rPr>
            </w:pPr>
            <w:r w:rsidRPr="001931D2">
              <w:rPr>
                <w:rFonts w:eastAsia="PMingLiU"/>
              </w:rPr>
              <w:t>Prof. Neil Martinson</w:t>
            </w:r>
          </w:p>
          <w:p w:rsidRPr="001931D2" w:rsidR="00B90246" w:rsidRDefault="00B90246" w14:paraId="15362DA6" w14:textId="77777777">
            <w:pPr>
              <w:spacing w:after="0" w:line="360" w:lineRule="auto"/>
              <w:ind w:left="284"/>
              <w:rPr>
                <w:rFonts w:eastAsia="PMingLiU"/>
              </w:rPr>
            </w:pPr>
          </w:p>
        </w:tc>
        <w:tc>
          <w:tcPr>
            <w:tcW w:w="6045" w:type="dxa"/>
            <w:shd w:val="clear" w:color="auto" w:fill="auto"/>
            <w:tcMar/>
          </w:tcPr>
          <w:p w:rsidRPr="001931D2" w:rsidR="00B90246" w:rsidP="00787F56" w:rsidRDefault="00B90246" w14:paraId="5A81F89E" w14:textId="05E75648">
            <w:pPr>
              <w:pStyle w:val="PTBodyText"/>
              <w:spacing w:line="360" w:lineRule="auto"/>
              <w:ind w:left="284"/>
              <w:jc w:val="left"/>
              <w:rPr>
                <w:rFonts w:ascii="Cambria" w:hAnsi="Cambria" w:eastAsia="PMingLiU"/>
              </w:rPr>
            </w:pPr>
            <w:r w:rsidRPr="001931D2">
              <w:rPr>
                <w:rFonts w:ascii="Cambria" w:hAnsi="Cambria"/>
                <w:bCs w:val="0"/>
                <w:iCs w:val="0"/>
              </w:rPr>
              <w:t xml:space="preserve">Perinatal HIV Research </w:t>
            </w:r>
            <w:r w:rsidRPr="001931D2" w:rsidR="00EC729C">
              <w:rPr>
                <w:rFonts w:ascii="Cambria" w:hAnsi="Cambria"/>
                <w:bCs w:val="0"/>
                <w:iCs w:val="0"/>
              </w:rPr>
              <w:t>MRC CTU</w:t>
            </w:r>
            <w:r w:rsidRPr="001931D2">
              <w:rPr>
                <w:rFonts w:ascii="Cambria" w:hAnsi="Cambria"/>
                <w:bCs w:val="0"/>
                <w:iCs w:val="0"/>
              </w:rPr>
              <w:t xml:space="preserve"> (PHRU</w:t>
            </w:r>
            <w:r w:rsidRPr="001931D2">
              <w:rPr>
                <w:rFonts w:ascii="Cambria" w:hAnsi="Cambria"/>
              </w:rPr>
              <w:t xml:space="preserve">), </w:t>
            </w:r>
            <w:r w:rsidRPr="001931D2">
              <w:rPr>
                <w:rFonts w:ascii="Cambria" w:hAnsi="Cambria"/>
                <w:bCs w:val="0"/>
                <w:iCs w:val="0"/>
              </w:rPr>
              <w:t>P.O Box 114 Diepkloof</w:t>
            </w:r>
            <w:r w:rsidRPr="001931D2">
              <w:rPr>
                <w:rFonts w:ascii="Cambria" w:hAnsi="Cambria"/>
              </w:rPr>
              <w:t xml:space="preserve">, </w:t>
            </w:r>
            <w:r w:rsidRPr="001931D2">
              <w:rPr>
                <w:rFonts w:ascii="Cambria" w:hAnsi="Cambria"/>
                <w:bCs w:val="0"/>
                <w:iCs w:val="0"/>
              </w:rPr>
              <w:t>Soweto</w:t>
            </w:r>
            <w:r w:rsidRPr="001931D2">
              <w:rPr>
                <w:rFonts w:ascii="Cambria" w:hAnsi="Cambria"/>
              </w:rPr>
              <w:t xml:space="preserve">, </w:t>
            </w:r>
            <w:r w:rsidRPr="001931D2">
              <w:rPr>
                <w:rFonts w:ascii="Cambria" w:hAnsi="Cambria"/>
                <w:bCs w:val="0"/>
                <w:iCs w:val="0"/>
              </w:rPr>
              <w:t>Johannesburg</w:t>
            </w:r>
            <w:r w:rsidRPr="001931D2">
              <w:rPr>
                <w:rFonts w:ascii="Cambria" w:hAnsi="Cambria"/>
              </w:rPr>
              <w:t xml:space="preserve">, </w:t>
            </w:r>
            <w:r w:rsidRPr="001931D2">
              <w:rPr>
                <w:rFonts w:ascii="Cambria" w:hAnsi="Cambria"/>
                <w:bCs w:val="0"/>
                <w:iCs w:val="0"/>
              </w:rPr>
              <w:t>1864</w:t>
            </w:r>
            <w:r w:rsidRPr="001931D2">
              <w:rPr>
                <w:rFonts w:ascii="Cambria" w:hAnsi="Cambria"/>
              </w:rPr>
              <w:t xml:space="preserve">, South Africa </w:t>
            </w:r>
          </w:p>
        </w:tc>
      </w:tr>
      <w:tr w:rsidRPr="001931D2" w:rsidR="005233E5" w:rsidTr="11820DE5" w14:paraId="284E282F" w14:textId="77777777">
        <w:tc>
          <w:tcPr>
            <w:tcW w:w="1947" w:type="dxa"/>
            <w:shd w:val="clear" w:color="auto" w:fill="auto"/>
            <w:tcMar/>
          </w:tcPr>
          <w:p w:rsidRPr="0074633D" w:rsidR="005233E5" w:rsidP="005233E5" w:rsidRDefault="005233E5" w14:paraId="7DEC433F" w14:textId="77777777">
            <w:pPr>
              <w:autoSpaceDE w:val="0"/>
              <w:autoSpaceDN w:val="0"/>
              <w:adjustRightInd w:val="0"/>
              <w:spacing w:after="0" w:line="240" w:lineRule="auto"/>
              <w:rPr>
                <w:color w:val="000000"/>
              </w:rPr>
            </w:pPr>
          </w:p>
          <w:p w:rsidRPr="0074633D" w:rsidR="005233E5" w:rsidP="005233E5" w:rsidRDefault="005233E5" w14:paraId="6BDCD679" w14:textId="52CC7998">
            <w:pPr>
              <w:autoSpaceDE w:val="0"/>
              <w:autoSpaceDN w:val="0"/>
              <w:adjustRightInd w:val="0"/>
              <w:spacing w:after="0" w:line="240" w:lineRule="auto"/>
              <w:rPr>
                <w:color w:val="000000"/>
              </w:rPr>
            </w:pPr>
            <w:r w:rsidRPr="0074633D">
              <w:rPr>
                <w:color w:val="000000"/>
              </w:rPr>
              <w:t>Tuberculosis &amp; HIV Investigative Network, Pietermaritzburg</w:t>
            </w:r>
          </w:p>
          <w:p w:rsidRPr="001931D2" w:rsidR="005233E5" w:rsidP="006E3C47" w:rsidRDefault="005233E5" w14:paraId="2EC12FED" w14:textId="77777777">
            <w:pPr>
              <w:spacing w:after="0" w:line="360" w:lineRule="auto"/>
              <w:ind w:left="284"/>
              <w:rPr>
                <w:rFonts w:eastAsia="PMingLiU"/>
              </w:rPr>
            </w:pPr>
          </w:p>
        </w:tc>
        <w:tc>
          <w:tcPr>
            <w:tcW w:w="2074" w:type="dxa"/>
            <w:shd w:val="clear" w:color="auto" w:fill="auto"/>
            <w:tcMar/>
          </w:tcPr>
          <w:p w:rsidRPr="001076BD" w:rsidR="005233E5" w:rsidRDefault="005233E5" w14:paraId="445866BF" w14:textId="3D98D751">
            <w:pPr>
              <w:spacing w:after="0" w:line="360" w:lineRule="auto"/>
              <w:ind w:left="284"/>
              <w:rPr>
                <w:rFonts w:eastAsia="PMingLiU"/>
              </w:rPr>
            </w:pPr>
            <w:r w:rsidRPr="00FD5BB2">
              <w:rPr>
                <w:rFonts w:eastAsia="PMingLiU"/>
              </w:rPr>
              <w:t>D</w:t>
            </w:r>
            <w:r w:rsidRPr="00795BD5">
              <w:rPr>
                <w:rFonts w:eastAsia="PMingLiU"/>
              </w:rPr>
              <w:t xml:space="preserve">r. </w:t>
            </w:r>
            <w:r w:rsidRPr="001076BD">
              <w:rPr>
                <w:rFonts w:eastAsia="PMingLiU"/>
              </w:rPr>
              <w:t>Suzanne Staples</w:t>
            </w:r>
          </w:p>
        </w:tc>
        <w:tc>
          <w:tcPr>
            <w:tcW w:w="6045" w:type="dxa"/>
            <w:shd w:val="clear" w:color="auto" w:fill="auto"/>
            <w:tcMar/>
          </w:tcPr>
          <w:p w:rsidRPr="0074633D" w:rsidR="005233E5" w:rsidP="005233E5" w:rsidRDefault="005233E5" w14:paraId="215CA0F7" w14:textId="77777777">
            <w:pPr>
              <w:pStyle w:val="Default"/>
              <w:rPr>
                <w:rFonts w:ascii="Cambria" w:hAnsi="Cambria"/>
                <w:sz w:val="22"/>
                <w:szCs w:val="22"/>
              </w:rPr>
            </w:pPr>
            <w:r w:rsidRPr="0074633D">
              <w:rPr>
                <w:rFonts w:ascii="Cambria" w:hAnsi="Cambria"/>
                <w:sz w:val="22"/>
                <w:szCs w:val="22"/>
              </w:rPr>
              <w:t xml:space="preserve">THINK </w:t>
            </w:r>
          </w:p>
          <w:p w:rsidRPr="0074633D" w:rsidR="005233E5" w:rsidP="005233E5" w:rsidRDefault="005233E5" w14:paraId="7997F2ED" w14:textId="77777777">
            <w:pPr>
              <w:pStyle w:val="Default"/>
              <w:rPr>
                <w:rFonts w:ascii="Cambria" w:hAnsi="Cambria"/>
                <w:sz w:val="22"/>
                <w:szCs w:val="22"/>
              </w:rPr>
            </w:pPr>
            <w:r w:rsidRPr="0074633D">
              <w:rPr>
                <w:rFonts w:ascii="Cambria" w:hAnsi="Cambria"/>
                <w:sz w:val="22"/>
                <w:szCs w:val="22"/>
              </w:rPr>
              <w:t xml:space="preserve">KwaZulu Natal </w:t>
            </w:r>
          </w:p>
          <w:p w:rsidRPr="0074633D" w:rsidR="005233E5" w:rsidP="005233E5" w:rsidRDefault="005233E5" w14:paraId="554F6E13" w14:textId="77777777">
            <w:pPr>
              <w:pStyle w:val="Default"/>
              <w:rPr>
                <w:rFonts w:ascii="Cambria" w:hAnsi="Cambria"/>
                <w:sz w:val="22"/>
                <w:szCs w:val="22"/>
              </w:rPr>
            </w:pPr>
            <w:r w:rsidRPr="0074633D">
              <w:rPr>
                <w:rFonts w:ascii="Cambria" w:hAnsi="Cambria"/>
                <w:sz w:val="22"/>
                <w:szCs w:val="22"/>
              </w:rPr>
              <w:t xml:space="preserve">Section 14 </w:t>
            </w:r>
          </w:p>
          <w:p w:rsidRPr="0074633D" w:rsidR="005233E5" w:rsidP="005233E5" w:rsidRDefault="005233E5" w14:paraId="633EB208" w14:textId="77777777">
            <w:pPr>
              <w:pStyle w:val="Default"/>
              <w:rPr>
                <w:rFonts w:ascii="Cambria" w:hAnsi="Cambria"/>
                <w:sz w:val="22"/>
                <w:szCs w:val="22"/>
              </w:rPr>
            </w:pPr>
            <w:r w:rsidRPr="0074633D">
              <w:rPr>
                <w:rFonts w:ascii="Cambria" w:hAnsi="Cambria"/>
                <w:sz w:val="22"/>
                <w:szCs w:val="22"/>
              </w:rPr>
              <w:t xml:space="preserve">Block 4, Nguni Park </w:t>
            </w:r>
          </w:p>
          <w:p w:rsidRPr="0074633D" w:rsidR="005233E5" w:rsidP="005233E5" w:rsidRDefault="005233E5" w14:paraId="7740C2A8" w14:textId="77777777">
            <w:pPr>
              <w:pStyle w:val="Default"/>
              <w:rPr>
                <w:rFonts w:ascii="Cambria" w:hAnsi="Cambria"/>
                <w:sz w:val="22"/>
                <w:szCs w:val="22"/>
              </w:rPr>
            </w:pPr>
            <w:r w:rsidRPr="0074633D">
              <w:rPr>
                <w:rFonts w:ascii="Cambria" w:hAnsi="Cambria"/>
                <w:sz w:val="22"/>
                <w:szCs w:val="22"/>
              </w:rPr>
              <w:t xml:space="preserve">4 Lucas Road </w:t>
            </w:r>
          </w:p>
          <w:p w:rsidRPr="0074633D" w:rsidR="005233E5" w:rsidP="005233E5" w:rsidRDefault="005233E5" w14:paraId="0A789A80" w14:textId="77777777">
            <w:pPr>
              <w:pStyle w:val="Default"/>
              <w:rPr>
                <w:rFonts w:ascii="Cambria" w:hAnsi="Cambria"/>
                <w:sz w:val="22"/>
                <w:szCs w:val="22"/>
              </w:rPr>
            </w:pPr>
            <w:r w:rsidRPr="0074633D">
              <w:rPr>
                <w:rFonts w:ascii="Cambria" w:hAnsi="Cambria"/>
                <w:sz w:val="22"/>
                <w:szCs w:val="22"/>
              </w:rPr>
              <w:t xml:space="preserve">Hillcrest </w:t>
            </w:r>
          </w:p>
          <w:p w:rsidRPr="001931D2" w:rsidR="005233E5" w:rsidP="005233E5" w:rsidRDefault="005233E5" w14:paraId="0E6A8A73" w14:textId="590BB571">
            <w:pPr>
              <w:pStyle w:val="PTBodyText"/>
              <w:spacing w:line="360" w:lineRule="auto"/>
              <w:ind w:left="284"/>
              <w:jc w:val="left"/>
              <w:rPr>
                <w:rFonts w:ascii="Cambria" w:hAnsi="Cambria"/>
                <w:bCs w:val="0"/>
                <w:iCs w:val="0"/>
              </w:rPr>
            </w:pPr>
            <w:r w:rsidRPr="0074633D">
              <w:rPr>
                <w:rFonts w:ascii="Cambria" w:hAnsi="Cambria"/>
              </w:rPr>
              <w:t xml:space="preserve">3610 </w:t>
            </w:r>
          </w:p>
        </w:tc>
      </w:tr>
      <w:tr w:rsidRPr="001931D2" w:rsidR="005233E5" w:rsidTr="11820DE5" w14:paraId="5555F261" w14:textId="77777777">
        <w:tc>
          <w:tcPr>
            <w:tcW w:w="1947" w:type="dxa"/>
            <w:shd w:val="clear" w:color="auto" w:fill="auto"/>
            <w:tcMar/>
          </w:tcPr>
          <w:p w:rsidRPr="0074633D" w:rsidR="005233E5" w:rsidP="005233E5" w:rsidRDefault="005233E5" w14:paraId="1A08972C" w14:textId="771428BF">
            <w:pPr>
              <w:autoSpaceDE w:val="0"/>
              <w:autoSpaceDN w:val="0"/>
              <w:adjustRightInd w:val="0"/>
              <w:spacing w:after="0" w:line="240" w:lineRule="auto"/>
              <w:rPr>
                <w:color w:val="000000"/>
              </w:rPr>
            </w:pPr>
            <w:r w:rsidRPr="0074633D">
              <w:t>Wits Health Consortium Jose Pearson Hospital, Port Elizabeth</w:t>
            </w:r>
          </w:p>
        </w:tc>
        <w:tc>
          <w:tcPr>
            <w:tcW w:w="2074" w:type="dxa"/>
            <w:shd w:val="clear" w:color="auto" w:fill="auto"/>
            <w:tcMar/>
          </w:tcPr>
          <w:p w:rsidRPr="001076BD" w:rsidR="005233E5" w:rsidRDefault="005233E5" w14:paraId="569C4149" w14:textId="56C446F5">
            <w:pPr>
              <w:spacing w:after="0" w:line="360" w:lineRule="auto"/>
              <w:ind w:left="284"/>
              <w:rPr>
                <w:rFonts w:eastAsia="PMingLiU"/>
              </w:rPr>
            </w:pPr>
            <w:r w:rsidRPr="001931D2">
              <w:rPr>
                <w:rFonts w:eastAsia="PMingLiU"/>
              </w:rPr>
              <w:t>D</w:t>
            </w:r>
            <w:r w:rsidRPr="00FD5BB2">
              <w:rPr>
                <w:rFonts w:eastAsia="PMingLiU"/>
              </w:rPr>
              <w:t xml:space="preserve">r. </w:t>
            </w:r>
            <w:r w:rsidRPr="00795BD5">
              <w:rPr>
                <w:rFonts w:eastAsia="PMingLiU"/>
              </w:rPr>
              <w:t>J</w:t>
            </w:r>
            <w:r w:rsidRPr="001076BD">
              <w:rPr>
                <w:rFonts w:eastAsia="PMingLiU"/>
              </w:rPr>
              <w:t>udy Sparg</w:t>
            </w:r>
          </w:p>
        </w:tc>
        <w:tc>
          <w:tcPr>
            <w:tcW w:w="6045" w:type="dxa"/>
            <w:shd w:val="clear" w:color="auto" w:fill="auto"/>
            <w:tcMar/>
          </w:tcPr>
          <w:p w:rsidRPr="0074633D" w:rsidR="005233E5" w:rsidP="005233E5" w:rsidRDefault="005233E5" w14:paraId="1567CDED" w14:textId="77777777">
            <w:pPr>
              <w:pStyle w:val="Default"/>
              <w:rPr>
                <w:rFonts w:ascii="Cambria" w:hAnsi="Cambria"/>
                <w:sz w:val="22"/>
                <w:szCs w:val="22"/>
              </w:rPr>
            </w:pPr>
            <w:r w:rsidRPr="0074633D">
              <w:rPr>
                <w:rFonts w:ascii="Cambria" w:hAnsi="Cambria"/>
                <w:sz w:val="22"/>
                <w:szCs w:val="22"/>
              </w:rPr>
              <w:t xml:space="preserve">Isango Lethemba TB Research Unit </w:t>
            </w:r>
          </w:p>
          <w:p w:rsidRPr="0074633D" w:rsidR="005233E5" w:rsidP="005233E5" w:rsidRDefault="005233E5" w14:paraId="4A53CB06" w14:textId="77777777">
            <w:pPr>
              <w:pStyle w:val="Default"/>
              <w:rPr>
                <w:rFonts w:ascii="Cambria" w:hAnsi="Cambria"/>
                <w:sz w:val="22"/>
                <w:szCs w:val="22"/>
              </w:rPr>
            </w:pPr>
            <w:r w:rsidRPr="0074633D">
              <w:rPr>
                <w:rFonts w:ascii="Cambria" w:hAnsi="Cambria"/>
                <w:sz w:val="22"/>
                <w:szCs w:val="22"/>
              </w:rPr>
              <w:t xml:space="preserve">Jose Pearson TB Hospital </w:t>
            </w:r>
          </w:p>
          <w:p w:rsidRPr="0074633D" w:rsidR="005233E5" w:rsidP="005233E5" w:rsidRDefault="005233E5" w14:paraId="0BA07B6D" w14:textId="77777777">
            <w:pPr>
              <w:pStyle w:val="Default"/>
              <w:rPr>
                <w:rFonts w:ascii="Cambria" w:hAnsi="Cambria"/>
                <w:sz w:val="22"/>
                <w:szCs w:val="22"/>
              </w:rPr>
            </w:pPr>
            <w:r w:rsidRPr="0074633D">
              <w:rPr>
                <w:rFonts w:ascii="Cambria" w:hAnsi="Cambria"/>
                <w:sz w:val="22"/>
                <w:szCs w:val="22"/>
              </w:rPr>
              <w:t xml:space="preserve">Mission Rd </w:t>
            </w:r>
          </w:p>
          <w:p w:rsidRPr="0074633D" w:rsidR="005233E5" w:rsidP="11820DE5" w:rsidRDefault="005233E5" w14:paraId="26ABBAB3" w14:textId="77777777">
            <w:pPr>
              <w:pStyle w:val="Default"/>
              <w:rPr>
                <w:rFonts w:ascii="Cambria" w:hAnsi="Cambria"/>
                <w:sz w:val="22"/>
                <w:szCs w:val="22"/>
                <w:lang w:val="en-GB"/>
              </w:rPr>
            </w:pPr>
            <w:r w:rsidRPr="11820DE5" w:rsidR="005233E5">
              <w:rPr>
                <w:rFonts w:ascii="Cambria" w:hAnsi="Cambria"/>
                <w:sz w:val="22"/>
                <w:szCs w:val="22"/>
                <w:lang w:val="en-GB"/>
              </w:rPr>
              <w:t xml:space="preserve">Bethelsdorp </w:t>
            </w:r>
          </w:p>
          <w:p w:rsidRPr="001931D2" w:rsidR="005233E5" w:rsidP="005233E5" w:rsidRDefault="005233E5" w14:paraId="4381603E" w14:textId="425B94F7">
            <w:pPr>
              <w:pStyle w:val="PTBodyText"/>
              <w:spacing w:line="360" w:lineRule="auto"/>
              <w:ind w:left="284"/>
              <w:jc w:val="left"/>
              <w:rPr>
                <w:rFonts w:ascii="Cambria" w:hAnsi="Cambria"/>
                <w:bCs w:val="0"/>
                <w:iCs w:val="0"/>
              </w:rPr>
            </w:pPr>
            <w:r w:rsidRPr="0074633D">
              <w:rPr>
                <w:rFonts w:ascii="Cambria" w:hAnsi="Cambria"/>
              </w:rPr>
              <w:t xml:space="preserve">Port Elizabeth, 6200 </w:t>
            </w:r>
          </w:p>
        </w:tc>
      </w:tr>
    </w:tbl>
    <w:p w:rsidRPr="001931D2" w:rsidR="00B90246" w:rsidP="00F01871" w:rsidRDefault="00B90246" w14:paraId="725478A1" w14:textId="77777777">
      <w:pPr>
        <w:spacing w:after="0" w:line="360" w:lineRule="auto"/>
        <w:ind w:left="284"/>
        <w:jc w:val="both"/>
      </w:pPr>
    </w:p>
    <w:p w:rsidRPr="001931D2" w:rsidR="00B90246" w:rsidP="00F01871" w:rsidRDefault="00B90246" w14:paraId="2DA49B8C" w14:textId="391E7E1D">
      <w:pPr>
        <w:spacing w:after="0" w:line="360" w:lineRule="auto"/>
        <w:ind w:left="284"/>
        <w:jc w:val="both"/>
      </w:pPr>
      <w:r w:rsidRPr="001931D2">
        <w:t>Below is a summary of the responsible parties in the TB</w:t>
      </w:r>
      <w:r w:rsidRPr="001931D2" w:rsidR="00526E72">
        <w:t>-</w:t>
      </w:r>
      <w:r w:rsidRPr="001931D2">
        <w:t>CHAMP Collaboration and their key responsibilities. Further details of all the focal persons working on the trial at the sites and with collaborators are provided in the</w:t>
      </w:r>
      <w:r w:rsidRPr="001931D2" w:rsidR="00AB0496">
        <w:t xml:space="preserve"> separate </w:t>
      </w:r>
      <w:r w:rsidRPr="001931D2" w:rsidR="00A40A2A">
        <w:t xml:space="preserve">Trial </w:t>
      </w:r>
      <w:r w:rsidRPr="001931D2">
        <w:t>Communication Plan.</w:t>
      </w:r>
    </w:p>
    <w:p w:rsidRPr="001931D2" w:rsidR="00AB0496" w:rsidP="00F01871" w:rsidRDefault="00AB0496" w14:paraId="5B1C8930" w14:textId="77777777">
      <w:pPr>
        <w:spacing w:after="0" w:line="360" w:lineRule="auto"/>
        <w:jc w:val="both"/>
      </w:pPr>
    </w:p>
    <w:p w:rsidRPr="001931D2" w:rsidR="00B90246" w:rsidP="005C021C" w:rsidRDefault="00C1103D" w14:paraId="1EF0026F" w14:textId="3F4C0521">
      <w:pPr>
        <w:pStyle w:val="ListParagraph"/>
        <w:numPr>
          <w:ilvl w:val="0"/>
          <w:numId w:val="46"/>
        </w:numPr>
        <w:spacing w:after="0" w:line="360" w:lineRule="auto"/>
        <w:jc w:val="both"/>
      </w:pPr>
      <w:r w:rsidRPr="001931D2">
        <w:t xml:space="preserve">Site </w:t>
      </w:r>
      <w:r w:rsidRPr="001931D2" w:rsidR="008C5132">
        <w:t>P</w:t>
      </w:r>
      <w:r w:rsidRPr="001931D2" w:rsidR="00B90246">
        <w:t xml:space="preserve">rincipal Investigators (PIs) are responsible for ensuring that the trial is conducted in compliance with the approved protocol, any other documents provided by the Sponsor or their representative, the Declaration of Helsinki, the principles of Good Clinical Practice (GCP), as laid down by the ISCH topic E6 Guidance and applicable national regulations. </w:t>
      </w:r>
      <w:r w:rsidRPr="001931D2" w:rsidR="00AB0496">
        <w:t xml:space="preserve">Site </w:t>
      </w:r>
      <w:r w:rsidRPr="001931D2" w:rsidR="00B90246">
        <w:t>PIs will be required to sign Investigator Statements (Template 1 in the Trial Management Guide).</w:t>
      </w:r>
    </w:p>
    <w:p w:rsidRPr="001931D2" w:rsidR="00B90246" w:rsidP="005C021C" w:rsidRDefault="00B90246" w14:paraId="789A151E" w14:textId="1299FCAF">
      <w:pPr>
        <w:pStyle w:val="ListParagraph"/>
        <w:numPr>
          <w:ilvl w:val="0"/>
          <w:numId w:val="46"/>
        </w:numPr>
        <w:spacing w:after="0" w:line="360" w:lineRule="auto"/>
        <w:jc w:val="both"/>
      </w:pPr>
      <w:r w:rsidRPr="001931D2">
        <w:t>MRC CTU is responsible for ensuring that the MOP is appropriate and is implemented by the trial sites</w:t>
      </w:r>
      <w:r w:rsidRPr="001931D2">
        <w:rPr>
          <w:rFonts w:cs="Tahoma"/>
        </w:rPr>
        <w:t>, in addition to managing the trial</w:t>
      </w:r>
      <w:r w:rsidRPr="001931D2" w:rsidR="00AD64FD">
        <w:rPr>
          <w:rFonts w:cs="Tahoma"/>
        </w:rPr>
        <w:t xml:space="preserve">. This includes development and </w:t>
      </w:r>
      <w:r w:rsidRPr="001931D2" w:rsidR="00E038DC">
        <w:rPr>
          <w:rFonts w:cs="Tahoma"/>
        </w:rPr>
        <w:t>maintenance</w:t>
      </w:r>
      <w:r w:rsidRPr="001931D2" w:rsidR="00AD64FD">
        <w:rPr>
          <w:rFonts w:cs="Tahoma"/>
        </w:rPr>
        <w:t xml:space="preserve"> of the database and overall data management and statistical aspects of the trial. </w:t>
      </w:r>
    </w:p>
    <w:p w:rsidRPr="001931D2" w:rsidR="00B90246" w:rsidP="005C021C" w:rsidRDefault="00B90246" w14:paraId="4A2913F6" w14:textId="25ABE0B8">
      <w:pPr>
        <w:pStyle w:val="ListParagraph"/>
        <w:numPr>
          <w:ilvl w:val="0"/>
          <w:numId w:val="46"/>
        </w:numPr>
        <w:spacing w:after="0" w:line="360" w:lineRule="auto"/>
        <w:jc w:val="both"/>
      </w:pPr>
      <w:r w:rsidRPr="001931D2">
        <w:t>Desmond Tutu TB Centre is responsible for the Social Science aspect</w:t>
      </w:r>
      <w:r w:rsidRPr="001931D2" w:rsidR="00C1103D">
        <w:t xml:space="preserve">s </w:t>
      </w:r>
      <w:r w:rsidRPr="001931D2">
        <w:t>of the trial</w:t>
      </w:r>
    </w:p>
    <w:p w:rsidRPr="001931D2" w:rsidR="00B90246" w:rsidP="005C021C" w:rsidRDefault="00B90246" w14:paraId="19ABD0E0" w14:textId="455FED4F">
      <w:pPr>
        <w:pStyle w:val="ListParagraph"/>
        <w:numPr>
          <w:ilvl w:val="0"/>
          <w:numId w:val="46"/>
        </w:numPr>
        <w:spacing w:after="0" w:line="360" w:lineRule="auto"/>
        <w:jc w:val="both"/>
      </w:pPr>
      <w:r w:rsidRPr="001931D2">
        <w:t>Desmond Tutu TB Centre is leading the Health Economics component of this trial</w:t>
      </w:r>
      <w:r w:rsidRPr="001931D2" w:rsidR="00C1103D">
        <w:t xml:space="preserve"> with collaboration from the Economics Department, Stellenbosch University.</w:t>
      </w:r>
    </w:p>
    <w:p w:rsidRPr="001931D2" w:rsidR="00B90246" w:rsidP="005C021C" w:rsidRDefault="00B90246" w14:paraId="0996005A" w14:textId="1ADF3BF2">
      <w:pPr>
        <w:pStyle w:val="ListParagraph"/>
        <w:numPr>
          <w:ilvl w:val="0"/>
          <w:numId w:val="46"/>
        </w:numPr>
        <w:spacing w:after="0" w:line="360" w:lineRule="auto"/>
        <w:jc w:val="both"/>
      </w:pPr>
      <w:r w:rsidRPr="001931D2">
        <w:t>The Diagnostic/Biomarker/Microbi</w:t>
      </w:r>
      <w:r w:rsidRPr="001931D2" w:rsidR="00C1103D">
        <w:t>ome</w:t>
      </w:r>
      <w:r w:rsidRPr="001931D2">
        <w:t xml:space="preserve"> </w:t>
      </w:r>
      <w:r w:rsidRPr="001931D2" w:rsidR="00AE03EE">
        <w:t xml:space="preserve">and molecular </w:t>
      </w:r>
      <w:r w:rsidRPr="001931D2" w:rsidR="002F54ED">
        <w:t>sub studies</w:t>
      </w:r>
      <w:r w:rsidRPr="001931D2" w:rsidR="002D7193">
        <w:t xml:space="preserve"> </w:t>
      </w:r>
      <w:r w:rsidRPr="001931D2" w:rsidR="00C1103D">
        <w:t>are led by De</w:t>
      </w:r>
      <w:r w:rsidRPr="001931D2" w:rsidR="005523BD">
        <w:t>s</w:t>
      </w:r>
      <w:r w:rsidRPr="001931D2" w:rsidR="00C1103D">
        <w:t xml:space="preserve">mond Tutu TB </w:t>
      </w:r>
      <w:r w:rsidRPr="001931D2" w:rsidR="005C363E">
        <w:t>Centre</w:t>
      </w:r>
      <w:r w:rsidRPr="001931D2" w:rsidR="00C1103D">
        <w:t xml:space="preserve"> with various collaborative parties </w:t>
      </w:r>
      <w:r w:rsidRPr="001931D2" w:rsidR="00AE03EE">
        <w:t>including Department Medical Microbiology (Andrew Whitelaw), the Stellenbosch Immunology Group (Gerhard Walzl)</w:t>
      </w:r>
      <w:r w:rsidRPr="001931D2" w:rsidR="008C5132">
        <w:t>,</w:t>
      </w:r>
      <w:r w:rsidRPr="001931D2" w:rsidR="00AE03EE">
        <w:t xml:space="preserve"> Imperial College London (James Seddon) and Division of Molecular Biology, Stellenbosch University</w:t>
      </w:r>
      <w:r w:rsidRPr="001931D2" w:rsidR="00C20AD9">
        <w:t xml:space="preserve"> (Robin Warren).</w:t>
      </w:r>
    </w:p>
    <w:p w:rsidRPr="001931D2" w:rsidR="00B90246" w:rsidP="005C021C" w:rsidRDefault="00B90246" w14:paraId="5A9845C0" w14:textId="77777777">
      <w:pPr>
        <w:pStyle w:val="ListParagraph"/>
        <w:numPr>
          <w:ilvl w:val="0"/>
          <w:numId w:val="46"/>
        </w:numPr>
        <w:spacing w:after="0" w:line="360" w:lineRule="auto"/>
        <w:jc w:val="both"/>
      </w:pPr>
      <w:r w:rsidRPr="001931D2">
        <w:t>Macleods Pharmaceuticals Ltd is sup</w:t>
      </w:r>
      <w:r w:rsidRPr="001931D2" w:rsidR="00B832AF">
        <w:t>plying and labelling trial drug and placebo</w:t>
      </w:r>
    </w:p>
    <w:p w:rsidRPr="001931D2" w:rsidR="000E5512" w:rsidP="005C021C" w:rsidRDefault="000E5512" w14:paraId="4DD8A9EA" w14:textId="010B7B26">
      <w:pPr>
        <w:pStyle w:val="ListParagraph"/>
        <w:numPr>
          <w:ilvl w:val="0"/>
          <w:numId w:val="46"/>
        </w:numPr>
        <w:spacing w:after="0" w:line="360" w:lineRule="auto"/>
        <w:jc w:val="both"/>
      </w:pPr>
      <w:r w:rsidRPr="001931D2">
        <w:t>The pharmacokinetic sub</w:t>
      </w:r>
      <w:r w:rsidRPr="001931D2" w:rsidR="00C20AD9">
        <w:t>-</w:t>
      </w:r>
      <w:r w:rsidRPr="001931D2">
        <w:t>study will be completed at DTTC prior to opening the TB-</w:t>
      </w:r>
      <w:r w:rsidRPr="001931D2" w:rsidR="00432525">
        <w:t>CHAMP trial</w:t>
      </w:r>
      <w:r w:rsidRPr="001931D2">
        <w:t xml:space="preserve"> to randomisation, and is therefore not included in this MOP.</w:t>
      </w:r>
    </w:p>
    <w:p w:rsidRPr="001931D2" w:rsidR="00B90246" w:rsidP="00F01871" w:rsidRDefault="00B90246" w14:paraId="1EB8B46A" w14:textId="77777777">
      <w:pPr>
        <w:spacing w:after="0" w:line="360" w:lineRule="auto"/>
        <w:ind w:left="284"/>
      </w:pPr>
    </w:p>
    <w:p w:rsidRPr="001931D2" w:rsidR="00B90246" w:rsidP="00ED54F8" w:rsidRDefault="00BE0A65" w14:paraId="2EEDFBEF" w14:textId="271B815D">
      <w:pPr>
        <w:pStyle w:val="11Style2"/>
        <w:ind w:left="0"/>
        <w:rPr>
          <w:smallCaps/>
          <w:noProof w:val="0"/>
          <w:lang w:val="en-GB"/>
        </w:rPr>
      </w:pPr>
      <w:bookmarkStart w:name="_Toc446080645" w:id="21"/>
      <w:bookmarkStart w:name="_Toc480897954" w:id="22"/>
      <w:r w:rsidRPr="001931D2">
        <w:rPr>
          <w:noProof w:val="0"/>
          <w:lang w:val="en-GB"/>
        </w:rPr>
        <w:t>2</w:t>
      </w:r>
      <w:r w:rsidRPr="001931D2" w:rsidR="009F2573">
        <w:rPr>
          <w:noProof w:val="0"/>
          <w:lang w:val="en-GB"/>
        </w:rPr>
        <w:t xml:space="preserve">.3 </w:t>
      </w:r>
      <w:bookmarkEnd w:id="21"/>
      <w:r w:rsidRPr="001931D2" w:rsidR="009F2573">
        <w:rPr>
          <w:noProof w:val="0"/>
          <w:lang w:val="en-GB"/>
        </w:rPr>
        <w:t>Site Responsibilities</w:t>
      </w:r>
      <w:bookmarkEnd w:id="22"/>
    </w:p>
    <w:p w:rsidRPr="001931D2" w:rsidR="00B90246" w:rsidP="00ED54F8" w:rsidRDefault="00B90246" w14:paraId="7AE6C6DA" w14:textId="3080182E">
      <w:pPr>
        <w:spacing w:after="0" w:line="360" w:lineRule="auto"/>
        <w:jc w:val="both"/>
        <w:rPr>
          <w:lang w:eastAsia="en-GB"/>
        </w:rPr>
      </w:pPr>
      <w:r w:rsidRPr="001931D2">
        <w:rPr>
          <w:lang w:eastAsia="en-GB"/>
        </w:rPr>
        <w:t xml:space="preserve">The </w:t>
      </w:r>
      <w:r w:rsidRPr="001931D2" w:rsidR="00C1103D">
        <w:rPr>
          <w:lang w:eastAsia="en-GB"/>
        </w:rPr>
        <w:t xml:space="preserve">Site </w:t>
      </w:r>
      <w:r w:rsidRPr="001931D2">
        <w:rPr>
          <w:lang w:eastAsia="en-GB"/>
        </w:rPr>
        <w:t>Principal Investigator (PI) may delegate work involved in conducting the study to other study staff members</w:t>
      </w:r>
      <w:r w:rsidRPr="001931D2" w:rsidR="00C1103D">
        <w:rPr>
          <w:lang w:eastAsia="en-GB"/>
        </w:rPr>
        <w:t>. H</w:t>
      </w:r>
      <w:r w:rsidRPr="001931D2">
        <w:rPr>
          <w:lang w:eastAsia="en-GB"/>
        </w:rPr>
        <w:t>owever</w:t>
      </w:r>
      <w:r w:rsidRPr="001931D2" w:rsidR="002F54ED">
        <w:rPr>
          <w:lang w:eastAsia="en-GB"/>
        </w:rPr>
        <w:t>,</w:t>
      </w:r>
      <w:r w:rsidRPr="001931D2">
        <w:rPr>
          <w:lang w:eastAsia="en-GB"/>
        </w:rPr>
        <w:t xml:space="preserve"> delegation does not relieve the PI of his/her ultimate responsibility for all study procedures performed and all study data collected. All responsibilities delegated by the PI must be documented </w:t>
      </w:r>
      <w:r w:rsidRPr="001931D2" w:rsidR="00C1103D">
        <w:rPr>
          <w:lang w:eastAsia="en-GB"/>
        </w:rPr>
        <w:t xml:space="preserve">including </w:t>
      </w:r>
      <w:r w:rsidRPr="001931D2">
        <w:rPr>
          <w:lang w:eastAsia="en-GB"/>
        </w:rPr>
        <w:t>wh</w:t>
      </w:r>
      <w:r w:rsidRPr="001931D2" w:rsidR="00C1103D">
        <w:rPr>
          <w:lang w:eastAsia="en-GB"/>
        </w:rPr>
        <w:t>ich</w:t>
      </w:r>
      <w:r w:rsidRPr="001931D2">
        <w:rPr>
          <w:lang w:eastAsia="en-GB"/>
        </w:rPr>
        <w:t xml:space="preserve"> duties are delegated, to whom they are delegated</w:t>
      </w:r>
      <w:r w:rsidRPr="001931D2" w:rsidR="00C1103D">
        <w:rPr>
          <w:lang w:eastAsia="en-GB"/>
        </w:rPr>
        <w:t>,</w:t>
      </w:r>
      <w:r w:rsidRPr="001931D2">
        <w:rPr>
          <w:lang w:eastAsia="en-GB"/>
        </w:rPr>
        <w:t xml:space="preserve"> and for what period of time, as required on the Signature List and Delegation of Responsibilities Log (Template 2a), with duties assigned to each staff member being selected from the Delegation Log Code List (Template2b).</w:t>
      </w:r>
    </w:p>
    <w:p w:rsidRPr="001931D2" w:rsidR="00C1103D" w:rsidP="00F01871" w:rsidRDefault="00C1103D" w14:paraId="547222CB" w14:textId="77777777">
      <w:pPr>
        <w:spacing w:after="0" w:line="360" w:lineRule="auto"/>
        <w:ind w:left="284"/>
        <w:jc w:val="both"/>
        <w:rPr>
          <w:lang w:eastAsia="en-GB"/>
        </w:rPr>
      </w:pPr>
    </w:p>
    <w:p w:rsidRPr="001931D2" w:rsidR="00B90246" w:rsidP="000E5512" w:rsidRDefault="00B90246" w14:paraId="0267A0E5" w14:textId="66ACFF16">
      <w:pPr>
        <w:spacing w:after="0" w:line="360" w:lineRule="auto"/>
        <w:jc w:val="both"/>
        <w:rPr>
          <w:lang w:eastAsia="en-GB"/>
        </w:rPr>
      </w:pPr>
      <w:r w:rsidRPr="001931D2">
        <w:rPr>
          <w:lang w:eastAsia="en-GB"/>
        </w:rPr>
        <w:t xml:space="preserve">In addition to Protocol section 2 provisions, the </w:t>
      </w:r>
      <w:r w:rsidRPr="001931D2" w:rsidR="00C1103D">
        <w:rPr>
          <w:lang w:eastAsia="en-GB"/>
        </w:rPr>
        <w:t xml:space="preserve">Site </w:t>
      </w:r>
      <w:r w:rsidRPr="001931D2">
        <w:rPr>
          <w:lang w:eastAsia="en-GB"/>
        </w:rPr>
        <w:t>PIs and study sites are responsible for:</w:t>
      </w:r>
    </w:p>
    <w:p w:rsidRPr="001931D2" w:rsidR="00B90246" w:rsidP="005C021C" w:rsidRDefault="00B90246" w14:paraId="5C9422DE" w14:textId="77777777">
      <w:pPr>
        <w:numPr>
          <w:ilvl w:val="0"/>
          <w:numId w:val="45"/>
        </w:numPr>
        <w:spacing w:after="0" w:line="360" w:lineRule="auto"/>
        <w:jc w:val="both"/>
        <w:rPr>
          <w:lang w:eastAsia="en-GB"/>
        </w:rPr>
      </w:pPr>
      <w:r w:rsidRPr="001931D2">
        <w:rPr>
          <w:lang w:eastAsia="en-GB"/>
        </w:rPr>
        <w:t>Protecting the rights, safety and welfare of the study participants.</w:t>
      </w:r>
    </w:p>
    <w:p w:rsidRPr="001931D2" w:rsidR="00B90246" w:rsidP="005C021C" w:rsidRDefault="00B90246" w14:paraId="3A0A88E6" w14:textId="77777777">
      <w:pPr>
        <w:numPr>
          <w:ilvl w:val="0"/>
          <w:numId w:val="45"/>
        </w:numPr>
        <w:spacing w:after="0" w:line="360" w:lineRule="auto"/>
        <w:jc w:val="both"/>
        <w:rPr>
          <w:lang w:eastAsia="en-GB"/>
        </w:rPr>
      </w:pPr>
      <w:r w:rsidRPr="001931D2">
        <w:rPr>
          <w:lang w:eastAsia="en-GB"/>
        </w:rPr>
        <w:t>Ensuring that designated staff are trained in the purpose of the study and the proper conduct of study procedures (patient identification, consenting, data collection, clinical procedures, etc.).</w:t>
      </w:r>
    </w:p>
    <w:p w:rsidRPr="001931D2" w:rsidR="00B90246" w:rsidP="005C021C" w:rsidRDefault="00B90246" w14:paraId="4132BFC3" w14:textId="7BA59366">
      <w:pPr>
        <w:pStyle w:val="ListParagraph"/>
        <w:numPr>
          <w:ilvl w:val="0"/>
          <w:numId w:val="45"/>
        </w:numPr>
        <w:spacing w:after="0" w:line="360" w:lineRule="auto"/>
        <w:jc w:val="both"/>
        <w:rPr>
          <w:lang w:eastAsia="en-GB"/>
        </w:rPr>
      </w:pPr>
      <w:r w:rsidRPr="001931D2">
        <w:rPr>
          <w:lang w:eastAsia="en-GB"/>
        </w:rPr>
        <w:t>Ensuring that all study staff are trained/certified for their respective study roles. In addition, that tasks delegated to staff members have been properly documented.</w:t>
      </w:r>
      <w:r w:rsidRPr="001931D2" w:rsidR="000F4CC6">
        <w:rPr>
          <w:rFonts w:cstheme="minorHAnsi"/>
          <w:lang w:eastAsia="en-GB"/>
        </w:rPr>
        <w:t xml:space="preserve"> All staff are expected to perform tasks as delegated by the PI or the PI’s delegate and are not to conduct study activities not authorised by the PI. </w:t>
      </w:r>
    </w:p>
    <w:p w:rsidRPr="001931D2" w:rsidR="00B90246" w:rsidP="005C021C" w:rsidRDefault="00B90246" w14:paraId="52F37E5F" w14:textId="09645407">
      <w:pPr>
        <w:numPr>
          <w:ilvl w:val="0"/>
          <w:numId w:val="45"/>
        </w:numPr>
        <w:spacing w:after="0" w:line="360" w:lineRule="auto"/>
        <w:jc w:val="both"/>
        <w:rPr>
          <w:lang w:eastAsia="en-GB"/>
        </w:rPr>
      </w:pPr>
      <w:r w:rsidRPr="001931D2">
        <w:rPr>
          <w:lang w:eastAsia="en-GB"/>
        </w:rPr>
        <w:t>C</w:t>
      </w:r>
      <w:r w:rsidRPr="001931D2" w:rsidR="002F54ED">
        <w:rPr>
          <w:lang w:eastAsia="en-GB"/>
        </w:rPr>
        <w:t xml:space="preserve">ontrolling the distribution of </w:t>
      </w:r>
      <w:r w:rsidRPr="001931D2">
        <w:rPr>
          <w:lang w:eastAsia="en-GB"/>
        </w:rPr>
        <w:t>study drug</w:t>
      </w:r>
      <w:r w:rsidRPr="001931D2" w:rsidR="00AD64FD">
        <w:rPr>
          <w:lang w:eastAsia="en-GB"/>
        </w:rPr>
        <w:t xml:space="preserve"> to trial participants at their site</w:t>
      </w:r>
      <w:r w:rsidRPr="001931D2">
        <w:rPr>
          <w:lang w:eastAsia="en-GB"/>
        </w:rPr>
        <w:t>.</w:t>
      </w:r>
    </w:p>
    <w:p w:rsidRPr="001931D2" w:rsidR="00B90246" w:rsidP="005C021C" w:rsidRDefault="00B90246" w14:paraId="6243D6E1" w14:textId="77777777">
      <w:pPr>
        <w:numPr>
          <w:ilvl w:val="0"/>
          <w:numId w:val="45"/>
        </w:numPr>
        <w:spacing w:after="0" w:line="360" w:lineRule="auto"/>
        <w:jc w:val="both"/>
        <w:rPr>
          <w:lang w:eastAsia="en-GB"/>
        </w:rPr>
      </w:pPr>
      <w:r w:rsidRPr="001931D2">
        <w:rPr>
          <w:lang w:eastAsia="en-GB"/>
        </w:rPr>
        <w:t>Obtaining and sending MRC CTU a list of the local Ethical Committee’s (EC’s) requirements for reporting protocol violations, adverse events/serious adverse events, etc.</w:t>
      </w:r>
    </w:p>
    <w:p w:rsidRPr="001931D2" w:rsidR="00AD64FD" w:rsidP="005C021C" w:rsidRDefault="00AD64FD" w14:paraId="68F851E1" w14:textId="69632F38">
      <w:pPr>
        <w:numPr>
          <w:ilvl w:val="0"/>
          <w:numId w:val="45"/>
        </w:numPr>
        <w:spacing w:after="0" w:line="360" w:lineRule="auto"/>
        <w:jc w:val="both"/>
        <w:rPr>
          <w:lang w:eastAsia="en-GB"/>
        </w:rPr>
      </w:pPr>
      <w:r w:rsidRPr="001931D2">
        <w:rPr>
          <w:lang w:eastAsia="en-GB"/>
        </w:rPr>
        <w:t xml:space="preserve">Onward reporting of protocol violations, adverse event and serious adverse events as per their local </w:t>
      </w:r>
      <w:r w:rsidRPr="001931D2" w:rsidR="002836E9">
        <w:rPr>
          <w:lang w:eastAsia="en-GB"/>
        </w:rPr>
        <w:t>E</w:t>
      </w:r>
      <w:r w:rsidRPr="001931D2" w:rsidR="000E5512">
        <w:rPr>
          <w:lang w:eastAsia="en-GB"/>
        </w:rPr>
        <w:t xml:space="preserve">thics </w:t>
      </w:r>
      <w:r w:rsidRPr="001931D2" w:rsidR="002836E9">
        <w:rPr>
          <w:lang w:eastAsia="en-GB"/>
        </w:rPr>
        <w:t>C</w:t>
      </w:r>
      <w:r w:rsidRPr="001931D2" w:rsidR="000E5512">
        <w:rPr>
          <w:lang w:eastAsia="en-GB"/>
        </w:rPr>
        <w:t>ommittee (</w:t>
      </w:r>
      <w:r w:rsidRPr="001931D2">
        <w:rPr>
          <w:lang w:eastAsia="en-GB"/>
        </w:rPr>
        <w:t>EC</w:t>
      </w:r>
      <w:r w:rsidRPr="001931D2" w:rsidR="000E5512">
        <w:rPr>
          <w:lang w:eastAsia="en-GB"/>
        </w:rPr>
        <w:t>)</w:t>
      </w:r>
      <w:r w:rsidRPr="001931D2">
        <w:rPr>
          <w:lang w:eastAsia="en-GB"/>
        </w:rPr>
        <w:t xml:space="preserve"> requirements. </w:t>
      </w:r>
    </w:p>
    <w:p w:rsidRPr="001931D2" w:rsidR="00B90246" w:rsidP="005C021C" w:rsidRDefault="00B90246" w14:paraId="5F9763CE" w14:textId="77777777">
      <w:pPr>
        <w:numPr>
          <w:ilvl w:val="0"/>
          <w:numId w:val="45"/>
        </w:numPr>
        <w:spacing w:after="0" w:line="360" w:lineRule="auto"/>
        <w:jc w:val="both"/>
        <w:rPr>
          <w:lang w:eastAsia="en-GB"/>
        </w:rPr>
      </w:pPr>
      <w:r w:rsidRPr="001931D2">
        <w:rPr>
          <w:lang w:eastAsia="en-GB"/>
        </w:rPr>
        <w:t>Obtaining copies of applicable local and national public health regulations and guidelines pertinent to study procedures; establishing local Standard Operating Procedures (SOPs) and training appropriate staff members to ensure adherence to these regulations and guidelines.</w:t>
      </w:r>
    </w:p>
    <w:p w:rsidRPr="001931D2" w:rsidR="00B90246" w:rsidP="005C021C" w:rsidRDefault="00B90246" w14:paraId="4DDCCF85" w14:textId="77777777">
      <w:pPr>
        <w:numPr>
          <w:ilvl w:val="0"/>
          <w:numId w:val="45"/>
        </w:numPr>
        <w:spacing w:after="0" w:line="360" w:lineRule="auto"/>
        <w:jc w:val="both"/>
        <w:rPr>
          <w:rFonts w:cstheme="minorHAnsi"/>
          <w:lang w:eastAsia="en-GB"/>
        </w:rPr>
      </w:pPr>
      <w:r w:rsidRPr="001931D2">
        <w:rPr>
          <w:lang w:eastAsia="en-GB"/>
        </w:rPr>
        <w:t xml:space="preserve">Implementing and conducting study procedures as required by the protocol and in accordance with International Conference on Harmonisation/Good Clinical Practice (ICH/GCP) standards and </w:t>
      </w:r>
      <w:r w:rsidRPr="001931D2">
        <w:rPr>
          <w:rFonts w:cstheme="minorHAnsi"/>
          <w:lang w:eastAsia="en-GB"/>
        </w:rPr>
        <w:t>applicable regulatory requirements.</w:t>
      </w:r>
    </w:p>
    <w:p w:rsidRPr="001931D2" w:rsidR="00B90246" w:rsidP="005C021C" w:rsidRDefault="00B90246" w14:paraId="2B11FA8F" w14:textId="77777777">
      <w:pPr>
        <w:pStyle w:val="ListParagraph"/>
        <w:numPr>
          <w:ilvl w:val="0"/>
          <w:numId w:val="45"/>
        </w:numPr>
        <w:spacing w:after="0" w:line="360" w:lineRule="auto"/>
        <w:rPr>
          <w:rFonts w:cstheme="minorHAnsi"/>
          <w:lang w:eastAsia="en-GB"/>
        </w:rPr>
      </w:pPr>
      <w:r w:rsidRPr="001931D2">
        <w:rPr>
          <w:rFonts w:cstheme="minorHAnsi"/>
          <w:lang w:eastAsia="en-GB"/>
        </w:rPr>
        <w:t xml:space="preserve">Responding quickly and efficiently to requests from MRC CTU. </w:t>
      </w:r>
    </w:p>
    <w:p w:rsidRPr="001931D2" w:rsidR="008A014A" w:rsidP="00F01871" w:rsidRDefault="008A014A" w14:paraId="0714E29D" w14:textId="77777777">
      <w:pPr>
        <w:spacing w:after="0" w:line="360" w:lineRule="auto"/>
        <w:jc w:val="both"/>
      </w:pPr>
    </w:p>
    <w:p w:rsidRPr="001931D2" w:rsidR="00400122" w:rsidP="00ED54F8" w:rsidRDefault="00D858CC" w14:paraId="13010D1F" w14:textId="3D2773BB">
      <w:pPr>
        <w:spacing w:after="0" w:line="360" w:lineRule="auto"/>
        <w:contextualSpacing/>
        <w:outlineLvl w:val="1"/>
        <w:rPr>
          <w:b/>
        </w:rPr>
      </w:pPr>
      <w:bookmarkStart w:name="_Toc482209089" w:id="23"/>
      <w:r w:rsidRPr="001931D2">
        <w:rPr>
          <w:b/>
        </w:rPr>
        <w:t xml:space="preserve">2.4 </w:t>
      </w:r>
      <w:r w:rsidRPr="001931D2" w:rsidR="00400122">
        <w:rPr>
          <w:b/>
        </w:rPr>
        <w:t>Study documents</w:t>
      </w:r>
      <w:r w:rsidRPr="001931D2" w:rsidR="00137160">
        <w:rPr>
          <w:b/>
        </w:rPr>
        <w:t xml:space="preserve"> and terminology</w:t>
      </w:r>
      <w:bookmarkEnd w:id="23"/>
    </w:p>
    <w:p w:rsidRPr="001931D2" w:rsidR="008A014A" w:rsidP="00ED54F8" w:rsidRDefault="008A014A" w14:paraId="47464F7E" w14:textId="2A612598">
      <w:pPr>
        <w:spacing w:after="0" w:line="360" w:lineRule="auto"/>
        <w:jc w:val="both"/>
      </w:pPr>
      <w:r w:rsidRPr="001931D2">
        <w:t>Please note the following standard terminology used throughout the MOP.</w:t>
      </w:r>
    </w:p>
    <w:p w:rsidRPr="001931D2" w:rsidR="008A014A" w:rsidP="005C021C" w:rsidRDefault="008A014A" w14:paraId="6F645FED" w14:textId="2D6026E5">
      <w:pPr>
        <w:pStyle w:val="CommentText"/>
        <w:numPr>
          <w:ilvl w:val="0"/>
          <w:numId w:val="78"/>
        </w:numPr>
        <w:spacing w:line="360" w:lineRule="auto"/>
        <w:jc w:val="both"/>
        <w:rPr>
          <w:rFonts w:ascii="Cambria" w:hAnsi="Cambria"/>
          <w:sz w:val="22"/>
          <w:szCs w:val="22"/>
        </w:rPr>
      </w:pPr>
      <w:r w:rsidRPr="001931D2">
        <w:rPr>
          <w:rFonts w:ascii="Cambria" w:hAnsi="Cambria"/>
          <w:sz w:val="22"/>
          <w:szCs w:val="22"/>
          <w:u w:val="single"/>
        </w:rPr>
        <w:t>Case report forms (CRFs) are named “Forms”.</w:t>
      </w:r>
      <w:r w:rsidRPr="001931D2">
        <w:rPr>
          <w:rFonts w:ascii="Cambria" w:hAnsi="Cambria"/>
          <w:sz w:val="22"/>
          <w:szCs w:val="22"/>
        </w:rPr>
        <w:t xml:space="preserve"> These will be entered </w:t>
      </w:r>
      <w:r w:rsidRPr="001931D2" w:rsidR="00D858CC">
        <w:rPr>
          <w:rFonts w:ascii="Cambria" w:hAnsi="Cambria"/>
          <w:sz w:val="22"/>
          <w:szCs w:val="22"/>
        </w:rPr>
        <w:t xml:space="preserve">from the paper-based forms </w:t>
      </w:r>
      <w:r w:rsidRPr="001931D2">
        <w:rPr>
          <w:rFonts w:ascii="Cambria" w:hAnsi="Cambria"/>
          <w:sz w:val="22"/>
          <w:szCs w:val="22"/>
        </w:rPr>
        <w:t xml:space="preserve">into the </w:t>
      </w:r>
      <w:r w:rsidRPr="001931D2" w:rsidR="0074451E">
        <w:rPr>
          <w:rFonts w:ascii="Cambria" w:hAnsi="Cambria"/>
          <w:sz w:val="22"/>
          <w:szCs w:val="22"/>
        </w:rPr>
        <w:t xml:space="preserve">electronic </w:t>
      </w:r>
      <w:r w:rsidRPr="001931D2">
        <w:rPr>
          <w:rFonts w:ascii="Cambria" w:hAnsi="Cambria"/>
          <w:sz w:val="22"/>
          <w:szCs w:val="22"/>
        </w:rPr>
        <w:t xml:space="preserve">database. </w:t>
      </w:r>
      <w:r w:rsidRPr="001931D2" w:rsidR="000E5512">
        <w:rPr>
          <w:rFonts w:ascii="Cambria" w:hAnsi="Cambria"/>
          <w:sz w:val="22"/>
          <w:szCs w:val="22"/>
        </w:rPr>
        <w:t xml:space="preserve"> All data</w:t>
      </w:r>
      <w:r w:rsidRPr="001931D2" w:rsidR="00537FD8">
        <w:rPr>
          <w:rFonts w:ascii="Cambria" w:hAnsi="Cambria"/>
          <w:sz w:val="22"/>
          <w:szCs w:val="22"/>
        </w:rPr>
        <w:t xml:space="preserve"> will be dual captured.</w:t>
      </w:r>
    </w:p>
    <w:p w:rsidRPr="001931D2" w:rsidR="008A014A" w:rsidP="005C021C" w:rsidRDefault="008A014A" w14:paraId="78C0E80D" w14:textId="1D1767BD">
      <w:pPr>
        <w:pStyle w:val="CommentText"/>
        <w:numPr>
          <w:ilvl w:val="0"/>
          <w:numId w:val="78"/>
        </w:numPr>
        <w:spacing w:line="360" w:lineRule="auto"/>
        <w:jc w:val="both"/>
        <w:rPr>
          <w:rFonts w:ascii="Cambria" w:hAnsi="Cambria"/>
          <w:sz w:val="22"/>
          <w:szCs w:val="22"/>
        </w:rPr>
      </w:pPr>
      <w:r w:rsidRPr="001931D2">
        <w:rPr>
          <w:rFonts w:ascii="Cambria" w:hAnsi="Cambria"/>
          <w:sz w:val="22"/>
          <w:szCs w:val="22"/>
          <w:u w:val="single"/>
        </w:rPr>
        <w:t>Logs (e.g. adverse event log)</w:t>
      </w:r>
      <w:r w:rsidRPr="001931D2" w:rsidR="00537FD8">
        <w:rPr>
          <w:rFonts w:ascii="Cambria" w:hAnsi="Cambria"/>
          <w:sz w:val="22"/>
          <w:szCs w:val="22"/>
          <w:u w:val="single"/>
        </w:rPr>
        <w:t xml:space="preserve"> </w:t>
      </w:r>
      <w:r w:rsidRPr="001931D2" w:rsidR="005C363E">
        <w:rPr>
          <w:rFonts w:ascii="Cambria" w:hAnsi="Cambria"/>
          <w:sz w:val="22"/>
          <w:szCs w:val="22"/>
          <w:u w:val="single"/>
        </w:rPr>
        <w:t>are named</w:t>
      </w:r>
      <w:r w:rsidRPr="001931D2">
        <w:rPr>
          <w:rFonts w:ascii="Cambria" w:hAnsi="Cambria"/>
          <w:sz w:val="22"/>
          <w:szCs w:val="22"/>
          <w:u w:val="single"/>
        </w:rPr>
        <w:t xml:space="preserve"> “Logs</w:t>
      </w:r>
      <w:r w:rsidRPr="001931D2">
        <w:rPr>
          <w:rFonts w:ascii="Cambria" w:hAnsi="Cambria"/>
          <w:sz w:val="22"/>
          <w:szCs w:val="22"/>
        </w:rPr>
        <w:t>”. Some logs are for data entry</w:t>
      </w:r>
      <w:r w:rsidRPr="001931D2" w:rsidR="0074451E">
        <w:rPr>
          <w:rFonts w:ascii="Cambria" w:hAnsi="Cambria"/>
          <w:sz w:val="22"/>
          <w:szCs w:val="22"/>
        </w:rPr>
        <w:t xml:space="preserve"> while the majority are </w:t>
      </w:r>
      <w:r w:rsidRPr="001931D2" w:rsidR="00537FD8">
        <w:rPr>
          <w:rFonts w:ascii="Cambria" w:hAnsi="Cambria"/>
          <w:sz w:val="22"/>
          <w:szCs w:val="22"/>
        </w:rPr>
        <w:t>regarded</w:t>
      </w:r>
      <w:r w:rsidRPr="001931D2" w:rsidR="0074451E">
        <w:rPr>
          <w:rFonts w:ascii="Cambria" w:hAnsi="Cambria"/>
          <w:sz w:val="22"/>
          <w:szCs w:val="22"/>
        </w:rPr>
        <w:t xml:space="preserve"> as essential source documents but are not entered into the database (e.g. </w:t>
      </w:r>
      <w:r w:rsidRPr="001931D2" w:rsidR="00537FD8">
        <w:rPr>
          <w:rFonts w:ascii="Cambria" w:hAnsi="Cambria"/>
          <w:sz w:val="22"/>
          <w:szCs w:val="22"/>
        </w:rPr>
        <w:t xml:space="preserve">TB index case and child </w:t>
      </w:r>
      <w:r w:rsidRPr="001931D2" w:rsidR="0074451E">
        <w:rPr>
          <w:rFonts w:ascii="Cambria" w:hAnsi="Cambria"/>
          <w:sz w:val="22"/>
          <w:szCs w:val="22"/>
        </w:rPr>
        <w:t>screening and enrolment logs)</w:t>
      </w:r>
      <w:r w:rsidRPr="001931D2">
        <w:rPr>
          <w:rFonts w:ascii="Cambria" w:hAnsi="Cambria"/>
          <w:sz w:val="22"/>
          <w:szCs w:val="22"/>
        </w:rPr>
        <w:t>.</w:t>
      </w:r>
      <w:r w:rsidRPr="001931D2" w:rsidR="00F725AA">
        <w:rPr>
          <w:rFonts w:ascii="Cambria" w:hAnsi="Cambria"/>
          <w:sz w:val="22"/>
          <w:szCs w:val="22"/>
        </w:rPr>
        <w:t xml:space="preserve"> Some logs will be site-specific only (e.g. where there is no trial pharmacy on-site) </w:t>
      </w:r>
    </w:p>
    <w:p w:rsidRPr="001931D2" w:rsidR="008A014A" w:rsidP="005C021C" w:rsidRDefault="008A014A" w14:paraId="7A8D64BD" w14:textId="4CD1406A">
      <w:pPr>
        <w:pStyle w:val="ListParagraph"/>
        <w:numPr>
          <w:ilvl w:val="0"/>
          <w:numId w:val="78"/>
        </w:numPr>
        <w:spacing w:after="0" w:line="360" w:lineRule="auto"/>
        <w:jc w:val="both"/>
      </w:pPr>
      <w:r w:rsidRPr="001931D2">
        <w:rPr>
          <w:u w:val="single"/>
        </w:rPr>
        <w:t>Source documents are additiona</w:t>
      </w:r>
      <w:r w:rsidRPr="001931D2" w:rsidR="005C363E">
        <w:rPr>
          <w:u w:val="single"/>
        </w:rPr>
        <w:t>l other trial documents used on</w:t>
      </w:r>
      <w:r w:rsidRPr="001931D2">
        <w:rPr>
          <w:u w:val="single"/>
        </w:rPr>
        <w:t>–site and which do no</w:t>
      </w:r>
      <w:r w:rsidRPr="001931D2" w:rsidR="005C363E">
        <w:rPr>
          <w:u w:val="single"/>
        </w:rPr>
        <w:t>t</w:t>
      </w:r>
      <w:r w:rsidRPr="001931D2">
        <w:rPr>
          <w:u w:val="single"/>
        </w:rPr>
        <w:t xml:space="preserve"> require database entry</w:t>
      </w:r>
      <w:r w:rsidRPr="001931D2">
        <w:t xml:space="preserve">. </w:t>
      </w:r>
      <w:r w:rsidRPr="001931D2" w:rsidR="00137160">
        <w:t>Examples include hospitalization notes, road to health cards, progress notes.</w:t>
      </w:r>
    </w:p>
    <w:p w:rsidRPr="001931D2" w:rsidR="0074451E" w:rsidP="005C021C" w:rsidRDefault="0074451E" w14:paraId="18F5FAD2" w14:textId="5CC0DE48">
      <w:pPr>
        <w:pStyle w:val="ListParagraph"/>
        <w:numPr>
          <w:ilvl w:val="0"/>
          <w:numId w:val="78"/>
        </w:numPr>
        <w:spacing w:after="0" w:line="360" w:lineRule="auto"/>
        <w:jc w:val="both"/>
      </w:pPr>
      <w:r w:rsidRPr="001931D2">
        <w:rPr>
          <w:u w:val="single"/>
        </w:rPr>
        <w:t xml:space="preserve">Templates are additional </w:t>
      </w:r>
      <w:r w:rsidRPr="001931D2" w:rsidR="00684033">
        <w:rPr>
          <w:u w:val="single"/>
        </w:rPr>
        <w:t xml:space="preserve">site </w:t>
      </w:r>
      <w:r w:rsidRPr="001931D2" w:rsidR="00537FD8">
        <w:rPr>
          <w:u w:val="single"/>
        </w:rPr>
        <w:t>documents</w:t>
      </w:r>
      <w:r w:rsidRPr="001931D2">
        <w:rPr>
          <w:u w:val="single"/>
        </w:rPr>
        <w:t xml:space="preserve"> required for trial management</w:t>
      </w:r>
      <w:r w:rsidRPr="001931D2">
        <w:t>.</w:t>
      </w:r>
      <w:r w:rsidRPr="001931D2" w:rsidR="00D858CC">
        <w:t xml:space="preserve"> These are usually not for data capture.</w:t>
      </w:r>
    </w:p>
    <w:p w:rsidRPr="001931D2" w:rsidR="00684033" w:rsidP="00F01871" w:rsidRDefault="00684033" w14:paraId="1DE8311E" w14:textId="77777777">
      <w:pPr>
        <w:spacing w:after="0" w:line="360" w:lineRule="auto"/>
        <w:jc w:val="both"/>
      </w:pPr>
    </w:p>
    <w:p w:rsidRPr="001931D2" w:rsidR="00684033" w:rsidP="00F01871" w:rsidRDefault="00684033" w14:paraId="66AF09C7" w14:textId="77777777">
      <w:pPr>
        <w:spacing w:after="0" w:line="360" w:lineRule="auto"/>
        <w:jc w:val="both"/>
      </w:pPr>
    </w:p>
    <w:p w:rsidRPr="001931D2" w:rsidR="00F46AFB" w:rsidP="00336C76" w:rsidRDefault="00684033" w14:paraId="6124E23A" w14:textId="4CE94CD8">
      <w:r w:rsidRPr="001931D2">
        <w:t>A summary of CRF</w:t>
      </w:r>
      <w:r w:rsidRPr="001931D2" w:rsidR="002836E9">
        <w:t>s</w:t>
      </w:r>
      <w:r w:rsidRPr="001931D2">
        <w:t>, logs and templates is included in table</w:t>
      </w:r>
      <w:r w:rsidRPr="001931D2" w:rsidR="00D76635">
        <w:t>s 2</w:t>
      </w:r>
      <w:r w:rsidRPr="001931D2" w:rsidR="00696549">
        <w:t xml:space="preserve"> a-d.</w:t>
      </w:r>
    </w:p>
    <w:p w:rsidRPr="001931D2" w:rsidR="001B5019" w:rsidP="00F01871" w:rsidRDefault="001B5019" w14:paraId="60CA2A2F" w14:textId="77777777">
      <w:pPr>
        <w:spacing w:after="0" w:line="360" w:lineRule="auto"/>
        <w:jc w:val="both"/>
      </w:pPr>
    </w:p>
    <w:p w:rsidRPr="001931D2" w:rsidR="001B5019" w:rsidP="00F01871" w:rsidRDefault="00ED54F8" w14:paraId="1FFAE4A4" w14:textId="1C5EB8A7">
      <w:pPr>
        <w:spacing w:after="0" w:line="360" w:lineRule="auto"/>
        <w:jc w:val="both"/>
        <w:rPr>
          <w:b/>
        </w:rPr>
      </w:pPr>
      <w:r w:rsidRPr="001931D2">
        <w:rPr>
          <w:b/>
        </w:rPr>
        <w:t>Table 2.  Summary of study documents</w:t>
      </w:r>
    </w:p>
    <w:p w:rsidRPr="001931D2" w:rsidR="00684033" w:rsidP="00F01871" w:rsidRDefault="00684033" w14:paraId="7FB7DE6E" w14:textId="77777777">
      <w:pPr>
        <w:spacing w:after="0" w:line="360" w:lineRule="auto"/>
        <w:jc w:val="both"/>
      </w:pPr>
    </w:p>
    <w:tbl>
      <w:tblPr>
        <w:tblW w:w="8081" w:type="dxa"/>
        <w:tblInd w:w="108" w:type="dxa"/>
        <w:tblLayout w:type="fixed"/>
        <w:tblLook w:val="04A0" w:firstRow="1" w:lastRow="0" w:firstColumn="1" w:lastColumn="0" w:noHBand="0" w:noVBand="1"/>
      </w:tblPr>
      <w:tblGrid>
        <w:gridCol w:w="1280"/>
        <w:gridCol w:w="6801"/>
      </w:tblGrid>
      <w:tr w:rsidRPr="001931D2" w:rsidR="009E14A2" w:rsidTr="00696549" w14:paraId="5F6950BD" w14:textId="77777777">
        <w:trPr>
          <w:trHeight w:val="260"/>
        </w:trPr>
        <w:tc>
          <w:tcPr>
            <w:tcW w:w="8081" w:type="dxa"/>
            <w:gridSpan w:val="2"/>
            <w:tcBorders>
              <w:top w:val="single" w:color="auto" w:sz="4" w:space="0"/>
              <w:left w:val="single" w:color="auto" w:sz="4" w:space="0"/>
              <w:bottom w:val="single" w:color="auto" w:sz="4" w:space="0"/>
              <w:right w:val="single" w:color="auto" w:sz="4" w:space="0"/>
            </w:tcBorders>
            <w:shd w:val="clear" w:color="auto" w:fill="auto"/>
          </w:tcPr>
          <w:p w:rsidRPr="001931D2" w:rsidR="00F46AFB" w:rsidP="006E3C47" w:rsidRDefault="00D76635" w14:paraId="16128447" w14:textId="1D85D68E">
            <w:pPr>
              <w:spacing w:after="0" w:line="360" w:lineRule="auto"/>
              <w:rPr>
                <w:rFonts w:eastAsia="Times New Roman" w:cs="Times New Roman"/>
                <w:b/>
                <w:bCs/>
              </w:rPr>
            </w:pPr>
            <w:r w:rsidRPr="001931D2">
              <w:rPr>
                <w:rFonts w:eastAsia="Times New Roman" w:cs="Times New Roman"/>
                <w:b/>
                <w:bCs/>
              </w:rPr>
              <w:t>Table 2</w:t>
            </w:r>
            <w:r w:rsidRPr="001931D2" w:rsidR="004C761A">
              <w:rPr>
                <w:rFonts w:eastAsia="Times New Roman" w:cs="Times New Roman"/>
                <w:b/>
                <w:bCs/>
              </w:rPr>
              <w:t xml:space="preserve"> a</w:t>
            </w:r>
            <w:r w:rsidRPr="001931D2" w:rsidR="00A40A2A">
              <w:rPr>
                <w:rFonts w:eastAsia="Times New Roman" w:cs="Times New Roman"/>
                <w:b/>
                <w:bCs/>
              </w:rPr>
              <w:t>. Summary of study CRFS</w:t>
            </w:r>
            <w:r w:rsidRPr="001931D2" w:rsidR="002836E9">
              <w:rPr>
                <w:rFonts w:eastAsia="Times New Roman" w:cs="Times New Roman"/>
                <w:b/>
                <w:bCs/>
              </w:rPr>
              <w:t>s</w:t>
            </w:r>
            <w:r w:rsidRPr="001931D2" w:rsidR="00A40A2A">
              <w:rPr>
                <w:rFonts w:eastAsia="Times New Roman" w:cs="Times New Roman"/>
                <w:b/>
                <w:bCs/>
              </w:rPr>
              <w:t xml:space="preserve"> (“</w:t>
            </w:r>
            <w:r w:rsidRPr="001931D2" w:rsidR="00F46AFB">
              <w:rPr>
                <w:rFonts w:eastAsia="Times New Roman" w:cs="Times New Roman"/>
                <w:b/>
                <w:bCs/>
              </w:rPr>
              <w:t>forms</w:t>
            </w:r>
            <w:r w:rsidRPr="001931D2" w:rsidR="00A40A2A">
              <w:rPr>
                <w:rFonts w:eastAsia="Times New Roman" w:cs="Times New Roman"/>
                <w:b/>
                <w:bCs/>
              </w:rPr>
              <w:t>”)</w:t>
            </w:r>
            <w:r w:rsidRPr="001931D2" w:rsidR="00BC5119">
              <w:rPr>
                <w:rFonts w:eastAsia="Times New Roman" w:cs="Times New Roman"/>
                <w:b/>
                <w:bCs/>
              </w:rPr>
              <w:t xml:space="preserve"> (for database entry)</w:t>
            </w:r>
          </w:p>
        </w:tc>
      </w:tr>
      <w:tr w:rsidRPr="001931D2" w:rsidR="009E14A2" w:rsidTr="00696549" w14:paraId="2D96FBA3" w14:textId="77777777">
        <w:trPr>
          <w:trHeight w:val="260"/>
        </w:trPr>
        <w:tc>
          <w:tcPr>
            <w:tcW w:w="1280" w:type="dxa"/>
            <w:tcBorders>
              <w:top w:val="single" w:color="auto" w:sz="4" w:space="0"/>
              <w:left w:val="single" w:color="auto" w:sz="4" w:space="0"/>
              <w:bottom w:val="single" w:color="auto" w:sz="4" w:space="0"/>
              <w:right w:val="single" w:color="auto" w:sz="4" w:space="0"/>
            </w:tcBorders>
            <w:shd w:val="clear" w:color="auto" w:fill="auto"/>
            <w:hideMark/>
          </w:tcPr>
          <w:p w:rsidRPr="001931D2" w:rsidR="00F46AFB" w:rsidP="00F01871" w:rsidRDefault="00F46AFB" w14:paraId="63173FEF" w14:textId="77777777">
            <w:pPr>
              <w:spacing w:after="0" w:line="360" w:lineRule="auto"/>
              <w:rPr>
                <w:rFonts w:eastAsia="Times New Roman" w:cs="Times New Roman"/>
                <w:b/>
                <w:bCs/>
              </w:rPr>
            </w:pPr>
            <w:r w:rsidRPr="001931D2">
              <w:rPr>
                <w:rFonts w:eastAsia="Times New Roman" w:cs="Times New Roman"/>
                <w:b/>
                <w:bCs/>
              </w:rPr>
              <w:t>Number</w:t>
            </w:r>
          </w:p>
        </w:tc>
        <w:tc>
          <w:tcPr>
            <w:tcW w:w="6801" w:type="dxa"/>
            <w:tcBorders>
              <w:top w:val="single" w:color="auto" w:sz="4" w:space="0"/>
              <w:left w:val="nil"/>
              <w:bottom w:val="single" w:color="auto" w:sz="4" w:space="0"/>
              <w:right w:val="single" w:color="auto" w:sz="4" w:space="0"/>
            </w:tcBorders>
            <w:shd w:val="clear" w:color="auto" w:fill="auto"/>
            <w:hideMark/>
          </w:tcPr>
          <w:p w:rsidRPr="001931D2" w:rsidR="00F46AFB" w:rsidP="00F01871" w:rsidRDefault="00F46AFB" w14:paraId="0DFC92C3" w14:textId="29B5F4CB">
            <w:pPr>
              <w:spacing w:after="0" w:line="360" w:lineRule="auto"/>
              <w:rPr>
                <w:rFonts w:eastAsia="Times New Roman" w:cs="Times New Roman"/>
                <w:b/>
                <w:bCs/>
              </w:rPr>
            </w:pPr>
            <w:r w:rsidRPr="001931D2">
              <w:rPr>
                <w:rFonts w:eastAsia="Times New Roman" w:cs="Times New Roman"/>
                <w:b/>
                <w:bCs/>
              </w:rPr>
              <w:t>CRFs/form</w:t>
            </w:r>
            <w:r w:rsidRPr="001931D2" w:rsidR="00696549">
              <w:rPr>
                <w:rFonts w:eastAsia="Times New Roman" w:cs="Times New Roman"/>
                <w:b/>
                <w:bCs/>
              </w:rPr>
              <w:t xml:space="preserve"> name </w:t>
            </w:r>
          </w:p>
        </w:tc>
      </w:tr>
      <w:tr w:rsidRPr="001931D2" w:rsidR="009E14A2" w:rsidTr="00696549" w14:paraId="657C9194"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144069EB" w14:textId="77777777">
            <w:pPr>
              <w:spacing w:after="0" w:line="360" w:lineRule="auto"/>
              <w:rPr>
                <w:rFonts w:eastAsia="Times New Roman" w:cs="Times New Roman"/>
                <w:bCs/>
              </w:rPr>
            </w:pPr>
            <w:r w:rsidRPr="001931D2">
              <w:rPr>
                <w:rFonts w:eastAsia="Times New Roman" w:cs="Times New Roman"/>
                <w:bCs/>
              </w:rPr>
              <w:t>Form 1</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062C1DB6" w14:textId="77777777">
            <w:pPr>
              <w:spacing w:after="0" w:line="360" w:lineRule="auto"/>
              <w:rPr>
                <w:rFonts w:eastAsia="Times New Roman" w:cs="Times New Roman"/>
                <w:bCs/>
              </w:rPr>
            </w:pPr>
            <w:r w:rsidRPr="001931D2">
              <w:rPr>
                <w:rFonts w:eastAsia="Times New Roman" w:cs="Times New Roman"/>
                <w:bCs/>
              </w:rPr>
              <w:t>MDR-TB Index Case Screening</w:t>
            </w:r>
          </w:p>
        </w:tc>
      </w:tr>
      <w:tr w:rsidRPr="001931D2" w:rsidR="009E14A2" w:rsidTr="00D76635" w14:paraId="6E893132" w14:textId="77777777">
        <w:trPr>
          <w:trHeight w:val="548"/>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76E9B906" w14:textId="77777777">
            <w:pPr>
              <w:spacing w:after="0" w:line="360" w:lineRule="auto"/>
              <w:rPr>
                <w:rFonts w:eastAsia="Times New Roman" w:cs="Times New Roman"/>
                <w:bCs/>
              </w:rPr>
            </w:pPr>
            <w:r w:rsidRPr="001931D2">
              <w:rPr>
                <w:rFonts w:eastAsia="Times New Roman" w:cs="Times New Roman"/>
                <w:bCs/>
              </w:rPr>
              <w:t> </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7F6C0859" w14:textId="4ED5A91D">
            <w:pPr>
              <w:spacing w:after="0" w:line="360" w:lineRule="auto"/>
              <w:rPr>
                <w:rFonts w:eastAsia="Times New Roman" w:cs="Times New Roman"/>
                <w:bCs/>
              </w:rPr>
            </w:pPr>
            <w:r w:rsidRPr="001931D2">
              <w:rPr>
                <w:rFonts w:eastAsia="Times New Roman" w:cs="Times New Roman"/>
                <w:bCs/>
              </w:rPr>
              <w:t>MDR</w:t>
            </w:r>
            <w:r w:rsidRPr="001931D2" w:rsidR="002836E9">
              <w:rPr>
                <w:rFonts w:eastAsia="Times New Roman" w:cs="Times New Roman"/>
                <w:bCs/>
              </w:rPr>
              <w:t>-TB</w:t>
            </w:r>
            <w:r w:rsidRPr="001931D2">
              <w:rPr>
                <w:rFonts w:eastAsia="Times New Roman" w:cs="Times New Roman"/>
                <w:bCs/>
              </w:rPr>
              <w:t xml:space="preserve"> Treatment </w:t>
            </w:r>
            <w:r w:rsidRPr="001931D2" w:rsidR="002836E9">
              <w:rPr>
                <w:rFonts w:eastAsia="Times New Roman" w:cs="Times New Roman"/>
                <w:bCs/>
              </w:rPr>
              <w:t>R</w:t>
            </w:r>
            <w:r w:rsidRPr="001931D2">
              <w:rPr>
                <w:rFonts w:eastAsia="Times New Roman" w:cs="Times New Roman"/>
                <w:bCs/>
              </w:rPr>
              <w:t xml:space="preserve">egister </w:t>
            </w:r>
            <w:r w:rsidRPr="001931D2" w:rsidR="002836E9">
              <w:rPr>
                <w:rFonts w:eastAsia="Times New Roman" w:cs="Times New Roman"/>
                <w:bCs/>
              </w:rPr>
              <w:t>I</w:t>
            </w:r>
            <w:r w:rsidRPr="001931D2">
              <w:rPr>
                <w:rFonts w:eastAsia="Times New Roman" w:cs="Times New Roman"/>
                <w:bCs/>
              </w:rPr>
              <w:t xml:space="preserve">ndex </w:t>
            </w:r>
            <w:r w:rsidRPr="001931D2" w:rsidR="002836E9">
              <w:rPr>
                <w:rFonts w:eastAsia="Times New Roman" w:cs="Times New Roman"/>
                <w:bCs/>
              </w:rPr>
              <w:t>C</w:t>
            </w:r>
            <w:r w:rsidRPr="001931D2">
              <w:rPr>
                <w:rFonts w:eastAsia="Times New Roman" w:cs="Times New Roman"/>
                <w:bCs/>
              </w:rPr>
              <w:t xml:space="preserve">ase </w:t>
            </w:r>
            <w:r w:rsidRPr="001931D2" w:rsidR="002836E9">
              <w:rPr>
                <w:rFonts w:eastAsia="Times New Roman" w:cs="Times New Roman"/>
                <w:bCs/>
              </w:rPr>
              <w:t>O</w:t>
            </w:r>
            <w:r w:rsidRPr="001931D2">
              <w:rPr>
                <w:rFonts w:eastAsia="Times New Roman" w:cs="Times New Roman"/>
                <w:bCs/>
              </w:rPr>
              <w:t xml:space="preserve">utcome </w:t>
            </w:r>
            <w:r w:rsidRPr="001931D2" w:rsidR="00F725AA">
              <w:rPr>
                <w:rFonts w:eastAsia="Times New Roman" w:cs="Times New Roman"/>
                <w:bCs/>
              </w:rPr>
              <w:t xml:space="preserve"> (</w:t>
            </w:r>
            <w:r w:rsidRPr="001931D2">
              <w:rPr>
                <w:rFonts w:eastAsia="Times New Roman" w:cs="Times New Roman"/>
                <w:bCs/>
              </w:rPr>
              <w:t>link</w:t>
            </w:r>
            <w:r w:rsidRPr="001931D2" w:rsidR="00F725AA">
              <w:rPr>
                <w:rFonts w:eastAsia="Times New Roman" w:cs="Times New Roman"/>
                <w:bCs/>
              </w:rPr>
              <w:t>ed</w:t>
            </w:r>
            <w:r w:rsidRPr="001931D2">
              <w:rPr>
                <w:rFonts w:eastAsia="Times New Roman" w:cs="Times New Roman"/>
                <w:bCs/>
              </w:rPr>
              <w:t xml:space="preserve"> to </w:t>
            </w:r>
            <w:r w:rsidRPr="001931D2" w:rsidR="00F725AA">
              <w:rPr>
                <w:rFonts w:eastAsia="Times New Roman" w:cs="Times New Roman"/>
                <w:bCs/>
              </w:rPr>
              <w:t xml:space="preserve">routine </w:t>
            </w:r>
            <w:r w:rsidRPr="001931D2">
              <w:rPr>
                <w:rFonts w:eastAsia="Times New Roman" w:cs="Times New Roman"/>
                <w:bCs/>
              </w:rPr>
              <w:t>edata</w:t>
            </w:r>
            <w:r w:rsidRPr="001931D2" w:rsidR="00F725AA">
              <w:rPr>
                <w:rFonts w:eastAsia="Times New Roman" w:cs="Times New Roman"/>
                <w:bCs/>
              </w:rPr>
              <w:t xml:space="preserve"> retrospectively</w:t>
            </w:r>
            <w:r w:rsidRPr="001931D2">
              <w:rPr>
                <w:rFonts w:eastAsia="Times New Roman" w:cs="Times New Roman"/>
                <w:bCs/>
              </w:rPr>
              <w:t xml:space="preserve"> - not for site capture</w:t>
            </w:r>
            <w:r w:rsidRPr="001931D2" w:rsidR="00F725AA">
              <w:rPr>
                <w:rFonts w:eastAsia="Times New Roman" w:cs="Times New Roman"/>
                <w:bCs/>
              </w:rPr>
              <w:t>)</w:t>
            </w:r>
          </w:p>
        </w:tc>
      </w:tr>
      <w:tr w:rsidRPr="001931D2" w:rsidR="009E14A2" w:rsidTr="00696549" w14:paraId="51DB01F2"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2031368A" w14:textId="77777777">
            <w:pPr>
              <w:spacing w:after="0" w:line="360" w:lineRule="auto"/>
              <w:rPr>
                <w:rFonts w:eastAsia="Times New Roman" w:cs="Times New Roman"/>
                <w:bCs/>
              </w:rPr>
            </w:pPr>
            <w:r w:rsidRPr="001931D2">
              <w:rPr>
                <w:rFonts w:eastAsia="Times New Roman" w:cs="Times New Roman"/>
                <w:bCs/>
              </w:rPr>
              <w:t>Form 2</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6E3C47" w:rsidRDefault="00F46AFB" w14:paraId="1B060ADA" w14:textId="5701D883">
            <w:pPr>
              <w:spacing w:after="0" w:line="360" w:lineRule="auto"/>
              <w:rPr>
                <w:rFonts w:eastAsia="Times New Roman" w:cs="Times New Roman"/>
                <w:bCs/>
              </w:rPr>
            </w:pPr>
            <w:r w:rsidRPr="001931D2">
              <w:rPr>
                <w:rFonts w:eastAsia="Times New Roman" w:cs="Times New Roman"/>
                <w:bCs/>
              </w:rPr>
              <w:t>MDR</w:t>
            </w:r>
            <w:r w:rsidRPr="001931D2" w:rsidR="00CF1D54">
              <w:rPr>
                <w:rFonts w:eastAsia="Times New Roman" w:cs="Times New Roman"/>
                <w:bCs/>
              </w:rPr>
              <w:t>-</w:t>
            </w:r>
            <w:r w:rsidRPr="001931D2">
              <w:rPr>
                <w:rFonts w:eastAsia="Times New Roman" w:cs="Times New Roman"/>
                <w:bCs/>
              </w:rPr>
              <w:t xml:space="preserve">TB </w:t>
            </w:r>
            <w:r w:rsidRPr="001931D2" w:rsidR="00CF1D54">
              <w:rPr>
                <w:rFonts w:eastAsia="Times New Roman" w:cs="Times New Roman"/>
                <w:bCs/>
              </w:rPr>
              <w:t>I</w:t>
            </w:r>
            <w:r w:rsidRPr="001931D2">
              <w:rPr>
                <w:rFonts w:eastAsia="Times New Roman" w:cs="Times New Roman"/>
                <w:bCs/>
              </w:rPr>
              <w:t xml:space="preserve">ndex </w:t>
            </w:r>
            <w:r w:rsidRPr="001931D2" w:rsidR="00CF1D54">
              <w:rPr>
                <w:rFonts w:eastAsia="Times New Roman" w:cs="Times New Roman"/>
                <w:bCs/>
              </w:rPr>
              <w:t>C</w:t>
            </w:r>
            <w:r w:rsidRPr="001931D2">
              <w:rPr>
                <w:rFonts w:eastAsia="Times New Roman" w:cs="Times New Roman"/>
                <w:bCs/>
              </w:rPr>
              <w:t xml:space="preserve">ase </w:t>
            </w:r>
            <w:r w:rsidRPr="001931D2" w:rsidR="00CF1D54">
              <w:rPr>
                <w:rFonts w:eastAsia="Times New Roman" w:cs="Times New Roman"/>
                <w:bCs/>
              </w:rPr>
              <w:t>F</w:t>
            </w:r>
            <w:r w:rsidRPr="001931D2">
              <w:rPr>
                <w:rFonts w:eastAsia="Times New Roman" w:cs="Times New Roman"/>
                <w:bCs/>
              </w:rPr>
              <w:t>orm</w:t>
            </w:r>
          </w:p>
        </w:tc>
      </w:tr>
      <w:tr w:rsidRPr="001931D2" w:rsidR="009E14A2" w:rsidTr="00696549" w14:paraId="5DCFF268"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59E675F5" w14:textId="77777777">
            <w:pPr>
              <w:spacing w:after="0" w:line="360" w:lineRule="auto"/>
              <w:rPr>
                <w:rFonts w:eastAsia="Times New Roman" w:cs="Times New Roman"/>
                <w:bCs/>
              </w:rPr>
            </w:pPr>
            <w:r w:rsidRPr="001931D2">
              <w:rPr>
                <w:rFonts w:eastAsia="Times New Roman" w:cs="Times New Roman"/>
                <w:bCs/>
              </w:rPr>
              <w:t>Form 3</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7948180F" w14:textId="7CDBF72C">
            <w:pPr>
              <w:spacing w:after="0" w:line="360" w:lineRule="auto"/>
              <w:rPr>
                <w:rFonts w:eastAsia="Times New Roman" w:cs="Times New Roman"/>
                <w:bCs/>
              </w:rPr>
            </w:pPr>
            <w:r w:rsidRPr="001931D2">
              <w:rPr>
                <w:rFonts w:eastAsia="Times New Roman" w:cs="Times New Roman"/>
                <w:bCs/>
              </w:rPr>
              <w:t xml:space="preserve">MDR-TB Child and Index </w:t>
            </w:r>
            <w:r w:rsidRPr="001931D2" w:rsidR="00CF1D54">
              <w:rPr>
                <w:rFonts w:eastAsia="Times New Roman" w:cs="Times New Roman"/>
                <w:bCs/>
              </w:rPr>
              <w:t>C</w:t>
            </w:r>
            <w:r w:rsidRPr="001931D2">
              <w:rPr>
                <w:rFonts w:eastAsia="Times New Roman" w:cs="Times New Roman"/>
                <w:bCs/>
              </w:rPr>
              <w:t>ase Research Microbiology</w:t>
            </w:r>
          </w:p>
        </w:tc>
      </w:tr>
      <w:tr w:rsidRPr="001931D2" w:rsidR="009E14A2" w:rsidTr="00787F56" w14:paraId="1EC50590" w14:textId="77777777">
        <w:trPr>
          <w:trHeight w:val="263"/>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0D935C79" w14:textId="77777777">
            <w:pPr>
              <w:spacing w:after="0" w:line="360" w:lineRule="auto"/>
              <w:rPr>
                <w:rFonts w:eastAsia="Times New Roman" w:cs="Times New Roman"/>
                <w:bCs/>
              </w:rPr>
            </w:pPr>
            <w:r w:rsidRPr="001931D2">
              <w:rPr>
                <w:rFonts w:eastAsia="Times New Roman" w:cs="Times New Roman"/>
                <w:bCs/>
              </w:rPr>
              <w:t>Form 4</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694F3584" w14:textId="35A705DD">
            <w:pPr>
              <w:spacing w:after="0" w:line="360" w:lineRule="auto"/>
              <w:rPr>
                <w:rFonts w:eastAsia="Times New Roman" w:cs="Times New Roman"/>
                <w:bCs/>
              </w:rPr>
            </w:pPr>
            <w:r w:rsidRPr="001931D2">
              <w:rPr>
                <w:rFonts w:eastAsia="Times New Roman" w:cs="Times New Roman"/>
                <w:bCs/>
              </w:rPr>
              <w:t xml:space="preserve">HH </w:t>
            </w:r>
            <w:r w:rsidRPr="001931D2" w:rsidR="00F725AA">
              <w:rPr>
                <w:rFonts w:eastAsia="Times New Roman" w:cs="Times New Roman"/>
                <w:bCs/>
              </w:rPr>
              <w:t xml:space="preserve">(household) </w:t>
            </w:r>
            <w:r w:rsidRPr="001931D2">
              <w:rPr>
                <w:rFonts w:eastAsia="Times New Roman" w:cs="Times New Roman"/>
                <w:bCs/>
              </w:rPr>
              <w:t>Enumeration</w:t>
            </w:r>
          </w:p>
        </w:tc>
      </w:tr>
      <w:tr w:rsidRPr="001931D2" w:rsidR="009E14A2" w:rsidTr="00787F56" w14:paraId="2CD69FA6" w14:textId="77777777">
        <w:trPr>
          <w:trHeight w:val="298"/>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07731B6A" w14:textId="77777777">
            <w:pPr>
              <w:spacing w:after="0" w:line="360" w:lineRule="auto"/>
              <w:rPr>
                <w:rFonts w:eastAsia="Times New Roman" w:cs="Times New Roman"/>
                <w:bCs/>
              </w:rPr>
            </w:pPr>
            <w:r w:rsidRPr="001931D2">
              <w:rPr>
                <w:rFonts w:eastAsia="Times New Roman" w:cs="Times New Roman"/>
                <w:bCs/>
              </w:rPr>
              <w:t>Form 5</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65EF6A87" w14:textId="6398B2B8">
            <w:pPr>
              <w:spacing w:after="0" w:line="360" w:lineRule="auto"/>
              <w:rPr>
                <w:rFonts w:eastAsia="Times New Roman" w:cs="Times New Roman"/>
                <w:bCs/>
              </w:rPr>
            </w:pPr>
            <w:r w:rsidRPr="001931D2">
              <w:rPr>
                <w:rFonts w:eastAsia="Times New Roman" w:cs="Times New Roman"/>
                <w:bCs/>
              </w:rPr>
              <w:t xml:space="preserve">HH </w:t>
            </w:r>
            <w:r w:rsidRPr="001931D2" w:rsidR="00F725AA">
              <w:rPr>
                <w:rFonts w:eastAsia="Times New Roman" w:cs="Times New Roman"/>
                <w:bCs/>
              </w:rPr>
              <w:t xml:space="preserve">(household) </w:t>
            </w:r>
            <w:r w:rsidRPr="001931D2">
              <w:rPr>
                <w:rFonts w:eastAsia="Times New Roman" w:cs="Times New Roman"/>
                <w:bCs/>
              </w:rPr>
              <w:t xml:space="preserve">Sociodemographic Profile </w:t>
            </w:r>
          </w:p>
        </w:tc>
      </w:tr>
      <w:tr w:rsidRPr="001931D2" w:rsidR="009E14A2" w:rsidTr="00696549" w14:paraId="526565BD"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40B77EA4" w14:textId="77777777">
            <w:pPr>
              <w:spacing w:after="0" w:line="360" w:lineRule="auto"/>
              <w:rPr>
                <w:rFonts w:eastAsia="Times New Roman" w:cs="Times New Roman"/>
                <w:bCs/>
              </w:rPr>
            </w:pPr>
            <w:r w:rsidRPr="001931D2">
              <w:rPr>
                <w:rFonts w:eastAsia="Times New Roman" w:cs="Times New Roman"/>
                <w:bCs/>
              </w:rPr>
              <w:t>Form 6</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5A824387" w14:textId="101192C7">
            <w:pPr>
              <w:spacing w:after="0" w:line="360" w:lineRule="auto"/>
              <w:rPr>
                <w:rFonts w:eastAsia="Times New Roman" w:cs="Times New Roman"/>
                <w:bCs/>
              </w:rPr>
            </w:pPr>
            <w:r w:rsidRPr="001931D2">
              <w:rPr>
                <w:rFonts w:eastAsia="Times New Roman" w:cs="Times New Roman"/>
                <w:bCs/>
              </w:rPr>
              <w:t xml:space="preserve">Child </w:t>
            </w:r>
            <w:r w:rsidRPr="001931D2" w:rsidR="00CF1D54">
              <w:rPr>
                <w:rFonts w:eastAsia="Times New Roman" w:cs="Times New Roman"/>
                <w:bCs/>
              </w:rPr>
              <w:t>S</w:t>
            </w:r>
            <w:r w:rsidRPr="001931D2">
              <w:rPr>
                <w:rFonts w:eastAsia="Times New Roman" w:cs="Times New Roman"/>
                <w:bCs/>
              </w:rPr>
              <w:t xml:space="preserve">creening and </w:t>
            </w:r>
            <w:r w:rsidRPr="001931D2" w:rsidR="00CF1D54">
              <w:rPr>
                <w:rFonts w:eastAsia="Times New Roman" w:cs="Times New Roman"/>
                <w:bCs/>
              </w:rPr>
              <w:t>E</w:t>
            </w:r>
            <w:r w:rsidRPr="001931D2">
              <w:rPr>
                <w:rFonts w:eastAsia="Times New Roman" w:cs="Times New Roman"/>
                <w:bCs/>
              </w:rPr>
              <w:t>ligibility</w:t>
            </w:r>
          </w:p>
        </w:tc>
      </w:tr>
      <w:tr w:rsidRPr="001931D2" w:rsidR="009E14A2" w:rsidTr="00696549" w14:paraId="23453664"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16FCD962" w14:textId="77777777">
            <w:pPr>
              <w:spacing w:after="0" w:line="360" w:lineRule="auto"/>
              <w:rPr>
                <w:rFonts w:eastAsia="Times New Roman" w:cs="Times New Roman"/>
                <w:bCs/>
              </w:rPr>
            </w:pPr>
            <w:r w:rsidRPr="001931D2">
              <w:rPr>
                <w:rFonts w:eastAsia="Times New Roman" w:cs="Times New Roman"/>
                <w:bCs/>
              </w:rPr>
              <w:t>Form 7</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7D2C3048" w14:textId="0D3896E4">
            <w:pPr>
              <w:spacing w:after="0" w:line="360" w:lineRule="auto"/>
              <w:rPr>
                <w:rFonts w:eastAsia="Times New Roman" w:cs="Times New Roman"/>
                <w:bCs/>
              </w:rPr>
            </w:pPr>
            <w:r w:rsidRPr="001931D2">
              <w:rPr>
                <w:rFonts w:eastAsia="Times New Roman" w:cs="Times New Roman"/>
                <w:bCs/>
              </w:rPr>
              <w:t xml:space="preserve">Child </w:t>
            </w:r>
            <w:r w:rsidRPr="001931D2" w:rsidR="00CF1D54">
              <w:rPr>
                <w:rFonts w:eastAsia="Times New Roman" w:cs="Times New Roman"/>
                <w:bCs/>
              </w:rPr>
              <w:t>I</w:t>
            </w:r>
            <w:r w:rsidRPr="001931D2">
              <w:rPr>
                <w:rFonts w:eastAsia="Times New Roman" w:cs="Times New Roman"/>
                <w:bCs/>
              </w:rPr>
              <w:t>nvestigations</w:t>
            </w:r>
          </w:p>
        </w:tc>
      </w:tr>
      <w:tr w:rsidRPr="001931D2" w:rsidR="009E14A2" w:rsidTr="00696549" w14:paraId="33B3786F"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31445419" w14:textId="77777777">
            <w:pPr>
              <w:spacing w:after="0" w:line="360" w:lineRule="auto"/>
              <w:rPr>
                <w:rFonts w:eastAsia="Times New Roman" w:cs="Times New Roman"/>
                <w:bCs/>
              </w:rPr>
            </w:pPr>
            <w:r w:rsidRPr="001931D2">
              <w:rPr>
                <w:rFonts w:eastAsia="Times New Roman" w:cs="Times New Roman"/>
                <w:bCs/>
              </w:rPr>
              <w:t>Form 8</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6E3C47" w:rsidRDefault="00526E72" w14:paraId="255B1EA5" w14:textId="73CEDA33">
            <w:pPr>
              <w:spacing w:after="0" w:line="360" w:lineRule="auto"/>
              <w:rPr>
                <w:rFonts w:eastAsia="Times New Roman" w:cs="Times New Roman"/>
                <w:bCs/>
              </w:rPr>
            </w:pPr>
            <w:r w:rsidRPr="001931D2">
              <w:rPr>
                <w:rFonts w:eastAsia="Times New Roman" w:cs="Times New Roman"/>
                <w:bCs/>
              </w:rPr>
              <w:t>Local Chest X-Ray</w:t>
            </w:r>
          </w:p>
        </w:tc>
      </w:tr>
      <w:tr w:rsidRPr="001931D2" w:rsidR="009E14A2" w:rsidTr="00696549" w14:paraId="144D38DC" w14:textId="77777777">
        <w:trPr>
          <w:trHeight w:val="295"/>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072001A9" w14:textId="77777777">
            <w:pPr>
              <w:spacing w:after="0" w:line="360" w:lineRule="auto"/>
              <w:rPr>
                <w:rFonts w:eastAsia="Times New Roman" w:cs="Times New Roman"/>
                <w:bCs/>
              </w:rPr>
            </w:pPr>
            <w:r w:rsidRPr="001931D2">
              <w:rPr>
                <w:rFonts w:eastAsia="Times New Roman" w:cs="Times New Roman"/>
                <w:bCs/>
              </w:rPr>
              <w:t>Form 9</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7B7500" w:rsidRDefault="00526E72" w14:paraId="71EC60DF" w14:textId="7716F737">
            <w:pPr>
              <w:spacing w:after="0" w:line="360" w:lineRule="auto"/>
              <w:rPr>
                <w:rFonts w:eastAsia="Times New Roman" w:cs="Times New Roman"/>
                <w:bCs/>
              </w:rPr>
            </w:pPr>
            <w:r w:rsidRPr="001931D2">
              <w:rPr>
                <w:rFonts w:eastAsia="Times New Roman" w:cs="Times New Roman"/>
                <w:bCs/>
              </w:rPr>
              <w:t>HIV Status Investigations</w:t>
            </w:r>
          </w:p>
        </w:tc>
      </w:tr>
      <w:tr w:rsidRPr="001931D2" w:rsidR="009E14A2" w:rsidTr="00696549" w14:paraId="654BBDED" w14:textId="77777777">
        <w:trPr>
          <w:trHeight w:val="296"/>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718B0E7C" w14:textId="77777777">
            <w:pPr>
              <w:spacing w:after="0" w:line="360" w:lineRule="auto"/>
              <w:rPr>
                <w:rFonts w:eastAsia="Times New Roman" w:cs="Times New Roman"/>
                <w:bCs/>
              </w:rPr>
            </w:pPr>
            <w:r w:rsidRPr="001931D2">
              <w:rPr>
                <w:rFonts w:eastAsia="Times New Roman" w:cs="Times New Roman"/>
                <w:bCs/>
              </w:rPr>
              <w:t>Form 10</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6E3C47" w:rsidRDefault="00F46AFB" w14:paraId="7EB79E95" w14:textId="4716E507">
            <w:pPr>
              <w:spacing w:after="0" w:line="360" w:lineRule="auto"/>
              <w:rPr>
                <w:rFonts w:eastAsia="Times New Roman" w:cs="Times New Roman"/>
                <w:bCs/>
              </w:rPr>
            </w:pPr>
            <w:r w:rsidRPr="001931D2">
              <w:rPr>
                <w:rFonts w:eastAsia="Times New Roman" w:cs="Times New Roman"/>
                <w:bCs/>
              </w:rPr>
              <w:t xml:space="preserve">Child </w:t>
            </w:r>
            <w:r w:rsidRPr="001931D2" w:rsidR="00CF1D54">
              <w:rPr>
                <w:rFonts w:eastAsia="Times New Roman" w:cs="Times New Roman"/>
                <w:bCs/>
              </w:rPr>
              <w:t>E</w:t>
            </w:r>
            <w:r w:rsidRPr="001931D2">
              <w:rPr>
                <w:rFonts w:eastAsia="Times New Roman" w:cs="Times New Roman"/>
                <w:bCs/>
              </w:rPr>
              <w:t xml:space="preserve">nrolment  </w:t>
            </w:r>
          </w:p>
        </w:tc>
      </w:tr>
      <w:tr w:rsidRPr="001931D2" w:rsidR="009E14A2" w:rsidTr="00696549" w14:paraId="16DEBAE3"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25C21A6C" w14:textId="77777777">
            <w:pPr>
              <w:spacing w:after="0" w:line="360" w:lineRule="auto"/>
              <w:rPr>
                <w:rFonts w:eastAsia="Times New Roman" w:cs="Times New Roman"/>
                <w:bCs/>
              </w:rPr>
            </w:pPr>
            <w:r w:rsidRPr="001931D2">
              <w:rPr>
                <w:rFonts w:eastAsia="Times New Roman" w:cs="Times New Roman"/>
                <w:bCs/>
              </w:rPr>
              <w:t>Form 11</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227C553D" w14:textId="545D14AF">
            <w:pPr>
              <w:spacing w:after="0" w:line="360" w:lineRule="auto"/>
              <w:rPr>
                <w:rFonts w:eastAsia="Times New Roman" w:cs="Times New Roman"/>
                <w:bCs/>
              </w:rPr>
            </w:pPr>
            <w:r w:rsidRPr="001931D2">
              <w:rPr>
                <w:rFonts w:eastAsia="Times New Roman" w:cs="Times New Roman"/>
                <w:bCs/>
              </w:rPr>
              <w:t xml:space="preserve">Child </w:t>
            </w:r>
            <w:r w:rsidRPr="001931D2" w:rsidR="00CF1D54">
              <w:rPr>
                <w:rFonts w:eastAsia="Times New Roman" w:cs="Times New Roman"/>
                <w:bCs/>
              </w:rPr>
              <w:t>R</w:t>
            </w:r>
            <w:r w:rsidRPr="001931D2" w:rsidR="008053D9">
              <w:rPr>
                <w:rFonts w:eastAsia="Times New Roman" w:cs="Times New Roman"/>
                <w:bCs/>
              </w:rPr>
              <w:t>andomi</w:t>
            </w:r>
            <w:r w:rsidRPr="001931D2" w:rsidR="00526E72">
              <w:rPr>
                <w:rFonts w:eastAsia="Times New Roman" w:cs="Times New Roman"/>
                <w:bCs/>
              </w:rPr>
              <w:t>s</w:t>
            </w:r>
            <w:r w:rsidRPr="001931D2" w:rsidR="008053D9">
              <w:rPr>
                <w:rFonts w:eastAsia="Times New Roman" w:cs="Times New Roman"/>
                <w:bCs/>
              </w:rPr>
              <w:t>ation</w:t>
            </w:r>
          </w:p>
        </w:tc>
      </w:tr>
      <w:tr w:rsidRPr="001931D2" w:rsidR="009E14A2" w:rsidTr="00787F56" w14:paraId="7E1094F0" w14:textId="77777777">
        <w:trPr>
          <w:trHeight w:val="31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79B45301" w14:textId="77777777">
            <w:pPr>
              <w:spacing w:after="0" w:line="360" w:lineRule="auto"/>
              <w:rPr>
                <w:rFonts w:eastAsia="Times New Roman" w:cs="Times New Roman"/>
                <w:bCs/>
              </w:rPr>
            </w:pPr>
            <w:r w:rsidRPr="001931D2">
              <w:rPr>
                <w:rFonts w:eastAsia="Times New Roman" w:cs="Times New Roman"/>
                <w:bCs/>
              </w:rPr>
              <w:t>Form 12</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15E14494" w14:textId="3F26A580">
            <w:pPr>
              <w:spacing w:after="0" w:line="360" w:lineRule="auto"/>
              <w:rPr>
                <w:rFonts w:eastAsia="Times New Roman" w:cs="Times New Roman"/>
                <w:bCs/>
              </w:rPr>
            </w:pPr>
            <w:r w:rsidRPr="001931D2">
              <w:rPr>
                <w:rFonts w:eastAsia="Times New Roman" w:cs="Times New Roman"/>
                <w:bCs/>
              </w:rPr>
              <w:t xml:space="preserve">Child </w:t>
            </w:r>
            <w:r w:rsidRPr="001931D2" w:rsidR="00CF1D54">
              <w:rPr>
                <w:rFonts w:eastAsia="Times New Roman" w:cs="Times New Roman"/>
                <w:bCs/>
              </w:rPr>
              <w:t>F</w:t>
            </w:r>
            <w:r w:rsidRPr="001931D2">
              <w:rPr>
                <w:rFonts w:eastAsia="Times New Roman" w:cs="Times New Roman"/>
                <w:bCs/>
              </w:rPr>
              <w:t>ollow-up (this includes reported adherence challenges)</w:t>
            </w:r>
          </w:p>
        </w:tc>
      </w:tr>
      <w:tr w:rsidRPr="001931D2" w:rsidR="009E14A2" w:rsidTr="00696549" w14:paraId="1E0714BE"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5D2EBDB6" w14:textId="77777777">
            <w:pPr>
              <w:spacing w:after="0" w:line="360" w:lineRule="auto"/>
              <w:rPr>
                <w:rFonts w:eastAsia="Times New Roman" w:cs="Times New Roman"/>
                <w:bCs/>
              </w:rPr>
            </w:pPr>
            <w:r w:rsidRPr="001931D2">
              <w:rPr>
                <w:rFonts w:eastAsia="Times New Roman" w:cs="Times New Roman"/>
                <w:bCs/>
              </w:rPr>
              <w:t>Form 13</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6530D924" w14:textId="48A7E974">
            <w:pPr>
              <w:spacing w:after="0" w:line="360" w:lineRule="auto"/>
              <w:rPr>
                <w:rFonts w:eastAsia="Times New Roman" w:cs="Times New Roman"/>
                <w:bCs/>
              </w:rPr>
            </w:pPr>
            <w:r w:rsidRPr="001931D2">
              <w:rPr>
                <w:rFonts w:eastAsia="Times New Roman" w:cs="Times New Roman"/>
                <w:bCs/>
              </w:rPr>
              <w:t>A</w:t>
            </w:r>
            <w:r w:rsidRPr="001931D2" w:rsidR="00BC5119">
              <w:rPr>
                <w:rFonts w:eastAsia="Times New Roman" w:cs="Times New Roman"/>
                <w:bCs/>
              </w:rPr>
              <w:t xml:space="preserve">dverse </w:t>
            </w:r>
            <w:r w:rsidRPr="001931D2">
              <w:rPr>
                <w:rFonts w:eastAsia="Times New Roman" w:cs="Times New Roman"/>
                <w:bCs/>
              </w:rPr>
              <w:t>E</w:t>
            </w:r>
            <w:r w:rsidRPr="001931D2" w:rsidR="00BC5119">
              <w:rPr>
                <w:rFonts w:eastAsia="Times New Roman" w:cs="Times New Roman"/>
                <w:bCs/>
              </w:rPr>
              <w:t>vent</w:t>
            </w:r>
            <w:r w:rsidRPr="001931D2">
              <w:rPr>
                <w:rFonts w:eastAsia="Times New Roman" w:cs="Times New Roman"/>
                <w:bCs/>
              </w:rPr>
              <w:t xml:space="preserve"> </w:t>
            </w:r>
            <w:r w:rsidRPr="001931D2" w:rsidR="00CF1D54">
              <w:rPr>
                <w:rFonts w:eastAsia="Times New Roman" w:cs="Times New Roman"/>
                <w:bCs/>
              </w:rPr>
              <w:t>F</w:t>
            </w:r>
            <w:r w:rsidRPr="001931D2">
              <w:rPr>
                <w:rFonts w:eastAsia="Times New Roman" w:cs="Times New Roman"/>
                <w:bCs/>
              </w:rPr>
              <w:t xml:space="preserve">orm </w:t>
            </w:r>
          </w:p>
        </w:tc>
      </w:tr>
      <w:tr w:rsidRPr="001931D2" w:rsidR="009E14A2" w:rsidTr="00696549" w14:paraId="06D8A96D" w14:textId="77777777">
        <w:trPr>
          <w:trHeight w:val="281"/>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10B38EA0" w14:textId="77777777">
            <w:pPr>
              <w:spacing w:after="0" w:line="360" w:lineRule="auto"/>
              <w:rPr>
                <w:rFonts w:eastAsia="Times New Roman" w:cs="Times New Roman"/>
                <w:bCs/>
              </w:rPr>
            </w:pPr>
            <w:r w:rsidRPr="001931D2">
              <w:rPr>
                <w:rFonts w:eastAsia="Times New Roman" w:cs="Times New Roman"/>
                <w:bCs/>
              </w:rPr>
              <w:t>Form 14</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53733C2F" w14:textId="77777777">
            <w:pPr>
              <w:spacing w:after="0" w:line="360" w:lineRule="auto"/>
              <w:rPr>
                <w:rFonts w:eastAsia="Times New Roman" w:cs="Times New Roman"/>
                <w:bCs/>
              </w:rPr>
            </w:pPr>
            <w:r w:rsidRPr="001931D2">
              <w:rPr>
                <w:rFonts w:eastAsia="Times New Roman" w:cs="Times New Roman"/>
                <w:bCs/>
              </w:rPr>
              <w:t>Palatability and Acceptability</w:t>
            </w:r>
          </w:p>
        </w:tc>
      </w:tr>
      <w:tr w:rsidRPr="001931D2" w:rsidR="009E14A2" w:rsidTr="00696549" w14:paraId="41AE2BE5"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40E85F9D" w14:textId="77777777">
            <w:pPr>
              <w:spacing w:after="0" w:line="360" w:lineRule="auto"/>
              <w:rPr>
                <w:rFonts w:eastAsia="Times New Roman" w:cs="Times New Roman"/>
                <w:bCs/>
              </w:rPr>
            </w:pPr>
            <w:r w:rsidRPr="001931D2">
              <w:rPr>
                <w:rFonts w:eastAsia="Times New Roman" w:cs="Times New Roman"/>
                <w:bCs/>
              </w:rPr>
              <w:t>Form 15</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2DA8D989" w14:textId="6CB3EBB1">
            <w:pPr>
              <w:spacing w:after="0" w:line="360" w:lineRule="auto"/>
              <w:rPr>
                <w:rFonts w:eastAsia="Times New Roman" w:cs="Times New Roman"/>
                <w:bCs/>
              </w:rPr>
            </w:pPr>
            <w:r w:rsidRPr="001931D2">
              <w:rPr>
                <w:rFonts w:eastAsia="Times New Roman" w:cs="Times New Roman"/>
                <w:bCs/>
              </w:rPr>
              <w:t xml:space="preserve">Adherence </w:t>
            </w:r>
            <w:r w:rsidRPr="001931D2" w:rsidR="00CF1D54">
              <w:rPr>
                <w:rFonts w:eastAsia="Times New Roman" w:cs="Times New Roman"/>
                <w:bCs/>
              </w:rPr>
              <w:t>S</w:t>
            </w:r>
            <w:r w:rsidRPr="001931D2">
              <w:rPr>
                <w:rFonts w:eastAsia="Times New Roman" w:cs="Times New Roman"/>
                <w:bCs/>
              </w:rPr>
              <w:t>ummary (end of treatment phase)</w:t>
            </w:r>
          </w:p>
        </w:tc>
      </w:tr>
      <w:tr w:rsidRPr="001931D2" w:rsidR="009E14A2" w:rsidTr="00696549" w14:paraId="34315FA7"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51D6C2D6" w14:textId="77777777">
            <w:pPr>
              <w:spacing w:after="0" w:line="360" w:lineRule="auto"/>
              <w:rPr>
                <w:rFonts w:eastAsia="Times New Roman" w:cs="Times New Roman"/>
                <w:bCs/>
              </w:rPr>
            </w:pPr>
            <w:r w:rsidRPr="001931D2">
              <w:rPr>
                <w:rFonts w:eastAsia="Times New Roman" w:cs="Times New Roman"/>
                <w:bCs/>
              </w:rPr>
              <w:t>Form 16</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F46AFB" w14:paraId="36FD72FF" w14:textId="4D65DC5D">
            <w:pPr>
              <w:spacing w:after="0" w:line="360" w:lineRule="auto"/>
              <w:rPr>
                <w:rFonts w:eastAsia="Times New Roman" w:cs="Times New Roman"/>
                <w:bCs/>
              </w:rPr>
            </w:pPr>
            <w:r w:rsidRPr="001931D2">
              <w:rPr>
                <w:rFonts w:eastAsia="Times New Roman" w:cs="Times New Roman"/>
                <w:bCs/>
              </w:rPr>
              <w:t xml:space="preserve">Final </w:t>
            </w:r>
            <w:r w:rsidRPr="001931D2" w:rsidR="00CF1D54">
              <w:rPr>
                <w:rFonts w:eastAsia="Times New Roman" w:cs="Times New Roman"/>
                <w:bCs/>
              </w:rPr>
              <w:t>V</w:t>
            </w:r>
            <w:r w:rsidRPr="001931D2">
              <w:rPr>
                <w:rFonts w:eastAsia="Times New Roman" w:cs="Times New Roman"/>
                <w:bCs/>
              </w:rPr>
              <w:t>isit</w:t>
            </w:r>
          </w:p>
        </w:tc>
      </w:tr>
      <w:tr w:rsidRPr="001931D2" w:rsidR="009E14A2" w:rsidTr="00696549" w14:paraId="10A9C765"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652F5A4A" w14:textId="77777777">
            <w:pPr>
              <w:spacing w:after="0" w:line="360" w:lineRule="auto"/>
              <w:rPr>
                <w:rFonts w:eastAsia="Times New Roman" w:cs="Times New Roman"/>
                <w:bCs/>
              </w:rPr>
            </w:pPr>
            <w:r w:rsidRPr="001931D2">
              <w:rPr>
                <w:rFonts w:eastAsia="Times New Roman" w:cs="Times New Roman"/>
                <w:bCs/>
              </w:rPr>
              <w:t>Form 17</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F01871" w:rsidRDefault="00526E72" w14:paraId="64A7B3CE" w14:textId="328E1DE8">
            <w:pPr>
              <w:spacing w:after="0" w:line="360" w:lineRule="auto"/>
              <w:rPr>
                <w:rFonts w:eastAsia="Times New Roman" w:cs="Times New Roman"/>
                <w:bCs/>
              </w:rPr>
            </w:pPr>
            <w:r w:rsidRPr="001931D2">
              <w:rPr>
                <w:rFonts w:eastAsia="Times New Roman" w:cs="Times New Roman"/>
                <w:bCs/>
              </w:rPr>
              <w:t>TB End Point Review Information</w:t>
            </w:r>
          </w:p>
        </w:tc>
      </w:tr>
      <w:tr w:rsidRPr="001931D2" w:rsidR="009E14A2" w:rsidTr="00696549" w14:paraId="328866DD"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5C533433" w14:textId="77777777">
            <w:pPr>
              <w:spacing w:after="0" w:line="360" w:lineRule="auto"/>
              <w:rPr>
                <w:rFonts w:eastAsia="Times New Roman" w:cs="Times New Roman"/>
                <w:bCs/>
              </w:rPr>
            </w:pPr>
            <w:r w:rsidRPr="001931D2">
              <w:rPr>
                <w:rFonts w:eastAsia="Times New Roman" w:cs="Times New Roman"/>
                <w:bCs/>
              </w:rPr>
              <w:t>Form 18</w:t>
            </w:r>
          </w:p>
        </w:tc>
        <w:tc>
          <w:tcPr>
            <w:tcW w:w="6801" w:type="dxa"/>
            <w:tcBorders>
              <w:top w:val="nil"/>
              <w:left w:val="nil"/>
              <w:bottom w:val="single" w:color="auto" w:sz="4" w:space="0"/>
              <w:right w:val="single" w:color="auto" w:sz="4" w:space="0"/>
            </w:tcBorders>
            <w:shd w:val="clear" w:color="auto" w:fill="auto"/>
            <w:vAlign w:val="bottom"/>
            <w:hideMark/>
          </w:tcPr>
          <w:p w:rsidRPr="001931D2" w:rsidR="00F46AFB" w:rsidP="006E3C47" w:rsidRDefault="00526E72" w14:paraId="7F065F71" w14:textId="557649D0">
            <w:pPr>
              <w:spacing w:after="0" w:line="360" w:lineRule="auto"/>
              <w:rPr>
                <w:rFonts w:eastAsia="Times New Roman" w:cs="Times New Roman"/>
                <w:bCs/>
              </w:rPr>
            </w:pPr>
            <w:r w:rsidRPr="001931D2">
              <w:rPr>
                <w:rFonts w:eastAsia="Times New Roman" w:cs="Times New Roman"/>
                <w:bCs/>
              </w:rPr>
              <w:t>Follow up for TB Treatment</w:t>
            </w:r>
          </w:p>
        </w:tc>
      </w:tr>
      <w:tr w:rsidRPr="001931D2" w:rsidR="009E14A2" w:rsidTr="00696549" w14:paraId="1CA409F1"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35DF0D05" w14:textId="77777777">
            <w:pPr>
              <w:spacing w:after="0" w:line="360" w:lineRule="auto"/>
              <w:rPr>
                <w:rFonts w:eastAsia="Times New Roman" w:cs="Times New Roman"/>
                <w:bCs/>
              </w:rPr>
            </w:pPr>
            <w:r w:rsidRPr="001931D2">
              <w:rPr>
                <w:rFonts w:eastAsia="Times New Roman" w:cs="Times New Roman"/>
                <w:bCs/>
              </w:rPr>
              <w:t>Form 19</w:t>
            </w:r>
          </w:p>
        </w:tc>
        <w:tc>
          <w:tcPr>
            <w:tcW w:w="6801" w:type="dxa"/>
            <w:tcBorders>
              <w:top w:val="nil"/>
              <w:left w:val="nil"/>
              <w:bottom w:val="single" w:color="auto" w:sz="4" w:space="0"/>
              <w:right w:val="single" w:color="auto" w:sz="4" w:space="0"/>
            </w:tcBorders>
            <w:shd w:val="clear" w:color="auto" w:fill="auto"/>
            <w:noWrap/>
            <w:vAlign w:val="bottom"/>
            <w:hideMark/>
          </w:tcPr>
          <w:p w:rsidRPr="001931D2" w:rsidR="00F46AFB" w:rsidP="00F01871" w:rsidRDefault="00F46AFB" w14:paraId="49033F66" w14:textId="35FA8F1F">
            <w:pPr>
              <w:spacing w:after="0" w:line="360" w:lineRule="auto"/>
              <w:rPr>
                <w:rFonts w:eastAsia="Times New Roman" w:cs="Times New Roman"/>
                <w:bCs/>
              </w:rPr>
            </w:pPr>
            <w:r w:rsidRPr="001931D2">
              <w:rPr>
                <w:rFonts w:eastAsia="Times New Roman" w:cs="Times New Roman"/>
                <w:bCs/>
              </w:rPr>
              <w:t>Immuni</w:t>
            </w:r>
            <w:r w:rsidRPr="001931D2" w:rsidR="00526E72">
              <w:rPr>
                <w:rFonts w:eastAsia="Times New Roman" w:cs="Times New Roman"/>
                <w:bCs/>
              </w:rPr>
              <w:t>s</w:t>
            </w:r>
            <w:r w:rsidRPr="001931D2">
              <w:rPr>
                <w:rFonts w:eastAsia="Times New Roman" w:cs="Times New Roman"/>
                <w:bCs/>
              </w:rPr>
              <w:t xml:space="preserve">ation </w:t>
            </w:r>
            <w:r w:rsidRPr="001931D2" w:rsidR="00CF1D54">
              <w:rPr>
                <w:rFonts w:eastAsia="Times New Roman" w:cs="Times New Roman"/>
                <w:bCs/>
              </w:rPr>
              <w:t>L</w:t>
            </w:r>
            <w:r w:rsidRPr="001931D2">
              <w:rPr>
                <w:rFonts w:eastAsia="Times New Roman" w:cs="Times New Roman"/>
                <w:bCs/>
              </w:rPr>
              <w:t>og</w:t>
            </w:r>
          </w:p>
        </w:tc>
      </w:tr>
      <w:tr w:rsidRPr="001931D2" w:rsidR="009E14A2" w:rsidTr="00696549" w14:paraId="53D42C05" w14:textId="77777777">
        <w:trPr>
          <w:trHeight w:val="260"/>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5C1E2CE1" w14:textId="77777777">
            <w:pPr>
              <w:spacing w:after="0" w:line="360" w:lineRule="auto"/>
              <w:rPr>
                <w:rFonts w:eastAsia="Times New Roman" w:cs="Times New Roman"/>
                <w:bCs/>
              </w:rPr>
            </w:pPr>
            <w:r w:rsidRPr="001931D2">
              <w:rPr>
                <w:rFonts w:eastAsia="Times New Roman" w:cs="Times New Roman"/>
                <w:bCs/>
              </w:rPr>
              <w:t>Form 20</w:t>
            </w:r>
          </w:p>
        </w:tc>
        <w:tc>
          <w:tcPr>
            <w:tcW w:w="6801" w:type="dxa"/>
            <w:tcBorders>
              <w:top w:val="nil"/>
              <w:left w:val="nil"/>
              <w:bottom w:val="single" w:color="auto" w:sz="4" w:space="0"/>
              <w:right w:val="single" w:color="auto" w:sz="4" w:space="0"/>
            </w:tcBorders>
            <w:shd w:val="clear" w:color="auto" w:fill="auto"/>
            <w:noWrap/>
            <w:vAlign w:val="bottom"/>
            <w:hideMark/>
          </w:tcPr>
          <w:p w:rsidRPr="001931D2" w:rsidR="00F46AFB" w:rsidP="00F01871" w:rsidRDefault="00F46AFB" w14:paraId="0CAC94C6" w14:textId="2AF5824D">
            <w:pPr>
              <w:spacing w:after="0" w:line="360" w:lineRule="auto"/>
              <w:rPr>
                <w:rFonts w:eastAsia="Times New Roman" w:cs="Times New Roman"/>
                <w:bCs/>
              </w:rPr>
            </w:pPr>
            <w:r w:rsidRPr="001931D2">
              <w:rPr>
                <w:rFonts w:eastAsia="Times New Roman" w:cs="Times New Roman"/>
                <w:bCs/>
              </w:rPr>
              <w:t>Investigation</w:t>
            </w:r>
            <w:r w:rsidRPr="001931D2" w:rsidR="00526E72">
              <w:rPr>
                <w:rFonts w:eastAsia="Times New Roman" w:cs="Times New Roman"/>
                <w:bCs/>
              </w:rPr>
              <w:t>al</w:t>
            </w:r>
            <w:r w:rsidRPr="001931D2">
              <w:rPr>
                <w:rFonts w:eastAsia="Times New Roman" w:cs="Times New Roman"/>
                <w:bCs/>
              </w:rPr>
              <w:t xml:space="preserve"> </w:t>
            </w:r>
            <w:r w:rsidRPr="001931D2" w:rsidR="00CF1D54">
              <w:rPr>
                <w:rFonts w:eastAsia="Times New Roman" w:cs="Times New Roman"/>
                <w:bCs/>
              </w:rPr>
              <w:t>M</w:t>
            </w:r>
            <w:r w:rsidRPr="001931D2" w:rsidR="007B7500">
              <w:rPr>
                <w:rFonts w:eastAsia="Times New Roman" w:cs="Times New Roman"/>
                <w:bCs/>
              </w:rPr>
              <w:t xml:space="preserve">edicinal </w:t>
            </w:r>
            <w:r w:rsidRPr="001931D2" w:rsidR="00CF1D54">
              <w:rPr>
                <w:rFonts w:eastAsia="Times New Roman" w:cs="Times New Roman"/>
                <w:bCs/>
              </w:rPr>
              <w:t>P</w:t>
            </w:r>
            <w:r w:rsidRPr="001931D2">
              <w:rPr>
                <w:rFonts w:eastAsia="Times New Roman" w:cs="Times New Roman"/>
                <w:bCs/>
              </w:rPr>
              <w:t>roduct</w:t>
            </w:r>
            <w:r w:rsidRPr="001931D2" w:rsidR="00F725AA">
              <w:rPr>
                <w:rFonts w:eastAsia="Times New Roman" w:cs="Times New Roman"/>
                <w:bCs/>
              </w:rPr>
              <w:t xml:space="preserve"> (IMP) </w:t>
            </w:r>
            <w:r w:rsidRPr="001931D2">
              <w:rPr>
                <w:rFonts w:eastAsia="Times New Roman" w:cs="Times New Roman"/>
                <w:bCs/>
              </w:rPr>
              <w:t xml:space="preserve"> log</w:t>
            </w:r>
          </w:p>
        </w:tc>
      </w:tr>
      <w:tr w:rsidRPr="001931D2" w:rsidR="009E14A2" w:rsidTr="000B3A88" w14:paraId="3EFB33F3" w14:textId="77777777">
        <w:trPr>
          <w:trHeight w:val="407"/>
        </w:trPr>
        <w:tc>
          <w:tcPr>
            <w:tcW w:w="1280" w:type="dxa"/>
            <w:tcBorders>
              <w:top w:val="nil"/>
              <w:left w:val="single" w:color="auto" w:sz="4" w:space="0"/>
              <w:bottom w:val="single" w:color="auto" w:sz="4" w:space="0"/>
              <w:right w:val="single" w:color="auto" w:sz="4" w:space="0"/>
            </w:tcBorders>
            <w:shd w:val="clear" w:color="auto" w:fill="auto"/>
            <w:noWrap/>
            <w:vAlign w:val="bottom"/>
            <w:hideMark/>
          </w:tcPr>
          <w:p w:rsidRPr="001931D2" w:rsidR="00F46AFB" w:rsidP="00F01871" w:rsidRDefault="00F46AFB" w14:paraId="0DA9AF96" w14:textId="77777777">
            <w:pPr>
              <w:spacing w:after="0" w:line="360" w:lineRule="auto"/>
              <w:rPr>
                <w:rFonts w:eastAsia="Times New Roman" w:cs="Times New Roman"/>
                <w:bCs/>
              </w:rPr>
            </w:pPr>
            <w:r w:rsidRPr="001931D2">
              <w:rPr>
                <w:rFonts w:eastAsia="Times New Roman" w:cs="Times New Roman"/>
                <w:bCs/>
              </w:rPr>
              <w:t>Form 21</w:t>
            </w:r>
          </w:p>
        </w:tc>
        <w:tc>
          <w:tcPr>
            <w:tcW w:w="6801" w:type="dxa"/>
            <w:tcBorders>
              <w:top w:val="nil"/>
              <w:left w:val="nil"/>
              <w:bottom w:val="single" w:color="auto" w:sz="4" w:space="0"/>
              <w:right w:val="single" w:color="auto" w:sz="4" w:space="0"/>
            </w:tcBorders>
            <w:shd w:val="clear" w:color="auto" w:fill="auto"/>
            <w:noWrap/>
            <w:vAlign w:val="bottom"/>
            <w:hideMark/>
          </w:tcPr>
          <w:p w:rsidRPr="001931D2" w:rsidR="00F46AFB" w:rsidP="00F01871" w:rsidRDefault="00F46AFB" w14:paraId="41C1B2F5" w14:textId="6FDA66DB">
            <w:pPr>
              <w:spacing w:after="0" w:line="360" w:lineRule="auto"/>
              <w:rPr>
                <w:rFonts w:eastAsia="Times New Roman" w:cs="Times New Roman"/>
                <w:bCs/>
              </w:rPr>
            </w:pPr>
            <w:r w:rsidRPr="001931D2">
              <w:rPr>
                <w:rFonts w:eastAsia="Times New Roman" w:cs="Times New Roman"/>
                <w:bCs/>
              </w:rPr>
              <w:t xml:space="preserve">Concomitant </w:t>
            </w:r>
            <w:r w:rsidRPr="001931D2" w:rsidR="00CF1D54">
              <w:rPr>
                <w:rFonts w:eastAsia="Times New Roman" w:cs="Times New Roman"/>
                <w:bCs/>
              </w:rPr>
              <w:t>M</w:t>
            </w:r>
            <w:r w:rsidRPr="001931D2">
              <w:rPr>
                <w:rFonts w:eastAsia="Times New Roman" w:cs="Times New Roman"/>
                <w:bCs/>
              </w:rPr>
              <w:t xml:space="preserve">edication </w:t>
            </w:r>
            <w:r w:rsidRPr="001931D2" w:rsidR="00CF1D54">
              <w:rPr>
                <w:rFonts w:eastAsia="Times New Roman" w:cs="Times New Roman"/>
                <w:bCs/>
              </w:rPr>
              <w:t>L</w:t>
            </w:r>
            <w:r w:rsidRPr="001931D2">
              <w:rPr>
                <w:rFonts w:eastAsia="Times New Roman" w:cs="Times New Roman"/>
                <w:bCs/>
              </w:rPr>
              <w:t>og</w:t>
            </w:r>
          </w:p>
        </w:tc>
      </w:tr>
      <w:tr w:rsidRPr="001931D2" w:rsidR="00696549" w:rsidTr="0074633D" w14:paraId="47A94F2A" w14:textId="77777777">
        <w:trPr>
          <w:trHeight w:val="365"/>
        </w:trPr>
        <w:tc>
          <w:tcPr>
            <w:tcW w:w="1280" w:type="dxa"/>
            <w:tcBorders>
              <w:top w:val="nil"/>
              <w:left w:val="single" w:color="auto" w:sz="4" w:space="0"/>
              <w:bottom w:val="nil"/>
              <w:right w:val="single" w:color="auto" w:sz="4" w:space="0"/>
            </w:tcBorders>
            <w:shd w:val="clear" w:color="auto" w:fill="auto"/>
            <w:noWrap/>
            <w:vAlign w:val="bottom"/>
            <w:hideMark/>
          </w:tcPr>
          <w:p w:rsidRPr="001931D2" w:rsidR="00F46AFB" w:rsidP="00F01871" w:rsidRDefault="00F46AFB" w14:paraId="4604CE0A" w14:textId="77777777">
            <w:pPr>
              <w:spacing w:after="0" w:line="360" w:lineRule="auto"/>
              <w:rPr>
                <w:rFonts w:eastAsia="Times New Roman" w:cs="Times New Roman"/>
                <w:bCs/>
              </w:rPr>
            </w:pPr>
            <w:r w:rsidRPr="001931D2">
              <w:rPr>
                <w:rFonts w:eastAsia="Times New Roman" w:cs="Times New Roman"/>
                <w:bCs/>
              </w:rPr>
              <w:t>Form 22</w:t>
            </w:r>
          </w:p>
        </w:tc>
        <w:tc>
          <w:tcPr>
            <w:tcW w:w="6801" w:type="dxa"/>
            <w:tcBorders>
              <w:top w:val="nil"/>
              <w:left w:val="nil"/>
              <w:bottom w:val="nil"/>
              <w:right w:val="single" w:color="auto" w:sz="4" w:space="0"/>
            </w:tcBorders>
            <w:shd w:val="clear" w:color="auto" w:fill="auto"/>
            <w:noWrap/>
            <w:vAlign w:val="bottom"/>
            <w:hideMark/>
          </w:tcPr>
          <w:p w:rsidRPr="001931D2" w:rsidR="00F46AFB" w:rsidP="00F01871" w:rsidRDefault="00F46AFB" w14:paraId="41612A87" w14:textId="70FEF49F">
            <w:pPr>
              <w:spacing w:after="0" w:line="360" w:lineRule="auto"/>
              <w:rPr>
                <w:rFonts w:eastAsia="Times New Roman" w:cs="Times New Roman"/>
                <w:bCs/>
              </w:rPr>
            </w:pPr>
            <w:r w:rsidRPr="001931D2">
              <w:rPr>
                <w:rFonts w:eastAsia="Times New Roman" w:cs="Times New Roman"/>
                <w:bCs/>
              </w:rPr>
              <w:t xml:space="preserve">Cumulative ART </w:t>
            </w:r>
            <w:r w:rsidRPr="001931D2" w:rsidR="00CF1D54">
              <w:rPr>
                <w:rFonts w:eastAsia="Times New Roman" w:cs="Times New Roman"/>
                <w:bCs/>
              </w:rPr>
              <w:t>L</w:t>
            </w:r>
            <w:r w:rsidRPr="001931D2">
              <w:rPr>
                <w:rFonts w:eastAsia="Times New Roman" w:cs="Times New Roman"/>
                <w:bCs/>
              </w:rPr>
              <w:t>og</w:t>
            </w:r>
          </w:p>
        </w:tc>
      </w:tr>
      <w:tr w:rsidRPr="001931D2" w:rsidR="00526E72" w:rsidTr="0074633D" w14:paraId="17C29908" w14:textId="77777777">
        <w:trPr>
          <w:trHeight w:val="365"/>
        </w:trPr>
        <w:tc>
          <w:tcPr>
            <w:tcW w:w="1280" w:type="dxa"/>
            <w:tcBorders>
              <w:top w:val="nil"/>
              <w:left w:val="single" w:color="auto" w:sz="4" w:space="0"/>
              <w:bottom w:val="nil"/>
              <w:right w:val="single" w:color="auto" w:sz="4" w:space="0"/>
            </w:tcBorders>
            <w:shd w:val="clear" w:color="auto" w:fill="auto"/>
            <w:noWrap/>
            <w:vAlign w:val="bottom"/>
          </w:tcPr>
          <w:p w:rsidRPr="001931D2" w:rsidR="00526E72" w:rsidP="00F01871" w:rsidRDefault="00526E72" w14:paraId="77AE61B9" w14:textId="0125D876">
            <w:pPr>
              <w:spacing w:after="0" w:line="360" w:lineRule="auto"/>
              <w:rPr>
                <w:rFonts w:eastAsia="Times New Roman" w:cs="Times New Roman"/>
                <w:bCs/>
              </w:rPr>
            </w:pPr>
            <w:r w:rsidRPr="001931D2">
              <w:rPr>
                <w:rFonts w:eastAsia="Times New Roman" w:cs="Times New Roman"/>
                <w:bCs/>
              </w:rPr>
              <w:t>Form 23</w:t>
            </w:r>
          </w:p>
        </w:tc>
        <w:tc>
          <w:tcPr>
            <w:tcW w:w="6801" w:type="dxa"/>
            <w:tcBorders>
              <w:top w:val="nil"/>
              <w:left w:val="nil"/>
              <w:bottom w:val="nil"/>
              <w:right w:val="single" w:color="auto" w:sz="4" w:space="0"/>
            </w:tcBorders>
            <w:shd w:val="clear" w:color="auto" w:fill="auto"/>
            <w:noWrap/>
            <w:vAlign w:val="bottom"/>
          </w:tcPr>
          <w:p w:rsidRPr="001931D2" w:rsidR="00526E72" w:rsidP="00F01871" w:rsidRDefault="00526E72" w14:paraId="77E7EED7" w14:textId="01D90E13">
            <w:pPr>
              <w:spacing w:after="0" w:line="360" w:lineRule="auto"/>
              <w:rPr>
                <w:rFonts w:eastAsia="Times New Roman" w:cs="Times New Roman"/>
                <w:bCs/>
              </w:rPr>
            </w:pPr>
            <w:r w:rsidRPr="001931D2">
              <w:rPr>
                <w:rFonts w:eastAsia="Times New Roman" w:cs="Times New Roman"/>
                <w:bCs/>
              </w:rPr>
              <w:t>Participant Adverse Event Log</w:t>
            </w:r>
          </w:p>
        </w:tc>
      </w:tr>
      <w:tr w:rsidRPr="001931D2" w:rsidR="00526E72" w:rsidTr="000B3A88" w14:paraId="69C72CDD" w14:textId="77777777">
        <w:trPr>
          <w:trHeight w:val="365"/>
        </w:trPr>
        <w:tc>
          <w:tcPr>
            <w:tcW w:w="1280" w:type="dxa"/>
            <w:tcBorders>
              <w:top w:val="nil"/>
              <w:left w:val="single" w:color="auto" w:sz="4" w:space="0"/>
              <w:bottom w:val="single" w:color="auto" w:sz="4" w:space="0"/>
              <w:right w:val="single" w:color="auto" w:sz="4" w:space="0"/>
            </w:tcBorders>
            <w:shd w:val="clear" w:color="auto" w:fill="auto"/>
            <w:noWrap/>
            <w:vAlign w:val="bottom"/>
          </w:tcPr>
          <w:p w:rsidRPr="001931D2" w:rsidR="00526E72" w:rsidP="00F01871" w:rsidRDefault="00526E72" w14:paraId="505B98F3" w14:textId="342E10C3">
            <w:pPr>
              <w:spacing w:after="0" w:line="360" w:lineRule="auto"/>
              <w:rPr>
                <w:rFonts w:eastAsia="Times New Roman" w:cs="Times New Roman"/>
                <w:bCs/>
              </w:rPr>
            </w:pPr>
            <w:r w:rsidRPr="001931D2">
              <w:rPr>
                <w:rFonts w:eastAsia="Times New Roman" w:cs="Times New Roman"/>
                <w:bCs/>
              </w:rPr>
              <w:t>Form 24</w:t>
            </w:r>
          </w:p>
        </w:tc>
        <w:tc>
          <w:tcPr>
            <w:tcW w:w="6801" w:type="dxa"/>
            <w:tcBorders>
              <w:top w:val="nil"/>
              <w:left w:val="nil"/>
              <w:bottom w:val="single" w:color="auto" w:sz="4" w:space="0"/>
              <w:right w:val="single" w:color="auto" w:sz="4" w:space="0"/>
            </w:tcBorders>
            <w:shd w:val="clear" w:color="auto" w:fill="auto"/>
            <w:noWrap/>
            <w:vAlign w:val="bottom"/>
          </w:tcPr>
          <w:p w:rsidRPr="001931D2" w:rsidR="00526E72" w:rsidP="00F01871" w:rsidRDefault="00526E72" w14:paraId="650772AC" w14:textId="4D1E32E1">
            <w:pPr>
              <w:spacing w:after="0" w:line="360" w:lineRule="auto"/>
              <w:rPr>
                <w:rFonts w:eastAsia="Times New Roman" w:cs="Times New Roman"/>
                <w:bCs/>
              </w:rPr>
            </w:pPr>
            <w:r w:rsidRPr="001931D2">
              <w:rPr>
                <w:rFonts w:eastAsia="Times New Roman" w:cs="Times New Roman"/>
                <w:bCs/>
              </w:rPr>
              <w:t>Blinded Endpoint Review Form</w:t>
            </w:r>
          </w:p>
        </w:tc>
      </w:tr>
    </w:tbl>
    <w:p w:rsidRPr="001931D2" w:rsidR="00684033" w:rsidP="00F01871" w:rsidRDefault="00684033" w14:paraId="4BDD0EAE" w14:textId="77777777">
      <w:pPr>
        <w:spacing w:after="0" w:line="360" w:lineRule="auto"/>
        <w:jc w:val="both"/>
      </w:pPr>
    </w:p>
    <w:tbl>
      <w:tblPr>
        <w:tblW w:w="80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20"/>
        <w:gridCol w:w="6761"/>
      </w:tblGrid>
      <w:tr w:rsidRPr="001931D2" w:rsidR="009E14A2" w:rsidTr="00D76635" w14:paraId="60E058A6" w14:textId="77777777">
        <w:trPr>
          <w:trHeight w:val="407"/>
        </w:trPr>
        <w:tc>
          <w:tcPr>
            <w:tcW w:w="8081" w:type="dxa"/>
            <w:gridSpan w:val="2"/>
            <w:shd w:val="clear" w:color="auto" w:fill="auto"/>
          </w:tcPr>
          <w:p w:rsidRPr="001931D2" w:rsidR="00696549" w:rsidP="00F01871" w:rsidRDefault="00D76635" w14:paraId="5108FD0A" w14:textId="5965C8DA">
            <w:pPr>
              <w:spacing w:after="0" w:line="360" w:lineRule="auto"/>
              <w:rPr>
                <w:rFonts w:eastAsia="Times New Roman" w:cs="Times New Roman"/>
                <w:b/>
              </w:rPr>
            </w:pPr>
            <w:r w:rsidRPr="001931D2">
              <w:rPr>
                <w:rFonts w:eastAsia="Times New Roman" w:cs="Times New Roman"/>
                <w:b/>
                <w:bCs/>
              </w:rPr>
              <w:t>Table 2</w:t>
            </w:r>
            <w:r w:rsidRPr="001931D2" w:rsidR="00696549">
              <w:rPr>
                <w:rFonts w:eastAsia="Times New Roman" w:cs="Times New Roman"/>
                <w:b/>
                <w:bCs/>
              </w:rPr>
              <w:t xml:space="preserve"> b. Summary of study logs</w:t>
            </w:r>
            <w:r w:rsidRPr="001931D2" w:rsidR="00BC5119">
              <w:rPr>
                <w:rFonts w:eastAsia="Times New Roman" w:cs="Times New Roman"/>
                <w:b/>
                <w:bCs/>
              </w:rPr>
              <w:t xml:space="preserve"> (not for database entry)</w:t>
            </w:r>
          </w:p>
        </w:tc>
      </w:tr>
      <w:tr w:rsidRPr="001931D2" w:rsidR="009E14A2" w:rsidTr="00696549" w14:paraId="226FCAFB" w14:textId="77777777">
        <w:trPr>
          <w:trHeight w:val="390"/>
        </w:trPr>
        <w:tc>
          <w:tcPr>
            <w:tcW w:w="1320" w:type="dxa"/>
            <w:shd w:val="clear" w:color="auto" w:fill="auto"/>
          </w:tcPr>
          <w:p w:rsidRPr="001931D2" w:rsidR="00696549" w:rsidP="00F01871" w:rsidRDefault="00696549" w14:paraId="72FD360C" w14:textId="35CAB967">
            <w:pPr>
              <w:spacing w:after="0" w:line="360" w:lineRule="auto"/>
              <w:rPr>
                <w:rFonts w:eastAsia="Times New Roman" w:cs="Times New Roman"/>
                <w:b/>
              </w:rPr>
            </w:pPr>
            <w:r w:rsidRPr="001931D2">
              <w:rPr>
                <w:rFonts w:eastAsia="Times New Roman" w:cs="Times New Roman"/>
                <w:b/>
              </w:rPr>
              <w:t xml:space="preserve">Number </w:t>
            </w:r>
          </w:p>
        </w:tc>
        <w:tc>
          <w:tcPr>
            <w:tcW w:w="6761" w:type="dxa"/>
            <w:shd w:val="clear" w:color="auto" w:fill="auto"/>
          </w:tcPr>
          <w:p w:rsidRPr="001931D2" w:rsidR="00696549" w:rsidP="00F01871" w:rsidRDefault="00696549" w14:paraId="770F5654" w14:textId="3D37836D">
            <w:pPr>
              <w:spacing w:after="0" w:line="360" w:lineRule="auto"/>
              <w:rPr>
                <w:rFonts w:eastAsia="Times New Roman" w:cs="Times New Roman"/>
                <w:b/>
              </w:rPr>
            </w:pPr>
            <w:r w:rsidRPr="001931D2">
              <w:rPr>
                <w:rFonts w:eastAsia="Times New Roman" w:cs="Times New Roman"/>
                <w:b/>
              </w:rPr>
              <w:t>Log name</w:t>
            </w:r>
          </w:p>
        </w:tc>
      </w:tr>
      <w:tr w:rsidRPr="001931D2" w:rsidR="009E14A2" w:rsidTr="00696549" w14:paraId="06195E1C" w14:textId="77777777">
        <w:trPr>
          <w:trHeight w:val="390"/>
        </w:trPr>
        <w:tc>
          <w:tcPr>
            <w:tcW w:w="1320" w:type="dxa"/>
            <w:shd w:val="clear" w:color="auto" w:fill="auto"/>
            <w:hideMark/>
          </w:tcPr>
          <w:p w:rsidRPr="001931D2" w:rsidR="00F46AFB" w:rsidP="00F01871" w:rsidRDefault="00696549" w14:paraId="013D44BE" w14:textId="12A726CC">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1</w:t>
            </w:r>
          </w:p>
        </w:tc>
        <w:tc>
          <w:tcPr>
            <w:tcW w:w="6761" w:type="dxa"/>
            <w:shd w:val="clear" w:color="auto" w:fill="auto"/>
            <w:hideMark/>
          </w:tcPr>
          <w:p w:rsidRPr="001931D2" w:rsidR="00F46AFB" w:rsidP="00F01871" w:rsidRDefault="00F46AFB" w14:paraId="2682E1B3" w14:textId="77777777">
            <w:pPr>
              <w:spacing w:after="0" w:line="360" w:lineRule="auto"/>
              <w:rPr>
                <w:rFonts w:eastAsia="Times New Roman" w:cs="Times New Roman"/>
              </w:rPr>
            </w:pPr>
            <w:r w:rsidRPr="001931D2">
              <w:rPr>
                <w:rFonts w:eastAsia="Times New Roman" w:cs="Times New Roman"/>
              </w:rPr>
              <w:t>Index Case Pre-screen</w:t>
            </w:r>
          </w:p>
        </w:tc>
      </w:tr>
      <w:tr w:rsidRPr="001931D2" w:rsidR="009E14A2" w:rsidTr="00696549" w14:paraId="12C70B52" w14:textId="77777777">
        <w:trPr>
          <w:trHeight w:val="390"/>
        </w:trPr>
        <w:tc>
          <w:tcPr>
            <w:tcW w:w="1320" w:type="dxa"/>
            <w:shd w:val="clear" w:color="auto" w:fill="auto"/>
            <w:hideMark/>
          </w:tcPr>
          <w:p w:rsidRPr="001931D2" w:rsidR="00F46AFB" w:rsidP="00F01871" w:rsidRDefault="00696549" w14:paraId="163BFB21" w14:textId="31881FBA">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2</w:t>
            </w:r>
          </w:p>
        </w:tc>
        <w:tc>
          <w:tcPr>
            <w:tcW w:w="6761" w:type="dxa"/>
            <w:shd w:val="clear" w:color="auto" w:fill="auto"/>
            <w:hideMark/>
          </w:tcPr>
          <w:p w:rsidRPr="001931D2" w:rsidR="00F46AFB" w:rsidP="00F01871" w:rsidRDefault="00F46AFB" w14:paraId="161DDD7F" w14:textId="77777777">
            <w:pPr>
              <w:spacing w:after="0" w:line="360" w:lineRule="auto"/>
              <w:rPr>
                <w:rFonts w:eastAsia="Times New Roman" w:cs="Times New Roman"/>
              </w:rPr>
            </w:pPr>
            <w:r w:rsidRPr="001931D2">
              <w:rPr>
                <w:rFonts w:eastAsia="Times New Roman" w:cs="Times New Roman"/>
              </w:rPr>
              <w:t>Index Case Contact Tracking</w:t>
            </w:r>
          </w:p>
        </w:tc>
      </w:tr>
      <w:tr w:rsidRPr="001931D2" w:rsidR="009E14A2" w:rsidTr="00696549" w14:paraId="404004ED" w14:textId="77777777">
        <w:trPr>
          <w:trHeight w:val="300"/>
        </w:trPr>
        <w:tc>
          <w:tcPr>
            <w:tcW w:w="1320" w:type="dxa"/>
            <w:shd w:val="clear" w:color="auto" w:fill="auto"/>
            <w:hideMark/>
          </w:tcPr>
          <w:p w:rsidRPr="001931D2" w:rsidR="00F46AFB" w:rsidP="00F01871" w:rsidRDefault="00696549" w14:paraId="790A1121" w14:textId="4E35DE36">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3</w:t>
            </w:r>
          </w:p>
        </w:tc>
        <w:tc>
          <w:tcPr>
            <w:tcW w:w="6761" w:type="dxa"/>
            <w:shd w:val="clear" w:color="auto" w:fill="auto"/>
            <w:noWrap/>
            <w:vAlign w:val="bottom"/>
            <w:hideMark/>
          </w:tcPr>
          <w:p w:rsidRPr="001931D2" w:rsidR="00F46AFB" w:rsidP="00F01871" w:rsidRDefault="00F46AFB" w14:paraId="12401A5C" w14:textId="77777777">
            <w:pPr>
              <w:spacing w:after="0" w:line="360" w:lineRule="auto"/>
              <w:rPr>
                <w:rFonts w:eastAsia="Times New Roman" w:cs="Times New Roman"/>
              </w:rPr>
            </w:pPr>
            <w:r w:rsidRPr="001931D2">
              <w:rPr>
                <w:rFonts w:eastAsia="Times New Roman" w:cs="Times New Roman"/>
              </w:rPr>
              <w:t>Index Case Screening and Enrollment</w:t>
            </w:r>
          </w:p>
        </w:tc>
      </w:tr>
      <w:tr w:rsidRPr="001931D2" w:rsidR="009E14A2" w:rsidTr="00696549" w14:paraId="0346B1C9" w14:textId="77777777">
        <w:trPr>
          <w:trHeight w:val="300"/>
        </w:trPr>
        <w:tc>
          <w:tcPr>
            <w:tcW w:w="1320" w:type="dxa"/>
            <w:shd w:val="clear" w:color="auto" w:fill="auto"/>
            <w:hideMark/>
          </w:tcPr>
          <w:p w:rsidRPr="001931D2" w:rsidR="00F46AFB" w:rsidP="00F01871" w:rsidRDefault="00696549" w14:paraId="7309D934" w14:textId="4FD5EFEF">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4</w:t>
            </w:r>
          </w:p>
        </w:tc>
        <w:tc>
          <w:tcPr>
            <w:tcW w:w="6761" w:type="dxa"/>
            <w:shd w:val="clear" w:color="auto" w:fill="auto"/>
            <w:noWrap/>
            <w:vAlign w:val="bottom"/>
            <w:hideMark/>
          </w:tcPr>
          <w:p w:rsidRPr="001931D2" w:rsidR="00F46AFB" w:rsidP="00F01871" w:rsidRDefault="00F46AFB" w14:paraId="5BDE8950" w14:textId="77777777">
            <w:pPr>
              <w:spacing w:after="0" w:line="360" w:lineRule="auto"/>
              <w:rPr>
                <w:rFonts w:eastAsia="Times New Roman" w:cs="Times New Roman"/>
              </w:rPr>
            </w:pPr>
            <w:r w:rsidRPr="001931D2">
              <w:rPr>
                <w:rFonts w:eastAsia="Times New Roman" w:cs="Times New Roman"/>
              </w:rPr>
              <w:t>Household Contact Tracking</w:t>
            </w:r>
          </w:p>
        </w:tc>
      </w:tr>
      <w:tr w:rsidRPr="001931D2" w:rsidR="009E14A2" w:rsidTr="00696549" w14:paraId="26CB5153" w14:textId="77777777">
        <w:trPr>
          <w:trHeight w:val="300"/>
        </w:trPr>
        <w:tc>
          <w:tcPr>
            <w:tcW w:w="1320" w:type="dxa"/>
            <w:shd w:val="clear" w:color="auto" w:fill="auto"/>
            <w:hideMark/>
          </w:tcPr>
          <w:p w:rsidRPr="001931D2" w:rsidR="00F46AFB" w:rsidP="00F01871" w:rsidRDefault="00696549" w14:paraId="4A1F18D4" w14:textId="39108041">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5</w:t>
            </w:r>
          </w:p>
        </w:tc>
        <w:tc>
          <w:tcPr>
            <w:tcW w:w="6761" w:type="dxa"/>
            <w:shd w:val="clear" w:color="auto" w:fill="auto"/>
            <w:noWrap/>
            <w:vAlign w:val="bottom"/>
            <w:hideMark/>
          </w:tcPr>
          <w:p w:rsidRPr="001931D2" w:rsidR="00F46AFB" w:rsidP="00F01871" w:rsidRDefault="00F46AFB" w14:paraId="26084853" w14:textId="77777777">
            <w:pPr>
              <w:spacing w:after="0" w:line="360" w:lineRule="auto"/>
              <w:rPr>
                <w:rFonts w:eastAsia="Times New Roman" w:cs="Times New Roman"/>
              </w:rPr>
            </w:pPr>
            <w:r w:rsidRPr="001931D2">
              <w:rPr>
                <w:rFonts w:eastAsia="Times New Roman" w:cs="Times New Roman"/>
              </w:rPr>
              <w:t>Child Screening and Enrollment</w:t>
            </w:r>
          </w:p>
        </w:tc>
      </w:tr>
      <w:tr w:rsidRPr="001931D2" w:rsidR="009E14A2" w:rsidTr="00696549" w14:paraId="47964D28" w14:textId="77777777">
        <w:trPr>
          <w:trHeight w:val="300"/>
        </w:trPr>
        <w:tc>
          <w:tcPr>
            <w:tcW w:w="1320" w:type="dxa"/>
            <w:shd w:val="clear" w:color="auto" w:fill="auto"/>
            <w:hideMark/>
          </w:tcPr>
          <w:p w:rsidRPr="001931D2" w:rsidR="00F46AFB" w:rsidP="00F01871" w:rsidRDefault="00696549" w14:paraId="60FBA754" w14:textId="49151102">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6</w:t>
            </w:r>
          </w:p>
        </w:tc>
        <w:tc>
          <w:tcPr>
            <w:tcW w:w="6761" w:type="dxa"/>
            <w:shd w:val="clear" w:color="auto" w:fill="auto"/>
            <w:noWrap/>
            <w:vAlign w:val="bottom"/>
            <w:hideMark/>
          </w:tcPr>
          <w:p w:rsidRPr="001931D2" w:rsidR="00F46AFB" w:rsidP="00F01871" w:rsidRDefault="008B3275" w14:paraId="314F3AFA" w14:textId="7991EC6A">
            <w:pPr>
              <w:spacing w:after="0" w:line="360" w:lineRule="auto"/>
              <w:rPr>
                <w:rFonts w:eastAsia="Times New Roman" w:cs="Times New Roman"/>
              </w:rPr>
            </w:pPr>
            <w:r w:rsidRPr="001931D2">
              <w:rPr>
                <w:rFonts w:eastAsia="Times New Roman" w:cs="Times New Roman"/>
              </w:rPr>
              <w:t xml:space="preserve">BARC </w:t>
            </w:r>
            <w:r w:rsidRPr="001931D2" w:rsidR="004C761A">
              <w:rPr>
                <w:rFonts w:eastAsia="Times New Roman" w:cs="Times New Roman"/>
              </w:rPr>
              <w:t>S</w:t>
            </w:r>
            <w:r w:rsidRPr="001931D2" w:rsidR="002675D5">
              <w:rPr>
                <w:rFonts w:eastAsia="Times New Roman" w:cs="Times New Roman"/>
              </w:rPr>
              <w:t xml:space="preserve">ample </w:t>
            </w:r>
            <w:r w:rsidRPr="001931D2" w:rsidR="004C761A">
              <w:rPr>
                <w:rFonts w:eastAsia="Times New Roman" w:cs="Times New Roman"/>
              </w:rPr>
              <w:t>T</w:t>
            </w:r>
            <w:r w:rsidRPr="001931D2" w:rsidR="002675D5">
              <w:rPr>
                <w:rFonts w:eastAsia="Times New Roman" w:cs="Times New Roman"/>
              </w:rPr>
              <w:t xml:space="preserve">racking </w:t>
            </w:r>
            <w:r w:rsidRPr="001931D2" w:rsidR="004C761A">
              <w:rPr>
                <w:rFonts w:eastAsia="Times New Roman" w:cs="Times New Roman"/>
              </w:rPr>
              <w:t>L</w:t>
            </w:r>
            <w:r w:rsidRPr="001931D2" w:rsidR="002675D5">
              <w:rPr>
                <w:rFonts w:eastAsia="Times New Roman" w:cs="Times New Roman"/>
              </w:rPr>
              <w:t>og</w:t>
            </w:r>
            <w:r w:rsidRPr="001931D2" w:rsidR="00F725AA">
              <w:rPr>
                <w:rFonts w:eastAsia="Times New Roman" w:cs="Times New Roman"/>
              </w:rPr>
              <w:t xml:space="preserve"> (all trial samples excluding stool at DTTC) </w:t>
            </w:r>
          </w:p>
        </w:tc>
      </w:tr>
      <w:tr w:rsidRPr="001931D2" w:rsidR="009E14A2" w:rsidTr="00696549" w14:paraId="43EE46DB" w14:textId="77777777">
        <w:trPr>
          <w:trHeight w:val="300"/>
        </w:trPr>
        <w:tc>
          <w:tcPr>
            <w:tcW w:w="1320" w:type="dxa"/>
            <w:shd w:val="clear" w:color="auto" w:fill="auto"/>
            <w:hideMark/>
          </w:tcPr>
          <w:p w:rsidRPr="001931D2" w:rsidR="00F46AFB" w:rsidP="00F01871" w:rsidRDefault="00696549" w14:paraId="6C1AC42E" w14:textId="66E25F6D">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7</w:t>
            </w:r>
          </w:p>
        </w:tc>
        <w:tc>
          <w:tcPr>
            <w:tcW w:w="6761" w:type="dxa"/>
            <w:shd w:val="clear" w:color="auto" w:fill="auto"/>
            <w:noWrap/>
            <w:vAlign w:val="bottom"/>
            <w:hideMark/>
          </w:tcPr>
          <w:p w:rsidRPr="001931D2" w:rsidR="00F46AFB" w:rsidP="00F01871" w:rsidRDefault="00F46AFB" w14:paraId="59E511F2" w14:textId="47D0D768">
            <w:pPr>
              <w:spacing w:after="0" w:line="360" w:lineRule="auto"/>
              <w:rPr>
                <w:rFonts w:eastAsia="Times New Roman" w:cs="Times New Roman"/>
              </w:rPr>
            </w:pPr>
            <w:r w:rsidRPr="001931D2">
              <w:rPr>
                <w:rFonts w:eastAsia="Times New Roman" w:cs="Times New Roman"/>
              </w:rPr>
              <w:t xml:space="preserve">Investigational </w:t>
            </w:r>
            <w:r w:rsidRPr="001931D2" w:rsidR="004C761A">
              <w:rPr>
                <w:rFonts w:eastAsia="Times New Roman" w:cs="Times New Roman"/>
              </w:rPr>
              <w:t>M</w:t>
            </w:r>
            <w:r w:rsidRPr="001931D2" w:rsidR="008B3275">
              <w:rPr>
                <w:rFonts w:eastAsia="Times New Roman" w:cs="Times New Roman"/>
              </w:rPr>
              <w:t xml:space="preserve">edicinal </w:t>
            </w:r>
            <w:r w:rsidRPr="001931D2" w:rsidR="004C761A">
              <w:rPr>
                <w:rFonts w:eastAsia="Times New Roman" w:cs="Times New Roman"/>
              </w:rPr>
              <w:t>P</w:t>
            </w:r>
            <w:r w:rsidRPr="001931D2">
              <w:rPr>
                <w:rFonts w:eastAsia="Times New Roman" w:cs="Times New Roman"/>
              </w:rPr>
              <w:t>roduct</w:t>
            </w:r>
            <w:r w:rsidRPr="001931D2" w:rsidR="00F725AA">
              <w:rPr>
                <w:rFonts w:eastAsia="Times New Roman" w:cs="Times New Roman"/>
              </w:rPr>
              <w:t xml:space="preserve"> (IMP)</w:t>
            </w:r>
            <w:r w:rsidRPr="001931D2">
              <w:rPr>
                <w:rFonts w:eastAsia="Times New Roman" w:cs="Times New Roman"/>
              </w:rPr>
              <w:t xml:space="preserve"> </w:t>
            </w:r>
            <w:r w:rsidRPr="001931D2" w:rsidR="004C761A">
              <w:rPr>
                <w:rFonts w:eastAsia="Times New Roman" w:cs="Times New Roman"/>
              </w:rPr>
              <w:t>T</w:t>
            </w:r>
            <w:r w:rsidRPr="001931D2">
              <w:rPr>
                <w:rFonts w:eastAsia="Times New Roman" w:cs="Times New Roman"/>
              </w:rPr>
              <w:t>racking</w:t>
            </w:r>
          </w:p>
        </w:tc>
      </w:tr>
      <w:tr w:rsidRPr="001931D2" w:rsidR="009E14A2" w:rsidTr="00696549" w14:paraId="51CE2ED3" w14:textId="77777777">
        <w:trPr>
          <w:trHeight w:val="300"/>
        </w:trPr>
        <w:tc>
          <w:tcPr>
            <w:tcW w:w="1320" w:type="dxa"/>
            <w:shd w:val="clear" w:color="auto" w:fill="auto"/>
            <w:hideMark/>
          </w:tcPr>
          <w:p w:rsidRPr="001931D2" w:rsidR="00F46AFB" w:rsidP="00F01871" w:rsidRDefault="00696549" w14:paraId="27212683" w14:textId="1573C6AC">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8</w:t>
            </w:r>
          </w:p>
        </w:tc>
        <w:tc>
          <w:tcPr>
            <w:tcW w:w="6761" w:type="dxa"/>
            <w:shd w:val="clear" w:color="auto" w:fill="auto"/>
            <w:noWrap/>
            <w:vAlign w:val="bottom"/>
            <w:hideMark/>
          </w:tcPr>
          <w:p w:rsidRPr="001931D2" w:rsidR="00F46AFB" w:rsidP="00F01871" w:rsidRDefault="00F46AFB" w14:paraId="3DCF3918" w14:textId="77777777">
            <w:pPr>
              <w:spacing w:after="0" w:line="360" w:lineRule="auto"/>
              <w:rPr>
                <w:rFonts w:eastAsia="Times New Roman" w:cs="Times New Roman"/>
              </w:rPr>
            </w:pPr>
            <w:r w:rsidRPr="001931D2">
              <w:rPr>
                <w:rFonts w:eastAsia="Times New Roman" w:cs="Times New Roman"/>
              </w:rPr>
              <w:t>Reimbursement</w:t>
            </w:r>
          </w:p>
        </w:tc>
      </w:tr>
      <w:tr w:rsidRPr="001931D2" w:rsidR="009E14A2" w:rsidTr="00787F56" w14:paraId="0CE31D37" w14:textId="77777777">
        <w:trPr>
          <w:trHeight w:val="329"/>
        </w:trPr>
        <w:tc>
          <w:tcPr>
            <w:tcW w:w="1320" w:type="dxa"/>
            <w:shd w:val="clear" w:color="auto" w:fill="auto"/>
            <w:hideMark/>
          </w:tcPr>
          <w:p w:rsidRPr="001931D2" w:rsidR="00F46AFB" w:rsidP="00F01871" w:rsidRDefault="00696549" w14:paraId="6DE73E13" w14:textId="59B917CE">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9</w:t>
            </w:r>
          </w:p>
        </w:tc>
        <w:tc>
          <w:tcPr>
            <w:tcW w:w="6761" w:type="dxa"/>
            <w:shd w:val="clear" w:color="auto" w:fill="auto"/>
            <w:noWrap/>
            <w:vAlign w:val="bottom"/>
            <w:hideMark/>
          </w:tcPr>
          <w:p w:rsidRPr="001931D2" w:rsidR="00F46AFB" w:rsidP="00F01871" w:rsidRDefault="00CE4203" w14:paraId="5B454E8B" w14:textId="56DF2463">
            <w:pPr>
              <w:spacing w:after="0" w:line="360" w:lineRule="auto"/>
              <w:rPr>
                <w:rFonts w:eastAsia="Times New Roman" w:cs="Times New Roman"/>
              </w:rPr>
            </w:pPr>
            <w:r>
              <w:rPr>
                <w:rFonts w:eastAsia="Times New Roman" w:cs="Times New Roman"/>
              </w:rPr>
              <w:t>Withdrawal Log</w:t>
            </w:r>
          </w:p>
        </w:tc>
      </w:tr>
      <w:tr w:rsidRPr="001931D2" w:rsidR="009E14A2" w:rsidTr="00696549" w14:paraId="53D984AC" w14:textId="77777777">
        <w:trPr>
          <w:trHeight w:val="300"/>
        </w:trPr>
        <w:tc>
          <w:tcPr>
            <w:tcW w:w="1320" w:type="dxa"/>
            <w:shd w:val="clear" w:color="auto" w:fill="auto"/>
            <w:hideMark/>
          </w:tcPr>
          <w:p w:rsidRPr="001931D2" w:rsidR="00F46AFB" w:rsidP="00F01871" w:rsidRDefault="00696549" w14:paraId="7FE47DF9" w14:textId="4E4B1B92">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10</w:t>
            </w:r>
          </w:p>
        </w:tc>
        <w:tc>
          <w:tcPr>
            <w:tcW w:w="6761" w:type="dxa"/>
            <w:shd w:val="clear" w:color="auto" w:fill="auto"/>
            <w:noWrap/>
            <w:vAlign w:val="bottom"/>
            <w:hideMark/>
          </w:tcPr>
          <w:p w:rsidRPr="00FD5BB2" w:rsidR="00F46AFB" w:rsidP="00F01871" w:rsidRDefault="00CE4203" w14:paraId="7BC1C618" w14:textId="438EDF03">
            <w:pPr>
              <w:spacing w:after="0" w:line="360" w:lineRule="auto"/>
              <w:rPr>
                <w:rFonts w:eastAsia="Times New Roman" w:cs="Times New Roman"/>
              </w:rPr>
            </w:pPr>
            <w:r>
              <w:rPr>
                <w:rFonts w:eastAsia="Times New Roman" w:cs="Times New Roman"/>
              </w:rPr>
              <w:t>Reportable AEs Log</w:t>
            </w:r>
            <w:r w:rsidRPr="001931D2" w:rsidR="003D34D1">
              <w:rPr>
                <w:rFonts w:eastAsia="Times New Roman" w:cs="Times New Roman"/>
              </w:rPr>
              <w:t xml:space="preserve"> </w:t>
            </w:r>
          </w:p>
        </w:tc>
      </w:tr>
      <w:tr w:rsidRPr="001931D2" w:rsidR="00F46AFB" w:rsidTr="00696549" w14:paraId="3AAE4205" w14:textId="77777777">
        <w:trPr>
          <w:trHeight w:val="300"/>
        </w:trPr>
        <w:tc>
          <w:tcPr>
            <w:tcW w:w="1320" w:type="dxa"/>
            <w:shd w:val="clear" w:color="auto" w:fill="auto"/>
            <w:hideMark/>
          </w:tcPr>
          <w:p w:rsidRPr="001931D2" w:rsidR="00F46AFB" w:rsidP="00F01871" w:rsidRDefault="00696549" w14:paraId="5AC3A15C" w14:textId="326D9977">
            <w:pPr>
              <w:spacing w:after="0" w:line="360" w:lineRule="auto"/>
              <w:rPr>
                <w:rFonts w:eastAsia="Times New Roman" w:cs="Times New Roman"/>
              </w:rPr>
            </w:pPr>
            <w:r w:rsidRPr="001931D2">
              <w:rPr>
                <w:rFonts w:eastAsia="Times New Roman" w:cs="Times New Roman"/>
              </w:rPr>
              <w:t xml:space="preserve">Log </w:t>
            </w:r>
            <w:r w:rsidRPr="001931D2" w:rsidR="00F46AFB">
              <w:rPr>
                <w:rFonts w:eastAsia="Times New Roman" w:cs="Times New Roman"/>
              </w:rPr>
              <w:t>11</w:t>
            </w:r>
          </w:p>
        </w:tc>
        <w:tc>
          <w:tcPr>
            <w:tcW w:w="6761" w:type="dxa"/>
            <w:shd w:val="clear" w:color="auto" w:fill="auto"/>
            <w:noWrap/>
            <w:vAlign w:val="bottom"/>
            <w:hideMark/>
          </w:tcPr>
          <w:p w:rsidRPr="001931D2" w:rsidR="00F46AFB" w:rsidP="00F01871" w:rsidRDefault="00F46AFB" w14:paraId="1E122F53" w14:textId="77777777">
            <w:pPr>
              <w:spacing w:after="0" w:line="360" w:lineRule="auto"/>
              <w:rPr>
                <w:rFonts w:eastAsia="Times New Roman" w:cs="Times New Roman"/>
              </w:rPr>
            </w:pPr>
            <w:r w:rsidRPr="001931D2">
              <w:rPr>
                <w:rFonts w:eastAsia="Times New Roman" w:cs="Times New Roman"/>
              </w:rPr>
              <w:t>Protocol Deviation</w:t>
            </w:r>
          </w:p>
        </w:tc>
      </w:tr>
      <w:tr w:rsidRPr="001931D2" w:rsidR="00CE4203" w:rsidTr="00696549" w14:paraId="4AAE1881" w14:textId="77777777">
        <w:trPr>
          <w:trHeight w:val="300"/>
        </w:trPr>
        <w:tc>
          <w:tcPr>
            <w:tcW w:w="1320" w:type="dxa"/>
            <w:shd w:val="clear" w:color="auto" w:fill="auto"/>
          </w:tcPr>
          <w:p w:rsidRPr="001931D2" w:rsidR="00CE4203" w:rsidP="00F01871" w:rsidRDefault="00CE4203" w14:paraId="6AE61A63" w14:textId="3B995D16">
            <w:pPr>
              <w:spacing w:after="0" w:line="360" w:lineRule="auto"/>
              <w:rPr>
                <w:rFonts w:eastAsia="Times New Roman" w:cs="Times New Roman"/>
              </w:rPr>
            </w:pPr>
            <w:r>
              <w:rPr>
                <w:rFonts w:eastAsia="Times New Roman" w:cs="Times New Roman"/>
              </w:rPr>
              <w:t>Log 12</w:t>
            </w:r>
          </w:p>
        </w:tc>
        <w:tc>
          <w:tcPr>
            <w:tcW w:w="6761" w:type="dxa"/>
            <w:shd w:val="clear" w:color="auto" w:fill="auto"/>
            <w:noWrap/>
            <w:vAlign w:val="bottom"/>
          </w:tcPr>
          <w:p w:rsidRPr="001931D2" w:rsidR="00CE4203" w:rsidP="00F01871" w:rsidRDefault="00CE4203" w14:paraId="188F409A" w14:textId="0604BBD2">
            <w:pPr>
              <w:spacing w:after="0" w:line="360" w:lineRule="auto"/>
              <w:rPr>
                <w:rFonts w:eastAsia="Times New Roman" w:cs="Times New Roman"/>
              </w:rPr>
            </w:pPr>
            <w:r>
              <w:rPr>
                <w:rFonts w:eastAsia="Times New Roman" w:cs="Times New Roman"/>
              </w:rPr>
              <w:t xml:space="preserve">Lost To Follow Up (LTFU) Log </w:t>
            </w:r>
          </w:p>
        </w:tc>
      </w:tr>
    </w:tbl>
    <w:p w:rsidRPr="001931D2" w:rsidR="00684033" w:rsidP="00F01871" w:rsidRDefault="00684033" w14:paraId="7A8918A0" w14:textId="77777777">
      <w:pPr>
        <w:spacing w:after="0" w:line="360" w:lineRule="auto"/>
        <w:jc w:val="both"/>
      </w:pPr>
    </w:p>
    <w:tbl>
      <w:tblPr>
        <w:tblW w:w="81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05"/>
        <w:gridCol w:w="6818"/>
      </w:tblGrid>
      <w:tr w:rsidRPr="001931D2" w:rsidR="009E14A2" w:rsidTr="00696549" w14:paraId="2160213A" w14:textId="77777777">
        <w:trPr>
          <w:trHeight w:val="300"/>
        </w:trPr>
        <w:tc>
          <w:tcPr>
            <w:tcW w:w="8123" w:type="dxa"/>
            <w:gridSpan w:val="2"/>
            <w:shd w:val="clear" w:color="auto" w:fill="auto"/>
            <w:noWrap/>
            <w:vAlign w:val="bottom"/>
          </w:tcPr>
          <w:p w:rsidRPr="001931D2" w:rsidR="00F46AFB" w:rsidP="00F01871" w:rsidRDefault="00D76635" w14:paraId="504C7CE4" w14:textId="31E49E54">
            <w:pPr>
              <w:spacing w:after="0" w:line="360" w:lineRule="auto"/>
              <w:rPr>
                <w:rFonts w:eastAsia="Times New Roman" w:cs="Times New Roman"/>
                <w:b/>
                <w:bCs/>
              </w:rPr>
            </w:pPr>
            <w:r w:rsidRPr="001931D2">
              <w:rPr>
                <w:rFonts w:eastAsia="Times New Roman" w:cs="Times New Roman"/>
                <w:b/>
                <w:bCs/>
              </w:rPr>
              <w:t>Table 2</w:t>
            </w:r>
            <w:r w:rsidRPr="001931D2" w:rsidR="004C761A">
              <w:rPr>
                <w:rFonts w:eastAsia="Times New Roman" w:cs="Times New Roman"/>
                <w:b/>
                <w:bCs/>
              </w:rPr>
              <w:t xml:space="preserve"> </w:t>
            </w:r>
            <w:r w:rsidRPr="001931D2" w:rsidR="00696549">
              <w:rPr>
                <w:rFonts w:eastAsia="Times New Roman" w:cs="Times New Roman"/>
                <w:b/>
                <w:bCs/>
              </w:rPr>
              <w:t>c</w:t>
            </w:r>
            <w:r w:rsidRPr="001931D2" w:rsidR="004C761A">
              <w:rPr>
                <w:rFonts w:eastAsia="Times New Roman" w:cs="Times New Roman"/>
                <w:b/>
                <w:bCs/>
              </w:rPr>
              <w:t>.</w:t>
            </w:r>
            <w:r w:rsidRPr="001931D2" w:rsidR="00696549">
              <w:rPr>
                <w:rFonts w:eastAsia="Times New Roman" w:cs="Times New Roman"/>
                <w:b/>
                <w:bCs/>
              </w:rPr>
              <w:t xml:space="preserve"> S</w:t>
            </w:r>
            <w:r w:rsidRPr="001931D2" w:rsidR="00F46AFB">
              <w:rPr>
                <w:rFonts w:eastAsia="Times New Roman" w:cs="Times New Roman"/>
                <w:b/>
                <w:bCs/>
              </w:rPr>
              <w:t xml:space="preserve">ummary of templates/site regulatory documents </w:t>
            </w:r>
          </w:p>
        </w:tc>
      </w:tr>
      <w:tr w:rsidRPr="001931D2" w:rsidR="009E14A2" w:rsidTr="00787F56" w14:paraId="4286A0C8" w14:textId="77777777">
        <w:trPr>
          <w:trHeight w:val="338"/>
        </w:trPr>
        <w:tc>
          <w:tcPr>
            <w:tcW w:w="1305" w:type="dxa"/>
            <w:shd w:val="clear" w:color="auto" w:fill="auto"/>
            <w:noWrap/>
            <w:vAlign w:val="bottom"/>
            <w:hideMark/>
          </w:tcPr>
          <w:p w:rsidRPr="001931D2" w:rsidR="00F46AFB" w:rsidP="00F01871" w:rsidRDefault="00F46AFB" w14:paraId="6DF8EAA5" w14:textId="77777777">
            <w:pPr>
              <w:spacing w:after="0" w:line="360" w:lineRule="auto"/>
              <w:rPr>
                <w:rFonts w:eastAsia="Times New Roman" w:cs="Times New Roman"/>
                <w:b/>
                <w:bCs/>
              </w:rPr>
            </w:pPr>
            <w:r w:rsidRPr="001931D2">
              <w:rPr>
                <w:rFonts w:eastAsia="Times New Roman" w:cs="Times New Roman"/>
                <w:b/>
                <w:bCs/>
              </w:rPr>
              <w:t>No</w:t>
            </w:r>
          </w:p>
        </w:tc>
        <w:tc>
          <w:tcPr>
            <w:tcW w:w="6818" w:type="dxa"/>
            <w:shd w:val="clear" w:color="auto" w:fill="auto"/>
            <w:noWrap/>
            <w:vAlign w:val="bottom"/>
            <w:hideMark/>
          </w:tcPr>
          <w:p w:rsidRPr="001931D2" w:rsidR="00F46AFB" w:rsidP="00F01871" w:rsidRDefault="00F46AFB" w14:paraId="014EAE70" w14:textId="77777777">
            <w:pPr>
              <w:spacing w:after="0" w:line="360" w:lineRule="auto"/>
              <w:rPr>
                <w:rFonts w:eastAsia="Times New Roman" w:cs="Times New Roman"/>
                <w:b/>
                <w:bCs/>
              </w:rPr>
            </w:pPr>
            <w:r w:rsidRPr="001931D2">
              <w:rPr>
                <w:rFonts w:eastAsia="Times New Roman" w:cs="Times New Roman"/>
                <w:b/>
                <w:bCs/>
              </w:rPr>
              <w:t>Name</w:t>
            </w:r>
          </w:p>
        </w:tc>
      </w:tr>
      <w:tr w:rsidRPr="001931D2" w:rsidR="009E14A2" w:rsidTr="00787F56" w14:paraId="332CA398" w14:textId="77777777">
        <w:trPr>
          <w:trHeight w:val="300"/>
        </w:trPr>
        <w:tc>
          <w:tcPr>
            <w:tcW w:w="1305" w:type="dxa"/>
            <w:shd w:val="clear" w:color="auto" w:fill="auto"/>
            <w:noWrap/>
            <w:vAlign w:val="bottom"/>
            <w:hideMark/>
          </w:tcPr>
          <w:p w:rsidRPr="001931D2" w:rsidR="00F46AFB" w:rsidP="00F01871" w:rsidRDefault="00F46AFB" w14:paraId="41D2E4EF" w14:textId="77777777">
            <w:pPr>
              <w:spacing w:after="0" w:line="360" w:lineRule="auto"/>
              <w:rPr>
                <w:rFonts w:eastAsia="Times New Roman" w:cs="Times New Roman"/>
              </w:rPr>
            </w:pPr>
            <w:r w:rsidRPr="001931D2">
              <w:rPr>
                <w:rFonts w:eastAsia="Times New Roman" w:cs="Times New Roman"/>
              </w:rPr>
              <w:t>1</w:t>
            </w:r>
          </w:p>
        </w:tc>
        <w:tc>
          <w:tcPr>
            <w:tcW w:w="6818" w:type="dxa"/>
            <w:shd w:val="clear" w:color="auto" w:fill="auto"/>
            <w:noWrap/>
            <w:vAlign w:val="bottom"/>
            <w:hideMark/>
          </w:tcPr>
          <w:p w:rsidRPr="001931D2" w:rsidR="00F46AFB" w:rsidP="00F01871" w:rsidRDefault="00F46AFB" w14:paraId="52A586AE" w14:textId="2A9ADC6D">
            <w:pPr>
              <w:spacing w:after="0" w:line="360" w:lineRule="auto"/>
              <w:rPr>
                <w:rFonts w:eastAsia="Times New Roman" w:cs="Times New Roman"/>
              </w:rPr>
            </w:pPr>
            <w:r w:rsidRPr="001931D2">
              <w:rPr>
                <w:rFonts w:eastAsia="Times New Roman" w:cs="Times New Roman"/>
              </w:rPr>
              <w:t xml:space="preserve">Investigator </w:t>
            </w:r>
            <w:r w:rsidRPr="001931D2" w:rsidR="004C761A">
              <w:rPr>
                <w:rFonts w:eastAsia="Times New Roman" w:cs="Times New Roman"/>
              </w:rPr>
              <w:t>S</w:t>
            </w:r>
            <w:r w:rsidRPr="001931D2">
              <w:rPr>
                <w:rFonts w:eastAsia="Times New Roman" w:cs="Times New Roman"/>
              </w:rPr>
              <w:t>tatement</w:t>
            </w:r>
          </w:p>
        </w:tc>
      </w:tr>
      <w:tr w:rsidRPr="001931D2" w:rsidR="009E14A2" w:rsidTr="00787F56" w14:paraId="0EE121F9" w14:textId="77777777">
        <w:trPr>
          <w:trHeight w:val="300"/>
        </w:trPr>
        <w:tc>
          <w:tcPr>
            <w:tcW w:w="1305" w:type="dxa"/>
            <w:shd w:val="clear" w:color="auto" w:fill="auto"/>
            <w:noWrap/>
            <w:vAlign w:val="bottom"/>
            <w:hideMark/>
          </w:tcPr>
          <w:p w:rsidRPr="001931D2" w:rsidR="00F46AFB" w:rsidP="00F01871" w:rsidRDefault="00F46AFB" w14:paraId="528CC4A7" w14:textId="77777777">
            <w:pPr>
              <w:spacing w:after="0" w:line="360" w:lineRule="auto"/>
              <w:rPr>
                <w:rFonts w:eastAsia="Times New Roman" w:cs="Times New Roman"/>
              </w:rPr>
            </w:pPr>
            <w:r w:rsidRPr="001931D2">
              <w:rPr>
                <w:rFonts w:eastAsia="Times New Roman" w:cs="Times New Roman"/>
              </w:rPr>
              <w:t>2a</w:t>
            </w:r>
          </w:p>
        </w:tc>
        <w:tc>
          <w:tcPr>
            <w:tcW w:w="6818" w:type="dxa"/>
            <w:shd w:val="clear" w:color="auto" w:fill="auto"/>
            <w:noWrap/>
            <w:vAlign w:val="bottom"/>
            <w:hideMark/>
          </w:tcPr>
          <w:p w:rsidRPr="001931D2" w:rsidR="00F46AFB" w:rsidP="00F01871" w:rsidRDefault="003D34D1" w14:paraId="7D610A9D" w14:textId="4EC010E1">
            <w:pPr>
              <w:spacing w:after="0" w:line="360" w:lineRule="auto"/>
              <w:rPr>
                <w:rFonts w:eastAsia="Times New Roman" w:cs="Times New Roman"/>
              </w:rPr>
            </w:pPr>
            <w:r w:rsidRPr="001931D2">
              <w:rPr>
                <w:rFonts w:eastAsia="Times New Roman" w:cs="Times New Roman"/>
              </w:rPr>
              <w:t xml:space="preserve">Signature </w:t>
            </w:r>
            <w:r w:rsidRPr="001931D2" w:rsidR="004C761A">
              <w:rPr>
                <w:rFonts w:eastAsia="Times New Roman" w:cs="Times New Roman"/>
              </w:rPr>
              <w:t>L</w:t>
            </w:r>
            <w:r w:rsidRPr="001931D2">
              <w:rPr>
                <w:rFonts w:eastAsia="Times New Roman" w:cs="Times New Roman"/>
              </w:rPr>
              <w:t xml:space="preserve">ist and </w:t>
            </w:r>
            <w:r w:rsidRPr="001931D2" w:rsidR="004C761A">
              <w:rPr>
                <w:rFonts w:eastAsia="Times New Roman" w:cs="Times New Roman"/>
              </w:rPr>
              <w:t>D</w:t>
            </w:r>
            <w:r w:rsidRPr="001931D2" w:rsidR="00F46AFB">
              <w:rPr>
                <w:rFonts w:eastAsia="Times New Roman" w:cs="Times New Roman"/>
              </w:rPr>
              <w:t xml:space="preserve">elegation of </w:t>
            </w:r>
            <w:r w:rsidRPr="001931D2" w:rsidR="004C761A">
              <w:rPr>
                <w:rFonts w:eastAsia="Times New Roman" w:cs="Times New Roman"/>
              </w:rPr>
              <w:t>R</w:t>
            </w:r>
            <w:r w:rsidRPr="001931D2" w:rsidR="00F46AFB">
              <w:rPr>
                <w:rFonts w:eastAsia="Times New Roman" w:cs="Times New Roman"/>
              </w:rPr>
              <w:t>esponsibilities</w:t>
            </w:r>
          </w:p>
        </w:tc>
      </w:tr>
      <w:tr w:rsidRPr="001931D2" w:rsidR="009E14A2" w:rsidTr="00787F56" w14:paraId="7EB4220D" w14:textId="77777777">
        <w:trPr>
          <w:trHeight w:val="300"/>
        </w:trPr>
        <w:tc>
          <w:tcPr>
            <w:tcW w:w="1305" w:type="dxa"/>
            <w:shd w:val="clear" w:color="auto" w:fill="auto"/>
            <w:noWrap/>
            <w:vAlign w:val="bottom"/>
            <w:hideMark/>
          </w:tcPr>
          <w:p w:rsidRPr="001931D2" w:rsidR="00F46AFB" w:rsidP="00F01871" w:rsidRDefault="00F46AFB" w14:paraId="6DE10786" w14:textId="77777777">
            <w:pPr>
              <w:spacing w:after="0" w:line="360" w:lineRule="auto"/>
              <w:rPr>
                <w:rFonts w:eastAsia="Times New Roman" w:cs="Times New Roman"/>
              </w:rPr>
            </w:pPr>
            <w:r w:rsidRPr="001931D2">
              <w:rPr>
                <w:rFonts w:eastAsia="Times New Roman" w:cs="Times New Roman"/>
              </w:rPr>
              <w:t>2b</w:t>
            </w:r>
          </w:p>
        </w:tc>
        <w:tc>
          <w:tcPr>
            <w:tcW w:w="6818" w:type="dxa"/>
            <w:shd w:val="clear" w:color="auto" w:fill="auto"/>
            <w:noWrap/>
            <w:vAlign w:val="bottom"/>
            <w:hideMark/>
          </w:tcPr>
          <w:p w:rsidRPr="001931D2" w:rsidR="00F46AFB" w:rsidP="00F01871" w:rsidRDefault="00F46AFB" w14:paraId="6CEA971D" w14:textId="35233B99">
            <w:pPr>
              <w:spacing w:after="0" w:line="360" w:lineRule="auto"/>
              <w:rPr>
                <w:rFonts w:eastAsia="Times New Roman" w:cs="Times New Roman"/>
              </w:rPr>
            </w:pPr>
            <w:r w:rsidRPr="001931D2">
              <w:rPr>
                <w:rFonts w:eastAsia="Times New Roman" w:cs="Times New Roman"/>
              </w:rPr>
              <w:t>Delegation Code List</w:t>
            </w:r>
          </w:p>
        </w:tc>
      </w:tr>
      <w:tr w:rsidRPr="001931D2" w:rsidR="009E14A2" w:rsidTr="00787F56" w14:paraId="271C4F41" w14:textId="77777777">
        <w:trPr>
          <w:trHeight w:val="300"/>
        </w:trPr>
        <w:tc>
          <w:tcPr>
            <w:tcW w:w="1305" w:type="dxa"/>
            <w:shd w:val="clear" w:color="auto" w:fill="auto"/>
            <w:noWrap/>
            <w:vAlign w:val="bottom"/>
            <w:hideMark/>
          </w:tcPr>
          <w:p w:rsidRPr="001931D2" w:rsidR="00F46AFB" w:rsidP="00F01871" w:rsidRDefault="00F46AFB" w14:paraId="75AFC628" w14:textId="77777777">
            <w:pPr>
              <w:spacing w:after="0" w:line="360" w:lineRule="auto"/>
              <w:rPr>
                <w:rFonts w:eastAsia="Times New Roman" w:cs="Times New Roman"/>
              </w:rPr>
            </w:pPr>
            <w:r w:rsidRPr="001931D2">
              <w:rPr>
                <w:rFonts w:eastAsia="Times New Roman" w:cs="Times New Roman"/>
              </w:rPr>
              <w:t>3</w:t>
            </w:r>
          </w:p>
        </w:tc>
        <w:tc>
          <w:tcPr>
            <w:tcW w:w="6818" w:type="dxa"/>
            <w:shd w:val="clear" w:color="auto" w:fill="auto"/>
            <w:noWrap/>
            <w:vAlign w:val="bottom"/>
            <w:hideMark/>
          </w:tcPr>
          <w:p w:rsidRPr="001931D2" w:rsidR="00F46AFB" w:rsidP="00F01871" w:rsidRDefault="00F46AFB" w14:paraId="7351E071" w14:textId="213F8EA5">
            <w:pPr>
              <w:spacing w:after="0" w:line="360" w:lineRule="auto"/>
              <w:rPr>
                <w:rFonts w:eastAsia="Times New Roman" w:cs="Times New Roman"/>
              </w:rPr>
            </w:pPr>
            <w:r w:rsidRPr="001931D2">
              <w:rPr>
                <w:rFonts w:eastAsia="Times New Roman" w:cs="Times New Roman"/>
              </w:rPr>
              <w:t xml:space="preserve">Study </w:t>
            </w:r>
            <w:r w:rsidRPr="001931D2" w:rsidR="004C761A">
              <w:rPr>
                <w:rFonts w:eastAsia="Times New Roman" w:cs="Times New Roman"/>
              </w:rPr>
              <w:t>S</w:t>
            </w:r>
            <w:r w:rsidRPr="001931D2">
              <w:rPr>
                <w:rFonts w:eastAsia="Times New Roman" w:cs="Times New Roman"/>
              </w:rPr>
              <w:t xml:space="preserve">tart </w:t>
            </w:r>
            <w:r w:rsidRPr="001931D2" w:rsidR="004C761A">
              <w:rPr>
                <w:rFonts w:eastAsia="Times New Roman" w:cs="Times New Roman"/>
              </w:rPr>
              <w:t>A</w:t>
            </w:r>
            <w:r w:rsidRPr="001931D2">
              <w:rPr>
                <w:rFonts w:eastAsia="Times New Roman" w:cs="Times New Roman"/>
              </w:rPr>
              <w:t xml:space="preserve">pproval </w:t>
            </w:r>
            <w:r w:rsidRPr="001931D2" w:rsidR="004C761A">
              <w:rPr>
                <w:rFonts w:eastAsia="Times New Roman" w:cs="Times New Roman"/>
              </w:rPr>
              <w:t>F</w:t>
            </w:r>
            <w:r w:rsidRPr="001931D2">
              <w:rPr>
                <w:rFonts w:eastAsia="Times New Roman" w:cs="Times New Roman"/>
              </w:rPr>
              <w:t>orm</w:t>
            </w:r>
          </w:p>
        </w:tc>
      </w:tr>
      <w:tr w:rsidRPr="001931D2" w:rsidR="00F46AFB" w:rsidTr="00787F56" w14:paraId="047EF9C4" w14:textId="77777777">
        <w:trPr>
          <w:trHeight w:val="300"/>
        </w:trPr>
        <w:tc>
          <w:tcPr>
            <w:tcW w:w="1305" w:type="dxa"/>
            <w:shd w:val="clear" w:color="auto" w:fill="auto"/>
            <w:noWrap/>
            <w:vAlign w:val="bottom"/>
            <w:hideMark/>
          </w:tcPr>
          <w:p w:rsidRPr="001931D2" w:rsidR="00F46AFB" w:rsidP="00F01871" w:rsidRDefault="005461FA" w14:paraId="0419425D" w14:textId="03B40361">
            <w:pPr>
              <w:spacing w:after="0" w:line="360" w:lineRule="auto"/>
              <w:rPr>
                <w:rFonts w:eastAsia="Times New Roman" w:cs="Times New Roman"/>
              </w:rPr>
            </w:pPr>
            <w:r w:rsidRPr="001931D2">
              <w:rPr>
                <w:rFonts w:eastAsia="Times New Roman" w:cs="Times New Roman"/>
              </w:rPr>
              <w:t>4</w:t>
            </w:r>
          </w:p>
        </w:tc>
        <w:tc>
          <w:tcPr>
            <w:tcW w:w="6818" w:type="dxa"/>
            <w:shd w:val="clear" w:color="auto" w:fill="auto"/>
            <w:noWrap/>
            <w:vAlign w:val="bottom"/>
            <w:hideMark/>
          </w:tcPr>
          <w:p w:rsidRPr="001931D2" w:rsidR="00F46AFB" w:rsidP="00F01871" w:rsidRDefault="00F46AFB" w14:paraId="5813A3C7" w14:textId="1E50115B">
            <w:pPr>
              <w:spacing w:after="0" w:line="360" w:lineRule="auto"/>
              <w:rPr>
                <w:rFonts w:eastAsia="Times New Roman" w:cs="Times New Roman"/>
              </w:rPr>
            </w:pPr>
            <w:r w:rsidRPr="001931D2">
              <w:rPr>
                <w:rFonts w:eastAsia="Times New Roman" w:cs="Times New Roman"/>
              </w:rPr>
              <w:t xml:space="preserve">Study </w:t>
            </w:r>
            <w:r w:rsidRPr="001931D2" w:rsidR="004C761A">
              <w:rPr>
                <w:rFonts w:eastAsia="Times New Roman" w:cs="Times New Roman"/>
              </w:rPr>
              <w:t>O</w:t>
            </w:r>
            <w:r w:rsidRPr="001931D2">
              <w:rPr>
                <w:rFonts w:eastAsia="Times New Roman" w:cs="Times New Roman"/>
              </w:rPr>
              <w:t>verview</w:t>
            </w:r>
            <w:r w:rsidRPr="001931D2" w:rsidR="005461FA">
              <w:rPr>
                <w:rFonts w:eastAsia="Times New Roman" w:cs="Times New Roman"/>
              </w:rPr>
              <w:t xml:space="preserve"> (refer to protocol summary) </w:t>
            </w:r>
          </w:p>
        </w:tc>
      </w:tr>
    </w:tbl>
    <w:p w:rsidRPr="001931D2" w:rsidR="00684033" w:rsidP="00F01871" w:rsidRDefault="00684033" w14:paraId="4992ABBE" w14:textId="77777777">
      <w:pPr>
        <w:spacing w:after="0" w:line="360" w:lineRule="auto"/>
        <w:jc w:val="both"/>
      </w:pPr>
    </w:p>
    <w:tbl>
      <w:tblPr>
        <w:tblW w:w="8156" w:type="dxa"/>
        <w:tblInd w:w="108" w:type="dxa"/>
        <w:tblLook w:val="04A0" w:firstRow="1" w:lastRow="0" w:firstColumn="1" w:lastColumn="0" w:noHBand="0" w:noVBand="1"/>
      </w:tblPr>
      <w:tblGrid>
        <w:gridCol w:w="1305"/>
        <w:gridCol w:w="6851"/>
      </w:tblGrid>
      <w:tr w:rsidRPr="001931D2" w:rsidR="009E14A2" w:rsidTr="008053D9" w14:paraId="2D045E60" w14:textId="77777777">
        <w:trPr>
          <w:trHeight w:val="565"/>
        </w:trPr>
        <w:tc>
          <w:tcPr>
            <w:tcW w:w="8156" w:type="dxa"/>
            <w:gridSpan w:val="2"/>
            <w:tcBorders>
              <w:top w:val="single" w:color="auto" w:sz="4" w:space="0"/>
              <w:left w:val="single" w:color="auto" w:sz="4" w:space="0"/>
              <w:bottom w:val="single" w:color="auto" w:sz="4" w:space="0"/>
              <w:right w:val="single" w:color="auto" w:sz="4" w:space="0"/>
            </w:tcBorders>
            <w:shd w:val="clear" w:color="auto" w:fill="auto"/>
          </w:tcPr>
          <w:p w:rsidRPr="001931D2" w:rsidR="008053D9" w:rsidP="00F01871" w:rsidRDefault="00D76635" w14:paraId="27B3850F" w14:textId="536E7FC4">
            <w:pPr>
              <w:spacing w:after="0" w:line="360" w:lineRule="auto"/>
              <w:rPr>
                <w:rFonts w:eastAsia="Times New Roman" w:cs="Times New Roman"/>
                <w:b/>
                <w:bCs/>
              </w:rPr>
            </w:pPr>
            <w:r w:rsidRPr="001931D2">
              <w:rPr>
                <w:rFonts w:eastAsia="Times New Roman" w:cs="Times New Roman"/>
                <w:b/>
                <w:bCs/>
              </w:rPr>
              <w:t>Table 2</w:t>
            </w:r>
            <w:r w:rsidRPr="001931D2" w:rsidR="008053D9">
              <w:rPr>
                <w:rFonts w:eastAsia="Times New Roman" w:cs="Times New Roman"/>
                <w:b/>
                <w:bCs/>
              </w:rPr>
              <w:t xml:space="preserve"> d. S</w:t>
            </w:r>
            <w:r w:rsidRPr="001931D2" w:rsidR="00696549">
              <w:rPr>
                <w:rFonts w:eastAsia="Times New Roman" w:cs="Times New Roman"/>
                <w:b/>
                <w:bCs/>
              </w:rPr>
              <w:t>ummary of essential s</w:t>
            </w:r>
            <w:r w:rsidRPr="001931D2" w:rsidR="008053D9">
              <w:rPr>
                <w:rFonts w:eastAsia="Times New Roman" w:cs="Times New Roman"/>
                <w:b/>
                <w:bCs/>
              </w:rPr>
              <w:t xml:space="preserve">ource documents </w:t>
            </w:r>
          </w:p>
        </w:tc>
      </w:tr>
      <w:tr w:rsidRPr="001931D2" w:rsidR="009E14A2" w:rsidTr="00787F56" w14:paraId="641125E9" w14:textId="77777777">
        <w:trPr>
          <w:trHeight w:val="323"/>
        </w:trPr>
        <w:tc>
          <w:tcPr>
            <w:tcW w:w="1305" w:type="dxa"/>
            <w:tcBorders>
              <w:top w:val="single" w:color="auto" w:sz="4" w:space="0"/>
              <w:left w:val="single" w:color="auto" w:sz="4" w:space="0"/>
              <w:bottom w:val="single" w:color="auto" w:sz="4" w:space="0"/>
              <w:right w:val="single" w:color="auto" w:sz="4" w:space="0"/>
            </w:tcBorders>
            <w:shd w:val="clear" w:color="auto" w:fill="auto"/>
            <w:hideMark/>
          </w:tcPr>
          <w:p w:rsidRPr="001931D2" w:rsidR="008053D9" w:rsidP="00F01871" w:rsidRDefault="008053D9" w14:paraId="36770283" w14:textId="123CFD93">
            <w:pPr>
              <w:spacing w:after="0" w:line="360" w:lineRule="auto"/>
              <w:rPr>
                <w:rFonts w:eastAsia="Times New Roman" w:cs="Times New Roman"/>
                <w:b/>
                <w:bCs/>
              </w:rPr>
            </w:pPr>
            <w:r w:rsidRPr="001931D2">
              <w:rPr>
                <w:rFonts w:eastAsia="Times New Roman" w:cs="Times New Roman"/>
                <w:b/>
                <w:bCs/>
              </w:rPr>
              <w:t>Number</w:t>
            </w:r>
          </w:p>
        </w:tc>
        <w:tc>
          <w:tcPr>
            <w:tcW w:w="6851" w:type="dxa"/>
            <w:tcBorders>
              <w:top w:val="single" w:color="auto" w:sz="4" w:space="0"/>
              <w:left w:val="nil"/>
              <w:bottom w:val="single" w:color="auto" w:sz="4" w:space="0"/>
              <w:right w:val="single" w:color="auto" w:sz="4" w:space="0"/>
            </w:tcBorders>
            <w:shd w:val="clear" w:color="auto" w:fill="auto"/>
            <w:hideMark/>
          </w:tcPr>
          <w:p w:rsidRPr="001931D2" w:rsidR="008053D9" w:rsidP="00F01871" w:rsidRDefault="008053D9" w14:paraId="0EA827F2" w14:textId="77777777">
            <w:pPr>
              <w:spacing w:after="0" w:line="360" w:lineRule="auto"/>
              <w:rPr>
                <w:rFonts w:eastAsia="Times New Roman" w:cs="Times New Roman"/>
                <w:b/>
                <w:bCs/>
              </w:rPr>
            </w:pPr>
            <w:r w:rsidRPr="001931D2">
              <w:rPr>
                <w:rFonts w:eastAsia="Times New Roman" w:cs="Times New Roman"/>
                <w:b/>
                <w:bCs/>
              </w:rPr>
              <w:t>Source documents</w:t>
            </w:r>
          </w:p>
        </w:tc>
      </w:tr>
      <w:tr w:rsidRPr="001931D2" w:rsidR="009E14A2" w:rsidTr="00787F56" w14:paraId="50CFC115" w14:textId="77777777">
        <w:trPr>
          <w:trHeight w:val="379"/>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00E841ED" w14:textId="77777777">
            <w:pPr>
              <w:spacing w:after="0" w:line="360" w:lineRule="auto"/>
              <w:rPr>
                <w:rFonts w:eastAsia="Times New Roman" w:cs="Times New Roman"/>
                <w:bCs/>
              </w:rPr>
            </w:pPr>
            <w:r w:rsidRPr="001931D2">
              <w:rPr>
                <w:rFonts w:eastAsia="Times New Roman" w:cs="Times New Roman"/>
                <w:bCs/>
              </w:rPr>
              <w:t>SD1</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6935D240" w14:textId="2B0C2A68">
            <w:pPr>
              <w:spacing w:after="0" w:line="360" w:lineRule="auto"/>
              <w:rPr>
                <w:rFonts w:eastAsia="Times New Roman" w:cs="Times New Roman"/>
              </w:rPr>
            </w:pPr>
            <w:r w:rsidRPr="001931D2">
              <w:rPr>
                <w:rFonts w:eastAsia="Times New Roman" w:cs="Times New Roman"/>
              </w:rPr>
              <w:t xml:space="preserve">MDR-TB Index </w:t>
            </w:r>
            <w:r w:rsidRPr="001931D2" w:rsidR="004C761A">
              <w:rPr>
                <w:rFonts w:eastAsia="Times New Roman" w:cs="Times New Roman"/>
              </w:rPr>
              <w:t>C</w:t>
            </w:r>
            <w:r w:rsidRPr="001931D2">
              <w:rPr>
                <w:rFonts w:eastAsia="Times New Roman" w:cs="Times New Roman"/>
              </w:rPr>
              <w:t xml:space="preserve">ase </w:t>
            </w:r>
            <w:r w:rsidRPr="001931D2" w:rsidR="004C761A">
              <w:rPr>
                <w:rFonts w:eastAsia="Times New Roman" w:cs="Times New Roman"/>
              </w:rPr>
              <w:t>C</w:t>
            </w:r>
            <w:r w:rsidRPr="001931D2">
              <w:rPr>
                <w:rFonts w:eastAsia="Times New Roman" w:cs="Times New Roman"/>
              </w:rPr>
              <w:t xml:space="preserve">ontact </w:t>
            </w:r>
            <w:r w:rsidRPr="001931D2" w:rsidR="004C761A">
              <w:rPr>
                <w:rFonts w:eastAsia="Times New Roman" w:cs="Times New Roman"/>
              </w:rPr>
              <w:t>D</w:t>
            </w:r>
            <w:r w:rsidRPr="001931D2">
              <w:rPr>
                <w:rFonts w:eastAsia="Times New Roman" w:cs="Times New Roman"/>
              </w:rPr>
              <w:t>etails</w:t>
            </w:r>
          </w:p>
        </w:tc>
      </w:tr>
      <w:tr w:rsidRPr="001931D2" w:rsidR="009E14A2" w:rsidTr="00787F56" w14:paraId="6C49348A" w14:textId="77777777">
        <w:trPr>
          <w:trHeight w:val="290"/>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4D2F3425" w14:textId="77777777">
            <w:pPr>
              <w:spacing w:after="0" w:line="360" w:lineRule="auto"/>
              <w:rPr>
                <w:rFonts w:eastAsia="Times New Roman" w:cs="Times New Roman"/>
                <w:bCs/>
              </w:rPr>
            </w:pPr>
            <w:r w:rsidRPr="001931D2">
              <w:rPr>
                <w:rFonts w:eastAsia="Times New Roman" w:cs="Times New Roman"/>
                <w:bCs/>
              </w:rPr>
              <w:t>SD2</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26F05067" w14:textId="72709D95">
            <w:pPr>
              <w:spacing w:after="0" w:line="360" w:lineRule="auto"/>
              <w:rPr>
                <w:rFonts w:eastAsia="Times New Roman" w:cs="Times New Roman"/>
              </w:rPr>
            </w:pPr>
            <w:r w:rsidRPr="001931D2">
              <w:rPr>
                <w:rFonts w:eastAsia="Times New Roman" w:cs="Times New Roman"/>
              </w:rPr>
              <w:t xml:space="preserve">Child and </w:t>
            </w:r>
            <w:r w:rsidRPr="001931D2" w:rsidR="00834925">
              <w:rPr>
                <w:rFonts w:eastAsia="Times New Roman" w:cs="Times New Roman"/>
              </w:rPr>
              <w:t>C</w:t>
            </w:r>
            <w:r w:rsidRPr="001931D2">
              <w:rPr>
                <w:rFonts w:eastAsia="Times New Roman" w:cs="Times New Roman"/>
              </w:rPr>
              <w:t xml:space="preserve">aregiver </w:t>
            </w:r>
            <w:r w:rsidRPr="001931D2" w:rsidR="00834925">
              <w:rPr>
                <w:rFonts w:eastAsia="Times New Roman" w:cs="Times New Roman"/>
              </w:rPr>
              <w:t>P</w:t>
            </w:r>
            <w:r w:rsidRPr="001931D2">
              <w:rPr>
                <w:rFonts w:eastAsia="Times New Roman" w:cs="Times New Roman"/>
              </w:rPr>
              <w:t xml:space="preserve">ersonal </w:t>
            </w:r>
            <w:r w:rsidRPr="001931D2" w:rsidR="00834925">
              <w:rPr>
                <w:rFonts w:eastAsia="Times New Roman" w:cs="Times New Roman"/>
              </w:rPr>
              <w:t>D</w:t>
            </w:r>
            <w:r w:rsidRPr="001931D2">
              <w:rPr>
                <w:rFonts w:eastAsia="Times New Roman" w:cs="Times New Roman"/>
              </w:rPr>
              <w:t>etails</w:t>
            </w:r>
          </w:p>
        </w:tc>
      </w:tr>
      <w:tr w:rsidRPr="001931D2" w:rsidR="009E14A2" w:rsidTr="00787F56" w14:paraId="1AAC0689" w14:textId="77777777">
        <w:trPr>
          <w:trHeight w:val="367"/>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4F718A04" w14:textId="77777777">
            <w:pPr>
              <w:spacing w:after="0" w:line="360" w:lineRule="auto"/>
              <w:rPr>
                <w:rFonts w:eastAsia="Times New Roman" w:cs="Times New Roman"/>
                <w:bCs/>
              </w:rPr>
            </w:pPr>
            <w:r w:rsidRPr="001931D2">
              <w:rPr>
                <w:rFonts w:eastAsia="Times New Roman" w:cs="Times New Roman"/>
                <w:bCs/>
              </w:rPr>
              <w:t>SD3</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51C8AD45" w14:textId="56B2B7F0">
            <w:pPr>
              <w:spacing w:after="0" w:line="360" w:lineRule="auto"/>
              <w:rPr>
                <w:rFonts w:eastAsia="Times New Roman" w:cs="Times New Roman"/>
              </w:rPr>
            </w:pPr>
            <w:r w:rsidRPr="001931D2">
              <w:rPr>
                <w:rFonts w:eastAsia="Times New Roman" w:cs="Times New Roman"/>
              </w:rPr>
              <w:t xml:space="preserve">Adult TB </w:t>
            </w:r>
            <w:r w:rsidRPr="001931D2" w:rsidR="00834925">
              <w:rPr>
                <w:rFonts w:eastAsia="Times New Roman" w:cs="Times New Roman"/>
              </w:rPr>
              <w:t>S</w:t>
            </w:r>
            <w:r w:rsidRPr="001931D2">
              <w:rPr>
                <w:rFonts w:eastAsia="Times New Roman" w:cs="Times New Roman"/>
              </w:rPr>
              <w:t xml:space="preserve">ymptom </w:t>
            </w:r>
            <w:r w:rsidRPr="001931D2" w:rsidR="00834925">
              <w:rPr>
                <w:rFonts w:eastAsia="Times New Roman" w:cs="Times New Roman"/>
              </w:rPr>
              <w:t>Q</w:t>
            </w:r>
            <w:r w:rsidRPr="001931D2">
              <w:rPr>
                <w:rFonts w:eastAsia="Times New Roman" w:cs="Times New Roman"/>
              </w:rPr>
              <w:t>uestionnaire</w:t>
            </w:r>
          </w:p>
        </w:tc>
      </w:tr>
      <w:tr w:rsidRPr="001931D2" w:rsidR="009E14A2" w:rsidTr="00787F56" w14:paraId="39149402" w14:textId="77777777">
        <w:trPr>
          <w:trHeight w:val="323"/>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548380C6" w14:textId="77777777">
            <w:pPr>
              <w:spacing w:after="0" w:line="360" w:lineRule="auto"/>
              <w:rPr>
                <w:rFonts w:eastAsia="Times New Roman" w:cs="Times New Roman"/>
                <w:bCs/>
              </w:rPr>
            </w:pPr>
            <w:r w:rsidRPr="001931D2">
              <w:rPr>
                <w:rFonts w:eastAsia="Times New Roman" w:cs="Times New Roman"/>
                <w:bCs/>
              </w:rPr>
              <w:t>SD4</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53EFFEF3" w14:textId="490585A7">
            <w:pPr>
              <w:spacing w:after="0" w:line="360" w:lineRule="auto"/>
              <w:rPr>
                <w:rFonts w:eastAsia="Times New Roman" w:cs="Times New Roman"/>
              </w:rPr>
            </w:pPr>
            <w:r w:rsidRPr="001931D2">
              <w:rPr>
                <w:rFonts w:eastAsia="Times New Roman" w:cs="Times New Roman"/>
              </w:rPr>
              <w:t xml:space="preserve">Child TB </w:t>
            </w:r>
            <w:r w:rsidRPr="001931D2" w:rsidR="00834925">
              <w:rPr>
                <w:rFonts w:eastAsia="Times New Roman" w:cs="Times New Roman"/>
              </w:rPr>
              <w:t>S</w:t>
            </w:r>
            <w:r w:rsidRPr="001931D2">
              <w:rPr>
                <w:rFonts w:eastAsia="Times New Roman" w:cs="Times New Roman"/>
              </w:rPr>
              <w:t xml:space="preserve">ymptom </w:t>
            </w:r>
            <w:r w:rsidRPr="001931D2" w:rsidR="00834925">
              <w:rPr>
                <w:rFonts w:eastAsia="Times New Roman" w:cs="Times New Roman"/>
              </w:rPr>
              <w:t>Q</w:t>
            </w:r>
            <w:r w:rsidRPr="001931D2">
              <w:rPr>
                <w:rFonts w:eastAsia="Times New Roman" w:cs="Times New Roman"/>
              </w:rPr>
              <w:t>uestionnaire</w:t>
            </w:r>
          </w:p>
        </w:tc>
      </w:tr>
      <w:tr w:rsidRPr="001931D2" w:rsidR="009E14A2" w:rsidTr="00787F56" w14:paraId="718EB8F3" w14:textId="77777777">
        <w:trPr>
          <w:trHeight w:val="236"/>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657EE17F" w14:textId="77777777">
            <w:pPr>
              <w:spacing w:after="0" w:line="360" w:lineRule="auto"/>
              <w:rPr>
                <w:rFonts w:eastAsia="Times New Roman" w:cs="Times New Roman"/>
                <w:bCs/>
              </w:rPr>
            </w:pPr>
            <w:r w:rsidRPr="001931D2">
              <w:rPr>
                <w:rFonts w:eastAsia="Times New Roman" w:cs="Times New Roman"/>
                <w:bCs/>
              </w:rPr>
              <w:t>SD5</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4F9DBDFF" w14:textId="3A21FFFA">
            <w:pPr>
              <w:spacing w:after="0" w:line="360" w:lineRule="auto"/>
              <w:rPr>
                <w:rFonts w:eastAsia="Times New Roman" w:cs="Times New Roman"/>
              </w:rPr>
            </w:pPr>
            <w:r w:rsidRPr="001931D2">
              <w:rPr>
                <w:rFonts w:eastAsia="Times New Roman" w:cs="Times New Roman"/>
              </w:rPr>
              <w:t xml:space="preserve">Child </w:t>
            </w:r>
            <w:r w:rsidRPr="001931D2" w:rsidR="00834925">
              <w:rPr>
                <w:rFonts w:eastAsia="Times New Roman" w:cs="Times New Roman"/>
              </w:rPr>
              <w:t>D</w:t>
            </w:r>
            <w:r w:rsidRPr="001931D2">
              <w:rPr>
                <w:rFonts w:eastAsia="Times New Roman" w:cs="Times New Roman"/>
              </w:rPr>
              <w:t xml:space="preserve">rug </w:t>
            </w:r>
            <w:r w:rsidRPr="001931D2" w:rsidR="00834925">
              <w:rPr>
                <w:rFonts w:eastAsia="Times New Roman" w:cs="Times New Roman"/>
              </w:rPr>
              <w:t>P</w:t>
            </w:r>
            <w:r w:rsidRPr="001931D2">
              <w:rPr>
                <w:rFonts w:eastAsia="Times New Roman" w:cs="Times New Roman"/>
              </w:rPr>
              <w:t>rescription</w:t>
            </w:r>
          </w:p>
        </w:tc>
      </w:tr>
      <w:tr w:rsidRPr="001931D2" w:rsidR="009E14A2" w:rsidTr="00787F56" w14:paraId="0F58D970" w14:textId="77777777">
        <w:trPr>
          <w:trHeight w:val="256"/>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0B5A2FE7" w14:textId="77777777">
            <w:pPr>
              <w:spacing w:after="0" w:line="360" w:lineRule="auto"/>
              <w:rPr>
                <w:rFonts w:eastAsia="Times New Roman" w:cs="Times New Roman"/>
                <w:bCs/>
              </w:rPr>
            </w:pPr>
            <w:r w:rsidRPr="001931D2">
              <w:rPr>
                <w:rFonts w:eastAsia="Times New Roman" w:cs="Times New Roman"/>
                <w:bCs/>
              </w:rPr>
              <w:t>SD6</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457CEE" w14:paraId="1DEC5A81" w14:textId="4565F528">
            <w:pPr>
              <w:spacing w:after="0" w:line="360" w:lineRule="auto"/>
              <w:rPr>
                <w:rFonts w:eastAsia="Times New Roman" w:cs="Times New Roman"/>
              </w:rPr>
            </w:pPr>
            <w:r w:rsidRPr="001931D2">
              <w:rPr>
                <w:rFonts w:eastAsia="Times New Roman" w:cs="Times New Roman"/>
              </w:rPr>
              <w:t>T</w:t>
            </w:r>
            <w:r w:rsidRPr="001931D2" w:rsidR="008053D9">
              <w:rPr>
                <w:rFonts w:eastAsia="Times New Roman" w:cs="Times New Roman"/>
              </w:rPr>
              <w:t xml:space="preserve">reatment </w:t>
            </w:r>
            <w:r w:rsidRPr="001931D2" w:rsidR="00834925">
              <w:rPr>
                <w:rFonts w:eastAsia="Times New Roman" w:cs="Times New Roman"/>
              </w:rPr>
              <w:t>C</w:t>
            </w:r>
            <w:r w:rsidRPr="001931D2" w:rsidR="008053D9">
              <w:rPr>
                <w:rFonts w:eastAsia="Times New Roman" w:cs="Times New Roman"/>
              </w:rPr>
              <w:t>ard</w:t>
            </w:r>
            <w:r w:rsidRPr="001931D2">
              <w:rPr>
                <w:rFonts w:eastAsia="Times New Roman" w:cs="Times New Roman"/>
              </w:rPr>
              <w:t xml:space="preserve"> (child)</w:t>
            </w:r>
          </w:p>
        </w:tc>
      </w:tr>
      <w:tr w:rsidRPr="001931D2" w:rsidR="009E14A2" w:rsidTr="00787F56" w14:paraId="76E7DB72" w14:textId="77777777">
        <w:trPr>
          <w:trHeight w:val="275"/>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5E9A579B" w14:textId="77777777">
            <w:pPr>
              <w:spacing w:after="0" w:line="360" w:lineRule="auto"/>
              <w:rPr>
                <w:rFonts w:eastAsia="Times New Roman" w:cs="Times New Roman"/>
                <w:bCs/>
              </w:rPr>
            </w:pPr>
            <w:r w:rsidRPr="001931D2">
              <w:rPr>
                <w:rFonts w:eastAsia="Times New Roman" w:cs="Times New Roman"/>
                <w:bCs/>
              </w:rPr>
              <w:t>SD7</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621FBECE" w14:textId="73CCEDEB">
            <w:pPr>
              <w:spacing w:after="0" w:line="360" w:lineRule="auto"/>
              <w:rPr>
                <w:rFonts w:eastAsia="Times New Roman" w:cs="Times New Roman"/>
              </w:rPr>
            </w:pPr>
            <w:r w:rsidRPr="001931D2">
              <w:rPr>
                <w:rFonts w:eastAsia="Times New Roman" w:cs="Times New Roman"/>
              </w:rPr>
              <w:t xml:space="preserve">Home </w:t>
            </w:r>
            <w:r w:rsidRPr="001931D2" w:rsidR="00834925">
              <w:rPr>
                <w:rFonts w:eastAsia="Times New Roman" w:cs="Times New Roman"/>
              </w:rPr>
              <w:t>V</w:t>
            </w:r>
            <w:r w:rsidRPr="001931D2">
              <w:rPr>
                <w:rFonts w:eastAsia="Times New Roman" w:cs="Times New Roman"/>
              </w:rPr>
              <w:t>isit/</w:t>
            </w:r>
            <w:r w:rsidRPr="001931D2" w:rsidR="00834925">
              <w:rPr>
                <w:rFonts w:eastAsia="Times New Roman" w:cs="Times New Roman"/>
              </w:rPr>
              <w:t>A</w:t>
            </w:r>
            <w:r w:rsidRPr="001931D2">
              <w:rPr>
                <w:rFonts w:eastAsia="Times New Roman" w:cs="Times New Roman"/>
              </w:rPr>
              <w:t xml:space="preserve">ttempt to </w:t>
            </w:r>
            <w:r w:rsidRPr="001931D2" w:rsidR="00834925">
              <w:rPr>
                <w:rFonts w:eastAsia="Times New Roman" w:cs="Times New Roman"/>
              </w:rPr>
              <w:t>C</w:t>
            </w:r>
            <w:r w:rsidRPr="001931D2">
              <w:rPr>
                <w:rFonts w:eastAsia="Times New Roman" w:cs="Times New Roman"/>
              </w:rPr>
              <w:t xml:space="preserve">ontact </w:t>
            </w:r>
            <w:r w:rsidRPr="001931D2" w:rsidR="00834925">
              <w:rPr>
                <w:rFonts w:eastAsia="Times New Roman" w:cs="Times New Roman"/>
              </w:rPr>
              <w:t>F</w:t>
            </w:r>
            <w:r w:rsidRPr="001931D2">
              <w:rPr>
                <w:rFonts w:eastAsia="Times New Roman" w:cs="Times New Roman"/>
              </w:rPr>
              <w:t>orm</w:t>
            </w:r>
          </w:p>
        </w:tc>
      </w:tr>
      <w:tr w:rsidRPr="001931D2" w:rsidR="009E14A2" w:rsidTr="00787F56" w14:paraId="6CC02A95" w14:textId="77777777">
        <w:trPr>
          <w:trHeight w:val="370"/>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37DA92DC" w14:textId="77777777">
            <w:pPr>
              <w:spacing w:after="0" w:line="360" w:lineRule="auto"/>
              <w:rPr>
                <w:rFonts w:eastAsia="Times New Roman" w:cs="Times New Roman"/>
                <w:bCs/>
              </w:rPr>
            </w:pPr>
            <w:r w:rsidRPr="001931D2">
              <w:rPr>
                <w:rFonts w:eastAsia="Times New Roman" w:cs="Times New Roman"/>
                <w:bCs/>
              </w:rPr>
              <w:t>SD8</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5740D1DF" w14:textId="77777777">
            <w:pPr>
              <w:spacing w:after="0" w:line="360" w:lineRule="auto"/>
              <w:rPr>
                <w:rFonts w:eastAsia="Times New Roman" w:cs="Times New Roman"/>
              </w:rPr>
            </w:pPr>
            <w:r w:rsidRPr="001931D2">
              <w:rPr>
                <w:rFonts w:eastAsia="Times New Roman" w:cs="Times New Roman"/>
              </w:rPr>
              <w:t>Corrective Action Plan Report</w:t>
            </w:r>
          </w:p>
        </w:tc>
      </w:tr>
      <w:tr w:rsidRPr="001931D2" w:rsidR="009E14A2" w:rsidTr="00787F56" w14:paraId="2BA70110" w14:textId="77777777">
        <w:trPr>
          <w:trHeight w:val="282"/>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232E766A" w14:textId="77777777">
            <w:pPr>
              <w:spacing w:after="0" w:line="360" w:lineRule="auto"/>
              <w:rPr>
                <w:rFonts w:eastAsia="Times New Roman" w:cs="Times New Roman"/>
                <w:bCs/>
              </w:rPr>
            </w:pPr>
            <w:r w:rsidRPr="001931D2">
              <w:rPr>
                <w:rFonts w:eastAsia="Times New Roman" w:cs="Times New Roman"/>
                <w:bCs/>
              </w:rPr>
              <w:t>SD9</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488183B8" w14:textId="17D0487C">
            <w:pPr>
              <w:spacing w:after="0" w:line="360" w:lineRule="auto"/>
              <w:rPr>
                <w:rFonts w:eastAsia="Times New Roman" w:cs="Times New Roman"/>
              </w:rPr>
            </w:pPr>
            <w:r w:rsidRPr="001931D2">
              <w:rPr>
                <w:rFonts w:eastAsia="Times New Roman" w:cs="Times New Roman"/>
              </w:rPr>
              <w:t xml:space="preserve">Index </w:t>
            </w:r>
            <w:r w:rsidRPr="001931D2" w:rsidR="00834925">
              <w:rPr>
                <w:rFonts w:eastAsia="Times New Roman" w:cs="Times New Roman"/>
              </w:rPr>
              <w:t>C</w:t>
            </w:r>
            <w:r w:rsidRPr="001931D2">
              <w:rPr>
                <w:rFonts w:eastAsia="Times New Roman" w:cs="Times New Roman"/>
              </w:rPr>
              <w:t>ase IC Comprehension and QC checklist</w:t>
            </w:r>
          </w:p>
        </w:tc>
      </w:tr>
      <w:tr w:rsidRPr="001931D2" w:rsidR="009E14A2" w:rsidTr="00787F56" w14:paraId="751F0EEB" w14:textId="77777777">
        <w:trPr>
          <w:trHeight w:val="294"/>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40E086C6" w14:textId="77777777">
            <w:pPr>
              <w:spacing w:after="0" w:line="360" w:lineRule="auto"/>
              <w:rPr>
                <w:rFonts w:eastAsia="Times New Roman" w:cs="Times New Roman"/>
                <w:bCs/>
              </w:rPr>
            </w:pPr>
            <w:r w:rsidRPr="001931D2">
              <w:rPr>
                <w:rFonts w:eastAsia="Times New Roman" w:cs="Times New Roman"/>
                <w:bCs/>
              </w:rPr>
              <w:t>SD10</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009F2A1B" w14:textId="2C79771E">
            <w:pPr>
              <w:spacing w:after="0" w:line="360" w:lineRule="auto"/>
              <w:rPr>
                <w:rFonts w:eastAsia="Times New Roman" w:cs="Times New Roman"/>
              </w:rPr>
            </w:pPr>
            <w:r w:rsidRPr="001931D2">
              <w:rPr>
                <w:rFonts w:eastAsia="Times New Roman" w:cs="Times New Roman"/>
              </w:rPr>
              <w:t>Parent</w:t>
            </w:r>
            <w:r w:rsidRPr="001931D2" w:rsidR="00BC5119">
              <w:rPr>
                <w:rFonts w:eastAsia="Times New Roman" w:cs="Times New Roman"/>
              </w:rPr>
              <w:t>/</w:t>
            </w:r>
            <w:r w:rsidRPr="001931D2">
              <w:rPr>
                <w:rFonts w:eastAsia="Times New Roman" w:cs="Times New Roman"/>
              </w:rPr>
              <w:t xml:space="preserve">Legal </w:t>
            </w:r>
            <w:r w:rsidRPr="001931D2" w:rsidR="00834925">
              <w:rPr>
                <w:rFonts w:eastAsia="Times New Roman" w:cs="Times New Roman"/>
              </w:rPr>
              <w:t>G</w:t>
            </w:r>
            <w:r w:rsidRPr="001931D2">
              <w:rPr>
                <w:rFonts w:eastAsia="Times New Roman" w:cs="Times New Roman"/>
              </w:rPr>
              <w:t>uardian</w:t>
            </w:r>
            <w:r w:rsidRPr="001931D2" w:rsidR="00BC5119">
              <w:rPr>
                <w:rFonts w:eastAsia="Times New Roman" w:cs="Times New Roman"/>
              </w:rPr>
              <w:t>/</w:t>
            </w:r>
            <w:r w:rsidRPr="001931D2">
              <w:rPr>
                <w:rFonts w:eastAsia="Times New Roman" w:cs="Times New Roman"/>
              </w:rPr>
              <w:t>Carer IC Comprehension and QC Checklist</w:t>
            </w:r>
          </w:p>
        </w:tc>
      </w:tr>
      <w:tr w:rsidRPr="001931D2" w:rsidR="009E14A2" w:rsidTr="00787F56" w14:paraId="2DEFFB04" w14:textId="77777777">
        <w:trPr>
          <w:trHeight w:val="421"/>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438C47A8" w14:textId="77777777">
            <w:pPr>
              <w:spacing w:after="0" w:line="360" w:lineRule="auto"/>
              <w:rPr>
                <w:rFonts w:eastAsia="Times New Roman" w:cs="Times New Roman"/>
                <w:bCs/>
              </w:rPr>
            </w:pPr>
            <w:r w:rsidRPr="001931D2">
              <w:rPr>
                <w:rFonts w:eastAsia="Times New Roman" w:cs="Times New Roman"/>
                <w:bCs/>
              </w:rPr>
              <w:t>SD11</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77A5C7D4" w14:textId="4ADB8AF8">
            <w:pPr>
              <w:spacing w:after="0" w:line="360" w:lineRule="auto"/>
              <w:rPr>
                <w:rFonts w:eastAsia="Times New Roman" w:cs="Times New Roman"/>
              </w:rPr>
            </w:pPr>
            <w:r w:rsidRPr="001931D2">
              <w:rPr>
                <w:rFonts w:eastAsia="Times New Roman" w:cs="Times New Roman"/>
              </w:rPr>
              <w:t xml:space="preserve">Medical </w:t>
            </w:r>
            <w:r w:rsidRPr="001931D2" w:rsidR="00834925">
              <w:rPr>
                <w:rFonts w:eastAsia="Times New Roman" w:cs="Times New Roman"/>
              </w:rPr>
              <w:t>C</w:t>
            </w:r>
            <w:r w:rsidRPr="001931D2">
              <w:rPr>
                <w:rFonts w:eastAsia="Times New Roman" w:cs="Times New Roman"/>
              </w:rPr>
              <w:t>ertificate</w:t>
            </w:r>
            <w:r w:rsidRPr="001931D2" w:rsidR="000B3A88">
              <w:rPr>
                <w:rFonts w:eastAsia="Times New Roman" w:cs="Times New Roman"/>
              </w:rPr>
              <w:t xml:space="preserve"> (as required, e.g. to prove clinic attendance)</w:t>
            </w:r>
          </w:p>
        </w:tc>
      </w:tr>
      <w:tr w:rsidRPr="001931D2" w:rsidR="009E14A2" w:rsidTr="00787F56" w14:paraId="2154A350" w14:textId="77777777">
        <w:trPr>
          <w:trHeight w:val="282"/>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6A7D8A9D" w14:textId="77777777">
            <w:pPr>
              <w:spacing w:after="0" w:line="360" w:lineRule="auto"/>
              <w:rPr>
                <w:rFonts w:eastAsia="Times New Roman" w:cs="Times New Roman"/>
                <w:bCs/>
              </w:rPr>
            </w:pPr>
            <w:r w:rsidRPr="001931D2">
              <w:rPr>
                <w:rFonts w:eastAsia="Times New Roman" w:cs="Times New Roman"/>
                <w:bCs/>
              </w:rPr>
              <w:t>SD12</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6D3B91C8" w14:textId="636F3A76">
            <w:pPr>
              <w:spacing w:after="0" w:line="360" w:lineRule="auto"/>
              <w:rPr>
                <w:rFonts w:eastAsia="Times New Roman" w:cs="Times New Roman"/>
              </w:rPr>
            </w:pPr>
            <w:r w:rsidRPr="001931D2">
              <w:rPr>
                <w:rFonts w:eastAsia="Times New Roman" w:cs="Times New Roman"/>
              </w:rPr>
              <w:t xml:space="preserve">Progress </w:t>
            </w:r>
            <w:r w:rsidRPr="001931D2" w:rsidR="00834925">
              <w:rPr>
                <w:rFonts w:eastAsia="Times New Roman" w:cs="Times New Roman"/>
              </w:rPr>
              <w:t>N</w:t>
            </w:r>
            <w:r w:rsidRPr="001931D2">
              <w:rPr>
                <w:rFonts w:eastAsia="Times New Roman" w:cs="Times New Roman"/>
              </w:rPr>
              <w:t>otes</w:t>
            </w:r>
          </w:p>
        </w:tc>
      </w:tr>
      <w:tr w:rsidRPr="001931D2" w:rsidR="009E14A2" w:rsidTr="00787F56" w14:paraId="20E01BE5" w14:textId="77777777">
        <w:trPr>
          <w:trHeight w:val="282"/>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4709FF11" w14:textId="77777777">
            <w:pPr>
              <w:spacing w:after="0" w:line="360" w:lineRule="auto"/>
              <w:rPr>
                <w:rFonts w:eastAsia="Times New Roman" w:cs="Times New Roman"/>
                <w:bCs/>
              </w:rPr>
            </w:pPr>
            <w:r w:rsidRPr="001931D2">
              <w:rPr>
                <w:rFonts w:eastAsia="Times New Roman" w:cs="Times New Roman"/>
                <w:bCs/>
              </w:rPr>
              <w:t>SD13</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658B0232" w14:textId="3D22B010">
            <w:pPr>
              <w:spacing w:after="0" w:line="360" w:lineRule="auto"/>
              <w:rPr>
                <w:rFonts w:eastAsia="Times New Roman" w:cs="Times New Roman"/>
              </w:rPr>
            </w:pPr>
            <w:r w:rsidRPr="001931D2">
              <w:rPr>
                <w:rFonts w:eastAsia="Times New Roman" w:cs="Times New Roman"/>
              </w:rPr>
              <w:t xml:space="preserve">Referral </w:t>
            </w:r>
            <w:r w:rsidRPr="001931D2" w:rsidR="00834925">
              <w:rPr>
                <w:rFonts w:eastAsia="Times New Roman" w:cs="Times New Roman"/>
              </w:rPr>
              <w:t>L</w:t>
            </w:r>
            <w:r w:rsidRPr="001931D2">
              <w:rPr>
                <w:rFonts w:eastAsia="Times New Roman" w:cs="Times New Roman"/>
              </w:rPr>
              <w:t>etter (after enrolment)</w:t>
            </w:r>
          </w:p>
        </w:tc>
      </w:tr>
      <w:tr w:rsidRPr="001931D2" w:rsidR="009E14A2" w:rsidTr="00787F56" w14:paraId="1ECAB863" w14:textId="77777777">
        <w:trPr>
          <w:trHeight w:val="282"/>
        </w:trPr>
        <w:tc>
          <w:tcPr>
            <w:tcW w:w="1305" w:type="dxa"/>
            <w:tcBorders>
              <w:top w:val="nil"/>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509AF0F7" w14:textId="77777777">
            <w:pPr>
              <w:spacing w:after="0" w:line="360" w:lineRule="auto"/>
              <w:rPr>
                <w:rFonts w:eastAsia="Times New Roman" w:cs="Times New Roman"/>
                <w:bCs/>
              </w:rPr>
            </w:pPr>
            <w:r w:rsidRPr="001931D2">
              <w:rPr>
                <w:rFonts w:eastAsia="Times New Roman" w:cs="Times New Roman"/>
                <w:bCs/>
              </w:rPr>
              <w:t>SD14</w:t>
            </w:r>
          </w:p>
        </w:tc>
        <w:tc>
          <w:tcPr>
            <w:tcW w:w="6851" w:type="dxa"/>
            <w:tcBorders>
              <w:top w:val="nil"/>
              <w:left w:val="nil"/>
              <w:bottom w:val="single" w:color="auto" w:sz="4" w:space="0"/>
              <w:right w:val="single" w:color="auto" w:sz="4" w:space="0"/>
            </w:tcBorders>
            <w:shd w:val="clear" w:color="auto" w:fill="auto"/>
            <w:vAlign w:val="bottom"/>
            <w:hideMark/>
          </w:tcPr>
          <w:p w:rsidRPr="001931D2" w:rsidR="008053D9" w:rsidP="00F01871" w:rsidRDefault="008053D9" w14:paraId="631B063A" w14:textId="76C91E91">
            <w:pPr>
              <w:spacing w:after="0" w:line="360" w:lineRule="auto"/>
              <w:rPr>
                <w:rFonts w:eastAsia="Times New Roman" w:cs="Times New Roman"/>
              </w:rPr>
            </w:pPr>
            <w:r w:rsidRPr="001931D2">
              <w:rPr>
                <w:rFonts w:eastAsia="Times New Roman" w:cs="Times New Roman"/>
              </w:rPr>
              <w:t xml:space="preserve">Referral </w:t>
            </w:r>
            <w:r w:rsidRPr="001931D2" w:rsidR="00834925">
              <w:rPr>
                <w:rFonts w:eastAsia="Times New Roman" w:cs="Times New Roman"/>
              </w:rPr>
              <w:t>L</w:t>
            </w:r>
            <w:r w:rsidRPr="001931D2">
              <w:rPr>
                <w:rFonts w:eastAsia="Times New Roman" w:cs="Times New Roman"/>
              </w:rPr>
              <w:t>etter (end of study drug phase)</w:t>
            </w:r>
          </w:p>
        </w:tc>
      </w:tr>
      <w:tr w:rsidRPr="001931D2" w:rsidR="009E14A2" w:rsidTr="00787F56" w14:paraId="0D8DAEBC" w14:textId="77777777">
        <w:trPr>
          <w:trHeight w:val="282"/>
        </w:trPr>
        <w:tc>
          <w:tcPr>
            <w:tcW w:w="1305"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1931D2" w:rsidR="008053D9" w:rsidP="00F01871" w:rsidRDefault="008053D9" w14:paraId="62107538" w14:textId="77777777">
            <w:pPr>
              <w:spacing w:after="0" w:line="360" w:lineRule="auto"/>
              <w:rPr>
                <w:rFonts w:eastAsia="Times New Roman" w:cs="Times New Roman"/>
                <w:bCs/>
              </w:rPr>
            </w:pPr>
            <w:r w:rsidRPr="001931D2">
              <w:rPr>
                <w:rFonts w:eastAsia="Times New Roman" w:cs="Times New Roman"/>
                <w:bCs/>
              </w:rPr>
              <w:t>SD15</w:t>
            </w:r>
          </w:p>
        </w:tc>
        <w:tc>
          <w:tcPr>
            <w:tcW w:w="6851" w:type="dxa"/>
            <w:tcBorders>
              <w:top w:val="single" w:color="auto" w:sz="4" w:space="0"/>
              <w:left w:val="nil"/>
              <w:bottom w:val="single" w:color="auto" w:sz="4" w:space="0"/>
              <w:right w:val="single" w:color="auto" w:sz="4" w:space="0"/>
            </w:tcBorders>
            <w:shd w:val="clear" w:color="auto" w:fill="auto"/>
            <w:vAlign w:val="bottom"/>
            <w:hideMark/>
          </w:tcPr>
          <w:p w:rsidRPr="001931D2" w:rsidR="008053D9" w:rsidP="00F01871" w:rsidRDefault="008053D9" w14:paraId="2C6DDB95" w14:textId="1CA688D4">
            <w:pPr>
              <w:spacing w:after="0" w:line="360" w:lineRule="auto"/>
              <w:rPr>
                <w:rFonts w:eastAsia="Times New Roman" w:cs="Times New Roman"/>
              </w:rPr>
            </w:pPr>
            <w:r w:rsidRPr="001931D2">
              <w:rPr>
                <w:rFonts w:eastAsia="Times New Roman" w:cs="Times New Roman"/>
              </w:rPr>
              <w:t xml:space="preserve">Referral </w:t>
            </w:r>
            <w:r w:rsidRPr="001931D2" w:rsidR="00834925">
              <w:rPr>
                <w:rFonts w:eastAsia="Times New Roman" w:cs="Times New Roman"/>
              </w:rPr>
              <w:t>L</w:t>
            </w:r>
            <w:r w:rsidRPr="001931D2">
              <w:rPr>
                <w:rFonts w:eastAsia="Times New Roman" w:cs="Times New Roman"/>
              </w:rPr>
              <w:t xml:space="preserve">etter (end of study) </w:t>
            </w:r>
          </w:p>
        </w:tc>
      </w:tr>
      <w:tr w:rsidRPr="001931D2" w:rsidR="009E14A2" w:rsidTr="00787F56" w14:paraId="35E63B14" w14:textId="77777777">
        <w:trPr>
          <w:trHeight w:val="226"/>
        </w:trPr>
        <w:tc>
          <w:tcPr>
            <w:tcW w:w="1305"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1931D2" w:rsidR="00B6653B" w:rsidP="00F01871" w:rsidRDefault="00B6653B" w14:paraId="272D32F3" w14:textId="5C7538D1">
            <w:pPr>
              <w:spacing w:after="0" w:line="360" w:lineRule="auto"/>
              <w:rPr>
                <w:rFonts w:eastAsia="Times New Roman" w:cs="Times New Roman"/>
                <w:bCs/>
              </w:rPr>
            </w:pPr>
            <w:r w:rsidRPr="001931D2">
              <w:rPr>
                <w:rFonts w:eastAsia="Times New Roman" w:cs="Times New Roman"/>
                <w:bCs/>
              </w:rPr>
              <w:t>SD16</w:t>
            </w:r>
          </w:p>
        </w:tc>
        <w:tc>
          <w:tcPr>
            <w:tcW w:w="6851" w:type="dxa"/>
            <w:tcBorders>
              <w:top w:val="single" w:color="auto" w:sz="4" w:space="0"/>
              <w:left w:val="nil"/>
              <w:bottom w:val="single" w:color="auto" w:sz="4" w:space="0"/>
              <w:right w:val="single" w:color="auto" w:sz="4" w:space="0"/>
            </w:tcBorders>
            <w:shd w:val="clear" w:color="auto" w:fill="auto"/>
            <w:vAlign w:val="bottom"/>
          </w:tcPr>
          <w:p w:rsidRPr="001931D2" w:rsidR="00B6653B" w:rsidP="00F01871" w:rsidRDefault="00D76635" w14:paraId="0C084FB3" w14:textId="726D6AAF">
            <w:pPr>
              <w:spacing w:after="0" w:line="360" w:lineRule="auto"/>
              <w:rPr>
                <w:rFonts w:eastAsia="Times New Roman" w:cs="Times New Roman"/>
              </w:rPr>
            </w:pPr>
            <w:r w:rsidRPr="001931D2">
              <w:rPr>
                <w:rFonts w:eastAsia="Times New Roman" w:cs="Times New Roman"/>
              </w:rPr>
              <w:t xml:space="preserve">Appointment </w:t>
            </w:r>
            <w:r w:rsidRPr="001931D2" w:rsidR="00834925">
              <w:rPr>
                <w:rFonts w:eastAsia="Times New Roman" w:cs="Times New Roman"/>
              </w:rPr>
              <w:t>C</w:t>
            </w:r>
            <w:r w:rsidRPr="001931D2">
              <w:rPr>
                <w:rFonts w:eastAsia="Times New Roman" w:cs="Times New Roman"/>
              </w:rPr>
              <w:t>ard/</w:t>
            </w:r>
            <w:r w:rsidRPr="001931D2" w:rsidR="00B6653B">
              <w:rPr>
                <w:rFonts w:eastAsia="Times New Roman" w:cs="Times New Roman"/>
              </w:rPr>
              <w:t xml:space="preserve">Study </w:t>
            </w:r>
            <w:r w:rsidRPr="001931D2" w:rsidR="00834925">
              <w:rPr>
                <w:rFonts w:eastAsia="Times New Roman" w:cs="Times New Roman"/>
              </w:rPr>
              <w:t>V</w:t>
            </w:r>
            <w:r w:rsidRPr="001931D2" w:rsidR="00B6653B">
              <w:rPr>
                <w:rFonts w:eastAsia="Times New Roman" w:cs="Times New Roman"/>
              </w:rPr>
              <w:t xml:space="preserve">isit </w:t>
            </w:r>
            <w:r w:rsidRPr="001931D2" w:rsidR="00834925">
              <w:rPr>
                <w:rFonts w:eastAsia="Times New Roman" w:cs="Times New Roman"/>
              </w:rPr>
              <w:t>P</w:t>
            </w:r>
            <w:r w:rsidRPr="001931D2" w:rsidR="00B6653B">
              <w:rPr>
                <w:rFonts w:eastAsia="Times New Roman" w:cs="Times New Roman"/>
              </w:rPr>
              <w:t>assport</w:t>
            </w:r>
          </w:p>
        </w:tc>
      </w:tr>
      <w:tr w:rsidRPr="001931D2" w:rsidR="00077F33" w:rsidTr="00787F56" w14:paraId="1E616A57" w14:textId="77777777">
        <w:trPr>
          <w:trHeight w:val="226"/>
        </w:trPr>
        <w:tc>
          <w:tcPr>
            <w:tcW w:w="1305" w:type="dxa"/>
            <w:tcBorders>
              <w:top w:val="single" w:color="auto" w:sz="4" w:space="0"/>
              <w:left w:val="single" w:color="auto" w:sz="4" w:space="0"/>
              <w:bottom w:val="single" w:color="auto" w:sz="4" w:space="0"/>
              <w:right w:val="single" w:color="auto" w:sz="4" w:space="0"/>
            </w:tcBorders>
            <w:shd w:val="clear" w:color="auto" w:fill="auto"/>
            <w:noWrap/>
            <w:vAlign w:val="bottom"/>
          </w:tcPr>
          <w:p w:rsidRPr="001931D2" w:rsidR="00077F33" w:rsidP="00F01871" w:rsidRDefault="00077F33" w14:paraId="0DF0A3E2" w14:textId="2743E58D">
            <w:pPr>
              <w:spacing w:after="0" w:line="360" w:lineRule="auto"/>
              <w:rPr>
                <w:rFonts w:eastAsia="Times New Roman" w:cs="Times New Roman"/>
                <w:bCs/>
              </w:rPr>
            </w:pPr>
            <w:r w:rsidRPr="001931D2">
              <w:rPr>
                <w:rFonts w:eastAsia="Times New Roman" w:cs="Times New Roman"/>
                <w:bCs/>
              </w:rPr>
              <w:t>SD17</w:t>
            </w:r>
          </w:p>
        </w:tc>
        <w:tc>
          <w:tcPr>
            <w:tcW w:w="6851" w:type="dxa"/>
            <w:tcBorders>
              <w:top w:val="single" w:color="auto" w:sz="4" w:space="0"/>
              <w:left w:val="nil"/>
              <w:bottom w:val="single" w:color="auto" w:sz="4" w:space="0"/>
              <w:right w:val="single" w:color="auto" w:sz="4" w:space="0"/>
            </w:tcBorders>
            <w:shd w:val="clear" w:color="auto" w:fill="auto"/>
            <w:vAlign w:val="bottom"/>
          </w:tcPr>
          <w:p w:rsidRPr="001931D2" w:rsidR="00077F33" w:rsidP="00F01871" w:rsidRDefault="00077F33" w14:paraId="63CBD96F" w14:textId="798D0AA7">
            <w:pPr>
              <w:spacing w:after="0" w:line="360" w:lineRule="auto"/>
              <w:rPr>
                <w:rFonts w:eastAsia="Times New Roman" w:cs="Times New Roman"/>
              </w:rPr>
            </w:pPr>
            <w:r w:rsidRPr="001931D2">
              <w:rPr>
                <w:rFonts w:eastAsia="Times New Roman" w:cs="Times New Roman"/>
              </w:rPr>
              <w:t xml:space="preserve">Referral </w:t>
            </w:r>
            <w:r w:rsidRPr="001931D2" w:rsidR="00834925">
              <w:rPr>
                <w:rFonts w:eastAsia="Times New Roman" w:cs="Times New Roman"/>
              </w:rPr>
              <w:t>L</w:t>
            </w:r>
            <w:r w:rsidRPr="001931D2">
              <w:rPr>
                <w:rFonts w:eastAsia="Times New Roman" w:cs="Times New Roman"/>
              </w:rPr>
              <w:t xml:space="preserve">etter for </w:t>
            </w:r>
            <w:r w:rsidRPr="001931D2" w:rsidR="00834925">
              <w:rPr>
                <w:rFonts w:eastAsia="Times New Roman" w:cs="Times New Roman"/>
              </w:rPr>
              <w:t>H</w:t>
            </w:r>
            <w:r w:rsidRPr="001931D2">
              <w:rPr>
                <w:rFonts w:eastAsia="Times New Roman" w:cs="Times New Roman"/>
              </w:rPr>
              <w:t xml:space="preserve">ousehold </w:t>
            </w:r>
            <w:r w:rsidRPr="001931D2" w:rsidR="00834925">
              <w:rPr>
                <w:rFonts w:eastAsia="Times New Roman" w:cs="Times New Roman"/>
              </w:rPr>
              <w:t>C</w:t>
            </w:r>
            <w:r w:rsidRPr="001931D2">
              <w:rPr>
                <w:rFonts w:eastAsia="Times New Roman" w:cs="Times New Roman"/>
              </w:rPr>
              <w:t xml:space="preserve">ontact </w:t>
            </w:r>
          </w:p>
        </w:tc>
      </w:tr>
    </w:tbl>
    <w:p w:rsidRPr="001931D2" w:rsidR="00C92A0A" w:rsidP="00D97921" w:rsidRDefault="00C92A0A" w14:paraId="3EC52284" w14:textId="77777777">
      <w:pPr>
        <w:pStyle w:val="11Style2"/>
        <w:rPr>
          <w:noProof w:val="0"/>
          <w:lang w:val="en-GB"/>
        </w:rPr>
      </w:pPr>
      <w:bookmarkStart w:name="_Toc446080646" w:id="24"/>
      <w:bookmarkStart w:name="_Toc480897955" w:id="25"/>
    </w:p>
    <w:p w:rsidRPr="001931D2" w:rsidR="00B90246" w:rsidP="00ED54F8" w:rsidRDefault="00BE0A65" w14:paraId="0153E1D7" w14:textId="26BD146B">
      <w:pPr>
        <w:pStyle w:val="11Style2"/>
        <w:ind w:left="0"/>
        <w:rPr>
          <w:noProof w:val="0"/>
          <w:lang w:val="en-GB"/>
        </w:rPr>
      </w:pPr>
      <w:r w:rsidRPr="001931D2">
        <w:rPr>
          <w:noProof w:val="0"/>
          <w:lang w:val="en-GB"/>
        </w:rPr>
        <w:t>2</w:t>
      </w:r>
      <w:r w:rsidRPr="001931D2" w:rsidR="00D858CC">
        <w:rPr>
          <w:noProof w:val="0"/>
          <w:lang w:val="en-GB"/>
        </w:rPr>
        <w:t>.5</w:t>
      </w:r>
      <w:r w:rsidRPr="001931D2" w:rsidR="009F2573">
        <w:rPr>
          <w:noProof w:val="0"/>
          <w:lang w:val="en-GB"/>
        </w:rPr>
        <w:t xml:space="preserve"> </w:t>
      </w:r>
      <w:bookmarkEnd w:id="24"/>
      <w:r w:rsidRPr="001931D2" w:rsidR="009F2573">
        <w:rPr>
          <w:noProof w:val="0"/>
          <w:lang w:val="en-GB"/>
        </w:rPr>
        <w:t xml:space="preserve">Site Activation </w:t>
      </w:r>
      <w:bookmarkEnd w:id="25"/>
    </w:p>
    <w:p w:rsidRPr="001931D2" w:rsidR="00E7423D" w:rsidP="00ED54F8" w:rsidRDefault="00E7423D" w14:paraId="62D783C7" w14:textId="4D6562EB">
      <w:pPr>
        <w:pStyle w:val="11Style2"/>
        <w:ind w:left="0"/>
        <w:rPr>
          <w:b w:val="0"/>
          <w:noProof w:val="0"/>
          <w:lang w:val="en-GB"/>
        </w:rPr>
      </w:pPr>
      <w:r w:rsidRPr="001931D2">
        <w:rPr>
          <w:b w:val="0"/>
          <w:noProof w:val="0"/>
          <w:lang w:val="en-GB"/>
        </w:rPr>
        <w:t>The TB</w:t>
      </w:r>
      <w:r w:rsidRPr="001931D2" w:rsidR="009439CA">
        <w:rPr>
          <w:b w:val="0"/>
          <w:noProof w:val="0"/>
          <w:lang w:val="en-GB"/>
        </w:rPr>
        <w:t>-</w:t>
      </w:r>
      <w:r w:rsidRPr="001931D2">
        <w:rPr>
          <w:b w:val="0"/>
          <w:noProof w:val="0"/>
          <w:lang w:val="en-GB"/>
        </w:rPr>
        <w:t>CHAMP Trial is committed to developing qualified, trained staff to condu</w:t>
      </w:r>
      <w:r w:rsidRPr="001931D2" w:rsidR="001F5330">
        <w:rPr>
          <w:b w:val="0"/>
          <w:noProof w:val="0"/>
          <w:lang w:val="en-GB"/>
        </w:rPr>
        <w:t>c</w:t>
      </w:r>
      <w:r w:rsidRPr="001931D2">
        <w:rPr>
          <w:b w:val="0"/>
          <w:noProof w:val="0"/>
          <w:lang w:val="en-GB"/>
        </w:rPr>
        <w:t>t the study. The TB</w:t>
      </w:r>
      <w:r w:rsidRPr="001931D2" w:rsidR="009439CA">
        <w:rPr>
          <w:b w:val="0"/>
          <w:noProof w:val="0"/>
          <w:lang w:val="en-GB"/>
        </w:rPr>
        <w:t>-</w:t>
      </w:r>
      <w:r w:rsidRPr="001931D2">
        <w:rPr>
          <w:b w:val="0"/>
          <w:noProof w:val="0"/>
          <w:lang w:val="en-GB"/>
        </w:rPr>
        <w:t xml:space="preserve">CHAMP trial </w:t>
      </w:r>
      <w:r w:rsidRPr="001931D2" w:rsidR="001F5330">
        <w:rPr>
          <w:b w:val="0"/>
          <w:noProof w:val="0"/>
          <w:lang w:val="en-GB"/>
        </w:rPr>
        <w:t xml:space="preserve">will </w:t>
      </w:r>
      <w:r w:rsidRPr="001931D2">
        <w:rPr>
          <w:b w:val="0"/>
          <w:noProof w:val="0"/>
          <w:lang w:val="en-GB"/>
        </w:rPr>
        <w:t>compl</w:t>
      </w:r>
      <w:r w:rsidRPr="001931D2" w:rsidR="001F5330">
        <w:rPr>
          <w:b w:val="0"/>
          <w:noProof w:val="0"/>
          <w:lang w:val="en-GB"/>
        </w:rPr>
        <w:t>y</w:t>
      </w:r>
      <w:r w:rsidRPr="001931D2">
        <w:rPr>
          <w:b w:val="0"/>
          <w:noProof w:val="0"/>
          <w:lang w:val="en-GB"/>
        </w:rPr>
        <w:t xml:space="preserve"> with Good Clinical Practice and Human Subject Protection training requirements for all clinical </w:t>
      </w:r>
      <w:r w:rsidRPr="001931D2" w:rsidR="001F5330">
        <w:rPr>
          <w:b w:val="0"/>
          <w:noProof w:val="0"/>
          <w:lang w:val="en-GB"/>
        </w:rPr>
        <w:t xml:space="preserve">and other </w:t>
      </w:r>
      <w:r w:rsidRPr="001931D2">
        <w:rPr>
          <w:b w:val="0"/>
          <w:noProof w:val="0"/>
          <w:lang w:val="en-GB"/>
        </w:rPr>
        <w:t xml:space="preserve">research staff. </w:t>
      </w:r>
    </w:p>
    <w:p w:rsidRPr="001931D2" w:rsidR="00A40A2A" w:rsidP="00D97921" w:rsidRDefault="00A40A2A" w14:paraId="3B9A60A8" w14:textId="77777777">
      <w:pPr>
        <w:pStyle w:val="11Style2"/>
        <w:rPr>
          <w:b w:val="0"/>
          <w:noProof w:val="0"/>
          <w:lang w:val="en-GB"/>
        </w:rPr>
      </w:pPr>
    </w:p>
    <w:p w:rsidRPr="001931D2" w:rsidR="00E7423D" w:rsidP="00ED54F8" w:rsidRDefault="00E7423D" w14:paraId="3A69EEDD" w14:textId="78DE985C">
      <w:pPr>
        <w:pStyle w:val="11Style2"/>
        <w:ind w:left="0"/>
        <w:rPr>
          <w:b w:val="0"/>
          <w:noProof w:val="0"/>
          <w:lang w:val="en-GB"/>
        </w:rPr>
      </w:pPr>
      <w:r w:rsidRPr="001931D2">
        <w:rPr>
          <w:b w:val="0"/>
          <w:noProof w:val="0"/>
          <w:lang w:val="en-GB"/>
        </w:rPr>
        <w:t>Site specific training</w:t>
      </w:r>
      <w:r w:rsidRPr="001931D2" w:rsidR="00D858CC">
        <w:rPr>
          <w:b w:val="0"/>
          <w:noProof w:val="0"/>
          <w:lang w:val="en-GB"/>
        </w:rPr>
        <w:t xml:space="preserve"> and activation requirements</w:t>
      </w:r>
      <w:r w:rsidRPr="001931D2" w:rsidR="00ED54F8">
        <w:rPr>
          <w:b w:val="0"/>
          <w:noProof w:val="0"/>
          <w:lang w:val="en-GB"/>
        </w:rPr>
        <w:t>:</w:t>
      </w:r>
      <w:r w:rsidRPr="001931D2" w:rsidR="00D858CC">
        <w:rPr>
          <w:b w:val="0"/>
          <w:noProof w:val="0"/>
          <w:lang w:val="en-GB"/>
        </w:rPr>
        <w:t xml:space="preserve"> </w:t>
      </w:r>
    </w:p>
    <w:p w:rsidRPr="001931D2" w:rsidR="007C24FF" w:rsidP="005C021C" w:rsidRDefault="00E7423D" w14:paraId="695DDAEE" w14:textId="0C62BC10">
      <w:pPr>
        <w:pStyle w:val="11Style2"/>
        <w:numPr>
          <w:ilvl w:val="0"/>
          <w:numId w:val="44"/>
        </w:numPr>
        <w:rPr>
          <w:b w:val="0"/>
          <w:noProof w:val="0"/>
          <w:lang w:val="en-GB"/>
        </w:rPr>
      </w:pPr>
      <w:r w:rsidRPr="001931D2">
        <w:rPr>
          <w:b w:val="0"/>
          <w:noProof w:val="0"/>
          <w:lang w:val="en-GB"/>
        </w:rPr>
        <w:t>The</w:t>
      </w:r>
      <w:r w:rsidRPr="001931D2" w:rsidR="001F5330">
        <w:rPr>
          <w:b w:val="0"/>
          <w:noProof w:val="0"/>
          <w:lang w:val="en-GB"/>
        </w:rPr>
        <w:t xml:space="preserve"> Site </w:t>
      </w:r>
      <w:r w:rsidRPr="001931D2">
        <w:rPr>
          <w:b w:val="0"/>
          <w:noProof w:val="0"/>
          <w:lang w:val="en-GB"/>
        </w:rPr>
        <w:t xml:space="preserve">PI will ensure that all staff are adquately trained </w:t>
      </w:r>
      <w:r w:rsidRPr="001931D2" w:rsidR="007C24FF">
        <w:rPr>
          <w:b w:val="0"/>
          <w:noProof w:val="0"/>
          <w:lang w:val="en-GB"/>
        </w:rPr>
        <w:t>in their respective study</w:t>
      </w:r>
      <w:r w:rsidRPr="001931D2" w:rsidR="0060559A">
        <w:rPr>
          <w:b w:val="0"/>
          <w:noProof w:val="0"/>
          <w:lang w:val="en-GB"/>
        </w:rPr>
        <w:t>-</w:t>
      </w:r>
      <w:r w:rsidRPr="001931D2" w:rsidR="007C24FF">
        <w:rPr>
          <w:b w:val="0"/>
          <w:noProof w:val="0"/>
          <w:lang w:val="en-GB"/>
        </w:rPr>
        <w:t xml:space="preserve">specific function. </w:t>
      </w:r>
      <w:r w:rsidRPr="001931D2" w:rsidR="001F5330">
        <w:rPr>
          <w:b w:val="0"/>
          <w:noProof w:val="0"/>
          <w:lang w:val="en-GB"/>
        </w:rPr>
        <w:t>The Site PI will work in close collaboration with the site study coordinator (SCO).</w:t>
      </w:r>
    </w:p>
    <w:p w:rsidRPr="001931D2" w:rsidR="00E7423D" w:rsidP="005C021C" w:rsidRDefault="007C24FF" w14:paraId="6083A5B2" w14:textId="064B7660">
      <w:pPr>
        <w:pStyle w:val="11Style2"/>
        <w:numPr>
          <w:ilvl w:val="0"/>
          <w:numId w:val="44"/>
        </w:numPr>
        <w:rPr>
          <w:b w:val="0"/>
          <w:noProof w:val="0"/>
          <w:lang w:val="en-GB"/>
        </w:rPr>
      </w:pPr>
      <w:r w:rsidRPr="001931D2">
        <w:rPr>
          <w:b w:val="0"/>
          <w:noProof w:val="0"/>
          <w:lang w:val="en-GB"/>
        </w:rPr>
        <w:t xml:space="preserve">Study specific </w:t>
      </w:r>
      <w:r w:rsidRPr="001931D2" w:rsidR="001F5330">
        <w:rPr>
          <w:b w:val="0"/>
          <w:noProof w:val="0"/>
          <w:lang w:val="en-GB"/>
        </w:rPr>
        <w:t>training</w:t>
      </w:r>
      <w:r w:rsidRPr="001931D2">
        <w:rPr>
          <w:b w:val="0"/>
          <w:noProof w:val="0"/>
          <w:lang w:val="en-GB"/>
        </w:rPr>
        <w:t xml:space="preserve"> </w:t>
      </w:r>
      <w:r w:rsidRPr="001931D2" w:rsidR="001F5330">
        <w:rPr>
          <w:b w:val="0"/>
          <w:noProof w:val="0"/>
          <w:lang w:val="en-GB"/>
        </w:rPr>
        <w:t>will</w:t>
      </w:r>
      <w:r w:rsidRPr="001931D2">
        <w:rPr>
          <w:b w:val="0"/>
          <w:noProof w:val="0"/>
          <w:lang w:val="en-GB"/>
        </w:rPr>
        <w:t xml:space="preserve"> be provided in v</w:t>
      </w:r>
      <w:r w:rsidRPr="001931D2" w:rsidR="001F5330">
        <w:rPr>
          <w:b w:val="0"/>
          <w:noProof w:val="0"/>
          <w:lang w:val="en-GB"/>
        </w:rPr>
        <w:t>a</w:t>
      </w:r>
      <w:r w:rsidRPr="001931D2">
        <w:rPr>
          <w:b w:val="0"/>
          <w:noProof w:val="0"/>
          <w:lang w:val="en-GB"/>
        </w:rPr>
        <w:t>rious formats and duration</w:t>
      </w:r>
      <w:r w:rsidRPr="001931D2" w:rsidR="0060559A">
        <w:rPr>
          <w:b w:val="0"/>
          <w:noProof w:val="0"/>
          <w:lang w:val="en-GB"/>
        </w:rPr>
        <w:t>s</w:t>
      </w:r>
      <w:r w:rsidRPr="001931D2">
        <w:rPr>
          <w:b w:val="0"/>
          <w:noProof w:val="0"/>
          <w:lang w:val="en-GB"/>
        </w:rPr>
        <w:t xml:space="preserve"> depending on the training needs of the respective sites.  </w:t>
      </w:r>
      <w:r w:rsidRPr="001931D2" w:rsidR="001F5330">
        <w:rPr>
          <w:b w:val="0"/>
          <w:noProof w:val="0"/>
          <w:lang w:val="en-GB"/>
        </w:rPr>
        <w:t>E.g. database training m</w:t>
      </w:r>
      <w:r w:rsidR="003E232C">
        <w:rPr>
          <w:b w:val="0"/>
          <w:noProof w:val="0"/>
          <w:lang w:val="en-GB"/>
        </w:rPr>
        <w:t>a</w:t>
      </w:r>
      <w:r w:rsidRPr="001931D2" w:rsidR="001F5330">
        <w:rPr>
          <w:b w:val="0"/>
          <w:noProof w:val="0"/>
          <w:lang w:val="en-GB"/>
        </w:rPr>
        <w:t xml:space="preserve">y occur via remote electronic link etc. </w:t>
      </w:r>
    </w:p>
    <w:p w:rsidRPr="001931D2" w:rsidR="007C24FF" w:rsidP="005C021C" w:rsidRDefault="001F5330" w14:paraId="50DE91AA" w14:textId="03101C69">
      <w:pPr>
        <w:pStyle w:val="11Style2"/>
        <w:numPr>
          <w:ilvl w:val="0"/>
          <w:numId w:val="44"/>
        </w:numPr>
        <w:rPr>
          <w:b w:val="0"/>
          <w:noProof w:val="0"/>
          <w:lang w:val="en-GB"/>
        </w:rPr>
      </w:pPr>
      <w:r w:rsidRPr="001931D2">
        <w:rPr>
          <w:b w:val="0"/>
          <w:noProof w:val="0"/>
          <w:lang w:val="en-GB"/>
        </w:rPr>
        <w:t>S</w:t>
      </w:r>
      <w:r w:rsidRPr="001931D2" w:rsidR="007C24FF">
        <w:rPr>
          <w:b w:val="0"/>
          <w:noProof w:val="0"/>
          <w:lang w:val="en-GB"/>
        </w:rPr>
        <w:t xml:space="preserve">tudy specific </w:t>
      </w:r>
      <w:r w:rsidRPr="001931D2">
        <w:rPr>
          <w:b w:val="0"/>
          <w:noProof w:val="0"/>
          <w:lang w:val="en-GB"/>
        </w:rPr>
        <w:t xml:space="preserve">(protocol) </w:t>
      </w:r>
      <w:r w:rsidRPr="001931D2" w:rsidR="007C24FF">
        <w:rPr>
          <w:b w:val="0"/>
          <w:noProof w:val="0"/>
          <w:lang w:val="en-GB"/>
        </w:rPr>
        <w:t xml:space="preserve">training </w:t>
      </w:r>
      <w:r w:rsidRPr="001931D2">
        <w:rPr>
          <w:b w:val="0"/>
          <w:noProof w:val="0"/>
          <w:lang w:val="en-GB"/>
        </w:rPr>
        <w:t xml:space="preserve">will </w:t>
      </w:r>
      <w:r w:rsidRPr="001931D2" w:rsidR="007C24FF">
        <w:rPr>
          <w:b w:val="0"/>
          <w:noProof w:val="0"/>
          <w:lang w:val="en-GB"/>
        </w:rPr>
        <w:t xml:space="preserve">ensure that all study staff </w:t>
      </w:r>
      <w:r w:rsidRPr="001931D2">
        <w:rPr>
          <w:b w:val="0"/>
          <w:noProof w:val="0"/>
          <w:lang w:val="en-GB"/>
        </w:rPr>
        <w:t xml:space="preserve">are </w:t>
      </w:r>
      <w:r w:rsidRPr="001931D2" w:rsidR="007C24FF">
        <w:rPr>
          <w:b w:val="0"/>
          <w:noProof w:val="0"/>
          <w:lang w:val="en-GB"/>
        </w:rPr>
        <w:t>familiar with the day-to-day running of the trial in accordance with protocol</w:t>
      </w:r>
      <w:r w:rsidRPr="001931D2">
        <w:rPr>
          <w:b w:val="0"/>
          <w:noProof w:val="0"/>
          <w:lang w:val="en-GB"/>
        </w:rPr>
        <w:t>, the trial MOP and other</w:t>
      </w:r>
      <w:r w:rsidRPr="001931D2" w:rsidR="007C24FF">
        <w:rPr>
          <w:b w:val="0"/>
          <w:noProof w:val="0"/>
          <w:lang w:val="en-GB"/>
        </w:rPr>
        <w:t xml:space="preserve"> site SOP</w:t>
      </w:r>
      <w:r w:rsidRPr="001931D2">
        <w:rPr>
          <w:b w:val="0"/>
          <w:noProof w:val="0"/>
          <w:lang w:val="en-GB"/>
        </w:rPr>
        <w:t>s.</w:t>
      </w:r>
    </w:p>
    <w:p w:rsidRPr="001931D2" w:rsidR="00D8555D" w:rsidP="005C021C" w:rsidRDefault="00C25461" w14:paraId="30655497" w14:textId="5F9DB968">
      <w:pPr>
        <w:pStyle w:val="11Style2"/>
        <w:numPr>
          <w:ilvl w:val="0"/>
          <w:numId w:val="44"/>
        </w:numPr>
        <w:rPr>
          <w:b w:val="0"/>
          <w:noProof w:val="0"/>
          <w:lang w:val="en-GB"/>
        </w:rPr>
      </w:pPr>
      <w:r w:rsidRPr="001931D2">
        <w:rPr>
          <w:b w:val="0"/>
          <w:noProof w:val="0"/>
          <w:lang w:val="en-GB"/>
        </w:rPr>
        <w:t>Protocol training will</w:t>
      </w:r>
      <w:r w:rsidRPr="001931D2" w:rsidR="0060559A">
        <w:rPr>
          <w:b w:val="0"/>
          <w:noProof w:val="0"/>
          <w:lang w:val="en-GB"/>
        </w:rPr>
        <w:t xml:space="preserve"> </w:t>
      </w:r>
      <w:r w:rsidRPr="001931D2">
        <w:rPr>
          <w:b w:val="0"/>
          <w:noProof w:val="0"/>
          <w:lang w:val="en-GB"/>
        </w:rPr>
        <w:t>also</w:t>
      </w:r>
      <w:r w:rsidRPr="001931D2" w:rsidR="007C24FF">
        <w:rPr>
          <w:b w:val="0"/>
          <w:noProof w:val="0"/>
          <w:lang w:val="en-GB"/>
        </w:rPr>
        <w:t xml:space="preserve"> ensure standardization of study implementation </w:t>
      </w:r>
      <w:r w:rsidRPr="001931D2" w:rsidR="00D8555D">
        <w:rPr>
          <w:b w:val="0"/>
          <w:noProof w:val="0"/>
          <w:lang w:val="en-GB"/>
        </w:rPr>
        <w:t xml:space="preserve">and study measures </w:t>
      </w:r>
      <w:r w:rsidRPr="001931D2" w:rsidR="007C24FF">
        <w:rPr>
          <w:b w:val="0"/>
          <w:noProof w:val="0"/>
          <w:lang w:val="en-GB"/>
        </w:rPr>
        <w:t>across studies so that data can be comb</w:t>
      </w:r>
      <w:r w:rsidRPr="001931D2" w:rsidR="00D8555D">
        <w:rPr>
          <w:b w:val="0"/>
          <w:noProof w:val="0"/>
          <w:lang w:val="en-GB"/>
        </w:rPr>
        <w:t>i</w:t>
      </w:r>
      <w:r w:rsidRPr="001931D2" w:rsidR="007C24FF">
        <w:rPr>
          <w:b w:val="0"/>
          <w:noProof w:val="0"/>
          <w:lang w:val="en-GB"/>
        </w:rPr>
        <w:t>ned</w:t>
      </w:r>
      <w:r w:rsidRPr="001931D2" w:rsidR="00D8555D">
        <w:rPr>
          <w:b w:val="0"/>
          <w:noProof w:val="0"/>
          <w:lang w:val="en-GB"/>
        </w:rPr>
        <w:t xml:space="preserve"> from multiple sites</w:t>
      </w:r>
      <w:r w:rsidRPr="001931D2" w:rsidR="007C24FF">
        <w:rPr>
          <w:b w:val="0"/>
          <w:noProof w:val="0"/>
          <w:lang w:val="en-GB"/>
        </w:rPr>
        <w:t xml:space="preserve">. </w:t>
      </w:r>
    </w:p>
    <w:p w:rsidRPr="001931D2" w:rsidR="00D8555D" w:rsidP="005C021C" w:rsidRDefault="007C24FF" w14:paraId="24A7F697" w14:textId="03C36E71">
      <w:pPr>
        <w:pStyle w:val="11Style2"/>
        <w:numPr>
          <w:ilvl w:val="0"/>
          <w:numId w:val="44"/>
        </w:numPr>
        <w:rPr>
          <w:b w:val="0"/>
          <w:noProof w:val="0"/>
          <w:lang w:val="en-GB"/>
        </w:rPr>
      </w:pPr>
      <w:r w:rsidRPr="001931D2">
        <w:rPr>
          <w:b w:val="0"/>
          <w:noProof w:val="0"/>
          <w:lang w:val="en-GB"/>
        </w:rPr>
        <w:t xml:space="preserve">Site initiation training </w:t>
      </w:r>
      <w:r w:rsidRPr="001931D2" w:rsidR="00D8555D">
        <w:rPr>
          <w:b w:val="0"/>
          <w:noProof w:val="0"/>
          <w:lang w:val="en-GB"/>
        </w:rPr>
        <w:t>will be</w:t>
      </w:r>
      <w:r w:rsidRPr="001931D2">
        <w:rPr>
          <w:b w:val="0"/>
          <w:noProof w:val="0"/>
          <w:lang w:val="en-GB"/>
        </w:rPr>
        <w:t xml:space="preserve"> conducted to increase effectiveness</w:t>
      </w:r>
      <w:r w:rsidRPr="001931D2" w:rsidR="00D8555D">
        <w:rPr>
          <w:b w:val="0"/>
          <w:noProof w:val="0"/>
          <w:lang w:val="en-GB"/>
        </w:rPr>
        <w:t>, jointly discuss issues that are not clear and identify areas for future training.</w:t>
      </w:r>
    </w:p>
    <w:p w:rsidRPr="001931D2" w:rsidR="00B90246" w:rsidP="00D97921" w:rsidRDefault="00B90246" w14:paraId="0A0B9747" w14:textId="34EB4385">
      <w:pPr>
        <w:pStyle w:val="11Style2"/>
        <w:rPr>
          <w:rStyle w:val="PTBodyTextNormal"/>
          <w:rFonts w:ascii="Cambria" w:hAnsi="Cambria"/>
          <w:b w:val="0"/>
          <w:noProof w:val="0"/>
          <w:color w:val="000000" w:themeColor="text1"/>
        </w:rPr>
      </w:pPr>
      <w:r w:rsidRPr="0074633D">
        <w:rPr>
          <w:b w:val="0"/>
          <w:noProof w:val="0"/>
          <w:lang w:val="en-GB"/>
        </w:rPr>
        <w:t xml:space="preserve">Prior to undertaking any </w:t>
      </w:r>
      <w:r w:rsidRPr="001931D2" w:rsidR="00AE03EE">
        <w:rPr>
          <w:b w:val="0"/>
          <w:noProof w:val="0"/>
          <w:lang w:val="en-GB"/>
        </w:rPr>
        <w:t xml:space="preserve">formal </w:t>
      </w:r>
      <w:r w:rsidRPr="001931D2">
        <w:rPr>
          <w:b w:val="0"/>
          <w:noProof w:val="0"/>
          <w:lang w:val="en-GB"/>
        </w:rPr>
        <w:t xml:space="preserve">study </w:t>
      </w:r>
      <w:r w:rsidRPr="001931D2" w:rsidR="00AE03EE">
        <w:rPr>
          <w:b w:val="0"/>
          <w:noProof w:val="0"/>
          <w:lang w:val="en-GB"/>
        </w:rPr>
        <w:t>activities</w:t>
      </w:r>
      <w:r w:rsidRPr="001931D2">
        <w:rPr>
          <w:b w:val="0"/>
          <w:noProof w:val="0"/>
          <w:lang w:val="en-GB"/>
        </w:rPr>
        <w:t xml:space="preserve">, each </w:t>
      </w:r>
      <w:r w:rsidRPr="001931D2" w:rsidR="00AE03EE">
        <w:rPr>
          <w:b w:val="0"/>
          <w:noProof w:val="0"/>
          <w:lang w:val="en-GB"/>
        </w:rPr>
        <w:t>site</w:t>
      </w:r>
      <w:r w:rsidRPr="001931D2">
        <w:rPr>
          <w:b w:val="0"/>
          <w:noProof w:val="0"/>
          <w:lang w:val="en-GB"/>
        </w:rPr>
        <w:t xml:space="preserve"> mu</w:t>
      </w:r>
      <w:r w:rsidRPr="001931D2">
        <w:rPr>
          <w:rFonts w:cs="Arial,Bold"/>
          <w:b w:val="0"/>
          <w:noProof w:val="0"/>
          <w:lang w:val="en-GB"/>
        </w:rPr>
        <w:t xml:space="preserve">st </w:t>
      </w:r>
      <w:r w:rsidRPr="001931D2">
        <w:rPr>
          <w:b w:val="0"/>
          <w:noProof w:val="0"/>
          <w:lang w:val="en-GB"/>
        </w:rPr>
        <w:t xml:space="preserve">obtain all necessary local approvals and </w:t>
      </w:r>
      <w:r w:rsidRPr="001931D2">
        <w:rPr>
          <w:rStyle w:val="PTBodyTextNormal"/>
          <w:rFonts w:ascii="Cambria" w:hAnsi="Cambria"/>
          <w:b w:val="0"/>
          <w:noProof w:val="0"/>
          <w:color w:val="000000" w:themeColor="text1"/>
        </w:rPr>
        <w:t xml:space="preserve">provide MRC CTU with the following documents: </w:t>
      </w:r>
    </w:p>
    <w:p w:rsidRPr="0074633D" w:rsidR="00B90246" w:rsidP="000B3A88" w:rsidRDefault="00B90246" w14:paraId="79B72BAC" w14:textId="7CD74DD6">
      <w:pPr>
        <w:numPr>
          <w:ilvl w:val="0"/>
          <w:numId w:val="97"/>
        </w:numPr>
        <w:spacing w:after="0" w:line="360" w:lineRule="auto"/>
        <w:rPr>
          <w:rStyle w:val="PTBodyTextNormal"/>
          <w:rFonts w:ascii="Cambria" w:hAnsi="Cambria" w:cstheme="minorHAnsi"/>
          <w:b/>
          <w:bCs/>
          <w:color w:val="000000" w:themeColor="text1"/>
          <w:lang w:eastAsia="en-GB"/>
        </w:rPr>
      </w:pPr>
      <w:r w:rsidRPr="001931D2">
        <w:rPr>
          <w:rStyle w:val="PTBodyTextNormal"/>
          <w:rFonts w:ascii="Cambria" w:hAnsi="Cambria"/>
          <w:color w:val="000000" w:themeColor="text1"/>
        </w:rPr>
        <w:t xml:space="preserve">Completed Investigator Statement (Template 1), signed by the </w:t>
      </w:r>
      <w:r w:rsidRPr="001931D2" w:rsidR="00AE03EE">
        <w:rPr>
          <w:rStyle w:val="PTBodyTextNormal"/>
          <w:rFonts w:ascii="Cambria" w:hAnsi="Cambria"/>
          <w:color w:val="000000" w:themeColor="text1"/>
        </w:rPr>
        <w:t xml:space="preserve">Site </w:t>
      </w:r>
      <w:r w:rsidRPr="001931D2">
        <w:rPr>
          <w:rStyle w:val="PTBodyTextNormal"/>
          <w:rFonts w:ascii="Cambria" w:hAnsi="Cambria"/>
          <w:color w:val="000000" w:themeColor="text1"/>
        </w:rPr>
        <w:t>Principal Investigator</w:t>
      </w:r>
      <w:r w:rsidRPr="001931D2" w:rsidR="00EC729C">
        <w:rPr>
          <w:rStyle w:val="PTBodyTextNormal"/>
          <w:rFonts w:ascii="Cambria" w:hAnsi="Cambria"/>
          <w:color w:val="000000" w:themeColor="text1"/>
        </w:rPr>
        <w:t>.</w:t>
      </w:r>
    </w:p>
    <w:p w:rsidRPr="001931D2" w:rsidR="0074451E" w:rsidP="000B3A88" w:rsidRDefault="00B90246" w14:paraId="47F69C38" w14:textId="39277062">
      <w:pPr>
        <w:numPr>
          <w:ilvl w:val="0"/>
          <w:numId w:val="97"/>
        </w:numPr>
        <w:spacing w:after="0" w:line="360" w:lineRule="auto"/>
        <w:rPr>
          <w:rStyle w:val="PTBodyTextNormal"/>
          <w:rFonts w:ascii="Cambria" w:hAnsi="Cambria"/>
          <w:color w:val="000000" w:themeColor="text1"/>
        </w:rPr>
      </w:pPr>
      <w:r w:rsidRPr="001931D2">
        <w:rPr>
          <w:rStyle w:val="PTBodyTextNormal"/>
          <w:rFonts w:ascii="Cambria" w:hAnsi="Cambria"/>
          <w:color w:val="000000" w:themeColor="text1"/>
        </w:rPr>
        <w:t>Signed Signature and Delegation of Responsibilities Log (Template 2a,</w:t>
      </w:r>
      <w:r w:rsidRPr="001931D2" w:rsidR="00D858CC">
        <w:rPr>
          <w:rStyle w:val="PTBodyTextNormal"/>
          <w:rFonts w:ascii="Cambria" w:hAnsi="Cambria"/>
          <w:color w:val="000000" w:themeColor="text1"/>
        </w:rPr>
        <w:t>) completed by all personnel participating in the trial, and personnel</w:t>
      </w:r>
      <w:r w:rsidRPr="001931D2">
        <w:rPr>
          <w:rStyle w:val="PTBodyTextNormal"/>
          <w:rFonts w:ascii="Cambria" w:hAnsi="Cambria"/>
          <w:color w:val="000000" w:themeColor="text1"/>
        </w:rPr>
        <w:t xml:space="preserve"> contact details. </w:t>
      </w:r>
      <w:r w:rsidRPr="001931D2" w:rsidR="00684033">
        <w:rPr>
          <w:rStyle w:val="PTBodyTextNormal"/>
          <w:rFonts w:ascii="Cambria" w:hAnsi="Cambria"/>
          <w:color w:val="000000" w:themeColor="text1"/>
        </w:rPr>
        <w:t xml:space="preserve">Template 2b, the Delegation </w:t>
      </w:r>
      <w:r w:rsidRPr="001931D2" w:rsidR="004A150D">
        <w:rPr>
          <w:rStyle w:val="PTBodyTextNormal"/>
          <w:rFonts w:ascii="Cambria" w:hAnsi="Cambria"/>
          <w:color w:val="000000" w:themeColor="text1"/>
        </w:rPr>
        <w:t xml:space="preserve">log code list, complements the </w:t>
      </w:r>
      <w:r w:rsidRPr="001931D2" w:rsidR="00684033">
        <w:rPr>
          <w:rStyle w:val="PTBodyTextNormal"/>
          <w:rFonts w:ascii="Cambria" w:hAnsi="Cambria"/>
          <w:color w:val="000000" w:themeColor="text1"/>
        </w:rPr>
        <w:t>Delegation of responsibilities (2a).</w:t>
      </w:r>
    </w:p>
    <w:p w:rsidRPr="001931D2" w:rsidR="00B90246" w:rsidP="000B3A88" w:rsidRDefault="00B90246" w14:paraId="031369A0" w14:textId="390F2510">
      <w:pPr>
        <w:numPr>
          <w:ilvl w:val="0"/>
          <w:numId w:val="97"/>
        </w:numPr>
        <w:spacing w:after="0" w:line="360" w:lineRule="auto"/>
        <w:rPr>
          <w:rStyle w:val="PTBodyTextNormal"/>
          <w:rFonts w:ascii="Cambria" w:hAnsi="Cambria"/>
          <w:color w:val="000000" w:themeColor="text1"/>
        </w:rPr>
      </w:pPr>
      <w:r w:rsidRPr="001931D2">
        <w:rPr>
          <w:rStyle w:val="PTBodyTextNormal"/>
          <w:rFonts w:ascii="Cambria" w:hAnsi="Cambria"/>
          <w:color w:val="000000" w:themeColor="text1"/>
        </w:rPr>
        <w:t>The MRC CTU must be notified of any changes to trial personnel and/or their responsibilities. An up-to-date copy of this log must be stored in the Investigator Site File (ISF) at the site and also at the</w:t>
      </w:r>
      <w:r w:rsidRPr="001931D2" w:rsidR="002F54ED">
        <w:rPr>
          <w:rStyle w:val="PTBodyTextNormal"/>
          <w:rFonts w:ascii="Cambria" w:hAnsi="Cambria"/>
          <w:color w:val="000000" w:themeColor="text1"/>
        </w:rPr>
        <w:t xml:space="preserve"> </w:t>
      </w:r>
      <w:r w:rsidRPr="001931D2" w:rsidR="00EC729C">
        <w:rPr>
          <w:rStyle w:val="PTBodyTextNormal"/>
          <w:rFonts w:ascii="Cambria" w:hAnsi="Cambria"/>
          <w:color w:val="000000" w:themeColor="text1"/>
        </w:rPr>
        <w:t>MRC CTU</w:t>
      </w:r>
      <w:r w:rsidRPr="001931D2">
        <w:rPr>
          <w:rStyle w:val="PTBodyTextNormal"/>
          <w:rFonts w:ascii="Cambria" w:hAnsi="Cambria"/>
          <w:color w:val="000000" w:themeColor="text1"/>
        </w:rPr>
        <w:t>.</w:t>
      </w:r>
    </w:p>
    <w:p w:rsidRPr="001931D2" w:rsidR="00B90246" w:rsidP="000B3A88" w:rsidRDefault="00B90246" w14:paraId="1AC7CBDC" w14:textId="741E1B5F">
      <w:pPr>
        <w:numPr>
          <w:ilvl w:val="0"/>
          <w:numId w:val="97"/>
        </w:numPr>
        <w:spacing w:after="0" w:line="360" w:lineRule="auto"/>
        <w:rPr>
          <w:rStyle w:val="PTBodyTextNormal"/>
          <w:rFonts w:ascii="Cambria" w:hAnsi="Cambria"/>
          <w:color w:val="000000" w:themeColor="text1"/>
        </w:rPr>
      </w:pPr>
      <w:r w:rsidRPr="001931D2">
        <w:rPr>
          <w:rStyle w:val="PTBodyTextNormal"/>
          <w:rFonts w:ascii="Cambria" w:hAnsi="Cambria"/>
          <w:color w:val="000000" w:themeColor="text1"/>
        </w:rPr>
        <w:t xml:space="preserve">Confirmation of drug being cleared through customs by the site, checked and stored in the </w:t>
      </w:r>
      <w:r w:rsidRPr="001931D2" w:rsidR="0074451E">
        <w:rPr>
          <w:rStyle w:val="PTBodyTextNormal"/>
          <w:rFonts w:ascii="Cambria" w:hAnsi="Cambria"/>
          <w:color w:val="000000" w:themeColor="text1"/>
        </w:rPr>
        <w:t xml:space="preserve">site’s trial </w:t>
      </w:r>
      <w:r w:rsidRPr="001931D2">
        <w:rPr>
          <w:rStyle w:val="PTBodyTextNormal"/>
          <w:rFonts w:ascii="Cambria" w:hAnsi="Cambria"/>
          <w:color w:val="000000" w:themeColor="text1"/>
        </w:rPr>
        <w:t xml:space="preserve">pharmacy. </w:t>
      </w:r>
    </w:p>
    <w:p w:rsidRPr="001931D2" w:rsidR="00B90246" w:rsidP="005C021C" w:rsidRDefault="003F7051" w14:paraId="7DE47B41" w14:textId="180E0365">
      <w:pPr>
        <w:pStyle w:val="ListParagraph"/>
        <w:numPr>
          <w:ilvl w:val="0"/>
          <w:numId w:val="43"/>
        </w:numPr>
        <w:spacing w:after="0" w:line="360" w:lineRule="auto"/>
        <w:rPr>
          <w:rStyle w:val="PTBodyTextNormal"/>
          <w:rFonts w:ascii="Cambria" w:hAnsi="Cambria"/>
          <w:color w:val="000000" w:themeColor="text1"/>
        </w:rPr>
      </w:pPr>
      <w:r w:rsidRPr="001931D2">
        <w:rPr>
          <w:rStyle w:val="PTBodyTextNormal"/>
          <w:rFonts w:ascii="Cambria" w:hAnsi="Cambria"/>
          <w:color w:val="000000" w:themeColor="text1"/>
        </w:rPr>
        <w:t>Upon</w:t>
      </w:r>
      <w:r w:rsidRPr="001931D2" w:rsidR="00B90246">
        <w:rPr>
          <w:rStyle w:val="PTBodyTextNormal"/>
          <w:rFonts w:ascii="Cambria" w:hAnsi="Cambria"/>
          <w:color w:val="000000" w:themeColor="text1"/>
        </w:rPr>
        <w:t xml:space="preserve"> receipt of the above documents at the </w:t>
      </w:r>
      <w:r w:rsidRPr="001931D2" w:rsidR="00EC729C">
        <w:rPr>
          <w:rStyle w:val="PTBodyTextNormal"/>
          <w:rFonts w:ascii="Cambria" w:hAnsi="Cambria"/>
          <w:color w:val="000000" w:themeColor="text1"/>
        </w:rPr>
        <w:t>MRC CTU</w:t>
      </w:r>
      <w:r w:rsidRPr="001931D2" w:rsidR="00B90246">
        <w:rPr>
          <w:rStyle w:val="PTBodyTextNormal"/>
          <w:rFonts w:ascii="Cambria" w:hAnsi="Cambria"/>
          <w:color w:val="000000" w:themeColor="text1"/>
        </w:rPr>
        <w:t>, a Study Start Approval Form (Template 3) will be sent to the PI as a green light for the site to start recruiting patients.</w:t>
      </w:r>
    </w:p>
    <w:p w:rsidRPr="0074633D" w:rsidR="00B90246" w:rsidP="00F01871" w:rsidRDefault="00B90246" w14:paraId="415976A2" w14:textId="77777777">
      <w:pPr>
        <w:pStyle w:val="PTBodyText"/>
        <w:spacing w:line="360" w:lineRule="auto"/>
        <w:ind w:left="720"/>
        <w:jc w:val="left"/>
        <w:rPr>
          <w:rStyle w:val="PTBodyTextNormal"/>
          <w:rFonts w:ascii="Cambria" w:hAnsi="Cambria"/>
          <w:color w:val="000000" w:themeColor="text1"/>
        </w:rPr>
      </w:pPr>
    </w:p>
    <w:p w:rsidRPr="000B0AC2" w:rsidR="00DF4B49" w:rsidP="00F01871" w:rsidRDefault="00B90246" w14:paraId="1206E446" w14:textId="4590BB78">
      <w:pPr>
        <w:spacing w:after="0" w:line="360" w:lineRule="auto"/>
        <w:contextualSpacing/>
        <w:rPr>
          <w:rStyle w:val="PTBodyTextNormal"/>
          <w:rFonts w:ascii="Cambria" w:hAnsi="Cambria"/>
          <w:color w:val="000000" w:themeColor="text1"/>
        </w:rPr>
      </w:pPr>
      <w:r w:rsidRPr="001931D2">
        <w:rPr>
          <w:rStyle w:val="PTBodyTextNormal"/>
          <w:rFonts w:ascii="Cambria" w:hAnsi="Cambria"/>
          <w:color w:val="000000" w:themeColor="text1"/>
        </w:rPr>
        <w:t xml:space="preserve">Further details on how to manage the </w:t>
      </w:r>
      <w:r w:rsidRPr="001931D2" w:rsidR="009439CA">
        <w:rPr>
          <w:rStyle w:val="PTBodyTextNormal"/>
          <w:rFonts w:ascii="Cambria" w:hAnsi="Cambria"/>
          <w:color w:val="000000" w:themeColor="text1"/>
        </w:rPr>
        <w:t>TB-CHAMP</w:t>
      </w:r>
      <w:r w:rsidRPr="001931D2">
        <w:rPr>
          <w:rStyle w:val="PTBodyTextNormal"/>
          <w:rFonts w:ascii="Cambria" w:hAnsi="Cambria"/>
          <w:color w:val="000000" w:themeColor="text1"/>
        </w:rPr>
        <w:t xml:space="preserve"> trial are documented in the Trial Management Guide section of the MOP, including record keeping, managing study and </w:t>
      </w:r>
      <w:r w:rsidRPr="001931D2" w:rsidR="002F54ED">
        <w:rPr>
          <w:rStyle w:val="PTBodyTextNormal"/>
          <w:rFonts w:ascii="Cambria" w:hAnsi="Cambria"/>
          <w:color w:val="000000" w:themeColor="text1"/>
        </w:rPr>
        <w:t>participant</w:t>
      </w:r>
      <w:r w:rsidRPr="001931D2">
        <w:rPr>
          <w:rStyle w:val="PTBodyTextNormal"/>
          <w:rFonts w:ascii="Cambria" w:hAnsi="Cambria"/>
          <w:color w:val="000000" w:themeColor="text1"/>
        </w:rPr>
        <w:t xml:space="preserve"> files, ethics and regulatory</w:t>
      </w:r>
      <w:r w:rsidRPr="001931D2" w:rsidR="0049025D">
        <w:rPr>
          <w:rStyle w:val="PTBodyTextNormal"/>
          <w:rFonts w:ascii="Cambria" w:hAnsi="Cambria"/>
          <w:color w:val="000000" w:themeColor="text1"/>
        </w:rPr>
        <w:t xml:space="preserve"> requirements</w:t>
      </w:r>
      <w:r w:rsidRPr="001931D2">
        <w:rPr>
          <w:rStyle w:val="PTBodyTextNormal"/>
          <w:rFonts w:ascii="Cambria" w:hAnsi="Cambria"/>
          <w:color w:val="000000" w:themeColor="text1"/>
        </w:rPr>
        <w:t xml:space="preserve">, source documentation, study supplies, </w:t>
      </w:r>
      <w:r w:rsidRPr="001931D2" w:rsidR="0049025D">
        <w:rPr>
          <w:rStyle w:val="PTBodyTextNormal"/>
          <w:rFonts w:ascii="Cambria" w:hAnsi="Cambria"/>
          <w:color w:val="000000" w:themeColor="text1"/>
        </w:rPr>
        <w:t xml:space="preserve">flow of study </w:t>
      </w:r>
      <w:r w:rsidRPr="001931D2">
        <w:rPr>
          <w:rStyle w:val="PTBodyTextNormal"/>
          <w:rFonts w:ascii="Cambria" w:hAnsi="Cambria"/>
          <w:color w:val="000000" w:themeColor="text1"/>
        </w:rPr>
        <w:t>information</w:t>
      </w:r>
      <w:r w:rsidRPr="001931D2" w:rsidR="0049025D">
        <w:rPr>
          <w:rStyle w:val="PTBodyTextNormal"/>
          <w:rFonts w:ascii="Cambria" w:hAnsi="Cambria"/>
          <w:color w:val="000000" w:themeColor="text1"/>
        </w:rPr>
        <w:t xml:space="preserve">, study </w:t>
      </w:r>
      <w:r w:rsidRPr="001931D2">
        <w:rPr>
          <w:rStyle w:val="PTBodyTextNormal"/>
          <w:rFonts w:ascii="Cambria" w:hAnsi="Cambria"/>
          <w:color w:val="000000" w:themeColor="text1"/>
        </w:rPr>
        <w:t>reporting requirements and staff requiremen</w:t>
      </w:r>
      <w:r w:rsidRPr="001931D2" w:rsidR="00A127D6">
        <w:rPr>
          <w:rStyle w:val="PTBodyTextNormal"/>
          <w:rFonts w:ascii="Cambria" w:hAnsi="Cambria"/>
          <w:color w:val="000000" w:themeColor="text1"/>
        </w:rPr>
        <w:t>t</w:t>
      </w:r>
    </w:p>
    <w:p w:rsidRPr="001931D2" w:rsidR="005F663B" w:rsidP="00D12BF4" w:rsidRDefault="005F663B" w14:paraId="5558F179" w14:textId="77777777">
      <w:pPr>
        <w:rPr>
          <w:rStyle w:val="PTBodyTextNormal"/>
          <w:rFonts w:ascii="Cambria" w:hAnsi="Cambria"/>
          <w:b/>
          <w:color w:val="000000" w:themeColor="text1"/>
        </w:rPr>
      </w:pPr>
    </w:p>
    <w:p w:rsidRPr="0074633D" w:rsidR="009F5A68" w:rsidP="00FB25DB" w:rsidRDefault="00FB25DB" w14:paraId="7AA51211" w14:textId="150D98E7">
      <w:pPr>
        <w:pStyle w:val="PTOutlineHeading1"/>
        <w:numPr>
          <w:ilvl w:val="0"/>
          <w:numId w:val="0"/>
        </w:numPr>
        <w:rPr>
          <w:sz w:val="22"/>
        </w:rPr>
      </w:pPr>
      <w:bookmarkStart w:name="_Toc482209090" w:id="26"/>
      <w:r w:rsidRPr="0074633D">
        <w:rPr>
          <w:caps/>
          <w:sz w:val="22"/>
        </w:rPr>
        <w:t>3.</w:t>
      </w:r>
      <w:r w:rsidRPr="0074633D" w:rsidR="009F5A68">
        <w:rPr>
          <w:caps/>
          <w:sz w:val="22"/>
        </w:rPr>
        <w:t>Informed</w:t>
      </w:r>
      <w:r w:rsidRPr="0074633D" w:rsidR="00F265FA">
        <w:rPr>
          <w:sz w:val="22"/>
        </w:rPr>
        <w:t xml:space="preserve"> CONSENT</w:t>
      </w:r>
      <w:bookmarkEnd w:id="26"/>
      <w:r w:rsidRPr="0074633D" w:rsidR="00F265FA">
        <w:rPr>
          <w:sz w:val="22"/>
        </w:rPr>
        <w:t xml:space="preserve"> </w:t>
      </w:r>
    </w:p>
    <w:p w:rsidRPr="00F87E69" w:rsidR="00B90246" w:rsidP="00FB25DB" w:rsidRDefault="00B90246" w14:paraId="29B319FB" w14:textId="5547ABF0">
      <w:pPr>
        <w:autoSpaceDE w:val="0"/>
        <w:autoSpaceDN w:val="0"/>
        <w:adjustRightInd w:val="0"/>
        <w:spacing w:after="0" w:line="360" w:lineRule="auto"/>
        <w:jc w:val="both"/>
        <w:rPr>
          <w:rFonts w:cstheme="minorHAnsi"/>
          <w:lang w:eastAsia="en-GB"/>
        </w:rPr>
      </w:pPr>
      <w:r w:rsidRPr="001931D2">
        <w:rPr>
          <w:rFonts w:cstheme="minorHAnsi"/>
          <w:lang w:eastAsia="en-GB"/>
        </w:rPr>
        <w:t>Informed consent is a proc</w:t>
      </w:r>
      <w:r w:rsidRPr="00795BD5">
        <w:rPr>
          <w:rFonts w:cstheme="minorHAnsi"/>
          <w:lang w:eastAsia="en-GB"/>
        </w:rPr>
        <w:t xml:space="preserve">ess by which an individual voluntarily expresses his/her willingness to participate in research, after having been informed of all aspects of the research that are relevant to his/her decision. Informed consent must be obtained from </w:t>
      </w:r>
      <w:r w:rsidRPr="001076BD" w:rsidR="006E4E7B">
        <w:rPr>
          <w:rFonts w:cstheme="minorHAnsi"/>
          <w:lang w:eastAsia="en-GB"/>
        </w:rPr>
        <w:t>parents or legal guardians</w:t>
      </w:r>
      <w:r w:rsidRPr="001076BD">
        <w:rPr>
          <w:rFonts w:cstheme="minorHAnsi"/>
          <w:lang w:eastAsia="en-GB"/>
        </w:rPr>
        <w:t xml:space="preserve"> </w:t>
      </w:r>
      <w:r w:rsidRPr="001076BD" w:rsidR="0000635E">
        <w:rPr>
          <w:rFonts w:cstheme="minorHAnsi"/>
          <w:lang w:eastAsia="en-GB"/>
        </w:rPr>
        <w:t xml:space="preserve">for child participants </w:t>
      </w:r>
      <w:r w:rsidRPr="00F87E69">
        <w:rPr>
          <w:rFonts w:cstheme="minorHAnsi"/>
          <w:lang w:eastAsia="en-GB"/>
        </w:rPr>
        <w:t>prior to undertaking any study screening or enrolment procedures. Informed consent is an ongoing process that continues throughout the study, during both the treatment and follow-up period.</w:t>
      </w:r>
      <w:bookmarkStart w:name="_Toc446080658" w:id="27"/>
    </w:p>
    <w:p w:rsidRPr="00434577" w:rsidR="00FB25DB" w:rsidP="00FB25DB" w:rsidRDefault="00FB25DB" w14:paraId="6E0BCC24" w14:textId="77777777">
      <w:pPr>
        <w:autoSpaceDE w:val="0"/>
        <w:autoSpaceDN w:val="0"/>
        <w:adjustRightInd w:val="0"/>
        <w:spacing w:after="0" w:line="360" w:lineRule="auto"/>
        <w:ind w:left="284"/>
        <w:jc w:val="both"/>
        <w:rPr>
          <w:rFonts w:cstheme="minorHAnsi"/>
          <w:lang w:eastAsia="en-GB"/>
        </w:rPr>
      </w:pPr>
    </w:p>
    <w:p w:rsidRPr="001931D2" w:rsidR="00FB25DB" w:rsidP="00FB25DB" w:rsidRDefault="00FB25DB" w14:paraId="1C5489CB" w14:textId="38ED4400">
      <w:pPr>
        <w:autoSpaceDE w:val="0"/>
        <w:autoSpaceDN w:val="0"/>
        <w:adjustRightInd w:val="0"/>
        <w:spacing w:after="0" w:line="360" w:lineRule="auto"/>
        <w:jc w:val="both"/>
        <w:rPr>
          <w:rFonts w:cstheme="minorHAnsi"/>
          <w:lang w:eastAsia="en-GB"/>
        </w:rPr>
      </w:pPr>
      <w:r w:rsidRPr="001931D2">
        <w:rPr>
          <w:rFonts w:cstheme="minorHAnsi"/>
          <w:lang w:eastAsia="en-GB"/>
        </w:rPr>
        <w:t xml:space="preserve">The informed consent obtained from the Index Case includes permission to approach and visit the household. No additional formal consent process is required for the other household contacts (who are not trial participants). </w:t>
      </w:r>
    </w:p>
    <w:p w:rsidRPr="001931D2" w:rsidR="00FB25DB" w:rsidP="00FB25DB" w:rsidRDefault="00FB25DB" w14:paraId="7236DF93" w14:textId="77777777">
      <w:pPr>
        <w:autoSpaceDE w:val="0"/>
        <w:autoSpaceDN w:val="0"/>
        <w:adjustRightInd w:val="0"/>
        <w:spacing w:after="0" w:line="360" w:lineRule="auto"/>
        <w:rPr>
          <w:rFonts w:cstheme="minorHAnsi"/>
          <w:lang w:eastAsia="en-GB"/>
        </w:rPr>
      </w:pPr>
    </w:p>
    <w:p w:rsidRPr="001931D2" w:rsidR="00FB25DB" w:rsidP="00FB25DB" w:rsidRDefault="00FB25DB" w14:paraId="3E2BF866" w14:textId="77777777">
      <w:pPr>
        <w:autoSpaceDE w:val="0"/>
        <w:autoSpaceDN w:val="0"/>
        <w:adjustRightInd w:val="0"/>
        <w:spacing w:after="0" w:line="360" w:lineRule="auto"/>
        <w:jc w:val="both"/>
        <w:rPr>
          <w:rFonts w:cstheme="minorHAnsi"/>
          <w:lang w:eastAsia="en-GB"/>
        </w:rPr>
      </w:pPr>
      <w:r w:rsidRPr="001931D2">
        <w:rPr>
          <w:rFonts w:cstheme="minorHAnsi"/>
          <w:lang w:eastAsia="en-GB"/>
        </w:rPr>
        <w:t xml:space="preserve">The age of consent is 18 years and above.  All adult MDR-TB index cases will be 18 years and older. Assent will therefore not be required in adult MDR-TB index cases. </w:t>
      </w:r>
    </w:p>
    <w:p w:rsidRPr="001931D2" w:rsidR="00FB25DB" w:rsidP="00F01871" w:rsidRDefault="00FB25DB" w14:paraId="0D37397F" w14:textId="77777777">
      <w:pPr>
        <w:autoSpaceDE w:val="0"/>
        <w:autoSpaceDN w:val="0"/>
        <w:adjustRightInd w:val="0"/>
        <w:spacing w:after="0" w:line="360" w:lineRule="auto"/>
        <w:ind w:left="284"/>
        <w:jc w:val="both"/>
        <w:rPr>
          <w:rFonts w:cstheme="minorHAnsi"/>
          <w:lang w:eastAsia="en-GB"/>
        </w:rPr>
      </w:pPr>
    </w:p>
    <w:p w:rsidRPr="001931D2" w:rsidR="00B90246" w:rsidP="00F01871" w:rsidRDefault="00B90246" w14:paraId="56F869B4" w14:textId="77777777">
      <w:pPr>
        <w:autoSpaceDE w:val="0"/>
        <w:autoSpaceDN w:val="0"/>
        <w:adjustRightInd w:val="0"/>
        <w:spacing w:after="0" w:line="360" w:lineRule="auto"/>
        <w:ind w:left="284"/>
        <w:jc w:val="both"/>
        <w:rPr>
          <w:rFonts w:cstheme="minorHAnsi"/>
          <w:lang w:eastAsia="en-GB"/>
        </w:rPr>
      </w:pPr>
    </w:p>
    <w:p w:rsidRPr="001931D2" w:rsidR="00B90246" w:rsidP="00FB25DB" w:rsidRDefault="00BE0A65" w14:paraId="12FC0F16" w14:textId="3B57CE7F">
      <w:pPr>
        <w:autoSpaceDE w:val="0"/>
        <w:autoSpaceDN w:val="0"/>
        <w:adjustRightInd w:val="0"/>
        <w:spacing w:after="0" w:line="360" w:lineRule="auto"/>
        <w:jc w:val="both"/>
        <w:outlineLvl w:val="1"/>
        <w:rPr>
          <w:rFonts w:cstheme="minorHAnsi"/>
          <w:b/>
          <w:lang w:eastAsia="en-GB"/>
        </w:rPr>
      </w:pPr>
      <w:bookmarkStart w:name="_Toc482209091" w:id="28"/>
      <w:r w:rsidRPr="001931D2">
        <w:rPr>
          <w:b/>
        </w:rPr>
        <w:t xml:space="preserve">3.1 </w:t>
      </w:r>
      <w:r w:rsidRPr="001931D2" w:rsidR="000E404D">
        <w:rPr>
          <w:b/>
        </w:rPr>
        <w:t xml:space="preserve">Parent/Legal Guardian/Primary </w:t>
      </w:r>
      <w:r w:rsidRPr="001931D2" w:rsidR="00221504">
        <w:rPr>
          <w:b/>
        </w:rPr>
        <w:t>C</w:t>
      </w:r>
      <w:r w:rsidRPr="001931D2" w:rsidR="000E404D">
        <w:rPr>
          <w:b/>
        </w:rPr>
        <w:t>arer</w:t>
      </w:r>
      <w:bookmarkEnd w:id="27"/>
      <w:bookmarkEnd w:id="28"/>
    </w:p>
    <w:p w:rsidRPr="001931D2" w:rsidR="00B90246" w:rsidP="00FB25DB" w:rsidRDefault="00B90246" w14:paraId="6ADB79A9" w14:textId="1405F09D">
      <w:pPr>
        <w:autoSpaceDE w:val="0"/>
        <w:autoSpaceDN w:val="0"/>
        <w:adjustRightInd w:val="0"/>
        <w:spacing w:after="0" w:line="360" w:lineRule="auto"/>
        <w:jc w:val="both"/>
        <w:rPr>
          <w:rFonts w:cstheme="minorHAnsi"/>
          <w:lang w:eastAsia="en-GB"/>
        </w:rPr>
      </w:pPr>
      <w:r w:rsidRPr="001931D2">
        <w:rPr>
          <w:rFonts w:cstheme="minorHAnsi"/>
          <w:lang w:eastAsia="en-GB"/>
        </w:rPr>
        <w:t xml:space="preserve">The target population of </w:t>
      </w:r>
      <w:r w:rsidRPr="001931D2" w:rsidR="009439CA">
        <w:rPr>
          <w:rFonts w:cstheme="minorHAnsi"/>
          <w:lang w:eastAsia="en-GB"/>
        </w:rPr>
        <w:t>TB-CHAMP</w:t>
      </w:r>
      <w:r w:rsidRPr="001931D2">
        <w:rPr>
          <w:rFonts w:cstheme="minorHAnsi"/>
          <w:lang w:eastAsia="en-GB"/>
        </w:rPr>
        <w:t xml:space="preserve"> is children</w:t>
      </w:r>
      <w:r w:rsidR="0048245B">
        <w:rPr>
          <w:rFonts w:cs="Tahoma"/>
        </w:rPr>
        <w:t>/adolescents</w:t>
      </w:r>
      <w:r w:rsidRPr="001931D2">
        <w:rPr>
          <w:rFonts w:cstheme="minorHAnsi"/>
          <w:lang w:eastAsia="en-GB"/>
        </w:rPr>
        <w:t xml:space="preserve"> between 0 and </w:t>
      </w:r>
      <w:r w:rsidRPr="001931D2" w:rsidR="00787F56">
        <w:rPr>
          <w:rFonts w:cstheme="minorHAnsi"/>
          <w:lang w:eastAsia="en-GB"/>
        </w:rPr>
        <w:t xml:space="preserve">&lt; </w:t>
      </w:r>
      <w:r w:rsidRPr="001931D2" w:rsidR="00681F89">
        <w:rPr>
          <w:rFonts w:cstheme="minorHAnsi"/>
          <w:lang w:eastAsia="en-GB"/>
        </w:rPr>
        <w:t xml:space="preserve">18 </w:t>
      </w:r>
      <w:r w:rsidRPr="001931D2">
        <w:rPr>
          <w:rFonts w:cstheme="minorHAnsi"/>
          <w:lang w:eastAsia="en-GB"/>
        </w:rPr>
        <w:t xml:space="preserve">years of agewho should be seen at the </w:t>
      </w:r>
      <w:r w:rsidRPr="001931D2" w:rsidR="0000635E">
        <w:rPr>
          <w:rFonts w:cstheme="minorHAnsi"/>
          <w:lang w:eastAsia="en-GB"/>
        </w:rPr>
        <w:t xml:space="preserve">research site </w:t>
      </w:r>
      <w:r w:rsidRPr="001931D2">
        <w:rPr>
          <w:rFonts w:cstheme="minorHAnsi"/>
          <w:lang w:eastAsia="en-GB"/>
        </w:rPr>
        <w:t>with a parent/legal guardian</w:t>
      </w:r>
      <w:r w:rsidRPr="001931D2" w:rsidR="0000635E">
        <w:rPr>
          <w:rFonts w:cstheme="minorHAnsi"/>
          <w:lang w:eastAsia="en-GB"/>
        </w:rPr>
        <w:t xml:space="preserve"> or other delegated caregi</w:t>
      </w:r>
      <w:r w:rsidRPr="001931D2" w:rsidR="005523BD">
        <w:rPr>
          <w:rFonts w:cstheme="minorHAnsi"/>
          <w:lang w:eastAsia="en-GB"/>
        </w:rPr>
        <w:t>ver</w:t>
      </w:r>
      <w:r w:rsidRPr="001931D2">
        <w:rPr>
          <w:rFonts w:cstheme="minorHAnsi"/>
          <w:lang w:eastAsia="en-GB"/>
        </w:rPr>
        <w:t>. It is important to identify the parent/legal guardian and primary carer of a potential candidate at the child</w:t>
      </w:r>
      <w:r w:rsidR="0048245B">
        <w:rPr>
          <w:rFonts w:cs="Tahoma"/>
        </w:rPr>
        <w:t>/adolescent</w:t>
      </w:r>
      <w:r w:rsidRPr="001931D2">
        <w:rPr>
          <w:rFonts w:cstheme="minorHAnsi"/>
          <w:lang w:eastAsia="en-GB"/>
        </w:rPr>
        <w:t>’s initial screening consultation, as both need to fully understand the trial and the level of participation involved. The parent/legal guardian needs to sign the consent forms in the trial, should he/she want the child</w:t>
      </w:r>
      <w:r w:rsidR="0048245B">
        <w:rPr>
          <w:rFonts w:cs="Tahoma"/>
        </w:rPr>
        <w:t>/adolescent</w:t>
      </w:r>
      <w:r w:rsidRPr="001931D2">
        <w:rPr>
          <w:rFonts w:cstheme="minorHAnsi"/>
          <w:lang w:eastAsia="en-GB"/>
        </w:rPr>
        <w:t xml:space="preserve"> to take part, and should the child be eligible. The parent/legal guardian and primary carer may not be the same person for some children</w:t>
      </w:r>
      <w:r w:rsidR="0048245B">
        <w:rPr>
          <w:rFonts w:cs="Tahoma"/>
        </w:rPr>
        <w:t>/adolescents</w:t>
      </w:r>
      <w:r w:rsidRPr="001931D2">
        <w:rPr>
          <w:rFonts w:cstheme="minorHAnsi"/>
          <w:lang w:eastAsia="en-GB"/>
        </w:rPr>
        <w:t xml:space="preserve">. The person identified as the primary carer </w:t>
      </w:r>
      <w:r w:rsidRPr="001931D2" w:rsidR="005D380E">
        <w:rPr>
          <w:rFonts w:cstheme="minorHAnsi"/>
          <w:lang w:eastAsia="en-GB"/>
        </w:rPr>
        <w:t xml:space="preserve">may vary from site to site </w:t>
      </w:r>
      <w:r w:rsidRPr="001931D2" w:rsidR="00A30E48">
        <w:rPr>
          <w:rFonts w:cstheme="minorHAnsi"/>
          <w:lang w:eastAsia="en-GB"/>
        </w:rPr>
        <w:t>but typically</w:t>
      </w:r>
      <w:r w:rsidRPr="001931D2" w:rsidR="00B563D7">
        <w:rPr>
          <w:rFonts w:cstheme="minorHAnsi"/>
          <w:lang w:eastAsia="en-GB"/>
        </w:rPr>
        <w:t xml:space="preserve"> is the person who</w:t>
      </w:r>
      <w:r w:rsidRPr="001931D2" w:rsidR="002F54ED">
        <w:rPr>
          <w:rFonts w:cstheme="minorHAnsi"/>
          <w:lang w:eastAsia="en-GB"/>
        </w:rPr>
        <w:t>:</w:t>
      </w:r>
    </w:p>
    <w:p w:rsidRPr="001931D2" w:rsidR="00B90246" w:rsidP="005C021C" w:rsidRDefault="00B90246" w14:paraId="00D72ADB" w14:textId="36B7F755">
      <w:pPr>
        <w:pStyle w:val="ListParagraph"/>
        <w:numPr>
          <w:ilvl w:val="0"/>
          <w:numId w:val="41"/>
        </w:numPr>
        <w:autoSpaceDE w:val="0"/>
        <w:autoSpaceDN w:val="0"/>
        <w:adjustRightInd w:val="0"/>
        <w:spacing w:after="0" w:line="360" w:lineRule="auto"/>
        <w:jc w:val="both"/>
      </w:pPr>
      <w:r w:rsidRPr="001931D2">
        <w:t>Spends most time with the child</w:t>
      </w:r>
      <w:r w:rsidR="0048245B">
        <w:rPr>
          <w:rFonts w:cs="Tahoma"/>
        </w:rPr>
        <w:t>/adolescent</w:t>
      </w:r>
    </w:p>
    <w:p w:rsidRPr="001931D2" w:rsidR="00B90246" w:rsidP="005C021C" w:rsidRDefault="00B90246" w14:paraId="5993BABF" w14:textId="725E0D47">
      <w:pPr>
        <w:pStyle w:val="ListParagraph"/>
        <w:numPr>
          <w:ilvl w:val="0"/>
          <w:numId w:val="41"/>
        </w:numPr>
        <w:autoSpaceDE w:val="0"/>
        <w:autoSpaceDN w:val="0"/>
        <w:adjustRightInd w:val="0"/>
        <w:spacing w:after="0" w:line="360" w:lineRule="auto"/>
        <w:jc w:val="both"/>
      </w:pPr>
      <w:r w:rsidRPr="001931D2">
        <w:t>Provides food for the child</w:t>
      </w:r>
      <w:r w:rsidR="0048245B">
        <w:rPr>
          <w:rFonts w:cs="Tahoma"/>
        </w:rPr>
        <w:t>/adolescent</w:t>
      </w:r>
    </w:p>
    <w:p w:rsidRPr="001931D2" w:rsidR="00B90246" w:rsidP="005C021C" w:rsidRDefault="00B90246" w14:paraId="13700B28" w14:textId="7B716C31">
      <w:pPr>
        <w:pStyle w:val="ListParagraph"/>
        <w:numPr>
          <w:ilvl w:val="0"/>
          <w:numId w:val="41"/>
        </w:numPr>
        <w:autoSpaceDE w:val="0"/>
        <w:autoSpaceDN w:val="0"/>
        <w:adjustRightInd w:val="0"/>
        <w:spacing w:after="0" w:line="360" w:lineRule="auto"/>
        <w:jc w:val="both"/>
      </w:pPr>
      <w:r w:rsidRPr="001931D2">
        <w:t>Administers medication to the child</w:t>
      </w:r>
      <w:r w:rsidR="0048245B">
        <w:rPr>
          <w:rFonts w:cs="Tahoma"/>
        </w:rPr>
        <w:t>/adolescent</w:t>
      </w:r>
    </w:p>
    <w:p w:rsidRPr="001931D2" w:rsidR="00B563D7" w:rsidP="00F01871" w:rsidRDefault="00B563D7" w14:paraId="785B2CBB" w14:textId="77777777">
      <w:pPr>
        <w:autoSpaceDE w:val="0"/>
        <w:autoSpaceDN w:val="0"/>
        <w:adjustRightInd w:val="0"/>
        <w:spacing w:after="0" w:line="360" w:lineRule="auto"/>
        <w:ind w:left="284"/>
        <w:jc w:val="both"/>
        <w:rPr>
          <w:rFonts w:cs="Arial"/>
          <w:bCs/>
          <w:lang w:eastAsia="en-GB"/>
        </w:rPr>
      </w:pPr>
    </w:p>
    <w:p w:rsidRPr="001931D2" w:rsidR="00B90246" w:rsidP="00FB25DB" w:rsidRDefault="0049025D" w14:paraId="4C68AD56" w14:textId="5DF2979A">
      <w:pPr>
        <w:autoSpaceDE w:val="0"/>
        <w:autoSpaceDN w:val="0"/>
        <w:adjustRightInd w:val="0"/>
        <w:spacing w:after="0" w:line="360" w:lineRule="auto"/>
        <w:jc w:val="both"/>
        <w:rPr>
          <w:rFonts w:cs="Arial"/>
          <w:bCs/>
          <w:lang w:eastAsia="en-GB"/>
        </w:rPr>
      </w:pPr>
      <w:r w:rsidRPr="001931D2">
        <w:rPr>
          <w:rFonts w:cs="Arial"/>
          <w:bCs/>
          <w:lang w:eastAsia="en-GB"/>
        </w:rPr>
        <w:t>Note</w:t>
      </w:r>
      <w:r w:rsidRPr="001931D2" w:rsidR="00B90246">
        <w:rPr>
          <w:rFonts w:cs="Arial"/>
          <w:bCs/>
          <w:lang w:eastAsia="en-GB"/>
        </w:rPr>
        <w:t>: The parent/legal guardian must be present at visits when the following information is collected:</w:t>
      </w:r>
    </w:p>
    <w:p w:rsidRPr="001931D2" w:rsidR="00B90246" w:rsidP="005C021C" w:rsidRDefault="00B563D7" w14:paraId="66CE91BC" w14:textId="62015CF6">
      <w:pPr>
        <w:pStyle w:val="ListParagraph"/>
        <w:numPr>
          <w:ilvl w:val="0"/>
          <w:numId w:val="42"/>
        </w:numPr>
        <w:autoSpaceDE w:val="0"/>
        <w:autoSpaceDN w:val="0"/>
        <w:adjustRightInd w:val="0"/>
        <w:spacing w:after="0" w:line="360" w:lineRule="auto"/>
        <w:jc w:val="both"/>
      </w:pPr>
      <w:r w:rsidRPr="001931D2">
        <w:t>Consent is taken, and both</w:t>
      </w:r>
      <w:r w:rsidRPr="001931D2" w:rsidR="00B90246">
        <w:t xml:space="preserve"> at screening and enrolment</w:t>
      </w:r>
      <w:r w:rsidRPr="001931D2">
        <w:t xml:space="preserve"> (where randomisation occurs).</w:t>
      </w:r>
    </w:p>
    <w:p w:rsidRPr="001931D2" w:rsidR="00B90246" w:rsidP="005C021C" w:rsidRDefault="00B90246" w14:paraId="1DB9BCCE" w14:textId="2D81A771">
      <w:pPr>
        <w:pStyle w:val="ListParagraph"/>
        <w:numPr>
          <w:ilvl w:val="0"/>
          <w:numId w:val="42"/>
        </w:numPr>
        <w:autoSpaceDE w:val="0"/>
        <w:autoSpaceDN w:val="0"/>
        <w:adjustRightInd w:val="0"/>
        <w:spacing w:after="0" w:line="360" w:lineRule="auto"/>
        <w:jc w:val="both"/>
      </w:pPr>
      <w:r w:rsidRPr="001931D2">
        <w:t>Contact details are</w:t>
      </w:r>
      <w:r w:rsidRPr="001931D2" w:rsidR="00B563D7">
        <w:t xml:space="preserve"> collected at screening </w:t>
      </w:r>
      <w:r w:rsidRPr="001931D2">
        <w:t xml:space="preserve">and at </w:t>
      </w:r>
      <w:r w:rsidRPr="001931D2" w:rsidR="00B563D7">
        <w:t>trial enrolment.</w:t>
      </w:r>
    </w:p>
    <w:p w:rsidRPr="001931D2" w:rsidR="0000635E" w:rsidP="00787F56" w:rsidRDefault="0000635E" w14:paraId="261299E1" w14:textId="00ABF527">
      <w:pPr>
        <w:autoSpaceDE w:val="0"/>
        <w:autoSpaceDN w:val="0"/>
        <w:adjustRightInd w:val="0"/>
        <w:spacing w:after="0" w:line="360" w:lineRule="auto"/>
        <w:ind w:left="360"/>
        <w:jc w:val="both"/>
      </w:pPr>
      <w:r w:rsidRPr="001931D2">
        <w:t>At follow-up visit, another designated caregiver may bring the child</w:t>
      </w:r>
      <w:r w:rsidR="0048245B">
        <w:rPr>
          <w:rFonts w:cs="Tahoma"/>
        </w:rPr>
        <w:t>/adolescent</w:t>
      </w:r>
      <w:r w:rsidRPr="001931D2">
        <w:t xml:space="preserve"> for study visits.</w:t>
      </w:r>
    </w:p>
    <w:p w:rsidRPr="001931D2" w:rsidR="0095070F" w:rsidP="00F01871" w:rsidRDefault="0095070F" w14:paraId="798CE6B3" w14:textId="77777777">
      <w:pPr>
        <w:autoSpaceDE w:val="0"/>
        <w:autoSpaceDN w:val="0"/>
        <w:adjustRightInd w:val="0"/>
        <w:spacing w:after="0" w:line="360" w:lineRule="auto"/>
        <w:ind w:left="284"/>
        <w:jc w:val="both"/>
        <w:rPr>
          <w:rFonts w:cs="Arial"/>
          <w:bCs/>
          <w:caps/>
          <w:lang w:eastAsia="en-GB"/>
        </w:rPr>
      </w:pPr>
    </w:p>
    <w:p w:rsidRPr="001931D2" w:rsidR="00B90246" w:rsidP="00F01871" w:rsidRDefault="00BE0A65" w14:paraId="2D7B6640" w14:textId="4E7E3B20">
      <w:pPr>
        <w:autoSpaceDE w:val="0"/>
        <w:autoSpaceDN w:val="0"/>
        <w:adjustRightInd w:val="0"/>
        <w:spacing w:after="0" w:line="360" w:lineRule="auto"/>
        <w:ind w:left="284"/>
        <w:jc w:val="both"/>
        <w:outlineLvl w:val="1"/>
        <w:rPr>
          <w:rFonts w:cs="Arial"/>
          <w:b/>
          <w:bCs/>
          <w:caps/>
          <w:lang w:eastAsia="en-GB"/>
        </w:rPr>
      </w:pPr>
      <w:bookmarkStart w:name="_Toc482209092" w:id="29"/>
      <w:r w:rsidRPr="001931D2">
        <w:rPr>
          <w:rFonts w:cs="Arial"/>
          <w:b/>
          <w:bCs/>
          <w:caps/>
          <w:lang w:eastAsia="en-GB"/>
        </w:rPr>
        <w:t>3.</w:t>
      </w:r>
      <w:r w:rsidRPr="001931D2" w:rsidR="0049011B">
        <w:rPr>
          <w:rFonts w:cs="Arial"/>
          <w:b/>
          <w:bCs/>
          <w:lang w:eastAsia="en-GB"/>
        </w:rPr>
        <w:t>2 Enrolment of child participants</w:t>
      </w:r>
      <w:bookmarkEnd w:id="29"/>
    </w:p>
    <w:p w:rsidRPr="001931D2" w:rsidR="00B90246" w:rsidP="00F01871" w:rsidRDefault="00B90246" w14:paraId="720E7D96" w14:textId="23795F74">
      <w:pPr>
        <w:autoSpaceDE w:val="0"/>
        <w:autoSpaceDN w:val="0"/>
        <w:adjustRightInd w:val="0"/>
        <w:spacing w:after="0" w:line="360" w:lineRule="auto"/>
        <w:ind w:left="284"/>
        <w:jc w:val="both"/>
        <w:rPr>
          <w:rFonts w:cstheme="minorHAnsi"/>
          <w:lang w:eastAsia="en-GB"/>
        </w:rPr>
      </w:pPr>
      <w:r w:rsidRPr="001931D2">
        <w:rPr>
          <w:rFonts w:cstheme="minorHAnsi"/>
          <w:lang w:eastAsia="en-GB"/>
        </w:rPr>
        <w:t>The parent/legal guardian of the child</w:t>
      </w:r>
      <w:r w:rsidR="0048245B">
        <w:rPr>
          <w:rFonts w:cs="Tahoma"/>
        </w:rPr>
        <w:t>/adolescent</w:t>
      </w:r>
      <w:r w:rsidRPr="001931D2">
        <w:rPr>
          <w:rFonts w:cstheme="minorHAnsi"/>
          <w:lang w:eastAsia="en-GB"/>
        </w:rPr>
        <w:t xml:space="preserve"> does not need to be present at all trial-related clinic visits</w:t>
      </w:r>
      <w:r w:rsidRPr="001931D2" w:rsidR="0049025D">
        <w:rPr>
          <w:rFonts w:cstheme="minorHAnsi"/>
          <w:lang w:eastAsia="en-GB"/>
        </w:rPr>
        <w:t>. However</w:t>
      </w:r>
      <w:r w:rsidRPr="001931D2" w:rsidR="00B53DC7">
        <w:rPr>
          <w:rFonts w:cstheme="minorHAnsi"/>
          <w:lang w:eastAsia="en-GB"/>
        </w:rPr>
        <w:t>,</w:t>
      </w:r>
      <w:r w:rsidRPr="001931D2" w:rsidR="0049025D">
        <w:rPr>
          <w:rFonts w:cstheme="minorHAnsi"/>
          <w:lang w:eastAsia="en-GB"/>
        </w:rPr>
        <w:t xml:space="preserve"> an alternative designated </w:t>
      </w:r>
      <w:r w:rsidRPr="001931D2" w:rsidR="00F265FA">
        <w:rPr>
          <w:rFonts w:cstheme="minorHAnsi"/>
          <w:lang w:eastAsia="en-GB"/>
        </w:rPr>
        <w:t xml:space="preserve">adult carer </w:t>
      </w:r>
      <w:r w:rsidRPr="001931D2" w:rsidR="0049025D">
        <w:rPr>
          <w:rFonts w:cstheme="minorHAnsi"/>
          <w:lang w:eastAsia="en-GB"/>
        </w:rPr>
        <w:t>should</w:t>
      </w:r>
      <w:r w:rsidRPr="001931D2" w:rsidR="00342E6F">
        <w:rPr>
          <w:rFonts w:cstheme="minorHAnsi"/>
          <w:lang w:eastAsia="en-GB"/>
        </w:rPr>
        <w:t xml:space="preserve"> be present at all study </w:t>
      </w:r>
      <w:r w:rsidRPr="001931D2" w:rsidR="00F265FA">
        <w:rPr>
          <w:rFonts w:cstheme="minorHAnsi"/>
          <w:lang w:eastAsia="en-GB"/>
        </w:rPr>
        <w:t>visits</w:t>
      </w:r>
      <w:r w:rsidRPr="001931D2" w:rsidR="0049025D">
        <w:rPr>
          <w:rFonts w:cstheme="minorHAnsi"/>
          <w:lang w:eastAsia="en-GB"/>
        </w:rPr>
        <w:t xml:space="preserve">. </w:t>
      </w:r>
      <w:r w:rsidRPr="001931D2">
        <w:rPr>
          <w:rFonts w:cstheme="minorHAnsi"/>
          <w:lang w:eastAsia="en-GB"/>
        </w:rPr>
        <w:t>Any questions they have should be answered by the study doctor</w:t>
      </w:r>
      <w:r w:rsidRPr="001931D2" w:rsidR="0009197A">
        <w:rPr>
          <w:rFonts w:cstheme="minorHAnsi"/>
          <w:lang w:eastAsia="en-GB"/>
        </w:rPr>
        <w:t xml:space="preserve">, </w:t>
      </w:r>
      <w:r w:rsidRPr="001931D2">
        <w:rPr>
          <w:rFonts w:cstheme="minorHAnsi"/>
          <w:lang w:eastAsia="en-GB"/>
        </w:rPr>
        <w:t>research nurse</w:t>
      </w:r>
      <w:r w:rsidRPr="001931D2" w:rsidR="001E74BF">
        <w:rPr>
          <w:rFonts w:cstheme="minorHAnsi"/>
          <w:lang w:eastAsia="en-GB"/>
        </w:rPr>
        <w:t xml:space="preserve"> or research counsellor</w:t>
      </w:r>
      <w:r w:rsidRPr="001931D2">
        <w:rPr>
          <w:rFonts w:cstheme="minorHAnsi"/>
          <w:lang w:eastAsia="en-GB"/>
        </w:rPr>
        <w:t xml:space="preserve">. If the </w:t>
      </w:r>
      <w:r w:rsidRPr="001931D2" w:rsidR="00847389">
        <w:rPr>
          <w:rFonts w:cstheme="minorHAnsi"/>
          <w:lang w:eastAsia="en-GB"/>
        </w:rPr>
        <w:t>parent</w:t>
      </w:r>
      <w:r w:rsidRPr="001931D2" w:rsidR="0009197A">
        <w:rPr>
          <w:rFonts w:cstheme="minorHAnsi"/>
          <w:lang w:eastAsia="en-GB"/>
        </w:rPr>
        <w:t>/</w:t>
      </w:r>
      <w:r w:rsidRPr="001931D2">
        <w:rPr>
          <w:rFonts w:cstheme="minorHAnsi"/>
          <w:lang w:eastAsia="en-GB"/>
        </w:rPr>
        <w:t>legal guardian cannot read, a</w:t>
      </w:r>
      <w:r w:rsidRPr="001931D2" w:rsidR="0039440E">
        <w:rPr>
          <w:rFonts w:cstheme="minorHAnsi"/>
          <w:lang w:eastAsia="en-GB"/>
        </w:rPr>
        <w:t>n impartial</w:t>
      </w:r>
      <w:r w:rsidRPr="001931D2">
        <w:rPr>
          <w:rFonts w:cstheme="minorHAnsi"/>
          <w:lang w:eastAsia="en-GB"/>
        </w:rPr>
        <w:t xml:space="preserve"> witness must be present when consent is taken and the information sheet/case report form questions at screening and enrolment are read to them. </w:t>
      </w:r>
      <w:r w:rsidRPr="001931D2" w:rsidR="001E74BF">
        <w:rPr>
          <w:rFonts w:cstheme="minorHAnsi"/>
          <w:lang w:eastAsia="en-GB"/>
        </w:rPr>
        <w:t>Research counsellors would typically obtain informed consent</w:t>
      </w:r>
      <w:r w:rsidRPr="001931D2" w:rsidR="00F265FA">
        <w:rPr>
          <w:rFonts w:cstheme="minorHAnsi"/>
          <w:lang w:eastAsia="en-GB"/>
        </w:rPr>
        <w:t xml:space="preserve"> and any other clinical staff who obtain consent will be signed onto the delegation log. </w:t>
      </w:r>
      <w:r w:rsidRPr="001931D2" w:rsidDel="00F265FA" w:rsidR="00F265FA">
        <w:rPr>
          <w:rFonts w:cstheme="minorHAnsi"/>
          <w:lang w:eastAsia="en-GB"/>
        </w:rPr>
        <w:t xml:space="preserve"> </w:t>
      </w:r>
    </w:p>
    <w:p w:rsidRPr="001931D2" w:rsidR="001E666B" w:rsidP="00F01871" w:rsidRDefault="001E666B" w14:paraId="1737AF4D" w14:textId="77777777">
      <w:pPr>
        <w:autoSpaceDE w:val="0"/>
        <w:autoSpaceDN w:val="0"/>
        <w:adjustRightInd w:val="0"/>
        <w:spacing w:after="0" w:line="360" w:lineRule="auto"/>
        <w:ind w:left="284"/>
        <w:jc w:val="both"/>
        <w:rPr>
          <w:rFonts w:cstheme="minorHAnsi"/>
          <w:lang w:eastAsia="en-GB"/>
        </w:rPr>
      </w:pPr>
    </w:p>
    <w:p w:rsidRPr="001931D2" w:rsidR="00B90246" w:rsidP="00F01871" w:rsidRDefault="00847389" w14:paraId="3EB30B45" w14:textId="52EB29C6">
      <w:pPr>
        <w:autoSpaceDE w:val="0"/>
        <w:autoSpaceDN w:val="0"/>
        <w:adjustRightInd w:val="0"/>
        <w:spacing w:after="0" w:line="360" w:lineRule="auto"/>
        <w:ind w:left="284"/>
        <w:jc w:val="both"/>
        <w:rPr>
          <w:rFonts w:cstheme="minorHAnsi"/>
          <w:lang w:eastAsia="en-GB"/>
        </w:rPr>
      </w:pPr>
      <w:r w:rsidRPr="001931D2">
        <w:rPr>
          <w:rFonts w:cstheme="minorHAnsi"/>
          <w:lang w:eastAsia="en-GB"/>
        </w:rPr>
        <w:t xml:space="preserve">If the parent/legal guardian is also the </w:t>
      </w:r>
      <w:r w:rsidRPr="001931D2" w:rsidR="000F4CC6">
        <w:rPr>
          <w:rFonts w:cstheme="minorHAnsi"/>
          <w:lang w:eastAsia="en-GB"/>
        </w:rPr>
        <w:t>child</w:t>
      </w:r>
      <w:r w:rsidR="0048245B">
        <w:rPr>
          <w:rFonts w:cs="Tahoma"/>
        </w:rPr>
        <w:t>/adolescent</w:t>
      </w:r>
      <w:r w:rsidRPr="001931D2" w:rsidR="000F4CC6">
        <w:rPr>
          <w:rFonts w:cstheme="minorHAnsi"/>
          <w:lang w:eastAsia="en-GB"/>
        </w:rPr>
        <w:t xml:space="preserve">’s </w:t>
      </w:r>
      <w:r w:rsidRPr="001931D2">
        <w:rPr>
          <w:rFonts w:cstheme="minorHAnsi"/>
          <w:lang w:eastAsia="en-GB"/>
        </w:rPr>
        <w:t xml:space="preserve">primary carer, he/she </w:t>
      </w:r>
      <w:r w:rsidRPr="001931D2" w:rsidR="00B90246">
        <w:rPr>
          <w:rFonts w:cstheme="minorHAnsi"/>
          <w:lang w:eastAsia="en-GB"/>
        </w:rPr>
        <w:t>should nominate another one or two carers who will be responsible for the child’s welfare in the event that they are unable to continue caring for the child</w:t>
      </w:r>
      <w:r w:rsidR="0048245B">
        <w:rPr>
          <w:rFonts w:cs="Tahoma"/>
        </w:rPr>
        <w:t>/adolescent</w:t>
      </w:r>
      <w:r w:rsidRPr="001931D2" w:rsidR="00B90246">
        <w:rPr>
          <w:rFonts w:cstheme="minorHAnsi"/>
          <w:lang w:eastAsia="en-GB"/>
        </w:rPr>
        <w:t xml:space="preserve">. Should the </w:t>
      </w:r>
      <w:r w:rsidRPr="001931D2">
        <w:rPr>
          <w:rFonts w:cstheme="minorHAnsi"/>
          <w:lang w:eastAsia="en-GB"/>
        </w:rPr>
        <w:t>parent/legal guardian</w:t>
      </w:r>
      <w:r w:rsidRPr="001931D2" w:rsidR="00B90246">
        <w:rPr>
          <w:rFonts w:cstheme="minorHAnsi"/>
          <w:lang w:eastAsia="en-GB"/>
        </w:rPr>
        <w:t xml:space="preserve"> die or </w:t>
      </w:r>
      <w:r w:rsidRPr="001931D2" w:rsidR="00E85DB4">
        <w:rPr>
          <w:rFonts w:cstheme="minorHAnsi"/>
          <w:lang w:eastAsia="en-GB"/>
        </w:rPr>
        <w:t xml:space="preserve">permanently </w:t>
      </w:r>
      <w:r w:rsidRPr="001931D2" w:rsidR="00B90246">
        <w:rPr>
          <w:rFonts w:cstheme="minorHAnsi"/>
          <w:lang w:eastAsia="en-GB"/>
        </w:rPr>
        <w:t>change for</w:t>
      </w:r>
      <w:r w:rsidRPr="001931D2">
        <w:rPr>
          <w:rFonts w:cstheme="minorHAnsi"/>
          <w:lang w:eastAsia="en-GB"/>
        </w:rPr>
        <w:t xml:space="preserve"> any other reason, </w:t>
      </w:r>
      <w:r w:rsidRPr="001931D2" w:rsidR="00B90246">
        <w:rPr>
          <w:rFonts w:cstheme="minorHAnsi"/>
          <w:lang w:eastAsia="en-GB"/>
        </w:rPr>
        <w:t>and the child</w:t>
      </w:r>
      <w:r w:rsidR="0048245B">
        <w:rPr>
          <w:rFonts w:cs="Tahoma"/>
        </w:rPr>
        <w:t>/adolescent</w:t>
      </w:r>
      <w:r w:rsidRPr="001931D2" w:rsidR="00B90246">
        <w:rPr>
          <w:rFonts w:cstheme="minorHAnsi"/>
          <w:lang w:eastAsia="en-GB"/>
        </w:rPr>
        <w:t xml:space="preserve"> must be re-consented </w:t>
      </w:r>
      <w:r w:rsidRPr="001931D2" w:rsidR="001E74BF">
        <w:rPr>
          <w:rFonts w:cstheme="minorHAnsi"/>
          <w:lang w:eastAsia="en-GB"/>
        </w:rPr>
        <w:t xml:space="preserve">for </w:t>
      </w:r>
      <w:r w:rsidRPr="001931D2" w:rsidR="00B90246">
        <w:rPr>
          <w:rFonts w:cstheme="minorHAnsi"/>
          <w:lang w:eastAsia="en-GB"/>
        </w:rPr>
        <w:t>t</w:t>
      </w:r>
      <w:r w:rsidRPr="001931D2" w:rsidR="00342E6F">
        <w:rPr>
          <w:rFonts w:cstheme="minorHAnsi"/>
          <w:lang w:eastAsia="en-GB"/>
        </w:rPr>
        <w:t xml:space="preserve">he trial by </w:t>
      </w:r>
      <w:r w:rsidRPr="001931D2" w:rsidR="00E85DB4">
        <w:rPr>
          <w:rFonts w:cstheme="minorHAnsi"/>
          <w:lang w:eastAsia="en-GB"/>
        </w:rPr>
        <w:t xml:space="preserve">the new legal guardian </w:t>
      </w:r>
      <w:r w:rsidRPr="001931D2" w:rsidR="00342E6F">
        <w:rPr>
          <w:rFonts w:cstheme="minorHAnsi"/>
          <w:lang w:eastAsia="en-GB"/>
        </w:rPr>
        <w:t xml:space="preserve">signing a new Informed </w:t>
      </w:r>
      <w:r w:rsidRPr="001931D2" w:rsidR="00B90246">
        <w:rPr>
          <w:rFonts w:cstheme="minorHAnsi"/>
          <w:lang w:eastAsia="en-GB"/>
        </w:rPr>
        <w:t>Consent form. Study teams should enquire at each and every visit whether there have been any changes to the parent and/or the legal guardian’s contact details</w:t>
      </w:r>
      <w:r w:rsidRPr="001931D2" w:rsidR="00342E6F">
        <w:rPr>
          <w:rFonts w:cstheme="minorHAnsi"/>
          <w:lang w:eastAsia="en-GB"/>
        </w:rPr>
        <w:t xml:space="preserve"> or status </w:t>
      </w:r>
      <w:r w:rsidRPr="001931D2" w:rsidR="00B90246">
        <w:rPr>
          <w:rFonts w:cstheme="minorHAnsi"/>
          <w:lang w:eastAsia="en-GB"/>
        </w:rPr>
        <w:t>(See caregi</w:t>
      </w:r>
      <w:r w:rsidRPr="001931D2" w:rsidR="00696549">
        <w:rPr>
          <w:rFonts w:cstheme="minorHAnsi"/>
          <w:lang w:eastAsia="en-GB"/>
        </w:rPr>
        <w:t>ver updated contact details source doc, SD2).</w:t>
      </w:r>
    </w:p>
    <w:p w:rsidRPr="001931D2" w:rsidR="00696549" w:rsidP="00F01871" w:rsidRDefault="00696549" w14:paraId="590664A7" w14:textId="77777777">
      <w:pPr>
        <w:autoSpaceDE w:val="0"/>
        <w:autoSpaceDN w:val="0"/>
        <w:adjustRightInd w:val="0"/>
        <w:spacing w:after="0" w:line="360" w:lineRule="auto"/>
        <w:jc w:val="both"/>
        <w:rPr>
          <w:rFonts w:cstheme="minorHAnsi"/>
          <w:lang w:eastAsia="en-GB"/>
        </w:rPr>
      </w:pPr>
    </w:p>
    <w:p w:rsidRPr="001931D2" w:rsidR="00B90246" w:rsidP="00B53DC7" w:rsidRDefault="00B90246" w14:paraId="01A851E1" w14:textId="2B1E6806">
      <w:pPr>
        <w:autoSpaceDE w:val="0"/>
        <w:autoSpaceDN w:val="0"/>
        <w:adjustRightInd w:val="0"/>
        <w:spacing w:after="0" w:line="360" w:lineRule="auto"/>
        <w:ind w:left="284"/>
        <w:jc w:val="both"/>
        <w:rPr>
          <w:rFonts w:cstheme="minorHAnsi"/>
          <w:lang w:eastAsia="en-GB"/>
        </w:rPr>
      </w:pPr>
      <w:r w:rsidRPr="001931D2">
        <w:rPr>
          <w:rFonts w:cstheme="minorHAnsi"/>
          <w:lang w:eastAsia="en-GB"/>
        </w:rPr>
        <w:t>If the primary carer remains the same but a different carer(s) brings the child</w:t>
      </w:r>
      <w:r w:rsidR="0048245B">
        <w:rPr>
          <w:rFonts w:cs="Tahoma"/>
        </w:rPr>
        <w:t>/adolescent</w:t>
      </w:r>
      <w:r w:rsidRPr="001931D2">
        <w:rPr>
          <w:rFonts w:cstheme="minorHAnsi"/>
          <w:lang w:eastAsia="en-GB"/>
        </w:rPr>
        <w:t xml:space="preserve"> to the clinic for visits</w:t>
      </w:r>
      <w:r w:rsidRPr="001931D2" w:rsidR="000F4CC6">
        <w:rPr>
          <w:rFonts w:cstheme="minorHAnsi"/>
          <w:lang w:eastAsia="en-GB"/>
        </w:rPr>
        <w:t>,</w:t>
      </w:r>
      <w:r w:rsidRPr="001931D2">
        <w:rPr>
          <w:rFonts w:cstheme="minorHAnsi"/>
          <w:lang w:eastAsia="en-GB"/>
        </w:rPr>
        <w:t xml:space="preserve"> there is no need for a new Contact Details form to be completed. If the primary carer changes and the family is still deciding on who the new primary carer for the child</w:t>
      </w:r>
      <w:r w:rsidR="0048245B">
        <w:rPr>
          <w:rFonts w:cs="Tahoma"/>
        </w:rPr>
        <w:t>/adolescent</w:t>
      </w:r>
      <w:r w:rsidRPr="001931D2">
        <w:rPr>
          <w:rFonts w:cstheme="minorHAnsi"/>
          <w:lang w:eastAsia="en-GB"/>
        </w:rPr>
        <w:t xml:space="preserve"> should be, document this </w:t>
      </w:r>
      <w:r w:rsidRPr="001931D2" w:rsidR="000F4CC6">
        <w:rPr>
          <w:rFonts w:cstheme="minorHAnsi"/>
          <w:lang w:eastAsia="en-GB"/>
        </w:rPr>
        <w:t xml:space="preserve">carefully </w:t>
      </w:r>
      <w:r w:rsidRPr="001931D2">
        <w:rPr>
          <w:rFonts w:cstheme="minorHAnsi"/>
          <w:lang w:eastAsia="en-GB"/>
        </w:rPr>
        <w:t>in the clinical notes and wait until the new primary carer is confirmed before signing a new consent form an</w:t>
      </w:r>
      <w:bookmarkStart w:name="_Toc446080660" w:id="30"/>
      <w:r w:rsidRPr="001931D2">
        <w:rPr>
          <w:rFonts w:cstheme="minorHAnsi"/>
          <w:lang w:eastAsia="en-GB"/>
        </w:rPr>
        <w:t>d updating the contact details.</w:t>
      </w:r>
    </w:p>
    <w:p w:rsidRPr="001931D2" w:rsidR="00DD10AD" w:rsidP="00FB25DB" w:rsidRDefault="00DD10AD" w14:paraId="45F3847F" w14:textId="77777777">
      <w:pPr>
        <w:autoSpaceDE w:val="0"/>
        <w:autoSpaceDN w:val="0"/>
        <w:adjustRightInd w:val="0"/>
        <w:spacing w:after="0" w:line="360" w:lineRule="auto"/>
        <w:outlineLvl w:val="1"/>
      </w:pPr>
    </w:p>
    <w:p w:rsidRPr="001931D2" w:rsidR="00B90246" w:rsidP="00F01871" w:rsidRDefault="0049011B" w14:paraId="6118AD03" w14:textId="1640946F">
      <w:pPr>
        <w:autoSpaceDE w:val="0"/>
        <w:autoSpaceDN w:val="0"/>
        <w:adjustRightInd w:val="0"/>
        <w:spacing w:after="0" w:line="360" w:lineRule="auto"/>
        <w:ind w:left="284"/>
        <w:outlineLvl w:val="1"/>
        <w:rPr>
          <w:rFonts w:cstheme="minorHAnsi"/>
          <w:b/>
          <w:lang w:eastAsia="en-GB"/>
        </w:rPr>
      </w:pPr>
      <w:bookmarkStart w:name="_Toc482209093" w:id="31"/>
      <w:r w:rsidRPr="001931D2">
        <w:rPr>
          <w:b/>
        </w:rPr>
        <w:t xml:space="preserve">3.3 </w:t>
      </w:r>
      <w:r w:rsidRPr="001931D2" w:rsidR="00F7661B">
        <w:rPr>
          <w:b/>
        </w:rPr>
        <w:t>I</w:t>
      </w:r>
      <w:r w:rsidRPr="001931D2">
        <w:rPr>
          <w:b/>
        </w:rPr>
        <w:t>nformed consent process</w:t>
      </w:r>
      <w:bookmarkEnd w:id="30"/>
      <w:bookmarkEnd w:id="31"/>
    </w:p>
    <w:p w:rsidRPr="001931D2" w:rsidR="00B90246" w:rsidP="00FB25DB" w:rsidRDefault="00B90246" w14:paraId="0AB22C0A" w14:textId="29EB9DB7">
      <w:pPr>
        <w:autoSpaceDE w:val="0"/>
        <w:autoSpaceDN w:val="0"/>
        <w:adjustRightInd w:val="0"/>
        <w:spacing w:after="0" w:line="360" w:lineRule="auto"/>
        <w:ind w:left="284"/>
        <w:jc w:val="both"/>
        <w:rPr>
          <w:rFonts w:cstheme="minorHAnsi"/>
          <w:lang w:eastAsia="en-GB"/>
        </w:rPr>
      </w:pPr>
      <w:r w:rsidRPr="001931D2">
        <w:rPr>
          <w:rFonts w:cstheme="minorHAnsi"/>
          <w:lang w:eastAsia="en-GB"/>
        </w:rPr>
        <w:t>Informed consent is rooted in the ethical principle of respect for persons and is not merely a form or a signature, but a process, with four key considerations: i</w:t>
      </w:r>
      <w:r w:rsidRPr="001931D2">
        <w:rPr>
          <w:rFonts w:cstheme="minorHAnsi"/>
          <w:bCs/>
          <w:lang w:eastAsia="en-GB"/>
        </w:rPr>
        <w:t>nformation exchange, comprehension, voluntariness, and documentation.</w:t>
      </w:r>
      <w:r w:rsidRPr="001931D2">
        <w:rPr>
          <w:rFonts w:cstheme="minorHAnsi"/>
          <w:lang w:eastAsia="en-GB"/>
        </w:rPr>
        <w:t xml:space="preserve"> Written screening informed consent can be obtained either at home or at the </w:t>
      </w:r>
      <w:r w:rsidRPr="001931D2" w:rsidR="000F4CC6">
        <w:rPr>
          <w:rFonts w:cstheme="minorHAnsi"/>
          <w:lang w:eastAsia="en-GB"/>
        </w:rPr>
        <w:t>research facility (</w:t>
      </w:r>
      <w:r w:rsidRPr="001931D2">
        <w:rPr>
          <w:rFonts w:cstheme="minorHAnsi"/>
          <w:lang w:eastAsia="en-GB"/>
        </w:rPr>
        <w:t>clinic</w:t>
      </w:r>
      <w:r w:rsidRPr="001931D2" w:rsidR="000F4CC6">
        <w:rPr>
          <w:rFonts w:cstheme="minorHAnsi"/>
          <w:lang w:eastAsia="en-GB"/>
        </w:rPr>
        <w:t>)</w:t>
      </w:r>
      <w:r w:rsidRPr="001931D2">
        <w:rPr>
          <w:rFonts w:cstheme="minorHAnsi"/>
          <w:lang w:eastAsia="en-GB"/>
        </w:rPr>
        <w:t xml:space="preserve">. Review of the informed consent will be </w:t>
      </w:r>
      <w:r w:rsidRPr="001931D2" w:rsidR="00A10DE2">
        <w:rPr>
          <w:rFonts w:cstheme="minorHAnsi"/>
          <w:lang w:eastAsia="en-GB"/>
        </w:rPr>
        <w:t xml:space="preserve">noted in the standard informed consent comprehension and quality control checklist </w:t>
      </w:r>
      <w:r w:rsidRPr="001931D2" w:rsidR="00E85DB4">
        <w:rPr>
          <w:rFonts w:cstheme="minorHAnsi"/>
          <w:lang w:eastAsia="en-GB"/>
        </w:rPr>
        <w:t>completed</w:t>
      </w:r>
      <w:r w:rsidRPr="001931D2" w:rsidR="00A10DE2">
        <w:rPr>
          <w:rFonts w:cstheme="minorHAnsi"/>
          <w:lang w:eastAsia="en-GB"/>
        </w:rPr>
        <w:t xml:space="preserve"> for each study participant. An </w:t>
      </w:r>
      <w:r w:rsidRPr="001931D2" w:rsidR="00681BF5">
        <w:rPr>
          <w:rFonts w:cstheme="minorHAnsi"/>
          <w:lang w:eastAsia="en-GB"/>
        </w:rPr>
        <w:t>addition</w:t>
      </w:r>
      <w:r w:rsidRPr="001931D2" w:rsidR="00E85DB4">
        <w:rPr>
          <w:rFonts w:cstheme="minorHAnsi"/>
          <w:lang w:eastAsia="en-GB"/>
        </w:rPr>
        <w:t>al</w:t>
      </w:r>
      <w:r w:rsidRPr="001931D2" w:rsidR="00A10DE2">
        <w:rPr>
          <w:rFonts w:cstheme="minorHAnsi"/>
          <w:lang w:eastAsia="en-GB"/>
        </w:rPr>
        <w:t xml:space="preserve"> quality control check of the consent will be done by a second staff member w</w:t>
      </w:r>
      <w:r w:rsidRPr="001931D2" w:rsidR="000B3A88">
        <w:rPr>
          <w:rFonts w:cstheme="minorHAnsi"/>
          <w:lang w:eastAsia="en-GB"/>
        </w:rPr>
        <w:t xml:space="preserve">hile the carer is still present, on-site (e.g. at home or at the research site), </w:t>
      </w:r>
      <w:r w:rsidRPr="001931D2" w:rsidR="00A10DE2">
        <w:rPr>
          <w:rFonts w:cstheme="minorHAnsi"/>
          <w:lang w:eastAsia="en-GB"/>
        </w:rPr>
        <w:t xml:space="preserve">to minimise errors, before the consent form is returned </w:t>
      </w:r>
      <w:r w:rsidRPr="001931D2" w:rsidR="000B3A88">
        <w:rPr>
          <w:rFonts w:cstheme="minorHAnsi"/>
          <w:lang w:eastAsia="en-GB"/>
        </w:rPr>
        <w:t>for central storage.</w:t>
      </w:r>
    </w:p>
    <w:p w:rsidRPr="001931D2" w:rsidR="00FB25DB" w:rsidP="00B53DC7" w:rsidRDefault="00FB25DB" w14:paraId="4F0E49ED" w14:textId="77777777">
      <w:pPr>
        <w:spacing w:after="0" w:line="360" w:lineRule="auto"/>
        <w:ind w:left="284"/>
        <w:jc w:val="both"/>
        <w:rPr>
          <w:rFonts w:cstheme="minorHAnsi"/>
          <w:lang w:eastAsia="en-GB"/>
        </w:rPr>
      </w:pPr>
    </w:p>
    <w:p w:rsidRPr="001931D2" w:rsidR="00B90246" w:rsidP="00B53DC7" w:rsidRDefault="00B90246" w14:paraId="705032A1" w14:textId="38F4D0DC">
      <w:pPr>
        <w:spacing w:after="0" w:line="360" w:lineRule="auto"/>
        <w:ind w:left="284"/>
        <w:jc w:val="both"/>
        <w:rPr>
          <w:rFonts w:cstheme="minorHAnsi"/>
          <w:lang w:eastAsia="en-GB"/>
        </w:rPr>
      </w:pPr>
      <w:r w:rsidRPr="001931D2">
        <w:rPr>
          <w:rFonts w:cstheme="minorHAnsi"/>
          <w:lang w:eastAsia="en-GB"/>
        </w:rPr>
        <w:t>N</w:t>
      </w:r>
      <w:r w:rsidRPr="001931D2" w:rsidR="00A10DE2">
        <w:rPr>
          <w:rFonts w:cstheme="minorHAnsi"/>
          <w:lang w:eastAsia="en-GB"/>
        </w:rPr>
        <w:t>ote</w:t>
      </w:r>
      <w:r w:rsidRPr="001931D2">
        <w:rPr>
          <w:rFonts w:cstheme="minorHAnsi"/>
          <w:lang w:eastAsia="en-GB"/>
        </w:rPr>
        <w:t xml:space="preserve">: Each site is responsible </w:t>
      </w:r>
      <w:r w:rsidRPr="001931D2" w:rsidR="00176038">
        <w:rPr>
          <w:rFonts w:cstheme="minorHAnsi"/>
          <w:lang w:eastAsia="en-GB"/>
        </w:rPr>
        <w:t>for</w:t>
      </w:r>
      <w:r w:rsidRPr="001931D2">
        <w:rPr>
          <w:rFonts w:cstheme="minorHAnsi"/>
          <w:lang w:eastAsia="en-GB"/>
        </w:rPr>
        <w:t xml:space="preserve"> establish</w:t>
      </w:r>
      <w:r w:rsidRPr="001931D2" w:rsidR="00176038">
        <w:rPr>
          <w:rFonts w:cstheme="minorHAnsi"/>
          <w:lang w:eastAsia="en-GB"/>
        </w:rPr>
        <w:t>ing</w:t>
      </w:r>
      <w:r w:rsidRPr="001931D2">
        <w:rPr>
          <w:rFonts w:cstheme="minorHAnsi"/>
          <w:lang w:eastAsia="en-GB"/>
        </w:rPr>
        <w:t xml:space="preserve"> their own SOP for obtaining </w:t>
      </w:r>
      <w:r w:rsidRPr="001931D2" w:rsidR="000F4CC6">
        <w:rPr>
          <w:rFonts w:cstheme="minorHAnsi"/>
          <w:lang w:eastAsia="en-GB"/>
        </w:rPr>
        <w:t xml:space="preserve">informed </w:t>
      </w:r>
      <w:r w:rsidRPr="001931D2">
        <w:rPr>
          <w:rFonts w:cstheme="minorHAnsi"/>
          <w:lang w:eastAsia="en-GB"/>
        </w:rPr>
        <w:t>consent</w:t>
      </w:r>
      <w:r w:rsidRPr="001931D2" w:rsidR="00BA05EC">
        <w:rPr>
          <w:rFonts w:cstheme="minorHAnsi"/>
          <w:lang w:eastAsia="en-GB"/>
        </w:rPr>
        <w:t xml:space="preserve"> from </w:t>
      </w:r>
      <w:r w:rsidRPr="001931D2" w:rsidR="00E85DB4">
        <w:rPr>
          <w:rFonts w:cstheme="minorHAnsi"/>
          <w:lang w:eastAsia="en-GB"/>
        </w:rPr>
        <w:t xml:space="preserve">index cases and from the parent/legal guardian of </w:t>
      </w:r>
      <w:r w:rsidRPr="001931D2" w:rsidR="00BA05EC">
        <w:rPr>
          <w:rFonts w:cstheme="minorHAnsi"/>
          <w:lang w:eastAsia="en-GB"/>
        </w:rPr>
        <w:t>participating</w:t>
      </w:r>
      <w:r w:rsidRPr="001931D2" w:rsidR="000B3A88">
        <w:rPr>
          <w:rFonts w:cstheme="minorHAnsi"/>
          <w:lang w:eastAsia="en-GB"/>
        </w:rPr>
        <w:t xml:space="preserve"> child</w:t>
      </w:r>
      <w:r w:rsidR="0048245B">
        <w:rPr>
          <w:rFonts w:cs="Tahoma"/>
        </w:rPr>
        <w:t>/adolescent</w:t>
      </w:r>
      <w:r w:rsidRPr="001931D2" w:rsidR="000B3A88">
        <w:rPr>
          <w:rFonts w:cstheme="minorHAnsi"/>
          <w:lang w:eastAsia="en-GB"/>
        </w:rPr>
        <w:t xml:space="preserve"> household contacts</w:t>
      </w:r>
      <w:r w:rsidRPr="001931D2" w:rsidR="000F4CC6">
        <w:rPr>
          <w:rFonts w:cstheme="minorHAnsi"/>
          <w:lang w:eastAsia="en-GB"/>
        </w:rPr>
        <w:t>, based on adherence to international and South African regulatory requirements.</w:t>
      </w:r>
      <w:r w:rsidRPr="001931D2" w:rsidR="000B3A88">
        <w:rPr>
          <w:rFonts w:cstheme="minorHAnsi"/>
          <w:lang w:eastAsia="en-GB"/>
        </w:rPr>
        <w:t xml:space="preserve"> SOPs for obtaining informed consent should be sent to CTU for approval. </w:t>
      </w:r>
    </w:p>
    <w:p w:rsidRPr="001931D2" w:rsidR="0095070F" w:rsidP="00B53DC7" w:rsidRDefault="0095070F" w14:paraId="4FB330C4" w14:textId="77777777">
      <w:pPr>
        <w:pStyle w:val="Heading3Outline3"/>
      </w:pPr>
      <w:bookmarkStart w:name="_Toc446080661" w:id="32"/>
    </w:p>
    <w:p w:rsidRPr="001931D2" w:rsidR="00B90246" w:rsidP="00B53DC7" w:rsidRDefault="00BE0A65" w14:paraId="2862A6CC" w14:textId="068A573E">
      <w:pPr>
        <w:pStyle w:val="Heading3Outline3"/>
      </w:pPr>
      <w:bookmarkStart w:name="_Toc480897956" w:id="33"/>
      <w:bookmarkStart w:name="_Toc482209094" w:id="34"/>
      <w:r w:rsidRPr="001931D2">
        <w:t xml:space="preserve">3.4 </w:t>
      </w:r>
      <w:r w:rsidRPr="001931D2" w:rsidR="00B90246">
        <w:t>Information Exchange</w:t>
      </w:r>
      <w:bookmarkEnd w:id="32"/>
      <w:bookmarkEnd w:id="33"/>
      <w:bookmarkEnd w:id="34"/>
    </w:p>
    <w:p w:rsidRPr="001931D2" w:rsidR="00B90246" w:rsidP="005C021C" w:rsidRDefault="00B90246" w14:paraId="6BA5A08C" w14:textId="589D8A6B">
      <w:pPr>
        <w:pStyle w:val="ListParagraph"/>
        <w:numPr>
          <w:ilvl w:val="0"/>
          <w:numId w:val="40"/>
        </w:numPr>
        <w:autoSpaceDE w:val="0"/>
        <w:autoSpaceDN w:val="0"/>
        <w:adjustRightInd w:val="0"/>
        <w:spacing w:after="0" w:line="360" w:lineRule="auto"/>
        <w:jc w:val="both"/>
      </w:pPr>
      <w:r w:rsidRPr="001931D2">
        <w:t xml:space="preserve">It is the responsibility of the </w:t>
      </w:r>
      <w:r w:rsidRPr="001931D2" w:rsidR="0039440E">
        <w:t xml:space="preserve">site </w:t>
      </w:r>
      <w:r w:rsidRPr="001931D2">
        <w:t xml:space="preserve">PI or his/her designee to deliver all required information in a manner that is understandable to </w:t>
      </w:r>
      <w:r w:rsidRPr="001931D2" w:rsidR="000F4CC6">
        <w:t xml:space="preserve">the </w:t>
      </w:r>
      <w:r w:rsidRPr="001931D2">
        <w:t>parent and/or the legal guardian</w:t>
      </w:r>
      <w:r w:rsidRPr="001931D2" w:rsidR="00DC2BF4">
        <w:t xml:space="preserve">. </w:t>
      </w:r>
      <w:r w:rsidRPr="001931D2">
        <w:t>The parent and/or the legal guardian should be given a copy of the parent</w:t>
      </w:r>
      <w:r w:rsidRPr="001931D2" w:rsidR="00B53DC7">
        <w:t xml:space="preserve"> and carer information document</w:t>
      </w:r>
      <w:r w:rsidRPr="001931D2" w:rsidR="002F35E7">
        <w:t xml:space="preserve"> in their preferred </w:t>
      </w:r>
      <w:r w:rsidRPr="001931D2" w:rsidR="005B7790">
        <w:t xml:space="preserve">local home </w:t>
      </w:r>
      <w:r w:rsidRPr="001931D2" w:rsidR="002F35E7">
        <w:t xml:space="preserve">language </w:t>
      </w:r>
      <w:r w:rsidRPr="001931D2">
        <w:t>at</w:t>
      </w:r>
      <w:r w:rsidRPr="001931D2" w:rsidR="00C37751">
        <w:t xml:space="preserve"> </w:t>
      </w:r>
      <w:r w:rsidRPr="001931D2">
        <w:t xml:space="preserve">the screening visit, so that they may read along during the consenting process. </w:t>
      </w:r>
    </w:p>
    <w:p w:rsidRPr="001931D2" w:rsidR="00B90246" w:rsidP="005C021C" w:rsidRDefault="00B90246" w14:paraId="4C0CFCCA" w14:textId="7B768C9D">
      <w:pPr>
        <w:pStyle w:val="ListParagraph"/>
        <w:numPr>
          <w:ilvl w:val="0"/>
          <w:numId w:val="40"/>
        </w:numPr>
        <w:autoSpaceDE w:val="0"/>
        <w:autoSpaceDN w:val="0"/>
        <w:adjustRightInd w:val="0"/>
        <w:spacing w:after="0" w:line="360" w:lineRule="auto"/>
        <w:jc w:val="both"/>
      </w:pPr>
      <w:r w:rsidRPr="001931D2">
        <w:t>It is the responsibi</w:t>
      </w:r>
      <w:r w:rsidRPr="001931D2" w:rsidR="003913BB">
        <w:t>lity of the study personnel</w:t>
      </w:r>
      <w:r w:rsidRPr="001931D2">
        <w:t xml:space="preserve"> to:</w:t>
      </w:r>
    </w:p>
    <w:p w:rsidRPr="001931D2" w:rsidR="00B90246" w:rsidP="005C021C" w:rsidRDefault="00B90246" w14:paraId="294ABACF" w14:textId="187BA783">
      <w:pPr>
        <w:pStyle w:val="ListParagraph"/>
        <w:numPr>
          <w:ilvl w:val="1"/>
          <w:numId w:val="40"/>
        </w:numPr>
        <w:autoSpaceDE w:val="0"/>
        <w:autoSpaceDN w:val="0"/>
        <w:adjustRightInd w:val="0"/>
        <w:spacing w:after="0" w:line="360" w:lineRule="auto"/>
        <w:jc w:val="both"/>
      </w:pPr>
      <w:r w:rsidRPr="001931D2">
        <w:t>Exchange the information in the consent in a manner that is easily understood by potential participant</w:t>
      </w:r>
      <w:r w:rsidRPr="001931D2" w:rsidR="000F4CC6">
        <w:t xml:space="preserve"> caregivers</w:t>
      </w:r>
      <w:r w:rsidRPr="001931D2">
        <w:t>.</w:t>
      </w:r>
    </w:p>
    <w:p w:rsidRPr="001931D2" w:rsidR="00B90246" w:rsidP="005C021C" w:rsidRDefault="00B90246" w14:paraId="32ED607B" w14:textId="6E35DBC5">
      <w:pPr>
        <w:pStyle w:val="ListParagraph"/>
        <w:numPr>
          <w:ilvl w:val="1"/>
          <w:numId w:val="40"/>
        </w:numPr>
        <w:autoSpaceDE w:val="0"/>
        <w:autoSpaceDN w:val="0"/>
        <w:adjustRightInd w:val="0"/>
        <w:spacing w:after="0" w:line="360" w:lineRule="auto"/>
        <w:jc w:val="both"/>
      </w:pPr>
      <w:r w:rsidRPr="001931D2">
        <w:t>Verify the parent or legal/guardian</w:t>
      </w:r>
      <w:r w:rsidRPr="001931D2" w:rsidR="0042455F">
        <w:t>’s</w:t>
      </w:r>
      <w:r w:rsidRPr="001931D2">
        <w:t xml:space="preserve"> literacy. If they are not literate, ensure that they </w:t>
      </w:r>
      <w:r w:rsidRPr="001931D2" w:rsidR="00E85DB4">
        <w:t>agree to have</w:t>
      </w:r>
      <w:r w:rsidRPr="001931D2" w:rsidR="00DB5CC0">
        <w:t xml:space="preserve"> </w:t>
      </w:r>
      <w:r w:rsidRPr="001931D2">
        <w:t xml:space="preserve">a witness being present during the entire consent process. </w:t>
      </w:r>
    </w:p>
    <w:p w:rsidRPr="001931D2" w:rsidR="00B90246" w:rsidP="005C021C" w:rsidRDefault="00B90246" w14:paraId="579B1AE2" w14:textId="64605D31">
      <w:pPr>
        <w:pStyle w:val="ListParagraph"/>
        <w:numPr>
          <w:ilvl w:val="1"/>
          <w:numId w:val="40"/>
        </w:numPr>
        <w:autoSpaceDE w:val="0"/>
        <w:autoSpaceDN w:val="0"/>
        <w:adjustRightInd w:val="0"/>
        <w:spacing w:after="0" w:line="360" w:lineRule="auto"/>
        <w:jc w:val="both"/>
      </w:pPr>
      <w:r w:rsidRPr="001931D2">
        <w:t xml:space="preserve">Verify the witnesses’ literacy and ensure that they are impartial i.e. are not part of the study team and are able to stay </w:t>
      </w:r>
      <w:r w:rsidRPr="001931D2" w:rsidR="00C37751">
        <w:t>for and observe</w:t>
      </w:r>
      <w:r w:rsidRPr="001931D2">
        <w:t xml:space="preserve"> the entire consenting process.</w:t>
      </w:r>
    </w:p>
    <w:p w:rsidRPr="001931D2" w:rsidR="00B90246" w:rsidP="005C021C" w:rsidRDefault="00B90246" w14:paraId="746345E3" w14:textId="5C9D714F">
      <w:pPr>
        <w:pStyle w:val="ListParagraph"/>
        <w:numPr>
          <w:ilvl w:val="2"/>
          <w:numId w:val="40"/>
        </w:numPr>
        <w:autoSpaceDE w:val="0"/>
        <w:autoSpaceDN w:val="0"/>
        <w:adjustRightInd w:val="0"/>
        <w:spacing w:after="0" w:line="360" w:lineRule="auto"/>
        <w:jc w:val="both"/>
      </w:pPr>
      <w:r w:rsidRPr="001931D2">
        <w:t>The witness should be able to verify that, to the best of his/her knowledge, whether or not the carer understood and agree</w:t>
      </w:r>
      <w:r w:rsidRPr="001931D2" w:rsidR="003913BB">
        <w:t>s</w:t>
      </w:r>
      <w:r w:rsidRPr="001931D2">
        <w:t xml:space="preserve"> with the informed consent form.</w:t>
      </w:r>
    </w:p>
    <w:p w:rsidRPr="001931D2" w:rsidR="00B90246" w:rsidP="005C021C" w:rsidRDefault="00B90246" w14:paraId="1F7D03FD" w14:textId="17D49CF2">
      <w:pPr>
        <w:pStyle w:val="ListParagraph"/>
        <w:numPr>
          <w:ilvl w:val="2"/>
          <w:numId w:val="40"/>
        </w:numPr>
        <w:autoSpaceDE w:val="0"/>
        <w:autoSpaceDN w:val="0"/>
        <w:adjustRightInd w:val="0"/>
        <w:spacing w:after="0" w:line="360" w:lineRule="auto"/>
        <w:jc w:val="both"/>
      </w:pPr>
      <w:r w:rsidRPr="001931D2">
        <w:t>It need not be the same witness present at both the scre</w:t>
      </w:r>
      <w:r w:rsidRPr="001931D2" w:rsidR="003913BB">
        <w:t>ening and enrolment visits. T</w:t>
      </w:r>
      <w:r w:rsidRPr="001931D2">
        <w:t xml:space="preserve">he primary carer may </w:t>
      </w:r>
      <w:r w:rsidRPr="001931D2" w:rsidR="003913BB">
        <w:t xml:space="preserve">also </w:t>
      </w:r>
      <w:r w:rsidRPr="001931D2">
        <w:t>provide their own witness. If no witness is avai</w:t>
      </w:r>
      <w:r w:rsidRPr="001931D2" w:rsidR="003913BB">
        <w:t xml:space="preserve">lable, the child of the illiterate parent/legal guardian </w:t>
      </w:r>
      <w:r w:rsidRPr="001931D2">
        <w:t>should not be screened or enrolled.</w:t>
      </w:r>
    </w:p>
    <w:p w:rsidRPr="001931D2" w:rsidR="00B90246" w:rsidP="005C021C" w:rsidRDefault="00B90246" w14:paraId="1A0EB164" w14:textId="6131A24D">
      <w:pPr>
        <w:pStyle w:val="ListParagraph"/>
        <w:numPr>
          <w:ilvl w:val="1"/>
          <w:numId w:val="40"/>
        </w:numPr>
        <w:autoSpaceDE w:val="0"/>
        <w:autoSpaceDN w:val="0"/>
        <w:adjustRightInd w:val="0"/>
        <w:spacing w:after="0" w:line="360" w:lineRule="auto"/>
        <w:jc w:val="both"/>
        <w:rPr>
          <w:i/>
        </w:rPr>
      </w:pPr>
      <w:r w:rsidRPr="001931D2">
        <w:t>Read the informed consent form to the carer section</w:t>
      </w:r>
      <w:r w:rsidRPr="001931D2" w:rsidR="000F4CC6">
        <w:t xml:space="preserve"> </w:t>
      </w:r>
      <w:r w:rsidRPr="001931D2">
        <w:t>by</w:t>
      </w:r>
      <w:r w:rsidRPr="001931D2" w:rsidR="000F4CC6">
        <w:t xml:space="preserve"> </w:t>
      </w:r>
      <w:r w:rsidRPr="001931D2">
        <w:t>section, omitting nothing. Verbally review the information provided. For example, you may note the main point described in each paragraph of the informed consent form, and ask if the candidate has questions or concerns about that point.</w:t>
      </w:r>
    </w:p>
    <w:p w:rsidRPr="001931D2" w:rsidR="004126EF" w:rsidP="00525CDA" w:rsidRDefault="00B90246" w14:paraId="2F64C62F" w14:textId="0361ABD1">
      <w:pPr>
        <w:pStyle w:val="ListParagraph"/>
        <w:numPr>
          <w:ilvl w:val="1"/>
          <w:numId w:val="40"/>
        </w:numPr>
        <w:autoSpaceDE w:val="0"/>
        <w:autoSpaceDN w:val="0"/>
        <w:adjustRightInd w:val="0"/>
        <w:spacing w:after="0" w:line="360" w:lineRule="auto"/>
        <w:jc w:val="both"/>
      </w:pPr>
      <w:r w:rsidRPr="001931D2">
        <w:t xml:space="preserve">Listen carefully to evaluate the questions and/or concerns expressed by the parent and the carer and discuss these thoroughly with them. As much time as needed should be taken to address all their questions and concerns. </w:t>
      </w:r>
      <w:r w:rsidRPr="001931D2" w:rsidR="00021BFB">
        <w:t xml:space="preserve">All of the questions and concerns raised should be documented in the </w:t>
      </w:r>
      <w:r w:rsidRPr="001931D2" w:rsidR="00C37751">
        <w:t>consent comprehension and QC checklist.</w:t>
      </w:r>
    </w:p>
    <w:p w:rsidRPr="001931D2" w:rsidR="00B90246" w:rsidP="005C021C" w:rsidRDefault="00B90246" w14:paraId="7069B9FA" w14:textId="267720DD">
      <w:pPr>
        <w:pStyle w:val="ListParagraph"/>
        <w:numPr>
          <w:ilvl w:val="0"/>
          <w:numId w:val="79"/>
        </w:numPr>
        <w:autoSpaceDE w:val="0"/>
        <w:autoSpaceDN w:val="0"/>
        <w:adjustRightInd w:val="0"/>
        <w:spacing w:after="0" w:line="360" w:lineRule="auto"/>
        <w:jc w:val="both"/>
      </w:pPr>
      <w:r w:rsidRPr="001931D2">
        <w:t xml:space="preserve">Each parent and primary carer </w:t>
      </w:r>
      <w:r w:rsidRPr="001931D2" w:rsidR="006667F5">
        <w:t>might</w:t>
      </w:r>
      <w:r w:rsidRPr="001931D2">
        <w:t xml:space="preserve"> </w:t>
      </w:r>
      <w:r w:rsidRPr="001931D2" w:rsidR="006667F5">
        <w:t>have</w:t>
      </w:r>
      <w:r w:rsidRPr="001931D2">
        <w:t xml:space="preserve"> different</w:t>
      </w:r>
      <w:r w:rsidRPr="001931D2" w:rsidR="006667F5">
        <w:t xml:space="preserve"> perspectives</w:t>
      </w:r>
      <w:r w:rsidRPr="001931D2">
        <w:t xml:space="preserve">, and will understand things differently. Staff administering the consent process should ensure that each </w:t>
      </w:r>
      <w:r w:rsidRPr="001931D2">
        <w:rPr>
          <w:rFonts w:cs="Arial"/>
          <w:lang w:eastAsia="en-GB"/>
        </w:rPr>
        <w:t>parent</w:t>
      </w:r>
      <w:r w:rsidRPr="001931D2">
        <w:t xml:space="preserve"> and primary carer who signs the informed consent form have </w:t>
      </w:r>
      <w:r w:rsidRPr="001931D2" w:rsidR="00C37751">
        <w:t xml:space="preserve">a </w:t>
      </w:r>
      <w:r w:rsidRPr="001931D2">
        <w:t xml:space="preserve">full understanding of the nature of their </w:t>
      </w:r>
      <w:r w:rsidRPr="001931D2" w:rsidR="00C37751">
        <w:t xml:space="preserve">child’s </w:t>
      </w:r>
      <w:r w:rsidRPr="001931D2">
        <w:t>participation.</w:t>
      </w:r>
    </w:p>
    <w:p w:rsidRPr="001931D2" w:rsidR="00B90246" w:rsidP="00F01871" w:rsidRDefault="00B90246" w14:paraId="2310916D" w14:textId="77777777">
      <w:pPr>
        <w:pStyle w:val="ListParagraph"/>
        <w:autoSpaceDE w:val="0"/>
        <w:autoSpaceDN w:val="0"/>
        <w:adjustRightInd w:val="0"/>
        <w:spacing w:after="0" w:line="360" w:lineRule="auto"/>
        <w:ind w:left="-664"/>
        <w:jc w:val="both"/>
      </w:pPr>
    </w:p>
    <w:p w:rsidRPr="001931D2" w:rsidR="003913BB" w:rsidP="003913BB" w:rsidRDefault="003913BB" w14:paraId="223408B2" w14:textId="4FCFB483">
      <w:pPr>
        <w:autoSpaceDE w:val="0"/>
        <w:autoSpaceDN w:val="0"/>
        <w:adjustRightInd w:val="0"/>
        <w:spacing w:after="0" w:line="360" w:lineRule="auto"/>
        <w:jc w:val="both"/>
      </w:pPr>
      <w:bookmarkStart w:name="_Toc446080662" w:id="35"/>
      <w:bookmarkStart w:name="_Toc480897957" w:id="36"/>
      <w:r w:rsidRPr="001931D2">
        <w:t xml:space="preserve">The same principles apply to consenting adult MDR-TB index cases, who will be providing consent for their TB episode data to be collected and their households </w:t>
      </w:r>
      <w:r w:rsidRPr="001931D2" w:rsidR="001B4EA0">
        <w:t>to be visited by the study team, as opposed to child</w:t>
      </w:r>
      <w:r w:rsidR="0048245B">
        <w:rPr>
          <w:rFonts w:cs="Tahoma"/>
        </w:rPr>
        <w:t>/adolescent</w:t>
      </w:r>
      <w:r w:rsidRPr="001931D2" w:rsidR="001B4EA0">
        <w:t xml:space="preserve"> partic</w:t>
      </w:r>
      <w:r w:rsidRPr="001931D2" w:rsidR="00E038DC">
        <w:t>ip</w:t>
      </w:r>
      <w:r w:rsidRPr="001931D2" w:rsidR="001B4EA0">
        <w:t>ants, who will be randomised to a study intervention.</w:t>
      </w:r>
      <w:r w:rsidRPr="001931D2">
        <w:t xml:space="preserve"> All MDR-TB index cases will be 18 years or older and will provide informed consent</w:t>
      </w:r>
      <w:r w:rsidRPr="001931D2" w:rsidR="001B4EA0">
        <w:t xml:space="preserve"> for </w:t>
      </w:r>
      <w:r w:rsidRPr="001931D2" w:rsidR="001B4EA0">
        <w:t>their own participation</w:t>
      </w:r>
      <w:r w:rsidRPr="001931D2">
        <w:t xml:space="preserve">.  If they are not literate, </w:t>
      </w:r>
      <w:r w:rsidRPr="001931D2" w:rsidR="001B4EA0">
        <w:t>the research team should ensure that the MDR-TB index case</w:t>
      </w:r>
      <w:r w:rsidRPr="001931D2">
        <w:t xml:space="preserve"> agree</w:t>
      </w:r>
      <w:r w:rsidRPr="001931D2" w:rsidR="001B4EA0">
        <w:t>s</w:t>
      </w:r>
      <w:r w:rsidRPr="001931D2">
        <w:t xml:space="preserve"> to have a witness being present during the entire consent process. </w:t>
      </w:r>
      <w:r w:rsidRPr="001931D2" w:rsidR="001B4EA0">
        <w:t>As for child</w:t>
      </w:r>
      <w:r w:rsidR="0048245B">
        <w:rPr>
          <w:rFonts w:cs="Tahoma"/>
        </w:rPr>
        <w:t>/adolescent</w:t>
      </w:r>
      <w:r w:rsidRPr="001931D2" w:rsidR="001B4EA0">
        <w:t xml:space="preserve"> participants, the research</w:t>
      </w:r>
      <w:r w:rsidRPr="001931D2" w:rsidR="00876D36">
        <w:t>er</w:t>
      </w:r>
      <w:r w:rsidRPr="001931D2" w:rsidR="001B4EA0">
        <w:t xml:space="preserve"> should also v</w:t>
      </w:r>
      <w:r w:rsidRPr="001931D2">
        <w:t xml:space="preserve">erify the witnesses’ literacy and ensure that they are impartial i.e. are not part of the study team and are able to stay for and observe the entire consenting </w:t>
      </w:r>
      <w:r w:rsidRPr="001931D2" w:rsidR="00E038DC">
        <w:t>process. The</w:t>
      </w:r>
      <w:r w:rsidRPr="001931D2">
        <w:t xml:space="preserve"> witness should be able to verify that, to the best of his/her knowledge, the </w:t>
      </w:r>
      <w:r w:rsidRPr="001931D2" w:rsidR="001B4EA0">
        <w:t xml:space="preserve">MDR-TB index case </w:t>
      </w:r>
      <w:r w:rsidRPr="001931D2">
        <w:t>understood and agree</w:t>
      </w:r>
      <w:r w:rsidRPr="001931D2" w:rsidR="00876D36">
        <w:t>d</w:t>
      </w:r>
      <w:r w:rsidRPr="001931D2">
        <w:t xml:space="preserve"> with the informed consent form.</w:t>
      </w:r>
      <w:r w:rsidRPr="001931D2" w:rsidR="001B4EA0">
        <w:t xml:space="preserve"> </w:t>
      </w:r>
      <w:r w:rsidRPr="001931D2">
        <w:t>If no witness is available, the illiterate adult MDR-TB index case should not be screened or enrolled.</w:t>
      </w:r>
    </w:p>
    <w:p w:rsidRPr="001931D2" w:rsidR="00B53DC7" w:rsidRDefault="003913BB" w14:paraId="748CAED6" w14:textId="3EF1C849">
      <w:pPr>
        <w:rPr>
          <w:rFonts w:eastAsia="PMingLiU" w:cstheme="minorHAnsi"/>
          <w:b/>
          <w:bCs/>
          <w:lang w:eastAsia="en-GB"/>
        </w:rPr>
      </w:pPr>
      <w:r w:rsidRPr="001931D2">
        <w:t xml:space="preserve"> </w:t>
      </w:r>
    </w:p>
    <w:p w:rsidRPr="001931D2" w:rsidR="00B90246" w:rsidP="001B4EA0" w:rsidRDefault="00BE0A65" w14:paraId="4DA7C1C3" w14:textId="12B2E876">
      <w:pPr>
        <w:pStyle w:val="Heading3Outline3"/>
        <w:ind w:left="0"/>
      </w:pPr>
      <w:bookmarkStart w:name="_Toc482209095" w:id="37"/>
      <w:r w:rsidRPr="001931D2">
        <w:t xml:space="preserve">3.5 </w:t>
      </w:r>
      <w:r w:rsidRPr="001931D2" w:rsidR="00B90246">
        <w:t>Comprehension</w:t>
      </w:r>
      <w:bookmarkEnd w:id="35"/>
      <w:bookmarkEnd w:id="36"/>
      <w:bookmarkEnd w:id="37"/>
      <w:r w:rsidRPr="001931D2" w:rsidR="00B90246">
        <w:t xml:space="preserve"> </w:t>
      </w:r>
    </w:p>
    <w:p w:rsidRPr="001931D2" w:rsidR="00B90246" w:rsidP="005C021C" w:rsidRDefault="006667F5" w14:paraId="37C13466" w14:textId="7EC39EC5">
      <w:pPr>
        <w:pStyle w:val="ListParagraph"/>
        <w:numPr>
          <w:ilvl w:val="0"/>
          <w:numId w:val="39"/>
        </w:numPr>
        <w:autoSpaceDE w:val="0"/>
        <w:autoSpaceDN w:val="0"/>
        <w:adjustRightInd w:val="0"/>
        <w:spacing w:after="0" w:line="360" w:lineRule="auto"/>
        <w:jc w:val="both"/>
      </w:pPr>
      <w:r w:rsidRPr="001931D2">
        <w:t>Caregivers/legal guardians</w:t>
      </w:r>
      <w:r w:rsidRPr="001931D2" w:rsidR="00B90246">
        <w:t xml:space="preserve"> </w:t>
      </w:r>
      <w:r w:rsidRPr="001931D2" w:rsidR="001B4EA0">
        <w:t xml:space="preserve">or adult MDR-TB index cases </w:t>
      </w:r>
      <w:r w:rsidRPr="001931D2" w:rsidR="00B90246">
        <w:t>must not be asked to agree to take part in the study, or sign the informed consent form, until they fully understand th</w:t>
      </w:r>
      <w:r w:rsidRPr="001931D2" w:rsidR="001B4EA0">
        <w:t>e study. Study personnel</w:t>
      </w:r>
      <w:r w:rsidRPr="001931D2" w:rsidR="00B90246">
        <w:t xml:space="preserve"> are responsible </w:t>
      </w:r>
      <w:r w:rsidRPr="001931D2" w:rsidR="00876D36">
        <w:t>for</w:t>
      </w:r>
      <w:r w:rsidRPr="001931D2" w:rsidR="00B90246">
        <w:t xml:space="preserve"> </w:t>
      </w:r>
      <w:r w:rsidRPr="001931D2" w:rsidR="00B90246">
        <w:rPr>
          <w:rFonts w:cs="Arial"/>
          <w:lang w:eastAsia="en-GB"/>
        </w:rPr>
        <w:t>ensur</w:t>
      </w:r>
      <w:r w:rsidRPr="001931D2" w:rsidR="00876D36">
        <w:rPr>
          <w:rFonts w:cs="Arial"/>
          <w:lang w:eastAsia="en-GB"/>
        </w:rPr>
        <w:t>ing</w:t>
      </w:r>
      <w:r w:rsidRPr="001931D2" w:rsidR="00B90246">
        <w:t xml:space="preserve"> that the parent and/or primary carer </w:t>
      </w:r>
      <w:r w:rsidRPr="001931D2" w:rsidR="001B4EA0">
        <w:t xml:space="preserve">and the MDR-TB index case </w:t>
      </w:r>
      <w:r w:rsidRPr="001931D2" w:rsidR="00B90246">
        <w:t xml:space="preserve">understand the study prior to signing the informed consent form and before undertaking any study procedures. </w:t>
      </w:r>
    </w:p>
    <w:p w:rsidRPr="001931D2" w:rsidR="006667F5" w:rsidP="005C021C" w:rsidRDefault="00B90246" w14:paraId="4B696370" w14:textId="48314685">
      <w:pPr>
        <w:pStyle w:val="ListParagraph"/>
        <w:numPr>
          <w:ilvl w:val="0"/>
          <w:numId w:val="39"/>
        </w:numPr>
        <w:autoSpaceDE w:val="0"/>
        <w:autoSpaceDN w:val="0"/>
        <w:adjustRightInd w:val="0"/>
        <w:spacing w:after="0" w:line="360" w:lineRule="auto"/>
        <w:jc w:val="both"/>
      </w:pPr>
      <w:r w:rsidRPr="001931D2">
        <w:t>This</w:t>
      </w:r>
      <w:r w:rsidRPr="001931D2" w:rsidR="001B4EA0">
        <w:t xml:space="preserve"> comprehension check</w:t>
      </w:r>
      <w:r w:rsidRPr="001931D2">
        <w:t xml:space="preserve"> is done by asking them some questions using the </w:t>
      </w:r>
      <w:r w:rsidRPr="001931D2" w:rsidR="00C37751">
        <w:t xml:space="preserve">site-specific </w:t>
      </w:r>
      <w:r w:rsidRPr="001931D2">
        <w:t xml:space="preserve">Patient </w:t>
      </w:r>
      <w:r w:rsidRPr="001931D2" w:rsidR="00847389">
        <w:t>Informed Consent</w:t>
      </w:r>
      <w:r w:rsidRPr="001931D2">
        <w:t xml:space="preserve"> Compr</w:t>
      </w:r>
      <w:r w:rsidRPr="001931D2" w:rsidR="006E4E7B">
        <w:t xml:space="preserve">ehension </w:t>
      </w:r>
      <w:r w:rsidRPr="001931D2" w:rsidR="006667F5">
        <w:t xml:space="preserve">and QC </w:t>
      </w:r>
      <w:r w:rsidRPr="001931D2" w:rsidR="006E4E7B">
        <w:t>Checklist</w:t>
      </w:r>
      <w:r w:rsidRPr="001931D2" w:rsidR="002F35E7">
        <w:t xml:space="preserve">. </w:t>
      </w:r>
      <w:r w:rsidRPr="001931D2" w:rsidR="006667F5">
        <w:t>The entire proce</w:t>
      </w:r>
      <w:r w:rsidRPr="001931D2" w:rsidR="001B4EA0">
        <w:t>ss of the Informed consent administration</w:t>
      </w:r>
      <w:r w:rsidRPr="001931D2" w:rsidR="006667F5">
        <w:t xml:space="preserve"> should be document</w:t>
      </w:r>
      <w:r w:rsidRPr="001931D2" w:rsidR="00A30E48">
        <w:t>ed</w:t>
      </w:r>
      <w:r w:rsidRPr="001931D2" w:rsidR="006667F5">
        <w:t xml:space="preserve"> in the informed consent Comprehension and QC checklist (including time started, time completed, questions asked, answers provided, </w:t>
      </w:r>
      <w:r w:rsidRPr="001931D2" w:rsidR="00F725AA">
        <w:t>protocol and consent version</w:t>
      </w:r>
      <w:r w:rsidRPr="001931D2" w:rsidR="001B4EA0">
        <w:t>s used</w:t>
      </w:r>
      <w:r w:rsidRPr="001931D2" w:rsidR="00F725AA">
        <w:t xml:space="preserve">, language administered in, </w:t>
      </w:r>
      <w:r w:rsidRPr="001931D2" w:rsidR="001B4EA0">
        <w:t xml:space="preserve">other relevant comments, </w:t>
      </w:r>
      <w:r w:rsidRPr="001931D2" w:rsidR="006667F5">
        <w:t>etc</w:t>
      </w:r>
      <w:r w:rsidRPr="001931D2" w:rsidR="00B53DC7">
        <w:t>.</w:t>
      </w:r>
      <w:r w:rsidRPr="001931D2" w:rsidR="006667F5">
        <w:t>).</w:t>
      </w:r>
    </w:p>
    <w:p w:rsidRPr="001931D2" w:rsidR="00B90246" w:rsidP="005C021C" w:rsidRDefault="00B90246" w14:paraId="58DC819A" w14:textId="3B16D818">
      <w:pPr>
        <w:pStyle w:val="ListParagraph"/>
        <w:numPr>
          <w:ilvl w:val="0"/>
          <w:numId w:val="39"/>
        </w:numPr>
        <w:autoSpaceDE w:val="0"/>
        <w:autoSpaceDN w:val="0"/>
        <w:adjustRightInd w:val="0"/>
        <w:spacing w:after="0" w:line="360" w:lineRule="auto"/>
        <w:jc w:val="both"/>
      </w:pPr>
      <w:r w:rsidRPr="001931D2">
        <w:t>If the respons</w:t>
      </w:r>
      <w:r w:rsidRPr="001931D2" w:rsidR="00847389">
        <w:t>es from the parent/legal guardian</w:t>
      </w:r>
      <w:r w:rsidRPr="001931D2" w:rsidR="001B4EA0">
        <w:t xml:space="preserve"> or the MDR-TB index case</w:t>
      </w:r>
      <w:r w:rsidRPr="001931D2">
        <w:t xml:space="preserve"> to the questionnaire or other methods used to assess </w:t>
      </w:r>
      <w:r w:rsidRPr="001931D2" w:rsidR="00795F33">
        <w:t>comprehension indicate</w:t>
      </w:r>
      <w:r w:rsidRPr="001931D2">
        <w:t xml:space="preserve"> misunderstanding of certain aspects of the study, </w:t>
      </w:r>
      <w:r w:rsidRPr="001931D2" w:rsidR="001B4EA0">
        <w:t xml:space="preserve">please </w:t>
      </w:r>
      <w:r w:rsidRPr="001931D2">
        <w:t xml:space="preserve">review those aspects again until the </w:t>
      </w:r>
      <w:r w:rsidRPr="001931D2" w:rsidR="00C37751">
        <w:t>parents/legal guardian</w:t>
      </w:r>
      <w:r w:rsidRPr="001931D2">
        <w:t xml:space="preserve"> </w:t>
      </w:r>
      <w:r w:rsidRPr="001931D2" w:rsidR="001B4EA0">
        <w:t xml:space="preserve">or the MDR-TB index case </w:t>
      </w:r>
      <w:r w:rsidRPr="001931D2">
        <w:t xml:space="preserve">fully understands them. If </w:t>
      </w:r>
      <w:r w:rsidRPr="001931D2" w:rsidR="006D3983">
        <w:t xml:space="preserve">full understanding is not achieved </w:t>
      </w:r>
      <w:r w:rsidRPr="001931D2">
        <w:t>after all possible efforts are</w:t>
      </w:r>
      <w:r w:rsidRPr="001931D2" w:rsidR="00847389">
        <w:t xml:space="preserve"> exhausted, </w:t>
      </w:r>
      <w:r w:rsidRPr="001931D2" w:rsidR="00C37751">
        <w:t xml:space="preserve">the </w:t>
      </w:r>
      <w:r w:rsidRPr="001931D2" w:rsidR="00847389">
        <w:t>parent/legal guardian</w:t>
      </w:r>
      <w:r w:rsidRPr="001931D2">
        <w:t xml:space="preserve"> </w:t>
      </w:r>
      <w:r w:rsidRPr="001931D2" w:rsidR="001B4EA0">
        <w:t xml:space="preserve">or the MDR-TB index case </w:t>
      </w:r>
      <w:r w:rsidRPr="001931D2">
        <w:t>should not be asked to sign the inform</w:t>
      </w:r>
      <w:r w:rsidRPr="001931D2" w:rsidR="001B4EA0">
        <w:t>ed consent form and the participant</w:t>
      </w:r>
      <w:r w:rsidRPr="001931D2">
        <w:t xml:space="preserve"> should not be screened for or enrolled into the s</w:t>
      </w:r>
      <w:r w:rsidRPr="001931D2" w:rsidR="003D23E2">
        <w:t>tudy if they</w:t>
      </w:r>
      <w:r w:rsidRPr="001931D2">
        <w:t>:</w:t>
      </w:r>
    </w:p>
    <w:p w:rsidRPr="001931D2" w:rsidR="00B90246" w:rsidP="005C021C" w:rsidRDefault="00696549" w14:paraId="1E64D6C6" w14:textId="0C6EA726">
      <w:pPr>
        <w:pStyle w:val="ListParagraph"/>
        <w:numPr>
          <w:ilvl w:val="1"/>
          <w:numId w:val="39"/>
        </w:numPr>
        <w:autoSpaceDE w:val="0"/>
        <w:autoSpaceDN w:val="0"/>
        <w:adjustRightInd w:val="0"/>
        <w:spacing w:after="0" w:line="360" w:lineRule="auto"/>
        <w:jc w:val="both"/>
      </w:pPr>
      <w:r w:rsidRPr="001931D2">
        <w:t>Clearly</w:t>
      </w:r>
      <w:r w:rsidRPr="001931D2" w:rsidR="00C37751">
        <w:t xml:space="preserve"> </w:t>
      </w:r>
      <w:r w:rsidRPr="001931D2" w:rsidR="00B90246">
        <w:t>are not able to demonstrate adequate understanding of the study</w:t>
      </w:r>
    </w:p>
    <w:p w:rsidRPr="001931D2" w:rsidR="00B90246" w:rsidP="005C021C" w:rsidRDefault="00AC4FC7" w14:paraId="1D903E00" w14:textId="2858D068">
      <w:pPr>
        <w:pStyle w:val="ListParagraph"/>
        <w:numPr>
          <w:ilvl w:val="1"/>
          <w:numId w:val="39"/>
        </w:numPr>
        <w:autoSpaceDE w:val="0"/>
        <w:autoSpaceDN w:val="0"/>
        <w:adjustRightInd w:val="0"/>
        <w:spacing w:after="0" w:line="360" w:lineRule="auto"/>
        <w:jc w:val="both"/>
      </w:pPr>
      <w:r w:rsidRPr="001931D2">
        <w:t>S</w:t>
      </w:r>
      <w:r w:rsidRPr="001931D2" w:rsidR="00B90246">
        <w:t>till have concerns about possible adverse impacts on him/her if he/she were to take part in the study</w:t>
      </w:r>
    </w:p>
    <w:p w:rsidRPr="001931D2" w:rsidR="00B90246" w:rsidP="005C021C" w:rsidRDefault="00AC4FC7" w14:paraId="41A75832" w14:textId="55743F90">
      <w:pPr>
        <w:pStyle w:val="ListParagraph"/>
        <w:numPr>
          <w:ilvl w:val="1"/>
          <w:numId w:val="39"/>
        </w:numPr>
        <w:autoSpaceDE w:val="0"/>
        <w:autoSpaceDN w:val="0"/>
        <w:adjustRightInd w:val="0"/>
        <w:spacing w:after="0" w:line="360" w:lineRule="auto"/>
        <w:jc w:val="both"/>
      </w:pPr>
      <w:r w:rsidRPr="001931D2">
        <w:t>I</w:t>
      </w:r>
      <w:r w:rsidRPr="001931D2" w:rsidR="00B90246">
        <w:t>ndicate that they may have difficulty adhering to the study requirements.</w:t>
      </w:r>
    </w:p>
    <w:p w:rsidRPr="001931D2" w:rsidR="00B90246" w:rsidP="00F01871" w:rsidRDefault="00B90246" w14:paraId="4BEF59F8" w14:textId="77777777">
      <w:pPr>
        <w:autoSpaceDE w:val="0"/>
        <w:autoSpaceDN w:val="0"/>
        <w:adjustRightInd w:val="0"/>
        <w:spacing w:after="0" w:line="360" w:lineRule="auto"/>
        <w:ind w:left="284"/>
        <w:rPr>
          <w:rFonts w:cs="Arial,BoldItalic"/>
          <w:bCs/>
          <w:i/>
          <w:iCs/>
          <w:lang w:eastAsia="en-GB"/>
        </w:rPr>
      </w:pPr>
    </w:p>
    <w:p w:rsidRPr="001931D2" w:rsidR="001B4EA0" w:rsidP="00F01871" w:rsidRDefault="001B4EA0" w14:paraId="2E6CC575" w14:textId="77777777">
      <w:pPr>
        <w:autoSpaceDE w:val="0"/>
        <w:autoSpaceDN w:val="0"/>
        <w:adjustRightInd w:val="0"/>
        <w:spacing w:after="0" w:line="360" w:lineRule="auto"/>
        <w:ind w:left="284"/>
        <w:rPr>
          <w:rFonts w:cs="Arial,BoldItalic"/>
          <w:bCs/>
          <w:i/>
          <w:iCs/>
          <w:lang w:eastAsia="en-GB"/>
        </w:rPr>
      </w:pPr>
    </w:p>
    <w:p w:rsidRPr="001931D2" w:rsidR="00B90246" w:rsidP="00B53DC7" w:rsidRDefault="00BE0A65" w14:paraId="385B56D6" w14:textId="5F24D487">
      <w:pPr>
        <w:pStyle w:val="Heading3Outline3"/>
      </w:pPr>
      <w:bookmarkStart w:name="_Toc446080663" w:id="38"/>
      <w:bookmarkStart w:name="_Toc480897958" w:id="39"/>
      <w:bookmarkStart w:name="_Toc482209096" w:id="40"/>
      <w:r w:rsidRPr="001931D2">
        <w:t xml:space="preserve">3.6 </w:t>
      </w:r>
      <w:r w:rsidRPr="001931D2" w:rsidR="00B90246">
        <w:t>Voluntariness</w:t>
      </w:r>
      <w:bookmarkEnd w:id="38"/>
      <w:bookmarkEnd w:id="39"/>
      <w:bookmarkEnd w:id="40"/>
    </w:p>
    <w:p w:rsidRPr="001931D2" w:rsidR="00B90246" w:rsidP="00F01871" w:rsidRDefault="00B90246" w14:paraId="231F1E1F" w14:textId="5B33EA05">
      <w:pPr>
        <w:autoSpaceDE w:val="0"/>
        <w:autoSpaceDN w:val="0"/>
        <w:adjustRightInd w:val="0"/>
        <w:spacing w:after="0" w:line="360" w:lineRule="auto"/>
        <w:ind w:left="284"/>
        <w:jc w:val="both"/>
        <w:rPr>
          <w:rFonts w:cstheme="minorHAnsi"/>
          <w:lang w:eastAsia="en-GB"/>
        </w:rPr>
      </w:pPr>
      <w:r w:rsidRPr="001931D2">
        <w:rPr>
          <w:rFonts w:cstheme="minorHAnsi"/>
          <w:lang w:eastAsia="en-GB"/>
        </w:rPr>
        <w:t xml:space="preserve">Informed consent should be obtained in a setting free of coercion and undue influence, without overstating the possible benefits of the study, nor understating the risks. Emphasise that the child’s </w:t>
      </w:r>
      <w:r w:rsidRPr="001931D2" w:rsidR="001173B3">
        <w:rPr>
          <w:rFonts w:cstheme="minorHAnsi"/>
          <w:lang w:eastAsia="en-GB"/>
        </w:rPr>
        <w:t xml:space="preserve">routine other </w:t>
      </w:r>
      <w:r w:rsidRPr="001931D2">
        <w:rPr>
          <w:rFonts w:cstheme="minorHAnsi"/>
          <w:lang w:eastAsia="en-GB"/>
        </w:rPr>
        <w:t xml:space="preserve">medical care will not be affected by their decision to take part or not take part in the study. </w:t>
      </w:r>
      <w:r w:rsidRPr="001931D2" w:rsidR="00C37751">
        <w:rPr>
          <w:rFonts w:cstheme="minorHAnsi"/>
          <w:lang w:eastAsia="en-GB"/>
        </w:rPr>
        <w:t xml:space="preserve"> The child</w:t>
      </w:r>
      <w:r w:rsidR="0048245B">
        <w:rPr>
          <w:rFonts w:cs="Tahoma"/>
        </w:rPr>
        <w:t>/adolescent</w:t>
      </w:r>
      <w:r w:rsidRPr="001931D2" w:rsidR="00C37751">
        <w:rPr>
          <w:rFonts w:cstheme="minorHAnsi"/>
          <w:lang w:eastAsia="en-GB"/>
        </w:rPr>
        <w:t xml:space="preserve">’s MDR-TB preventive care will be affected by study participation, given highly variable standard of local care at sites and the use of a placebo. </w:t>
      </w:r>
      <w:r w:rsidRPr="001931D2">
        <w:rPr>
          <w:rFonts w:cstheme="minorHAnsi"/>
          <w:lang w:eastAsia="en-GB"/>
        </w:rPr>
        <w:t xml:space="preserve">The parent and the legal guardian should be encouraged to take as much time as they need — and to talk about their potential participation with others, if they choose— before making a </w:t>
      </w:r>
      <w:r w:rsidRPr="001931D2" w:rsidR="00C37751">
        <w:rPr>
          <w:rFonts w:cstheme="minorHAnsi"/>
          <w:lang w:eastAsia="en-GB"/>
        </w:rPr>
        <w:t xml:space="preserve">final </w:t>
      </w:r>
      <w:r w:rsidRPr="001931D2">
        <w:rPr>
          <w:rFonts w:cstheme="minorHAnsi"/>
          <w:lang w:eastAsia="en-GB"/>
        </w:rPr>
        <w:t>decision.</w:t>
      </w:r>
    </w:p>
    <w:p w:rsidRPr="001931D2" w:rsidR="00B90246" w:rsidP="00F01871" w:rsidRDefault="00B90246" w14:paraId="7BD33E96" w14:textId="77777777">
      <w:pPr>
        <w:autoSpaceDE w:val="0"/>
        <w:autoSpaceDN w:val="0"/>
        <w:adjustRightInd w:val="0"/>
        <w:spacing w:after="0" w:line="360" w:lineRule="auto"/>
        <w:ind w:left="284"/>
        <w:jc w:val="both"/>
        <w:rPr>
          <w:rFonts w:cstheme="minorHAnsi"/>
          <w:lang w:eastAsia="en-GB"/>
        </w:rPr>
      </w:pPr>
    </w:p>
    <w:p w:rsidRPr="001931D2" w:rsidR="00B90246" w:rsidP="00B53DC7" w:rsidRDefault="00BE0A65" w14:paraId="7214EA97" w14:textId="12FCBCE6">
      <w:pPr>
        <w:pStyle w:val="Heading3Outline3"/>
      </w:pPr>
      <w:bookmarkStart w:name="_Toc446080664" w:id="41"/>
      <w:bookmarkStart w:name="_Toc480897959" w:id="42"/>
      <w:bookmarkStart w:name="_Toc482209097" w:id="43"/>
      <w:r w:rsidRPr="001931D2">
        <w:t xml:space="preserve">3.7 </w:t>
      </w:r>
      <w:r w:rsidRPr="001931D2" w:rsidR="00B90246">
        <w:t xml:space="preserve">Documentation of the </w:t>
      </w:r>
      <w:r w:rsidRPr="001931D2" w:rsidR="00C37751">
        <w:t xml:space="preserve">consent </w:t>
      </w:r>
      <w:r w:rsidRPr="001931D2" w:rsidR="00B90246">
        <w:t>process</w:t>
      </w:r>
      <w:bookmarkEnd w:id="41"/>
      <w:bookmarkEnd w:id="42"/>
      <w:bookmarkEnd w:id="43"/>
    </w:p>
    <w:p w:rsidRPr="001931D2" w:rsidR="00B90246" w:rsidP="00F01871" w:rsidRDefault="00B90246" w14:paraId="2778847D" w14:textId="2EA4630F">
      <w:pPr>
        <w:autoSpaceDE w:val="0"/>
        <w:autoSpaceDN w:val="0"/>
        <w:adjustRightInd w:val="0"/>
        <w:spacing w:after="0" w:line="360" w:lineRule="auto"/>
        <w:ind w:left="284"/>
        <w:jc w:val="both"/>
        <w:rPr>
          <w:rFonts w:eastAsia="Times New Roman" w:cs="Times New Roman"/>
        </w:rPr>
      </w:pPr>
      <w:r w:rsidRPr="001931D2">
        <w:rPr>
          <w:rFonts w:cstheme="minorHAnsi"/>
          <w:lang w:eastAsia="en-GB"/>
        </w:rPr>
        <w:t>Informed</w:t>
      </w:r>
      <w:r w:rsidRPr="001931D2" w:rsidR="00E8790B">
        <w:rPr>
          <w:rFonts w:cstheme="minorHAnsi"/>
          <w:lang w:eastAsia="en-GB"/>
        </w:rPr>
        <w:t xml:space="preserve"> consent must be documented by </w:t>
      </w:r>
      <w:r w:rsidRPr="001931D2">
        <w:rPr>
          <w:rFonts w:cstheme="minorHAnsi"/>
          <w:lang w:eastAsia="en-GB"/>
        </w:rPr>
        <w:t xml:space="preserve">the use of a written informed consent form approved by the </w:t>
      </w:r>
      <w:r w:rsidRPr="001931D2" w:rsidR="00C37751">
        <w:rPr>
          <w:rFonts w:cstheme="minorHAnsi"/>
          <w:lang w:eastAsia="en-GB"/>
        </w:rPr>
        <w:t xml:space="preserve">relevant </w:t>
      </w:r>
      <w:r w:rsidRPr="001931D2" w:rsidR="001173B3">
        <w:rPr>
          <w:rFonts w:cstheme="minorHAnsi"/>
          <w:lang w:eastAsia="en-GB"/>
        </w:rPr>
        <w:t>ethics committee</w:t>
      </w:r>
      <w:r w:rsidRPr="001931D2" w:rsidR="00C37751">
        <w:rPr>
          <w:rFonts w:cstheme="minorHAnsi"/>
          <w:lang w:eastAsia="en-GB"/>
        </w:rPr>
        <w:t>s</w:t>
      </w:r>
      <w:r w:rsidRPr="001931D2">
        <w:rPr>
          <w:rFonts w:cstheme="minorHAnsi"/>
          <w:lang w:eastAsia="en-GB"/>
        </w:rPr>
        <w:t xml:space="preserve"> and signed and dated by the parent or their legally authorised representative</w:t>
      </w:r>
      <w:r w:rsidRPr="001931D2" w:rsidR="002457C7">
        <w:rPr>
          <w:rFonts w:cstheme="minorHAnsi"/>
          <w:lang w:eastAsia="en-GB"/>
        </w:rPr>
        <w:t xml:space="preserve"> in the case of children</w:t>
      </w:r>
      <w:r w:rsidR="0048245B">
        <w:rPr>
          <w:rFonts w:cs="Tahoma"/>
        </w:rPr>
        <w:t>/adolescents</w:t>
      </w:r>
      <w:r w:rsidRPr="001931D2" w:rsidR="002457C7">
        <w:rPr>
          <w:rFonts w:cstheme="minorHAnsi"/>
          <w:lang w:eastAsia="en-GB"/>
        </w:rPr>
        <w:t xml:space="preserve">, or by the MDR-TB index </w:t>
      </w:r>
      <w:r w:rsidRPr="001931D2" w:rsidR="00795F33">
        <w:rPr>
          <w:rFonts w:cstheme="minorHAnsi"/>
          <w:lang w:eastAsia="en-GB"/>
        </w:rPr>
        <w:t>case, or</w:t>
      </w:r>
      <w:r w:rsidRPr="001931D2" w:rsidR="002457C7">
        <w:rPr>
          <w:rFonts w:cstheme="minorHAnsi"/>
          <w:lang w:eastAsia="en-GB"/>
        </w:rPr>
        <w:t xml:space="preserve"> their legally authorised representative,</w:t>
      </w:r>
      <w:r w:rsidRPr="001931D2">
        <w:rPr>
          <w:rFonts w:cstheme="minorHAnsi"/>
          <w:lang w:eastAsia="en-GB"/>
        </w:rPr>
        <w:t xml:space="preserve"> at the time </w:t>
      </w:r>
      <w:r w:rsidRPr="001931D2" w:rsidR="00E8790B">
        <w:rPr>
          <w:rFonts w:cstheme="minorHAnsi"/>
          <w:lang w:eastAsia="en-GB"/>
        </w:rPr>
        <w:t>of consent</w:t>
      </w:r>
      <w:r w:rsidRPr="001931D2">
        <w:rPr>
          <w:rFonts w:cstheme="minorHAnsi"/>
          <w:lang w:eastAsia="en-GB"/>
        </w:rPr>
        <w:t>. To fulfil this requirement, complete all signature</w:t>
      </w:r>
      <w:r w:rsidRPr="001931D2" w:rsidR="001B4EA0">
        <w:rPr>
          <w:rFonts w:cstheme="minorHAnsi"/>
          <w:lang w:eastAsia="en-GB"/>
        </w:rPr>
        <w:t>s</w:t>
      </w:r>
      <w:r w:rsidRPr="001931D2">
        <w:rPr>
          <w:rFonts w:cstheme="minorHAnsi"/>
          <w:lang w:eastAsia="en-GB"/>
        </w:rPr>
        <w:t xml:space="preserve">, print name and date blocks on the informed consent form(s). The witness signature section should be completed </w:t>
      </w:r>
      <w:r w:rsidRPr="001931D2" w:rsidR="006D3983">
        <w:rPr>
          <w:rFonts w:cstheme="minorHAnsi"/>
          <w:lang w:eastAsia="en-GB"/>
        </w:rPr>
        <w:t xml:space="preserve">by the witness </w:t>
      </w:r>
      <w:r w:rsidRPr="001931D2">
        <w:rPr>
          <w:rFonts w:cstheme="minorHAnsi"/>
          <w:lang w:eastAsia="en-GB"/>
        </w:rPr>
        <w:t>when the parent/legal guardian cannot sign their name or have used a thumbprint for their signature. When answering</w:t>
      </w:r>
      <w:r w:rsidRPr="001931D2">
        <w:rPr>
          <w:rFonts w:cs="Arial"/>
          <w:lang w:eastAsia="en-GB"/>
        </w:rPr>
        <w:t xml:space="preserve"> yes </w:t>
      </w:r>
      <w:r w:rsidRPr="001931D2">
        <w:rPr>
          <w:rFonts w:cstheme="minorHAnsi"/>
          <w:lang w:eastAsia="en-GB"/>
        </w:rPr>
        <w:t xml:space="preserve">to </w:t>
      </w:r>
      <w:r w:rsidRPr="001931D2" w:rsidR="00E8790B">
        <w:rPr>
          <w:rFonts w:cstheme="minorHAnsi"/>
          <w:lang w:eastAsia="en-GB"/>
        </w:rPr>
        <w:t>the consent questions, the parent/legal guardian</w:t>
      </w:r>
      <w:r w:rsidRPr="001931D2">
        <w:rPr>
          <w:rFonts w:cstheme="minorHAnsi"/>
          <w:lang w:eastAsia="en-GB"/>
        </w:rPr>
        <w:t xml:space="preserve"> </w:t>
      </w:r>
      <w:r w:rsidRPr="001931D2" w:rsidR="001B4EA0">
        <w:rPr>
          <w:rFonts w:cstheme="minorHAnsi"/>
          <w:lang w:eastAsia="en-GB"/>
        </w:rPr>
        <w:t xml:space="preserve">or the MDR-TB index case </w:t>
      </w:r>
      <w:r w:rsidRPr="001931D2">
        <w:rPr>
          <w:rFonts w:cstheme="minorHAnsi"/>
          <w:lang w:eastAsia="en-GB"/>
        </w:rPr>
        <w:t xml:space="preserve">should </w:t>
      </w:r>
      <w:r w:rsidRPr="001931D2" w:rsidR="00C37751">
        <w:rPr>
          <w:rFonts w:cstheme="minorHAnsi"/>
          <w:lang w:eastAsia="en-GB"/>
        </w:rPr>
        <w:t xml:space="preserve">use a </w:t>
      </w:r>
      <w:r w:rsidRPr="001931D2" w:rsidR="002F35E7">
        <w:rPr>
          <w:rFonts w:cstheme="minorHAnsi"/>
          <w:lang w:eastAsia="en-GB"/>
        </w:rPr>
        <w:t xml:space="preserve">thumbprint if illiterate. </w:t>
      </w:r>
      <w:r w:rsidRPr="001931D2" w:rsidR="001173B3">
        <w:rPr>
          <w:rFonts w:cstheme="minorHAnsi"/>
          <w:lang w:eastAsia="en-GB"/>
        </w:rPr>
        <w:t>The entire process of the consent being ad</w:t>
      </w:r>
      <w:r w:rsidRPr="001931D2" w:rsidR="001173B3">
        <w:rPr>
          <w:rFonts w:cstheme="minorHAnsi"/>
          <w:lang w:eastAsia="en-GB"/>
        </w:rPr>
        <w:t>min</w:t>
      </w:r>
      <w:r w:rsidRPr="001931D2" w:rsidR="003D23E2">
        <w:rPr>
          <w:rFonts w:cstheme="minorHAnsi"/>
          <w:lang w:eastAsia="en-GB"/>
        </w:rPr>
        <w:t>istered should be documented in</w:t>
      </w:r>
      <w:r w:rsidRPr="001931D2" w:rsidR="00095F9A">
        <w:rPr>
          <w:rFonts w:cstheme="minorHAnsi"/>
          <w:lang w:eastAsia="en-GB"/>
        </w:rPr>
        <w:t xml:space="preserve"> the Informed C</w:t>
      </w:r>
      <w:r w:rsidRPr="001931D2" w:rsidR="001173B3">
        <w:rPr>
          <w:rFonts w:cstheme="minorHAnsi"/>
          <w:lang w:eastAsia="en-GB"/>
        </w:rPr>
        <w:t xml:space="preserve">onsent Comprehensive and QC checklist. </w:t>
      </w:r>
      <w:r w:rsidRPr="001931D2" w:rsidR="00B64D14">
        <w:rPr>
          <w:rFonts w:cstheme="minorHAnsi"/>
          <w:lang w:eastAsia="en-GB"/>
        </w:rPr>
        <w:t xml:space="preserve"> For the a</w:t>
      </w:r>
      <w:r w:rsidRPr="001931D2" w:rsidR="00AC4FC7">
        <w:rPr>
          <w:rFonts w:cstheme="minorHAnsi"/>
          <w:lang w:eastAsia="en-GB"/>
        </w:rPr>
        <w:t>dult index case, use the Index C</w:t>
      </w:r>
      <w:r w:rsidRPr="001931D2" w:rsidR="00B64D14">
        <w:rPr>
          <w:rFonts w:cstheme="minorHAnsi"/>
          <w:lang w:eastAsia="en-GB"/>
        </w:rPr>
        <w:t xml:space="preserve">ase Comprehensive and QC checklist </w:t>
      </w:r>
      <w:r w:rsidRPr="001931D2" w:rsidR="00AC4FC7">
        <w:rPr>
          <w:rFonts w:cstheme="minorHAnsi"/>
          <w:lang w:eastAsia="en-GB"/>
        </w:rPr>
        <w:t>(</w:t>
      </w:r>
      <w:r w:rsidRPr="001931D2" w:rsidR="00B64D14">
        <w:rPr>
          <w:rFonts w:cstheme="minorHAnsi"/>
          <w:lang w:eastAsia="en-GB"/>
        </w:rPr>
        <w:t xml:space="preserve">SD 9). </w:t>
      </w:r>
      <w:r w:rsidRPr="001931D2" w:rsidR="00F725AA">
        <w:rPr>
          <w:rFonts w:cstheme="minorHAnsi"/>
          <w:lang w:eastAsia="en-GB"/>
        </w:rPr>
        <w:t xml:space="preserve">This document may also be modified </w:t>
      </w:r>
      <w:r w:rsidRPr="001931D2" w:rsidR="006D3983">
        <w:rPr>
          <w:rFonts w:cstheme="minorHAnsi"/>
          <w:lang w:eastAsia="en-GB"/>
        </w:rPr>
        <w:t xml:space="preserve">to include additional </w:t>
      </w:r>
      <w:r w:rsidRPr="001931D2" w:rsidR="00F725AA">
        <w:rPr>
          <w:rFonts w:cstheme="minorHAnsi"/>
          <w:lang w:eastAsia="en-GB"/>
        </w:rPr>
        <w:t>site-specific requirements</w:t>
      </w:r>
      <w:r w:rsidRPr="001931D2" w:rsidR="001B4EA0">
        <w:rPr>
          <w:rFonts w:cstheme="minorHAnsi"/>
          <w:lang w:eastAsia="en-GB"/>
        </w:rPr>
        <w:t xml:space="preserve"> as needed</w:t>
      </w:r>
      <w:r w:rsidRPr="001931D2" w:rsidR="00F725AA">
        <w:rPr>
          <w:rFonts w:cstheme="minorHAnsi"/>
          <w:lang w:eastAsia="en-GB"/>
        </w:rPr>
        <w:t xml:space="preserve">. </w:t>
      </w:r>
      <w:r w:rsidRPr="001931D2" w:rsidR="00B64D14">
        <w:rPr>
          <w:rFonts w:cstheme="minorHAnsi"/>
          <w:lang w:eastAsia="en-GB"/>
        </w:rPr>
        <w:t xml:space="preserve">For child participants, use </w:t>
      </w:r>
      <w:r w:rsidRPr="001931D2" w:rsidR="001B4EA0">
        <w:rPr>
          <w:rFonts w:cstheme="minorHAnsi"/>
          <w:lang w:eastAsia="en-GB"/>
        </w:rPr>
        <w:t xml:space="preserve">the </w:t>
      </w:r>
      <w:r w:rsidRPr="001931D2" w:rsidR="00B64D14">
        <w:rPr>
          <w:rFonts w:eastAsia="Times New Roman" w:cs="Times New Roman"/>
        </w:rPr>
        <w:t>Parent-Legal guardian-Carer IC Comprehension and QC Checklist (SD10).</w:t>
      </w:r>
      <w:r w:rsidRPr="001931D2" w:rsidR="00F725AA">
        <w:rPr>
          <w:rFonts w:cstheme="minorHAnsi"/>
          <w:lang w:eastAsia="en-GB"/>
        </w:rPr>
        <w:t xml:space="preserve"> This document may also be modified </w:t>
      </w:r>
      <w:r w:rsidRPr="001931D2" w:rsidR="006D3983">
        <w:rPr>
          <w:rFonts w:cstheme="minorHAnsi"/>
          <w:lang w:eastAsia="en-GB"/>
        </w:rPr>
        <w:t xml:space="preserve">to include additional </w:t>
      </w:r>
      <w:r w:rsidRPr="001931D2" w:rsidR="00F725AA">
        <w:rPr>
          <w:rFonts w:cstheme="minorHAnsi"/>
          <w:lang w:eastAsia="en-GB"/>
        </w:rPr>
        <w:t xml:space="preserve"> site-specific requirements</w:t>
      </w:r>
      <w:r w:rsidRPr="001931D2" w:rsidR="001B4EA0">
        <w:rPr>
          <w:rFonts w:cstheme="minorHAnsi"/>
          <w:lang w:eastAsia="en-GB"/>
        </w:rPr>
        <w:t xml:space="preserve"> as needed.</w:t>
      </w:r>
    </w:p>
    <w:p w:rsidRPr="001931D2" w:rsidR="00E8790B" w:rsidP="00F01871" w:rsidRDefault="00E8790B" w14:paraId="557F7CF6" w14:textId="77777777">
      <w:pPr>
        <w:autoSpaceDE w:val="0"/>
        <w:autoSpaceDN w:val="0"/>
        <w:adjustRightInd w:val="0"/>
        <w:spacing w:after="0" w:line="360" w:lineRule="auto"/>
        <w:ind w:left="284"/>
        <w:jc w:val="both"/>
        <w:rPr>
          <w:rFonts w:cstheme="minorHAnsi"/>
          <w:lang w:eastAsia="en-GB"/>
        </w:rPr>
      </w:pPr>
    </w:p>
    <w:p w:rsidRPr="001931D2" w:rsidR="00B90246" w:rsidP="00F01871" w:rsidRDefault="00B90246" w14:paraId="16E9C322" w14:textId="02F9485F">
      <w:pPr>
        <w:autoSpaceDE w:val="0"/>
        <w:autoSpaceDN w:val="0"/>
        <w:adjustRightInd w:val="0"/>
        <w:spacing w:after="0" w:line="360" w:lineRule="auto"/>
        <w:ind w:left="284"/>
        <w:jc w:val="both"/>
        <w:rPr>
          <w:rFonts w:cstheme="minorHAnsi"/>
          <w:bCs/>
          <w:lang w:eastAsia="en-GB"/>
        </w:rPr>
      </w:pPr>
      <w:r w:rsidRPr="001931D2">
        <w:rPr>
          <w:rFonts w:cstheme="minorHAnsi"/>
          <w:bCs/>
          <w:lang w:eastAsia="en-GB"/>
        </w:rPr>
        <w:t>It is essential that the date documented on the informed consent form either precedes or coincides with the study screening date. All dates must be written on</w:t>
      </w:r>
      <w:r w:rsidRPr="001931D2" w:rsidR="001B4EA0">
        <w:rPr>
          <w:rFonts w:cstheme="minorHAnsi"/>
          <w:bCs/>
          <w:lang w:eastAsia="en-GB"/>
        </w:rPr>
        <w:t xml:space="preserve"> the actual date the document has been</w:t>
      </w:r>
      <w:r w:rsidRPr="001931D2">
        <w:rPr>
          <w:rFonts w:cstheme="minorHAnsi"/>
          <w:bCs/>
          <w:lang w:eastAsia="en-GB"/>
        </w:rPr>
        <w:t xml:space="preserve"> signed</w:t>
      </w:r>
      <w:r w:rsidRPr="001931D2" w:rsidR="00C37751">
        <w:rPr>
          <w:rFonts w:cstheme="minorHAnsi"/>
          <w:bCs/>
          <w:lang w:eastAsia="en-GB"/>
        </w:rPr>
        <w:t>.</w:t>
      </w:r>
      <w:r w:rsidRPr="001931D2">
        <w:rPr>
          <w:rFonts w:cstheme="minorHAnsi"/>
          <w:bCs/>
          <w:lang w:eastAsia="en-GB"/>
        </w:rPr>
        <w:t xml:space="preserve"> </w:t>
      </w:r>
      <w:r w:rsidRPr="001931D2" w:rsidR="00C37751">
        <w:rPr>
          <w:rFonts w:cstheme="minorHAnsi"/>
          <w:bCs/>
          <w:lang w:eastAsia="en-GB"/>
        </w:rPr>
        <w:t>N</w:t>
      </w:r>
      <w:r w:rsidRPr="001931D2">
        <w:rPr>
          <w:rFonts w:cstheme="minorHAnsi"/>
          <w:bCs/>
          <w:lang w:eastAsia="en-GB"/>
        </w:rPr>
        <w:t>o back-dating or future-dating of informed consent forms</w:t>
      </w:r>
      <w:r w:rsidRPr="001931D2" w:rsidR="00C37751">
        <w:rPr>
          <w:rFonts w:cstheme="minorHAnsi"/>
          <w:bCs/>
          <w:lang w:eastAsia="en-GB"/>
        </w:rPr>
        <w:t xml:space="preserve"> (or any other study document)</w:t>
      </w:r>
      <w:r w:rsidRPr="001931D2">
        <w:rPr>
          <w:rFonts w:cstheme="minorHAnsi"/>
          <w:bCs/>
          <w:lang w:eastAsia="en-GB"/>
        </w:rPr>
        <w:t xml:space="preserve"> is allowed.</w:t>
      </w:r>
    </w:p>
    <w:p w:rsidRPr="001931D2" w:rsidR="001173B3" w:rsidP="00F01871" w:rsidRDefault="001173B3" w14:paraId="25710950" w14:textId="77777777">
      <w:pPr>
        <w:autoSpaceDE w:val="0"/>
        <w:autoSpaceDN w:val="0"/>
        <w:adjustRightInd w:val="0"/>
        <w:spacing w:after="0" w:line="360" w:lineRule="auto"/>
        <w:ind w:left="284"/>
        <w:jc w:val="both"/>
        <w:rPr>
          <w:rFonts w:cstheme="minorHAnsi"/>
          <w:bCs/>
          <w:lang w:eastAsia="en-GB"/>
        </w:rPr>
      </w:pPr>
    </w:p>
    <w:p w:rsidRPr="001931D2" w:rsidR="00B90246" w:rsidP="00F01871" w:rsidRDefault="00B90246" w14:paraId="20EFBA0F" w14:textId="184B3C1C">
      <w:pPr>
        <w:autoSpaceDE w:val="0"/>
        <w:autoSpaceDN w:val="0"/>
        <w:adjustRightInd w:val="0"/>
        <w:spacing w:after="0" w:line="360" w:lineRule="auto"/>
        <w:ind w:left="284"/>
        <w:jc w:val="both"/>
        <w:rPr>
          <w:rFonts w:cstheme="minorHAnsi"/>
          <w:bCs/>
          <w:lang w:eastAsia="en-GB"/>
        </w:rPr>
      </w:pPr>
      <w:r w:rsidRPr="001931D2">
        <w:rPr>
          <w:rFonts w:cstheme="minorHAnsi"/>
          <w:lang w:eastAsia="en-GB"/>
        </w:rPr>
        <w:t>E</w:t>
      </w:r>
      <w:r w:rsidRPr="001931D2" w:rsidR="00B64D14">
        <w:rPr>
          <w:rFonts w:cstheme="minorHAnsi"/>
          <w:lang w:eastAsia="en-GB"/>
        </w:rPr>
        <w:t xml:space="preserve">nter a note in the relevant informed consent QC/checklist </w:t>
      </w:r>
      <w:r w:rsidRPr="001931D2">
        <w:rPr>
          <w:rFonts w:cstheme="minorHAnsi"/>
          <w:lang w:eastAsia="en-GB"/>
        </w:rPr>
        <w:t xml:space="preserve">documenting that informed consent was obtained prior to the initiation of any study procedures. </w:t>
      </w:r>
      <w:r w:rsidRPr="001931D2" w:rsidR="001B4EA0">
        <w:rPr>
          <w:rFonts w:cstheme="minorHAnsi"/>
          <w:lang w:eastAsia="en-GB"/>
        </w:rPr>
        <w:t xml:space="preserve">Two copies of the consent form should always be made (i.e. 3 versions in total). The implementation will depend on the local site setup. E.g. the parent/legal guardian could </w:t>
      </w:r>
      <w:r w:rsidRPr="001931D2">
        <w:rPr>
          <w:rFonts w:cstheme="minorHAnsi"/>
          <w:lang w:eastAsia="en-GB"/>
        </w:rPr>
        <w:t xml:space="preserve">be asked to sign and date </w:t>
      </w:r>
      <w:r w:rsidRPr="001931D2" w:rsidR="00BD7EDC">
        <w:rPr>
          <w:rFonts w:cstheme="minorHAnsi"/>
          <w:bCs/>
          <w:lang w:eastAsia="en-GB"/>
        </w:rPr>
        <w:t xml:space="preserve">three </w:t>
      </w:r>
      <w:r w:rsidRPr="001931D2">
        <w:rPr>
          <w:rFonts w:cstheme="minorHAnsi"/>
          <w:bCs/>
          <w:lang w:eastAsia="en-GB"/>
        </w:rPr>
        <w:t xml:space="preserve">original </w:t>
      </w:r>
      <w:r w:rsidRPr="001931D2">
        <w:rPr>
          <w:rFonts w:cstheme="minorHAnsi"/>
          <w:lang w:eastAsia="en-GB"/>
        </w:rPr>
        <w:t xml:space="preserve">informed consent forms </w:t>
      </w:r>
      <w:r w:rsidRPr="001931D2" w:rsidR="001B4EA0">
        <w:rPr>
          <w:rFonts w:cstheme="minorHAnsi"/>
          <w:lang w:eastAsia="en-GB"/>
        </w:rPr>
        <w:t xml:space="preserve">if it is </w:t>
      </w:r>
      <w:r w:rsidRPr="001931D2">
        <w:rPr>
          <w:rFonts w:cstheme="minorHAnsi"/>
          <w:lang w:eastAsia="en-GB"/>
        </w:rPr>
        <w:t>difficult to obta</w:t>
      </w:r>
      <w:r w:rsidRPr="001931D2" w:rsidR="00E8790B">
        <w:rPr>
          <w:rFonts w:cstheme="minorHAnsi"/>
          <w:lang w:eastAsia="en-GB"/>
        </w:rPr>
        <w:t>in photocopies</w:t>
      </w:r>
      <w:r w:rsidRPr="001931D2" w:rsidR="001B4EA0">
        <w:rPr>
          <w:rFonts w:cstheme="minorHAnsi"/>
          <w:lang w:eastAsia="en-GB"/>
        </w:rPr>
        <w:t xml:space="preserve"> in a remote clinical site</w:t>
      </w:r>
      <w:r w:rsidRPr="001931D2" w:rsidR="00E8790B">
        <w:rPr>
          <w:rFonts w:cstheme="minorHAnsi"/>
          <w:lang w:eastAsia="en-GB"/>
        </w:rPr>
        <w:t xml:space="preserve">. </w:t>
      </w:r>
      <w:r w:rsidRPr="001931D2" w:rsidR="00E719EA">
        <w:rPr>
          <w:rFonts w:cstheme="minorHAnsi"/>
          <w:lang w:eastAsia="en-GB"/>
        </w:rPr>
        <w:t xml:space="preserve"> </w:t>
      </w:r>
      <w:r w:rsidRPr="001931D2" w:rsidR="00971D59">
        <w:rPr>
          <w:rFonts w:cstheme="minorHAnsi"/>
          <w:lang w:eastAsia="en-GB"/>
        </w:rPr>
        <w:t>Alternatively</w:t>
      </w:r>
      <w:r w:rsidRPr="001931D2" w:rsidR="00E719EA">
        <w:rPr>
          <w:rFonts w:cstheme="minorHAnsi"/>
          <w:lang w:eastAsia="en-GB"/>
        </w:rPr>
        <w:t>, 2 copies can be made</w:t>
      </w:r>
      <w:r w:rsidRPr="001931D2" w:rsidR="00971D59">
        <w:rPr>
          <w:rFonts w:cstheme="minorHAnsi"/>
          <w:lang w:eastAsia="en-GB"/>
        </w:rPr>
        <w:t xml:space="preserve"> on-site</w:t>
      </w:r>
      <w:r w:rsidRPr="001931D2" w:rsidR="001B4EA0">
        <w:rPr>
          <w:rFonts w:cstheme="minorHAnsi"/>
          <w:lang w:eastAsia="en-GB"/>
        </w:rPr>
        <w:t xml:space="preserve">. </w:t>
      </w:r>
      <w:r w:rsidRPr="001931D2" w:rsidR="00E8790B">
        <w:rPr>
          <w:rFonts w:cstheme="minorHAnsi"/>
          <w:lang w:eastAsia="en-GB"/>
        </w:rPr>
        <w:t>The parent/legal guardian</w:t>
      </w:r>
      <w:r w:rsidRPr="001931D2">
        <w:rPr>
          <w:rFonts w:cstheme="minorHAnsi"/>
          <w:lang w:eastAsia="en-GB"/>
        </w:rPr>
        <w:t xml:space="preserve"> should be given a copy of the </w:t>
      </w:r>
      <w:r w:rsidRPr="001931D2" w:rsidR="00971D59">
        <w:rPr>
          <w:rFonts w:cstheme="minorHAnsi"/>
          <w:lang w:eastAsia="en-GB"/>
        </w:rPr>
        <w:t xml:space="preserve">entire </w:t>
      </w:r>
      <w:r w:rsidRPr="001931D2">
        <w:rPr>
          <w:rFonts w:cstheme="minorHAnsi"/>
          <w:lang w:eastAsia="en-GB"/>
        </w:rPr>
        <w:t>informed consent form</w:t>
      </w:r>
      <w:r w:rsidRPr="001931D2" w:rsidR="00B64D14">
        <w:rPr>
          <w:rFonts w:cstheme="minorHAnsi"/>
          <w:lang w:eastAsia="en-GB"/>
        </w:rPr>
        <w:t xml:space="preserve"> (not just the signature pages)</w:t>
      </w:r>
      <w:r w:rsidRPr="001931D2">
        <w:rPr>
          <w:rFonts w:cstheme="minorHAnsi"/>
          <w:lang w:eastAsia="en-GB"/>
        </w:rPr>
        <w:t>. If they opt not to receive a copy, document this in the</w:t>
      </w:r>
      <w:r w:rsidRPr="001931D2" w:rsidR="00E719EA">
        <w:rPr>
          <w:rFonts w:cstheme="minorHAnsi"/>
          <w:lang w:eastAsia="en-GB"/>
        </w:rPr>
        <w:t xml:space="preserve"> </w:t>
      </w:r>
      <w:r w:rsidRPr="001931D2">
        <w:rPr>
          <w:rFonts w:cstheme="minorHAnsi"/>
          <w:lang w:eastAsia="en-GB"/>
        </w:rPr>
        <w:t xml:space="preserve">Informed Consent </w:t>
      </w:r>
      <w:r w:rsidRPr="001931D2" w:rsidR="00B64D14">
        <w:rPr>
          <w:rFonts w:cstheme="minorHAnsi"/>
          <w:lang w:eastAsia="en-GB"/>
        </w:rPr>
        <w:t>QC tool SD 10).</w:t>
      </w:r>
      <w:r w:rsidRPr="001931D2" w:rsidR="001B4EA0">
        <w:rPr>
          <w:rFonts w:cstheme="minorHAnsi"/>
          <w:lang w:eastAsia="en-GB"/>
        </w:rPr>
        <w:t xml:space="preserve"> This copy should then also be filed in the participant folder, along with the first copy. </w:t>
      </w:r>
    </w:p>
    <w:p w:rsidRPr="001931D2" w:rsidR="00B90246" w:rsidP="00F01871" w:rsidRDefault="00B90246" w14:paraId="27C18899" w14:textId="77777777">
      <w:pPr>
        <w:autoSpaceDE w:val="0"/>
        <w:autoSpaceDN w:val="0"/>
        <w:adjustRightInd w:val="0"/>
        <w:spacing w:after="0" w:line="360" w:lineRule="auto"/>
        <w:ind w:left="284"/>
        <w:jc w:val="both"/>
        <w:rPr>
          <w:rFonts w:cstheme="minorHAnsi"/>
          <w:bCs/>
          <w:lang w:eastAsia="en-GB"/>
        </w:rPr>
      </w:pPr>
    </w:p>
    <w:p w:rsidRPr="001931D2" w:rsidR="00F725AA" w:rsidP="00F01871" w:rsidRDefault="00B90246" w14:paraId="0BFB2DF7" w14:textId="7E3C62A5">
      <w:pPr>
        <w:autoSpaceDE w:val="0"/>
        <w:autoSpaceDN w:val="0"/>
        <w:adjustRightInd w:val="0"/>
        <w:spacing w:after="0" w:line="360" w:lineRule="auto"/>
        <w:ind w:left="284"/>
        <w:jc w:val="both"/>
        <w:rPr>
          <w:rFonts w:cstheme="minorHAnsi"/>
          <w:lang w:eastAsia="en-GB"/>
        </w:rPr>
      </w:pPr>
      <w:r w:rsidRPr="001931D2">
        <w:rPr>
          <w:rFonts w:cstheme="minorHAnsi"/>
          <w:lang w:eastAsia="en-GB"/>
        </w:rPr>
        <w:t xml:space="preserve">The signed informed consent forms will be considered a permanent part of the </w:t>
      </w:r>
      <w:r w:rsidRPr="001931D2" w:rsidR="00E719EA">
        <w:rPr>
          <w:rFonts w:cstheme="minorHAnsi"/>
          <w:lang w:eastAsia="en-GB"/>
        </w:rPr>
        <w:t>participant</w:t>
      </w:r>
      <w:r w:rsidRPr="001931D2">
        <w:rPr>
          <w:rFonts w:cstheme="minorHAnsi"/>
          <w:lang w:eastAsia="en-GB"/>
        </w:rPr>
        <w:t>’s record</w:t>
      </w:r>
      <w:r w:rsidRPr="001931D2" w:rsidR="00E719EA">
        <w:rPr>
          <w:rFonts w:cstheme="minorHAnsi"/>
          <w:lang w:eastAsia="en-GB"/>
        </w:rPr>
        <w:t>s</w:t>
      </w:r>
      <w:r w:rsidRPr="001931D2">
        <w:rPr>
          <w:rFonts w:cstheme="minorHAnsi"/>
          <w:lang w:eastAsia="en-GB"/>
        </w:rPr>
        <w:t xml:space="preserve"> and must </w:t>
      </w:r>
      <w:r w:rsidRPr="001931D2" w:rsidR="00B64D14">
        <w:rPr>
          <w:rFonts w:cstheme="minorHAnsi"/>
          <w:lang w:eastAsia="en-GB"/>
        </w:rPr>
        <w:t>be maintained in the participant</w:t>
      </w:r>
      <w:r w:rsidRPr="001931D2" w:rsidR="006D3983">
        <w:rPr>
          <w:rFonts w:cstheme="minorHAnsi"/>
          <w:lang w:eastAsia="en-GB"/>
        </w:rPr>
        <w:t>’</w:t>
      </w:r>
      <w:r w:rsidRPr="001931D2" w:rsidR="00B64D14">
        <w:rPr>
          <w:rFonts w:cstheme="minorHAnsi"/>
          <w:lang w:eastAsia="en-GB"/>
        </w:rPr>
        <w:t>s</w:t>
      </w:r>
      <w:r w:rsidRPr="001931D2">
        <w:rPr>
          <w:rFonts w:cstheme="minorHAnsi"/>
          <w:lang w:eastAsia="en-GB"/>
        </w:rPr>
        <w:t xml:space="preserve"> study file, in a secure location</w:t>
      </w:r>
      <w:r w:rsidRPr="001931D2" w:rsidR="00E719EA">
        <w:rPr>
          <w:rFonts w:cstheme="minorHAnsi"/>
          <w:lang w:eastAsia="en-GB"/>
        </w:rPr>
        <w:t>.</w:t>
      </w:r>
      <w:r w:rsidRPr="001931D2">
        <w:rPr>
          <w:rFonts w:cstheme="minorHAnsi"/>
          <w:lang w:eastAsia="en-GB"/>
        </w:rPr>
        <w:t xml:space="preserve"> </w:t>
      </w:r>
      <w:r w:rsidRPr="001931D2" w:rsidR="00E719EA">
        <w:rPr>
          <w:rFonts w:cstheme="minorHAnsi"/>
          <w:lang w:eastAsia="en-GB"/>
        </w:rPr>
        <w:t>A</w:t>
      </w:r>
      <w:r w:rsidRPr="001931D2">
        <w:rPr>
          <w:rFonts w:cstheme="minorHAnsi"/>
          <w:lang w:eastAsia="en-GB"/>
        </w:rPr>
        <w:t xml:space="preserve">ll pages of the informed consent form must be filed, not </w:t>
      </w:r>
      <w:r w:rsidRPr="001931D2" w:rsidR="003306AA">
        <w:rPr>
          <w:rFonts w:cstheme="minorHAnsi"/>
          <w:lang w:eastAsia="en-GB"/>
        </w:rPr>
        <w:t xml:space="preserve">just </w:t>
      </w:r>
      <w:r w:rsidRPr="001931D2">
        <w:rPr>
          <w:rFonts w:cstheme="minorHAnsi"/>
          <w:lang w:eastAsia="en-GB"/>
        </w:rPr>
        <w:t>the signature page only</w:t>
      </w:r>
      <w:r w:rsidRPr="001931D2" w:rsidR="00B9431A">
        <w:rPr>
          <w:rFonts w:cstheme="minorHAnsi"/>
          <w:lang w:eastAsia="en-GB"/>
        </w:rPr>
        <w:t>, as per SA GCP</w:t>
      </w:r>
      <w:r w:rsidRPr="001931D2">
        <w:rPr>
          <w:rFonts w:cstheme="minorHAnsi"/>
          <w:lang w:eastAsia="en-GB"/>
        </w:rPr>
        <w:t xml:space="preserve">. Ensure that the </w:t>
      </w:r>
      <w:r w:rsidRPr="001931D2" w:rsidR="00E719EA">
        <w:rPr>
          <w:rFonts w:cstheme="minorHAnsi"/>
          <w:lang w:eastAsia="en-GB"/>
        </w:rPr>
        <w:t>parti</w:t>
      </w:r>
      <w:r w:rsidRPr="001931D2" w:rsidR="00971D59">
        <w:rPr>
          <w:rFonts w:cstheme="minorHAnsi"/>
          <w:lang w:eastAsia="en-GB"/>
        </w:rPr>
        <w:t>ci</w:t>
      </w:r>
      <w:r w:rsidRPr="001931D2" w:rsidR="00E719EA">
        <w:rPr>
          <w:rFonts w:cstheme="minorHAnsi"/>
          <w:lang w:eastAsia="en-GB"/>
        </w:rPr>
        <w:t xml:space="preserve">pant’s </w:t>
      </w:r>
      <w:r w:rsidRPr="001931D2" w:rsidR="00B9431A">
        <w:rPr>
          <w:rFonts w:cstheme="minorHAnsi"/>
          <w:lang w:eastAsia="en-GB"/>
        </w:rPr>
        <w:t xml:space="preserve">and the parent/legal guardian’s </w:t>
      </w:r>
      <w:r w:rsidRPr="001931D2">
        <w:rPr>
          <w:rFonts w:cstheme="minorHAnsi"/>
          <w:lang w:eastAsia="en-GB"/>
        </w:rPr>
        <w:t xml:space="preserve">name is documented exactly the same on all study documents. Initials </w:t>
      </w:r>
      <w:r w:rsidRPr="001931D2" w:rsidR="00E719EA">
        <w:rPr>
          <w:rFonts w:cstheme="minorHAnsi"/>
          <w:lang w:eastAsia="en-GB"/>
        </w:rPr>
        <w:t xml:space="preserve">should </w:t>
      </w:r>
      <w:r w:rsidRPr="001931D2">
        <w:rPr>
          <w:rFonts w:cstheme="minorHAnsi"/>
          <w:lang w:eastAsia="en-GB"/>
        </w:rPr>
        <w:t xml:space="preserve">not be used in the place of a participant’s </w:t>
      </w:r>
      <w:r w:rsidRPr="001931D2" w:rsidR="00B9431A">
        <w:rPr>
          <w:rFonts w:cstheme="minorHAnsi"/>
          <w:lang w:eastAsia="en-GB"/>
        </w:rPr>
        <w:t xml:space="preserve">or a parent/legal guardian’s </w:t>
      </w:r>
      <w:r w:rsidRPr="001931D2">
        <w:rPr>
          <w:rFonts w:cstheme="minorHAnsi"/>
          <w:lang w:eastAsia="en-GB"/>
        </w:rPr>
        <w:t>full surname</w:t>
      </w:r>
      <w:r w:rsidRPr="001931D2" w:rsidR="003306AA">
        <w:rPr>
          <w:rFonts w:cstheme="minorHAnsi"/>
          <w:lang w:eastAsia="en-GB"/>
        </w:rPr>
        <w:t>.</w:t>
      </w:r>
      <w:r w:rsidRPr="001931D2">
        <w:rPr>
          <w:rFonts w:cstheme="minorHAnsi"/>
          <w:lang w:eastAsia="en-GB"/>
        </w:rPr>
        <w:t xml:space="preserve"> </w:t>
      </w:r>
      <w:r w:rsidRPr="001931D2" w:rsidR="003306AA">
        <w:rPr>
          <w:rFonts w:cstheme="minorHAnsi"/>
          <w:lang w:eastAsia="en-GB"/>
        </w:rPr>
        <w:t>I</w:t>
      </w:r>
      <w:r w:rsidRPr="001931D2">
        <w:rPr>
          <w:rFonts w:cstheme="minorHAnsi"/>
          <w:lang w:eastAsia="en-GB"/>
        </w:rPr>
        <w:t xml:space="preserve">nitials </w:t>
      </w:r>
      <w:r w:rsidRPr="001931D2">
        <w:rPr>
          <w:rFonts w:cstheme="minorHAnsi"/>
          <w:lang w:eastAsia="en-GB"/>
        </w:rPr>
        <w:t>should not be used in the place of full first names</w:t>
      </w:r>
      <w:r w:rsidRPr="001931D2" w:rsidR="003306AA">
        <w:rPr>
          <w:rFonts w:cstheme="minorHAnsi"/>
          <w:lang w:eastAsia="en-GB"/>
        </w:rPr>
        <w:t xml:space="preserve"> at any time</w:t>
      </w:r>
      <w:r w:rsidRPr="001931D2">
        <w:rPr>
          <w:rFonts w:cstheme="minorHAnsi"/>
          <w:lang w:eastAsia="en-GB"/>
        </w:rPr>
        <w:t xml:space="preserve">. The </w:t>
      </w:r>
      <w:r w:rsidRPr="001931D2" w:rsidR="00B64D14">
        <w:rPr>
          <w:rFonts w:cstheme="minorHAnsi"/>
          <w:lang w:eastAsia="en-GB"/>
        </w:rPr>
        <w:t xml:space="preserve">study </w:t>
      </w:r>
      <w:r w:rsidRPr="001931D2">
        <w:rPr>
          <w:rFonts w:cstheme="minorHAnsi"/>
          <w:lang w:eastAsia="en-GB"/>
        </w:rPr>
        <w:t>monitors</w:t>
      </w:r>
      <w:r w:rsidRPr="001931D2" w:rsidR="00B9431A">
        <w:rPr>
          <w:rFonts w:cstheme="minorHAnsi"/>
          <w:lang w:eastAsia="en-GB"/>
        </w:rPr>
        <w:t xml:space="preserve"> will confirm that the </w:t>
      </w:r>
      <w:r w:rsidRPr="001931D2" w:rsidR="00E038DC">
        <w:rPr>
          <w:rFonts w:cstheme="minorHAnsi"/>
          <w:lang w:eastAsia="en-GB"/>
        </w:rPr>
        <w:t>participant’s</w:t>
      </w:r>
      <w:r w:rsidRPr="001931D2">
        <w:rPr>
          <w:rFonts w:cstheme="minorHAnsi"/>
          <w:lang w:eastAsia="en-GB"/>
        </w:rPr>
        <w:t xml:space="preserve"> name as written on the consent form matches the name recorded on the Enrolment Log</w:t>
      </w:r>
      <w:r w:rsidRPr="001931D2" w:rsidR="003306AA">
        <w:rPr>
          <w:rFonts w:cstheme="minorHAnsi"/>
          <w:lang w:eastAsia="en-GB"/>
        </w:rPr>
        <w:t xml:space="preserve"> exactly</w:t>
      </w:r>
      <w:r w:rsidRPr="001931D2">
        <w:rPr>
          <w:rFonts w:cstheme="minorHAnsi"/>
          <w:lang w:eastAsia="en-GB"/>
        </w:rPr>
        <w:t xml:space="preserve">, if they are enrolled. Notes regarding errors on the informed consent forms may be documented on the </w:t>
      </w:r>
      <w:r w:rsidRPr="001931D2" w:rsidR="003306AA">
        <w:rPr>
          <w:rFonts w:cstheme="minorHAnsi"/>
          <w:lang w:eastAsia="en-GB"/>
        </w:rPr>
        <w:t>consent QC and comprehension document</w:t>
      </w:r>
      <w:r w:rsidRPr="001931D2" w:rsidR="00B9431A">
        <w:rPr>
          <w:rFonts w:cstheme="minorHAnsi"/>
          <w:lang w:eastAsia="en-GB"/>
        </w:rPr>
        <w:t xml:space="preserve"> and on the actual informed consent form, as appropriate. </w:t>
      </w:r>
      <w:r w:rsidRPr="001931D2">
        <w:rPr>
          <w:rFonts w:cstheme="minorHAnsi"/>
          <w:lang w:eastAsia="en-GB"/>
        </w:rPr>
        <w:t xml:space="preserve"> Each site will refer to their site specific SOP guidelines for Obtaining Informed Consent</w:t>
      </w:r>
      <w:r w:rsidRPr="001931D2" w:rsidR="003306AA">
        <w:rPr>
          <w:rFonts w:cstheme="minorHAnsi"/>
          <w:lang w:eastAsia="en-GB"/>
        </w:rPr>
        <w:t xml:space="preserve">, in addition to the minimum </w:t>
      </w:r>
      <w:r w:rsidRPr="001931D2" w:rsidR="00681BF5">
        <w:rPr>
          <w:rFonts w:cstheme="minorHAnsi"/>
          <w:lang w:eastAsia="en-GB"/>
        </w:rPr>
        <w:t>requirements</w:t>
      </w:r>
      <w:r w:rsidRPr="001931D2" w:rsidR="003306AA">
        <w:rPr>
          <w:rFonts w:cstheme="minorHAnsi"/>
          <w:lang w:eastAsia="en-GB"/>
        </w:rPr>
        <w:t xml:space="preserve"> outlined </w:t>
      </w:r>
      <w:r w:rsidRPr="001931D2" w:rsidR="00681BF5">
        <w:rPr>
          <w:rFonts w:cstheme="minorHAnsi"/>
          <w:lang w:eastAsia="en-GB"/>
        </w:rPr>
        <w:t>in this MOP</w:t>
      </w:r>
      <w:r w:rsidRPr="001931D2">
        <w:rPr>
          <w:rFonts w:cstheme="minorHAnsi"/>
          <w:lang w:eastAsia="en-GB"/>
        </w:rPr>
        <w:t>.</w:t>
      </w:r>
      <w:bookmarkStart w:name="_Toc446080665" w:id="44"/>
      <w:r w:rsidRPr="001931D2" w:rsidR="004B6E9C">
        <w:rPr>
          <w:rFonts w:cstheme="minorHAnsi"/>
          <w:lang w:eastAsia="en-GB"/>
        </w:rPr>
        <w:t xml:space="preserve"> </w:t>
      </w:r>
      <w:r w:rsidRPr="001931D2" w:rsidR="007F6D88">
        <w:rPr>
          <w:rFonts w:cstheme="minorHAnsi"/>
          <w:lang w:eastAsia="en-GB"/>
        </w:rPr>
        <w:t xml:space="preserve"> </w:t>
      </w:r>
    </w:p>
    <w:p w:rsidRPr="001931D2" w:rsidR="00F725AA" w:rsidP="00F01871" w:rsidRDefault="00F725AA" w14:paraId="6D883731" w14:textId="77777777">
      <w:pPr>
        <w:autoSpaceDE w:val="0"/>
        <w:autoSpaceDN w:val="0"/>
        <w:adjustRightInd w:val="0"/>
        <w:spacing w:after="0" w:line="360" w:lineRule="auto"/>
        <w:ind w:left="284"/>
        <w:jc w:val="both"/>
        <w:rPr>
          <w:rFonts w:cstheme="minorHAnsi"/>
          <w:lang w:eastAsia="en-GB"/>
        </w:rPr>
      </w:pPr>
    </w:p>
    <w:p w:rsidRPr="001931D2" w:rsidR="00B90246" w:rsidP="00F01871" w:rsidRDefault="0049011B" w14:paraId="19C0562B" w14:textId="31AEE6D3">
      <w:pPr>
        <w:autoSpaceDE w:val="0"/>
        <w:autoSpaceDN w:val="0"/>
        <w:adjustRightInd w:val="0"/>
        <w:spacing w:after="0" w:line="360" w:lineRule="auto"/>
        <w:ind w:left="284"/>
        <w:jc w:val="both"/>
        <w:outlineLvl w:val="1"/>
        <w:rPr>
          <w:rFonts w:cstheme="minorHAnsi"/>
          <w:b/>
          <w:lang w:eastAsia="en-GB"/>
        </w:rPr>
      </w:pPr>
      <w:bookmarkStart w:name="_Toc482209098" w:id="45"/>
      <w:r w:rsidRPr="001931D2">
        <w:rPr>
          <w:b/>
        </w:rPr>
        <w:t>3.8 Study specific informed consent</w:t>
      </w:r>
      <w:r w:rsidRPr="001931D2" w:rsidR="00881D16">
        <w:rPr>
          <w:b/>
        </w:rPr>
        <w:t>s</w:t>
      </w:r>
      <w:bookmarkEnd w:id="44"/>
      <w:bookmarkEnd w:id="45"/>
    </w:p>
    <w:p w:rsidRPr="001931D2" w:rsidR="00A40A2A" w:rsidP="00FF5B0B" w:rsidRDefault="005A3CE8" w14:paraId="7F890A7B" w14:textId="75CBB3F1">
      <w:pPr>
        <w:spacing w:after="0" w:line="360" w:lineRule="auto"/>
        <w:ind w:left="284"/>
        <w:jc w:val="both"/>
        <w:rPr>
          <w:rFonts w:cstheme="minorHAnsi"/>
        </w:rPr>
      </w:pPr>
      <w:r w:rsidRPr="001931D2">
        <w:rPr>
          <w:rFonts w:cstheme="minorHAnsi"/>
        </w:rPr>
        <w:t xml:space="preserve">All sites will follow the guidelines of their site specific SOP in obtaining consent from participants. </w:t>
      </w:r>
    </w:p>
    <w:p w:rsidRPr="001931D2" w:rsidR="00FF5B0B" w:rsidP="00F01871" w:rsidRDefault="00FF5B0B" w14:paraId="22C31B64" w14:textId="77777777">
      <w:pPr>
        <w:spacing w:after="0" w:line="360" w:lineRule="auto"/>
        <w:ind w:left="284"/>
        <w:jc w:val="both"/>
        <w:rPr>
          <w:rFonts w:cstheme="minorHAnsi"/>
        </w:rPr>
      </w:pPr>
    </w:p>
    <w:p w:rsidRPr="001931D2" w:rsidR="005A3CE8" w:rsidP="00F01871" w:rsidRDefault="005A3CE8" w14:paraId="09B8202A" w14:textId="1B5AA56D">
      <w:pPr>
        <w:spacing w:after="0" w:line="360" w:lineRule="auto"/>
        <w:ind w:left="284"/>
        <w:jc w:val="both"/>
        <w:rPr>
          <w:rFonts w:cstheme="minorHAnsi"/>
        </w:rPr>
      </w:pPr>
      <w:r w:rsidRPr="001931D2">
        <w:rPr>
          <w:rFonts w:cstheme="minorHAnsi"/>
        </w:rPr>
        <w:t>The following consents need to be obtained:</w:t>
      </w:r>
    </w:p>
    <w:p w:rsidRPr="001931D2" w:rsidR="005A3CE8" w:rsidP="005C021C" w:rsidRDefault="005A3CE8" w14:paraId="77B6A6F9" w14:textId="0D0E553B">
      <w:pPr>
        <w:pStyle w:val="ListParagraph"/>
        <w:numPr>
          <w:ilvl w:val="0"/>
          <w:numId w:val="67"/>
        </w:numPr>
        <w:autoSpaceDE w:val="0"/>
        <w:autoSpaceDN w:val="0"/>
        <w:adjustRightInd w:val="0"/>
        <w:spacing w:after="0" w:line="360" w:lineRule="auto"/>
        <w:jc w:val="both"/>
        <w:rPr>
          <w:rFonts w:cstheme="minorHAnsi"/>
          <w:lang w:eastAsia="en-GB"/>
        </w:rPr>
      </w:pPr>
      <w:r w:rsidRPr="001931D2">
        <w:rPr>
          <w:rFonts w:cstheme="minorHAnsi"/>
          <w:lang w:eastAsia="en-GB"/>
        </w:rPr>
        <w:t xml:space="preserve">Consent from the </w:t>
      </w:r>
      <w:r w:rsidRPr="001931D2" w:rsidR="00B64D14">
        <w:rPr>
          <w:rFonts w:cstheme="minorHAnsi"/>
          <w:lang w:eastAsia="en-GB"/>
        </w:rPr>
        <w:t xml:space="preserve">MDR-TB </w:t>
      </w:r>
      <w:r w:rsidRPr="001931D2">
        <w:rPr>
          <w:rFonts w:cstheme="minorHAnsi"/>
          <w:lang w:eastAsia="en-GB"/>
        </w:rPr>
        <w:t>Index Case prior to enrolling into the study (Adult MDR TB Index Case Consent Form)</w:t>
      </w:r>
    </w:p>
    <w:p w:rsidR="006953CD" w:rsidP="006953CD" w:rsidRDefault="005A3CE8" w14:paraId="6C657FC4" w14:textId="77777777">
      <w:pPr>
        <w:pStyle w:val="ListParagraph"/>
        <w:numPr>
          <w:ilvl w:val="0"/>
          <w:numId w:val="67"/>
        </w:numPr>
        <w:autoSpaceDE w:val="0"/>
        <w:autoSpaceDN w:val="0"/>
        <w:adjustRightInd w:val="0"/>
        <w:spacing w:after="0" w:line="360" w:lineRule="auto"/>
        <w:jc w:val="both"/>
        <w:rPr>
          <w:rFonts w:cstheme="minorHAnsi"/>
          <w:lang w:eastAsia="en-GB"/>
        </w:rPr>
      </w:pPr>
      <w:r w:rsidRPr="001931D2">
        <w:rPr>
          <w:rFonts w:cstheme="minorHAnsi"/>
          <w:lang w:eastAsia="en-GB"/>
        </w:rPr>
        <w:t>Consent from the parent/legal guardian prior to child</w:t>
      </w:r>
      <w:r w:rsidR="0085243A">
        <w:rPr>
          <w:rFonts w:cs="Tahoma"/>
        </w:rPr>
        <w:t>/adolescent</w:t>
      </w:r>
      <w:r w:rsidRPr="001931D2">
        <w:rPr>
          <w:rFonts w:cstheme="minorHAnsi"/>
          <w:lang w:eastAsia="en-GB"/>
        </w:rPr>
        <w:t xml:space="preserve"> being </w:t>
      </w:r>
      <w:r w:rsidRPr="001931D2" w:rsidR="00B810C0">
        <w:rPr>
          <w:rFonts w:cstheme="minorHAnsi"/>
          <w:lang w:eastAsia="en-GB"/>
        </w:rPr>
        <w:t xml:space="preserve">screened for </w:t>
      </w:r>
      <w:r w:rsidRPr="001931D2">
        <w:rPr>
          <w:rFonts w:cstheme="minorHAnsi"/>
          <w:lang w:eastAsia="en-GB"/>
        </w:rPr>
        <w:t>the study (Parental Consent Child Form)</w:t>
      </w:r>
      <w:r w:rsidRPr="001931D2" w:rsidR="00B64D14">
        <w:rPr>
          <w:rFonts w:cstheme="minorHAnsi"/>
          <w:lang w:eastAsia="en-GB"/>
        </w:rPr>
        <w:t xml:space="preserve">. There is </w:t>
      </w:r>
      <w:r w:rsidRPr="001931D2" w:rsidR="00B9431A">
        <w:rPr>
          <w:rFonts w:cstheme="minorHAnsi"/>
          <w:lang w:eastAsia="en-GB"/>
        </w:rPr>
        <w:t>no additional screening consent for child</w:t>
      </w:r>
      <w:r w:rsidR="0085243A">
        <w:rPr>
          <w:rFonts w:cs="Tahoma"/>
        </w:rPr>
        <w:t>/adolescent</w:t>
      </w:r>
      <w:r w:rsidRPr="001931D2" w:rsidR="00B9431A">
        <w:rPr>
          <w:rFonts w:cstheme="minorHAnsi"/>
          <w:lang w:eastAsia="en-GB"/>
        </w:rPr>
        <w:t xml:space="preserve"> participants.</w:t>
      </w:r>
      <w:r w:rsidRPr="001931D2" w:rsidR="00B810C0">
        <w:rPr>
          <w:rFonts w:cstheme="minorHAnsi"/>
          <w:lang w:eastAsia="en-GB"/>
        </w:rPr>
        <w:t xml:space="preserve"> One </w:t>
      </w:r>
      <w:r w:rsidRPr="001931D2" w:rsidR="00795F33">
        <w:rPr>
          <w:rFonts w:cstheme="minorHAnsi"/>
          <w:lang w:eastAsia="en-GB"/>
        </w:rPr>
        <w:t>consent form</w:t>
      </w:r>
      <w:r w:rsidRPr="001931D2" w:rsidR="00B9431A">
        <w:rPr>
          <w:rFonts w:cstheme="minorHAnsi"/>
          <w:lang w:eastAsia="en-GB"/>
        </w:rPr>
        <w:t xml:space="preserve"> only </w:t>
      </w:r>
      <w:r w:rsidRPr="001931D2" w:rsidR="00B810C0">
        <w:rPr>
          <w:rFonts w:cstheme="minorHAnsi"/>
          <w:lang w:eastAsia="en-GB"/>
        </w:rPr>
        <w:t xml:space="preserve">will </w:t>
      </w:r>
      <w:r w:rsidRPr="001931D2" w:rsidR="00B9431A">
        <w:rPr>
          <w:rFonts w:cstheme="minorHAnsi"/>
          <w:lang w:eastAsia="en-GB"/>
        </w:rPr>
        <w:t>be used for children</w:t>
      </w:r>
      <w:r w:rsidR="0085243A">
        <w:rPr>
          <w:rFonts w:cs="Tahoma"/>
        </w:rPr>
        <w:t>/adolescents</w:t>
      </w:r>
      <w:r w:rsidRPr="001931D2" w:rsidR="00B9431A">
        <w:rPr>
          <w:rFonts w:cstheme="minorHAnsi"/>
          <w:lang w:eastAsia="en-GB"/>
        </w:rPr>
        <w:t xml:space="preserve"> which will </w:t>
      </w:r>
      <w:r w:rsidRPr="001931D2" w:rsidR="00B810C0">
        <w:rPr>
          <w:rFonts w:cstheme="minorHAnsi"/>
          <w:lang w:eastAsia="en-GB"/>
        </w:rPr>
        <w:t xml:space="preserve">include </w:t>
      </w:r>
      <w:r w:rsidRPr="001931D2" w:rsidR="00B9431A">
        <w:rPr>
          <w:rFonts w:cstheme="minorHAnsi"/>
          <w:lang w:eastAsia="en-GB"/>
        </w:rPr>
        <w:t xml:space="preserve">consent for both </w:t>
      </w:r>
      <w:r w:rsidRPr="001931D2" w:rsidR="00B810C0">
        <w:rPr>
          <w:rFonts w:cstheme="minorHAnsi"/>
          <w:lang w:eastAsia="en-GB"/>
        </w:rPr>
        <w:t xml:space="preserve">screening investigations and enrolment. </w:t>
      </w:r>
      <w:r w:rsidRPr="001931D2" w:rsidR="00B64D14">
        <w:rPr>
          <w:rFonts w:cstheme="minorHAnsi"/>
          <w:lang w:eastAsia="en-GB"/>
        </w:rPr>
        <w:t xml:space="preserve"> </w:t>
      </w:r>
    </w:p>
    <w:p w:rsidRPr="006953CD" w:rsidR="006953CD" w:rsidP="0074633D" w:rsidRDefault="006953CD" w14:paraId="4EF7349C" w14:textId="7DA635A9">
      <w:pPr>
        <w:pStyle w:val="ListParagraph"/>
        <w:numPr>
          <w:ilvl w:val="0"/>
          <w:numId w:val="67"/>
        </w:numPr>
        <w:autoSpaceDE w:val="0"/>
        <w:autoSpaceDN w:val="0"/>
        <w:adjustRightInd w:val="0"/>
        <w:spacing w:after="0" w:line="360" w:lineRule="auto"/>
        <w:jc w:val="both"/>
        <w:rPr>
          <w:rFonts w:cstheme="minorHAnsi"/>
          <w:lang w:eastAsia="en-GB"/>
        </w:rPr>
      </w:pPr>
      <w:r w:rsidRPr="0074633D">
        <w:rPr>
          <w:rFonts w:cstheme="minorHAnsi"/>
          <w:b/>
          <w:lang w:eastAsia="en-GB"/>
        </w:rPr>
        <w:t>Assent for children in the household (7-11 years) and assent for children</w:t>
      </w:r>
      <w:r w:rsidRPr="0074633D">
        <w:rPr>
          <w:rFonts w:cs="Tahoma"/>
          <w:b/>
        </w:rPr>
        <w:t>/adolescents</w:t>
      </w:r>
      <w:r w:rsidRPr="0074633D">
        <w:rPr>
          <w:rFonts w:cstheme="minorHAnsi"/>
          <w:b/>
          <w:lang w:eastAsia="en-GB"/>
        </w:rPr>
        <w:t xml:space="preserve"> in the household (12-17 years)</w:t>
      </w:r>
    </w:p>
    <w:p w:rsidRPr="001931D2" w:rsidR="006953CD" w:rsidP="005C021C" w:rsidRDefault="006953CD" w14:paraId="0D044B30" w14:textId="77777777">
      <w:pPr>
        <w:pStyle w:val="ListParagraph"/>
        <w:numPr>
          <w:ilvl w:val="0"/>
          <w:numId w:val="67"/>
        </w:numPr>
        <w:autoSpaceDE w:val="0"/>
        <w:autoSpaceDN w:val="0"/>
        <w:adjustRightInd w:val="0"/>
        <w:spacing w:after="0" w:line="360" w:lineRule="auto"/>
        <w:jc w:val="both"/>
        <w:rPr>
          <w:rFonts w:cstheme="minorHAnsi"/>
          <w:lang w:eastAsia="en-GB"/>
        </w:rPr>
      </w:pPr>
    </w:p>
    <w:p w:rsidRPr="001931D2" w:rsidR="00971D59" w:rsidP="00787F56" w:rsidRDefault="00FF5B0B" w14:paraId="60615D34" w14:textId="28090B66">
      <w:pPr>
        <w:autoSpaceDE w:val="0"/>
        <w:autoSpaceDN w:val="0"/>
        <w:adjustRightInd w:val="0"/>
        <w:spacing w:after="0" w:line="360" w:lineRule="auto"/>
        <w:ind w:left="360"/>
        <w:jc w:val="both"/>
        <w:rPr>
          <w:rFonts w:cstheme="minorHAnsi"/>
          <w:lang w:eastAsia="en-GB"/>
        </w:rPr>
      </w:pPr>
      <w:r w:rsidRPr="001931D2">
        <w:rPr>
          <w:rFonts w:cstheme="minorHAnsi"/>
          <w:lang w:eastAsia="en-GB"/>
        </w:rPr>
        <w:t xml:space="preserve">Note: </w:t>
      </w:r>
      <w:r w:rsidRPr="001931D2" w:rsidR="00B64D14">
        <w:rPr>
          <w:rFonts w:cstheme="minorHAnsi"/>
          <w:lang w:eastAsia="en-GB"/>
        </w:rPr>
        <w:t>If individual</w:t>
      </w:r>
      <w:r w:rsidRPr="001931D2" w:rsidR="00D43F28">
        <w:rPr>
          <w:rFonts w:cstheme="minorHAnsi"/>
          <w:lang w:eastAsia="en-GB"/>
        </w:rPr>
        <w:t xml:space="preserve"> sites require an additional consent for future use of samples (e.g. biomarkers. </w:t>
      </w:r>
      <w:r w:rsidRPr="001931D2" w:rsidR="00971D59">
        <w:rPr>
          <w:rFonts w:cstheme="minorHAnsi"/>
          <w:lang w:eastAsia="en-GB"/>
        </w:rPr>
        <w:t>d</w:t>
      </w:r>
      <w:r w:rsidRPr="001931D2" w:rsidR="00D43F28">
        <w:rPr>
          <w:rFonts w:cstheme="minorHAnsi"/>
          <w:lang w:eastAsia="en-GB"/>
        </w:rPr>
        <w:t>iagnostics), they need to comply with local ethics guidelines. Sampling of children</w:t>
      </w:r>
      <w:r w:rsidR="0085243A">
        <w:rPr>
          <w:rFonts w:cs="Tahoma"/>
        </w:rPr>
        <w:t>/adolescents</w:t>
      </w:r>
      <w:r w:rsidRPr="001931D2" w:rsidR="00D43F28">
        <w:rPr>
          <w:rFonts w:cstheme="minorHAnsi"/>
          <w:lang w:eastAsia="en-GB"/>
        </w:rPr>
        <w:t xml:space="preserve"> and future use is already addresse</w:t>
      </w:r>
      <w:r w:rsidRPr="001931D2" w:rsidR="00B64D14">
        <w:rPr>
          <w:rFonts w:cstheme="minorHAnsi"/>
          <w:lang w:eastAsia="en-GB"/>
        </w:rPr>
        <w:t>d in the main child participant</w:t>
      </w:r>
      <w:r w:rsidRPr="001931D2" w:rsidR="00D43F28">
        <w:rPr>
          <w:rFonts w:cstheme="minorHAnsi"/>
          <w:lang w:eastAsia="en-GB"/>
        </w:rPr>
        <w:t xml:space="preserve"> informed consent form. </w:t>
      </w:r>
      <w:r w:rsidRPr="001931D2">
        <w:rPr>
          <w:rFonts w:cstheme="minorHAnsi"/>
          <w:lang w:eastAsia="en-GB"/>
        </w:rPr>
        <w:t xml:space="preserve"> </w:t>
      </w:r>
      <w:r w:rsidRPr="001931D2" w:rsidR="00971D59">
        <w:rPr>
          <w:rFonts w:cstheme="minorHAnsi"/>
          <w:lang w:eastAsia="en-GB"/>
        </w:rPr>
        <w:t>No human genetics consent is obtained for the trial (</w:t>
      </w:r>
      <w:r w:rsidRPr="001931D2" w:rsidR="00B64D14">
        <w:rPr>
          <w:rFonts w:cstheme="minorHAnsi"/>
          <w:lang w:eastAsia="en-GB"/>
        </w:rPr>
        <w:t xml:space="preserve">human genetics is </w:t>
      </w:r>
      <w:r w:rsidRPr="001931D2" w:rsidR="00971D59">
        <w:rPr>
          <w:rFonts w:cstheme="minorHAnsi"/>
          <w:lang w:eastAsia="en-GB"/>
        </w:rPr>
        <w:t>only relevant to the PK lead-in study completed at a single site</w:t>
      </w:r>
      <w:r w:rsidRPr="001931D2" w:rsidR="00B64D14">
        <w:rPr>
          <w:rFonts w:cstheme="minorHAnsi"/>
          <w:lang w:eastAsia="en-GB"/>
        </w:rPr>
        <w:t>, DTTC, and not relevant to the main trial</w:t>
      </w:r>
      <w:r w:rsidRPr="001931D2" w:rsidR="00971D59">
        <w:rPr>
          <w:rFonts w:cstheme="minorHAnsi"/>
          <w:lang w:eastAsia="en-GB"/>
        </w:rPr>
        <w:t xml:space="preserve">). </w:t>
      </w:r>
      <w:r w:rsidRPr="001931D2" w:rsidR="001B5019">
        <w:rPr>
          <w:rFonts w:cstheme="minorHAnsi"/>
          <w:lang w:eastAsia="en-GB"/>
        </w:rPr>
        <w:t>Sites need to follow their local ethics committee guidelines for consents.</w:t>
      </w:r>
    </w:p>
    <w:p w:rsidRPr="001931D2" w:rsidR="00E8790B" w:rsidP="00F01871" w:rsidRDefault="00E8790B" w14:paraId="2ACADED5" w14:textId="77777777">
      <w:pPr>
        <w:spacing w:after="0" w:line="360" w:lineRule="auto"/>
        <w:ind w:left="284"/>
        <w:jc w:val="both"/>
        <w:rPr>
          <w:rFonts w:cstheme="minorHAnsi"/>
        </w:rPr>
      </w:pPr>
    </w:p>
    <w:p w:rsidRPr="001931D2" w:rsidR="0036303C" w:rsidP="0036303C" w:rsidRDefault="000E404D" w14:paraId="79F26344" w14:textId="52A8AA9D">
      <w:pPr>
        <w:pStyle w:val="ListParagraph"/>
        <w:numPr>
          <w:ilvl w:val="2"/>
          <w:numId w:val="15"/>
        </w:numPr>
        <w:spacing w:after="0" w:line="360" w:lineRule="auto"/>
        <w:ind w:left="993" w:hanging="567"/>
        <w:jc w:val="both"/>
        <w:outlineLvl w:val="2"/>
        <w:rPr>
          <w:rFonts w:cstheme="minorHAnsi"/>
          <w:b/>
        </w:rPr>
      </w:pPr>
      <w:bookmarkStart w:name="_Toc482209099" w:id="46"/>
      <w:r w:rsidRPr="001931D2">
        <w:rPr>
          <w:rFonts w:cstheme="minorHAnsi"/>
          <w:b/>
        </w:rPr>
        <w:t>Consent for MDR-TB Index Case</w:t>
      </w:r>
      <w:r w:rsidRPr="001931D2" w:rsidR="001623E7">
        <w:rPr>
          <w:rFonts w:cstheme="minorHAnsi"/>
          <w:b/>
        </w:rPr>
        <w:t xml:space="preserve">s: </w:t>
      </w:r>
      <w:r w:rsidRPr="001931D2" w:rsidR="005A3CE8">
        <w:rPr>
          <w:rFonts w:cstheme="minorHAnsi"/>
          <w:b/>
          <w:lang w:eastAsia="en-GB"/>
        </w:rPr>
        <w:t>Adult MDR TB Index Case Consent Form</w:t>
      </w:r>
      <w:bookmarkEnd w:id="46"/>
    </w:p>
    <w:p w:rsidRPr="001931D2" w:rsidR="0036303C" w:rsidP="002457C7" w:rsidRDefault="0036303C" w14:paraId="2BA62CD7" w14:textId="59C8C8A0">
      <w:pPr>
        <w:spacing w:after="0" w:line="360" w:lineRule="auto"/>
        <w:ind w:left="426"/>
        <w:jc w:val="both"/>
        <w:outlineLvl w:val="2"/>
        <w:rPr>
          <w:rFonts w:cstheme="minorHAnsi"/>
          <w:b/>
        </w:rPr>
      </w:pPr>
      <w:r w:rsidRPr="001931D2">
        <w:rPr>
          <w:rFonts w:eastAsia="Times New Roman" w:cs="Times New Roman"/>
        </w:rPr>
        <w:t xml:space="preserve">The guidelines </w:t>
      </w:r>
      <w:r w:rsidRPr="001931D2" w:rsidR="002457C7">
        <w:rPr>
          <w:rFonts w:eastAsia="Times New Roman" w:cs="Times New Roman"/>
        </w:rPr>
        <w:t xml:space="preserve">outlined </w:t>
      </w:r>
      <w:r w:rsidRPr="001931D2">
        <w:rPr>
          <w:rFonts w:eastAsia="Times New Roman" w:cs="Times New Roman"/>
        </w:rPr>
        <w:t xml:space="preserve">above </w:t>
      </w:r>
      <w:r w:rsidRPr="001931D2" w:rsidR="002457C7">
        <w:rPr>
          <w:rFonts w:eastAsia="Times New Roman" w:cs="Times New Roman"/>
        </w:rPr>
        <w:t>for child</w:t>
      </w:r>
      <w:r w:rsidR="0085243A">
        <w:rPr>
          <w:rFonts w:cs="Tahoma"/>
        </w:rPr>
        <w:t>/adolescent</w:t>
      </w:r>
      <w:r w:rsidRPr="001931D2" w:rsidR="002457C7">
        <w:rPr>
          <w:rFonts w:eastAsia="Times New Roman" w:cs="Times New Roman"/>
        </w:rPr>
        <w:t xml:space="preserve"> parti</w:t>
      </w:r>
      <w:r w:rsidRPr="001931D2" w:rsidR="00E038DC">
        <w:rPr>
          <w:rFonts w:eastAsia="Times New Roman" w:cs="Times New Roman"/>
        </w:rPr>
        <w:t>ci</w:t>
      </w:r>
      <w:r w:rsidRPr="001931D2" w:rsidR="002457C7">
        <w:rPr>
          <w:rFonts w:eastAsia="Times New Roman" w:cs="Times New Roman"/>
        </w:rPr>
        <w:t xml:space="preserve">pants also </w:t>
      </w:r>
      <w:r w:rsidRPr="001931D2">
        <w:rPr>
          <w:rFonts w:eastAsia="Times New Roman" w:cs="Times New Roman"/>
        </w:rPr>
        <w:t>need to be followed for the consenting process</w:t>
      </w:r>
      <w:r w:rsidRPr="001931D2" w:rsidR="002457C7">
        <w:rPr>
          <w:rFonts w:eastAsia="Times New Roman" w:cs="Times New Roman"/>
        </w:rPr>
        <w:t xml:space="preserve"> of adult MDR-TB index cases. </w:t>
      </w:r>
    </w:p>
    <w:p w:rsidRPr="001931D2" w:rsidR="00681E8B" w:rsidP="005C021C" w:rsidRDefault="00F31550" w14:paraId="1E556816" w14:textId="786D9A6F">
      <w:pPr>
        <w:pStyle w:val="ListParagraph"/>
        <w:numPr>
          <w:ilvl w:val="0"/>
          <w:numId w:val="38"/>
        </w:numPr>
        <w:spacing w:after="0" w:line="360" w:lineRule="auto"/>
        <w:jc w:val="both"/>
        <w:rPr>
          <w:rFonts w:cstheme="minorHAnsi"/>
        </w:rPr>
      </w:pPr>
      <w:r w:rsidRPr="001931D2">
        <w:rPr>
          <w:rFonts w:cstheme="minorHAnsi"/>
        </w:rPr>
        <w:t xml:space="preserve">The </w:t>
      </w:r>
      <w:r w:rsidRPr="001931D2" w:rsidR="001623E7">
        <w:rPr>
          <w:rFonts w:cstheme="minorHAnsi"/>
        </w:rPr>
        <w:t>personnel responsible for r</w:t>
      </w:r>
      <w:r w:rsidRPr="001931D2" w:rsidR="00681E8B">
        <w:rPr>
          <w:rFonts w:cstheme="minorHAnsi"/>
        </w:rPr>
        <w:t xml:space="preserve">ecruitment will contact the </w:t>
      </w:r>
      <w:r w:rsidRPr="001931D2" w:rsidR="004D6EF4">
        <w:rPr>
          <w:rFonts w:cstheme="minorHAnsi"/>
        </w:rPr>
        <w:t xml:space="preserve">MDR-TB </w:t>
      </w:r>
      <w:r w:rsidRPr="001931D2" w:rsidR="00681E8B">
        <w:rPr>
          <w:rFonts w:cstheme="minorHAnsi"/>
        </w:rPr>
        <w:t xml:space="preserve">index case and discuss the study </w:t>
      </w:r>
      <w:r w:rsidRPr="001931D2" w:rsidR="001623E7">
        <w:rPr>
          <w:rFonts w:cstheme="minorHAnsi"/>
        </w:rPr>
        <w:t>and their potential participa</w:t>
      </w:r>
      <w:r w:rsidRPr="001931D2" w:rsidR="00881D16">
        <w:rPr>
          <w:rFonts w:cstheme="minorHAnsi"/>
        </w:rPr>
        <w:t>tion.</w:t>
      </w:r>
      <w:r w:rsidRPr="001931D2" w:rsidR="00681E8B">
        <w:rPr>
          <w:rFonts w:cstheme="minorHAnsi"/>
        </w:rPr>
        <w:t xml:space="preserve"> Contact may be made at the health facility, telephonically, or via a home visit</w:t>
      </w:r>
      <w:r w:rsidRPr="001931D2" w:rsidR="001623E7">
        <w:rPr>
          <w:rFonts w:cstheme="minorHAnsi"/>
        </w:rPr>
        <w:t xml:space="preserve">. At the time of the first contact, the MDR-TB index case’s eligibility should be verified. </w:t>
      </w:r>
    </w:p>
    <w:p w:rsidRPr="001931D2" w:rsidR="00681E8B" w:rsidP="005C021C" w:rsidRDefault="00681E8B" w14:paraId="46FB1421" w14:textId="3B8D9528">
      <w:pPr>
        <w:pStyle w:val="ListParagraph"/>
        <w:numPr>
          <w:ilvl w:val="0"/>
          <w:numId w:val="38"/>
        </w:numPr>
        <w:spacing w:after="0" w:line="360" w:lineRule="auto"/>
        <w:jc w:val="both"/>
      </w:pPr>
      <w:r w:rsidRPr="001931D2">
        <w:t>If the index case is interested, and willing to hear more about the study, recruitment staff will meet with the index case (at the health facility</w:t>
      </w:r>
      <w:r w:rsidRPr="001931D2" w:rsidR="001173B3">
        <w:t xml:space="preserve"> i.e. TB clinic, </w:t>
      </w:r>
      <w:r w:rsidRPr="001931D2">
        <w:t>at home</w:t>
      </w:r>
      <w:r w:rsidR="0090173A">
        <w:t xml:space="preserve">, or at the </w:t>
      </w:r>
      <w:r w:rsidR="00930E1C">
        <w:t>study facility</w:t>
      </w:r>
      <w:r w:rsidRPr="001931D2">
        <w:t>) in order to take formal written consent</w:t>
      </w:r>
      <w:r w:rsidRPr="001931D2" w:rsidR="001173B3">
        <w:t xml:space="preserve"> to provide the study team access to TB episode data and conduct a home visit.</w:t>
      </w:r>
      <w:r w:rsidRPr="001931D2" w:rsidR="00214627">
        <w:t xml:space="preserve"> </w:t>
      </w:r>
      <w:r w:rsidRPr="001931D2" w:rsidR="001623E7">
        <w:t xml:space="preserve">Eligibility needs to be verified again at this time. </w:t>
      </w:r>
      <w:r w:rsidRPr="001931D2" w:rsidR="003E09AE">
        <w:t xml:space="preserve">Complete the </w:t>
      </w:r>
      <w:r w:rsidRPr="001931D2" w:rsidR="003E09AE">
        <w:rPr>
          <w:rFonts w:eastAsia="Times New Roman" w:cs="Times New Roman"/>
        </w:rPr>
        <w:t>MDR-TB Index case contact details document (SD1</w:t>
      </w:r>
      <w:r w:rsidRPr="001931D2" w:rsidR="00795F33">
        <w:rPr>
          <w:rFonts w:eastAsia="Times New Roman" w:cs="Times New Roman"/>
        </w:rPr>
        <w:t>).</w:t>
      </w:r>
      <w:r w:rsidRPr="001931D2" w:rsidR="00795F33">
        <w:t xml:space="preserve"> Personnel</w:t>
      </w:r>
      <w:r w:rsidRPr="001931D2" w:rsidR="001623E7">
        <w:t xml:space="preserve"> responsible for r</w:t>
      </w:r>
      <w:r w:rsidRPr="001931D2">
        <w:t xml:space="preserve">ecruitment need to provide the index case with a </w:t>
      </w:r>
      <w:r w:rsidRPr="001931D2" w:rsidR="003E09AE">
        <w:t xml:space="preserve">full </w:t>
      </w:r>
      <w:r w:rsidRPr="001931D2">
        <w:t>copy of the informed consent document</w:t>
      </w:r>
      <w:r w:rsidRPr="001931D2" w:rsidR="00ED657C">
        <w:t xml:space="preserve"> in their preferred </w:t>
      </w:r>
      <w:r w:rsidRPr="001931D2" w:rsidR="001623E7">
        <w:t xml:space="preserve">home </w:t>
      </w:r>
      <w:r w:rsidRPr="001931D2" w:rsidR="00ED657C">
        <w:t>language</w:t>
      </w:r>
      <w:r w:rsidRPr="001931D2">
        <w:t xml:space="preserve">. </w:t>
      </w:r>
    </w:p>
    <w:p w:rsidRPr="001931D2" w:rsidR="00681E8B" w:rsidP="005C021C" w:rsidRDefault="00681E8B" w14:paraId="293FFE98" w14:textId="6CB3A338">
      <w:pPr>
        <w:pStyle w:val="ListParagraph"/>
        <w:numPr>
          <w:ilvl w:val="0"/>
          <w:numId w:val="38"/>
        </w:numPr>
        <w:spacing w:after="0" w:line="360" w:lineRule="auto"/>
        <w:jc w:val="both"/>
      </w:pPr>
      <w:r w:rsidRPr="001931D2">
        <w:t>The index case may need time to read this document, and make a decision, and informed consent may need to be taken at a subsequent visit</w:t>
      </w:r>
      <w:r w:rsidRPr="001931D2" w:rsidR="001623E7">
        <w:t xml:space="preserve"> if required (e.g. the index case may first want to discuss with the household).</w:t>
      </w:r>
    </w:p>
    <w:p w:rsidRPr="001931D2" w:rsidR="00E8790B" w:rsidP="005C021C" w:rsidRDefault="001F179D" w14:paraId="1716E76F" w14:textId="170AA300">
      <w:pPr>
        <w:pStyle w:val="ListParagraph"/>
        <w:numPr>
          <w:ilvl w:val="0"/>
          <w:numId w:val="38"/>
        </w:numPr>
        <w:spacing w:after="0" w:line="360" w:lineRule="auto"/>
        <w:jc w:val="both"/>
      </w:pPr>
      <w:r w:rsidRPr="001931D2">
        <w:t>Personnel responsible</w:t>
      </w:r>
      <w:r w:rsidRPr="001931D2" w:rsidR="001623E7">
        <w:t xml:space="preserve"> for r</w:t>
      </w:r>
      <w:r w:rsidRPr="001931D2" w:rsidR="00E8790B">
        <w:t xml:space="preserve">ecruitment will obtain written consent from </w:t>
      </w:r>
      <w:r w:rsidRPr="001931D2" w:rsidR="00214627">
        <w:t xml:space="preserve">the </w:t>
      </w:r>
      <w:r w:rsidRPr="001931D2" w:rsidR="00E8790B">
        <w:t>possible index case to:</w:t>
      </w:r>
    </w:p>
    <w:p w:rsidRPr="001931D2" w:rsidR="00E8790B" w:rsidP="005C021C" w:rsidRDefault="00E8790B" w14:paraId="64B95B79" w14:textId="334ED294">
      <w:pPr>
        <w:pStyle w:val="ListParagraph"/>
        <w:numPr>
          <w:ilvl w:val="1"/>
          <w:numId w:val="38"/>
        </w:numPr>
        <w:spacing w:after="0" w:line="360" w:lineRule="auto"/>
        <w:jc w:val="both"/>
      </w:pPr>
      <w:r w:rsidRPr="001931D2">
        <w:t xml:space="preserve">Extract TB episode data from available </w:t>
      </w:r>
      <w:r w:rsidRPr="001931D2" w:rsidR="001623E7">
        <w:t xml:space="preserve">TB treatment </w:t>
      </w:r>
      <w:r w:rsidRPr="001931D2">
        <w:t>registers and electronic database</w:t>
      </w:r>
      <w:r w:rsidRPr="001931D2" w:rsidR="001623E7">
        <w:t>s</w:t>
      </w:r>
      <w:r w:rsidRPr="001931D2">
        <w:t xml:space="preserve"> at respective referral sites </w:t>
      </w:r>
      <w:r w:rsidRPr="001931D2" w:rsidR="001623E7">
        <w:t>(e.g. laboratory databases, clinical notes, the TB register).</w:t>
      </w:r>
    </w:p>
    <w:p w:rsidRPr="001931D2" w:rsidR="00E8790B" w:rsidP="005C021C" w:rsidRDefault="00E8790B" w14:paraId="63FE07E8" w14:textId="2E2945F9">
      <w:pPr>
        <w:pStyle w:val="ListParagraph"/>
        <w:numPr>
          <w:ilvl w:val="1"/>
          <w:numId w:val="38"/>
        </w:numPr>
        <w:spacing w:after="0" w:line="360" w:lineRule="auto"/>
        <w:jc w:val="both"/>
      </w:pPr>
      <w:r w:rsidRPr="001931D2">
        <w:t>To conduct a household visit to enumerate the household</w:t>
      </w:r>
      <w:r w:rsidRPr="001931D2" w:rsidR="001173B3">
        <w:t xml:space="preserve"> and identify potential eligible child</w:t>
      </w:r>
      <w:r w:rsidR="0085243A">
        <w:rPr>
          <w:rFonts w:cs="Tahoma"/>
        </w:rPr>
        <w:t>/adolescent</w:t>
      </w:r>
      <w:r w:rsidRPr="001931D2" w:rsidR="001173B3">
        <w:t xml:space="preserve"> contacts</w:t>
      </w:r>
      <w:r w:rsidRPr="001931D2" w:rsidR="003E09AE">
        <w:t xml:space="preserve">. No additional consent/permission is formally sought to approach the household. The index case is expected to consult with other </w:t>
      </w:r>
      <w:r w:rsidRPr="001931D2" w:rsidR="003E09AE">
        <w:t xml:space="preserve">household members prior to giving informed consent for study participation, which </w:t>
      </w:r>
      <w:r w:rsidR="00443414">
        <w:t>may include</w:t>
      </w:r>
      <w:r w:rsidRPr="001931D2" w:rsidR="00443414">
        <w:t xml:space="preserve"> </w:t>
      </w:r>
      <w:r w:rsidRPr="001931D2" w:rsidR="003E09AE">
        <w:t>a home visit.</w:t>
      </w:r>
    </w:p>
    <w:p w:rsidRPr="001931D2" w:rsidR="00E8790B" w:rsidP="005C021C" w:rsidRDefault="00681E8B" w14:paraId="23822FCA" w14:textId="49E8863B">
      <w:pPr>
        <w:pStyle w:val="ListParagraph"/>
        <w:numPr>
          <w:ilvl w:val="0"/>
          <w:numId w:val="38"/>
        </w:numPr>
        <w:spacing w:after="0" w:line="360" w:lineRule="auto"/>
        <w:jc w:val="both"/>
      </w:pPr>
      <w:r w:rsidRPr="001931D2">
        <w:t>If the index case refuses</w:t>
      </w:r>
      <w:r w:rsidRPr="001931D2" w:rsidR="00E8790B">
        <w:t xml:space="preserve"> consent</w:t>
      </w:r>
      <w:r w:rsidRPr="001931D2" w:rsidR="001623E7">
        <w:t xml:space="preserve"> or the household does not want to part of the study</w:t>
      </w:r>
      <w:r w:rsidRPr="001931D2" w:rsidR="001173B3">
        <w:t>,</w:t>
      </w:r>
      <w:r w:rsidRPr="001931D2" w:rsidR="00E8790B">
        <w:t xml:space="preserve"> the household is ineligible and no</w:t>
      </w:r>
      <w:r w:rsidRPr="001931D2" w:rsidR="003E09AE">
        <w:t xml:space="preserve"> household visit or </w:t>
      </w:r>
      <w:r w:rsidRPr="001931D2" w:rsidR="00E8790B">
        <w:t xml:space="preserve">recruitment will be carried out for this household. </w:t>
      </w:r>
    </w:p>
    <w:p w:rsidRPr="001931D2" w:rsidR="001F179D" w:rsidP="005C021C" w:rsidRDefault="00B90246" w14:paraId="79E5DD21" w14:textId="1C03B75A">
      <w:pPr>
        <w:pStyle w:val="ListParagraph"/>
        <w:numPr>
          <w:ilvl w:val="0"/>
          <w:numId w:val="38"/>
        </w:numPr>
        <w:spacing w:after="0" w:line="360" w:lineRule="auto"/>
        <w:jc w:val="both"/>
        <w:rPr>
          <w:rFonts w:cstheme="minorHAnsi"/>
        </w:rPr>
      </w:pPr>
      <w:r w:rsidRPr="001931D2">
        <w:rPr>
          <w:rFonts w:cstheme="minorHAnsi"/>
        </w:rPr>
        <w:t>If the index case chooses to participate in th</w:t>
      </w:r>
      <w:r w:rsidRPr="001931D2" w:rsidR="00681E8B">
        <w:rPr>
          <w:rFonts w:cstheme="minorHAnsi"/>
        </w:rPr>
        <w:t>e study</w:t>
      </w:r>
      <w:r w:rsidRPr="001931D2" w:rsidR="003E09AE">
        <w:rPr>
          <w:rFonts w:cstheme="minorHAnsi"/>
        </w:rPr>
        <w:t xml:space="preserve">, </w:t>
      </w:r>
      <w:r w:rsidRPr="001931D2" w:rsidR="004872FC">
        <w:rPr>
          <w:rFonts w:cstheme="minorHAnsi"/>
          <w:lang w:eastAsia="en-GB"/>
        </w:rPr>
        <w:t>the A</w:t>
      </w:r>
      <w:r w:rsidRPr="001931D2" w:rsidR="00BD7EDC">
        <w:rPr>
          <w:rFonts w:cstheme="minorHAnsi"/>
          <w:lang w:eastAsia="en-GB"/>
        </w:rPr>
        <w:t>dult MDR</w:t>
      </w:r>
      <w:r w:rsidRPr="001931D2" w:rsidR="00214627">
        <w:rPr>
          <w:rFonts w:cstheme="minorHAnsi"/>
          <w:lang w:eastAsia="en-GB"/>
        </w:rPr>
        <w:t>-</w:t>
      </w:r>
      <w:r w:rsidRPr="001931D2" w:rsidR="00BD7EDC">
        <w:rPr>
          <w:rFonts w:cstheme="minorHAnsi"/>
          <w:lang w:eastAsia="en-GB"/>
        </w:rPr>
        <w:t>TB Index Case Consent Form</w:t>
      </w:r>
      <w:r w:rsidRPr="001931D2" w:rsidR="00BD7EDC">
        <w:rPr>
          <w:rFonts w:cstheme="minorHAnsi"/>
        </w:rPr>
        <w:t xml:space="preserve"> </w:t>
      </w:r>
      <w:r w:rsidRPr="001931D2" w:rsidR="00681E8B">
        <w:rPr>
          <w:rFonts w:cstheme="minorHAnsi"/>
        </w:rPr>
        <w:t>will be signed</w:t>
      </w:r>
      <w:r w:rsidRPr="001931D2">
        <w:rPr>
          <w:rFonts w:cstheme="minorHAnsi"/>
        </w:rPr>
        <w:t xml:space="preserve"> and a</w:t>
      </w:r>
      <w:r w:rsidRPr="001931D2" w:rsidR="001173B3">
        <w:rPr>
          <w:rFonts w:cstheme="minorHAnsi"/>
        </w:rPr>
        <w:t>n adult index case</w:t>
      </w:r>
      <w:r w:rsidRPr="001931D2">
        <w:rPr>
          <w:rFonts w:cstheme="minorHAnsi"/>
        </w:rPr>
        <w:t xml:space="preserve"> part</w:t>
      </w:r>
      <w:r w:rsidRPr="001931D2" w:rsidR="00681E8B">
        <w:rPr>
          <w:rFonts w:cstheme="minorHAnsi"/>
        </w:rPr>
        <w:t>icipant identification number will be</w:t>
      </w:r>
      <w:r w:rsidRPr="001931D2">
        <w:rPr>
          <w:rFonts w:cstheme="minorHAnsi"/>
        </w:rPr>
        <w:t xml:space="preserve"> assigned to the</w:t>
      </w:r>
      <w:r w:rsidRPr="001931D2" w:rsidR="004872FC">
        <w:rPr>
          <w:rFonts w:cstheme="minorHAnsi"/>
        </w:rPr>
        <w:t xml:space="preserve"> </w:t>
      </w:r>
      <w:r w:rsidRPr="001931D2" w:rsidR="00ED657C">
        <w:rPr>
          <w:rFonts w:cstheme="minorHAnsi"/>
        </w:rPr>
        <w:t>index case</w:t>
      </w:r>
      <w:r w:rsidRPr="001931D2" w:rsidR="001173B3">
        <w:rPr>
          <w:rFonts w:cstheme="minorHAnsi"/>
        </w:rPr>
        <w:t>.</w:t>
      </w:r>
      <w:r w:rsidRPr="001931D2" w:rsidR="001F179D">
        <w:rPr>
          <w:rFonts w:cstheme="minorHAnsi"/>
        </w:rPr>
        <w:t xml:space="preserve">  </w:t>
      </w:r>
    </w:p>
    <w:p w:rsidRPr="001931D2" w:rsidR="00B90246" w:rsidP="005C021C" w:rsidRDefault="001F179D" w14:paraId="5470306C" w14:textId="040CC869">
      <w:pPr>
        <w:pStyle w:val="ListParagraph"/>
        <w:numPr>
          <w:ilvl w:val="0"/>
          <w:numId w:val="38"/>
        </w:numPr>
        <w:spacing w:after="0" w:line="360" w:lineRule="auto"/>
        <w:jc w:val="both"/>
        <w:rPr>
          <w:rFonts w:cstheme="minorHAnsi"/>
        </w:rPr>
      </w:pPr>
      <w:r w:rsidRPr="001931D2">
        <w:rPr>
          <w:rFonts w:cstheme="minorHAnsi"/>
        </w:rPr>
        <w:t xml:space="preserve">A copy of the </w:t>
      </w:r>
      <w:r w:rsidRPr="001931D2" w:rsidR="000E6C1E">
        <w:rPr>
          <w:rFonts w:cstheme="minorHAnsi"/>
        </w:rPr>
        <w:t xml:space="preserve">full </w:t>
      </w:r>
      <w:r w:rsidRPr="001931D2">
        <w:rPr>
          <w:rFonts w:cstheme="minorHAnsi"/>
        </w:rPr>
        <w:t>signed informed consent form</w:t>
      </w:r>
      <w:r w:rsidRPr="001931D2" w:rsidR="000E6C1E">
        <w:rPr>
          <w:rFonts w:cstheme="minorHAnsi"/>
        </w:rPr>
        <w:t xml:space="preserve"> (all pages)</w:t>
      </w:r>
      <w:r w:rsidRPr="001931D2">
        <w:rPr>
          <w:rFonts w:cstheme="minorHAnsi"/>
        </w:rPr>
        <w:t xml:space="preserve"> is given to the participant and another </w:t>
      </w:r>
      <w:r w:rsidRPr="001931D2" w:rsidR="000E6C1E">
        <w:rPr>
          <w:rFonts w:cstheme="minorHAnsi"/>
        </w:rPr>
        <w:t xml:space="preserve">full </w:t>
      </w:r>
      <w:r w:rsidRPr="001931D2">
        <w:rPr>
          <w:rFonts w:cstheme="minorHAnsi"/>
        </w:rPr>
        <w:t>copy is filed in the participant folder</w:t>
      </w:r>
      <w:r w:rsidRPr="001931D2" w:rsidR="003703D0">
        <w:rPr>
          <w:rFonts w:cstheme="minorHAnsi"/>
        </w:rPr>
        <w:t xml:space="preserve"> as per SA GCP guidelines.</w:t>
      </w:r>
    </w:p>
    <w:p w:rsidRPr="001931D2" w:rsidR="003703D0" w:rsidP="005C021C" w:rsidRDefault="003703D0" w14:paraId="119EB293" w14:textId="3DA67768">
      <w:pPr>
        <w:pStyle w:val="ListParagraph"/>
        <w:numPr>
          <w:ilvl w:val="0"/>
          <w:numId w:val="38"/>
        </w:numPr>
        <w:spacing w:after="0" w:line="360" w:lineRule="auto"/>
        <w:jc w:val="both"/>
        <w:rPr>
          <w:rFonts w:cstheme="minorHAnsi"/>
        </w:rPr>
      </w:pPr>
      <w:r w:rsidRPr="001931D2">
        <w:rPr>
          <w:rFonts w:cstheme="minorHAnsi"/>
        </w:rPr>
        <w:t>The same guidelines regarding the use of an impartial witness apply to illiterate MDR-TB index cases as to illiterate parents/legal guardians of child</w:t>
      </w:r>
      <w:r w:rsidR="0085243A">
        <w:rPr>
          <w:rFonts w:cs="Tahoma"/>
        </w:rPr>
        <w:t>/adolescent</w:t>
      </w:r>
      <w:r w:rsidRPr="001931D2">
        <w:rPr>
          <w:rFonts w:cstheme="minorHAnsi"/>
        </w:rPr>
        <w:t xml:space="preserve"> </w:t>
      </w:r>
      <w:r w:rsidRPr="001931D2" w:rsidR="00E038DC">
        <w:rPr>
          <w:rFonts w:cstheme="minorHAnsi"/>
        </w:rPr>
        <w:t>participants</w:t>
      </w:r>
      <w:r w:rsidRPr="001931D2">
        <w:rPr>
          <w:rFonts w:cstheme="minorHAnsi"/>
        </w:rPr>
        <w:t xml:space="preserve">. </w:t>
      </w:r>
    </w:p>
    <w:p w:rsidRPr="001931D2" w:rsidR="00B61B68" w:rsidP="005C021C" w:rsidRDefault="00DD3ED3" w14:paraId="488C07CF" w14:textId="77777777">
      <w:pPr>
        <w:pStyle w:val="ListParagraph"/>
        <w:numPr>
          <w:ilvl w:val="0"/>
          <w:numId w:val="38"/>
        </w:numPr>
        <w:spacing w:after="0" w:line="360" w:lineRule="auto"/>
        <w:jc w:val="both"/>
        <w:rPr>
          <w:rFonts w:cstheme="minorHAnsi"/>
        </w:rPr>
      </w:pPr>
      <w:r w:rsidRPr="001931D2">
        <w:rPr>
          <w:rFonts w:cstheme="minorHAnsi"/>
        </w:rPr>
        <w:t xml:space="preserve">The following logs should be completed for the adult MDR-TB index case: </w:t>
      </w:r>
      <w:r w:rsidRPr="001931D2" w:rsidR="003E09AE">
        <w:rPr>
          <w:rFonts w:cstheme="minorHAnsi"/>
        </w:rPr>
        <w:t>Index case pre-screening log (L</w:t>
      </w:r>
      <w:r w:rsidRPr="001931D2" w:rsidR="001F179D">
        <w:rPr>
          <w:rFonts w:cstheme="minorHAnsi"/>
        </w:rPr>
        <w:t xml:space="preserve">og 1): this log identifies potential MDR-TB index cases who could be approached for study participation. Information regarding these index cases can be sourced from a TB treatment register, laboratory surveillance, or clinical/hospital notes. </w:t>
      </w:r>
    </w:p>
    <w:p w:rsidRPr="001931D2" w:rsidR="006371B2" w:rsidP="00E61B40" w:rsidRDefault="001F179D" w14:paraId="0C2219BF" w14:textId="559DA5ED">
      <w:pPr>
        <w:pStyle w:val="ListParagraph"/>
        <w:numPr>
          <w:ilvl w:val="0"/>
          <w:numId w:val="38"/>
        </w:numPr>
        <w:spacing w:after="0" w:line="360" w:lineRule="auto"/>
        <w:jc w:val="both"/>
        <w:rPr>
          <w:rStyle w:val="PTBodyTextNormal"/>
          <w:rFonts w:ascii="Cambria" w:hAnsi="Cambria" w:cstheme="minorHAnsi"/>
          <w:color w:val="000000" w:themeColor="text1"/>
        </w:rPr>
      </w:pPr>
      <w:r w:rsidRPr="0074633D">
        <w:rPr>
          <w:rFonts w:cstheme="minorHAnsi"/>
        </w:rPr>
        <w:t>Once MDR-TB index case</w:t>
      </w:r>
      <w:r w:rsidRPr="001931D2" w:rsidR="0036303C">
        <w:rPr>
          <w:rFonts w:cstheme="minorHAnsi"/>
        </w:rPr>
        <w:t>s</w:t>
      </w:r>
      <w:r w:rsidRPr="001931D2">
        <w:rPr>
          <w:rFonts w:cstheme="minorHAnsi"/>
        </w:rPr>
        <w:t xml:space="preserve"> have been approached for study participation, and consent </w:t>
      </w:r>
      <w:r w:rsidRPr="001931D2" w:rsidR="00201646">
        <w:rPr>
          <w:rFonts w:cstheme="minorHAnsi"/>
        </w:rPr>
        <w:t xml:space="preserve">has </w:t>
      </w:r>
      <w:r w:rsidRPr="001931D2">
        <w:rPr>
          <w:rFonts w:cstheme="minorHAnsi"/>
        </w:rPr>
        <w:t>been administered, they need to be entered onto the MDR</w:t>
      </w:r>
      <w:r w:rsidRPr="001931D2" w:rsidR="00214627">
        <w:rPr>
          <w:rFonts w:cstheme="minorHAnsi"/>
        </w:rPr>
        <w:t>-</w:t>
      </w:r>
      <w:r w:rsidRPr="001931D2">
        <w:rPr>
          <w:rFonts w:cstheme="minorHAnsi"/>
        </w:rPr>
        <w:t xml:space="preserve">TB index case </w:t>
      </w:r>
      <w:r w:rsidRPr="001931D2" w:rsidR="003E09AE">
        <w:rPr>
          <w:rFonts w:cstheme="minorHAnsi"/>
        </w:rPr>
        <w:t>screening and enrolment log (L</w:t>
      </w:r>
      <w:r w:rsidRPr="001931D2">
        <w:rPr>
          <w:rFonts w:cstheme="minorHAnsi"/>
        </w:rPr>
        <w:t>og 3).</w:t>
      </w:r>
      <w:r w:rsidRPr="001931D2" w:rsidR="00B61B68">
        <w:rPr>
          <w:rStyle w:val="PTBodyTextNormal"/>
          <w:rFonts w:ascii="Cambria" w:hAnsi="Cambria"/>
          <w:color w:val="000000" w:themeColor="text1"/>
        </w:rPr>
        <w:t xml:space="preserve"> </w:t>
      </w:r>
    </w:p>
    <w:p w:rsidRPr="001931D2" w:rsidR="001173B3" w:rsidP="00127615" w:rsidRDefault="00B61B68" w14:paraId="6EEDD80A" w14:textId="006E36E1">
      <w:pPr>
        <w:pStyle w:val="ListParagraph"/>
        <w:numPr>
          <w:ilvl w:val="0"/>
          <w:numId w:val="38"/>
        </w:numPr>
        <w:spacing w:after="0" w:line="360" w:lineRule="auto"/>
        <w:jc w:val="both"/>
        <w:rPr>
          <w:rFonts w:cstheme="minorHAnsi"/>
        </w:rPr>
      </w:pPr>
      <w:r w:rsidRPr="001931D2">
        <w:rPr>
          <w:rStyle w:val="PTBodyTextNormal"/>
          <w:rFonts w:ascii="Cambria" w:hAnsi="Cambria"/>
          <w:color w:val="000000" w:themeColor="text1"/>
        </w:rPr>
        <w:t>An electronic extract of the</w:t>
      </w:r>
      <w:r w:rsidR="00484A52">
        <w:rPr>
          <w:rStyle w:val="PTBodyTextNormal"/>
          <w:rFonts w:ascii="Cambria" w:hAnsi="Cambria"/>
          <w:color w:val="000000" w:themeColor="text1"/>
        </w:rPr>
        <w:t xml:space="preserve"> index case</w:t>
      </w:r>
      <w:r w:rsidRPr="001931D2">
        <w:rPr>
          <w:rStyle w:val="PTBodyTextNormal"/>
          <w:rFonts w:ascii="Cambria" w:hAnsi="Cambria"/>
          <w:color w:val="000000" w:themeColor="text1"/>
        </w:rPr>
        <w:t xml:space="preserve"> screening and enrolment log (log 3) should be provided to </w:t>
      </w:r>
      <w:r w:rsidRPr="001931D2" w:rsidR="001F517E">
        <w:rPr>
          <w:rStyle w:val="PTBodyTextNormal"/>
          <w:rFonts w:ascii="Cambria" w:hAnsi="Cambria"/>
          <w:color w:val="000000" w:themeColor="text1"/>
        </w:rPr>
        <w:t xml:space="preserve">MRC </w:t>
      </w:r>
      <w:r w:rsidRPr="001931D2">
        <w:rPr>
          <w:rStyle w:val="PTBodyTextNormal"/>
          <w:rFonts w:ascii="Cambria" w:hAnsi="Cambria"/>
          <w:color w:val="000000" w:themeColor="text1"/>
        </w:rPr>
        <w:t xml:space="preserve">CTU every month, with all patient identifiers removed. This will allow for capture of reasons adult MDR-TB index cases have been screened out and </w:t>
      </w:r>
      <w:r w:rsidRPr="001931D2" w:rsidR="001F517E">
        <w:rPr>
          <w:rStyle w:val="PTBodyTextNormal"/>
          <w:rFonts w:ascii="Cambria" w:hAnsi="Cambria"/>
          <w:color w:val="000000" w:themeColor="text1"/>
        </w:rPr>
        <w:t xml:space="preserve">allow </w:t>
      </w:r>
      <w:r w:rsidRPr="001931D2">
        <w:rPr>
          <w:rStyle w:val="PTBodyTextNormal"/>
          <w:rFonts w:ascii="Cambria" w:hAnsi="Cambria"/>
          <w:color w:val="000000" w:themeColor="text1"/>
        </w:rPr>
        <w:t xml:space="preserve">ongoing surveillance of screening and enrolment practices across sites. </w:t>
      </w:r>
    </w:p>
    <w:p w:rsidRPr="001931D2" w:rsidR="003D23E2" w:rsidP="00F01871" w:rsidRDefault="003D23E2" w14:paraId="7AC068C7" w14:textId="48F32999">
      <w:pPr>
        <w:pStyle w:val="ListParagraph"/>
        <w:spacing w:after="0" w:line="360" w:lineRule="auto"/>
        <w:ind w:left="709"/>
        <w:jc w:val="both"/>
        <w:rPr>
          <w:rFonts w:cstheme="minorHAnsi"/>
        </w:rPr>
      </w:pPr>
    </w:p>
    <w:p w:rsidRPr="001931D2" w:rsidR="0036303C" w:rsidP="00201646" w:rsidRDefault="00556C7F" w14:paraId="1818BE79" w14:textId="39CB82C6">
      <w:pPr>
        <w:pStyle w:val="ListParagraph"/>
        <w:numPr>
          <w:ilvl w:val="2"/>
          <w:numId w:val="15"/>
        </w:numPr>
        <w:tabs>
          <w:tab w:val="left" w:pos="993"/>
        </w:tabs>
        <w:autoSpaceDE w:val="0"/>
        <w:autoSpaceDN w:val="0"/>
        <w:adjustRightInd w:val="0"/>
        <w:spacing w:after="0" w:line="360" w:lineRule="auto"/>
        <w:ind w:left="851" w:hanging="567"/>
        <w:jc w:val="both"/>
        <w:outlineLvl w:val="2"/>
        <w:rPr>
          <w:rFonts w:cstheme="minorHAnsi"/>
          <w:lang w:eastAsia="en-GB"/>
        </w:rPr>
      </w:pPr>
      <w:bookmarkStart w:name="_Toc482209100" w:id="47"/>
      <w:r w:rsidRPr="001931D2">
        <w:rPr>
          <w:rFonts w:cstheme="minorHAnsi"/>
          <w:b/>
          <w:lang w:eastAsia="en-GB"/>
        </w:rPr>
        <w:t>Consent from the parent/legal guardian prior to child</w:t>
      </w:r>
      <w:r w:rsidRPr="0074633D" w:rsidR="0085243A">
        <w:rPr>
          <w:rFonts w:cs="Tahoma"/>
          <w:b/>
        </w:rPr>
        <w:t>/adolescent</w:t>
      </w:r>
      <w:r w:rsidRPr="001931D2">
        <w:rPr>
          <w:rFonts w:cstheme="minorHAnsi"/>
          <w:b/>
          <w:lang w:eastAsia="en-GB"/>
        </w:rPr>
        <w:t xml:space="preserve"> being </w:t>
      </w:r>
      <w:r w:rsidRPr="001931D2" w:rsidR="00BD7EDC">
        <w:rPr>
          <w:rFonts w:cstheme="minorHAnsi"/>
          <w:b/>
          <w:lang w:eastAsia="en-GB"/>
        </w:rPr>
        <w:t xml:space="preserve">screened </w:t>
      </w:r>
      <w:r w:rsidRPr="001931D2" w:rsidR="001F179D">
        <w:rPr>
          <w:rFonts w:cstheme="minorHAnsi"/>
          <w:b/>
          <w:lang w:eastAsia="en-GB"/>
        </w:rPr>
        <w:t>for</w:t>
      </w:r>
      <w:r w:rsidRPr="001931D2">
        <w:rPr>
          <w:rFonts w:cstheme="minorHAnsi"/>
          <w:b/>
          <w:lang w:eastAsia="en-GB"/>
        </w:rPr>
        <w:t xml:space="preserve"> the study (Parental Consent Child Form</w:t>
      </w:r>
      <w:r w:rsidRPr="001931D2">
        <w:rPr>
          <w:rFonts w:cstheme="minorHAnsi"/>
          <w:lang w:eastAsia="en-GB"/>
        </w:rPr>
        <w:t>)</w:t>
      </w:r>
      <w:bookmarkEnd w:id="47"/>
    </w:p>
    <w:p w:rsidRPr="001931D2" w:rsidR="00BE38B1" w:rsidP="005C021C" w:rsidRDefault="003D23E2" w14:paraId="190567B2" w14:textId="7E7CB4B7">
      <w:pPr>
        <w:pStyle w:val="ListParagraph"/>
        <w:numPr>
          <w:ilvl w:val="0"/>
          <w:numId w:val="37"/>
        </w:numPr>
        <w:spacing w:after="0" w:line="360" w:lineRule="auto"/>
        <w:jc w:val="both"/>
        <w:rPr>
          <w:rFonts w:cstheme="minorHAnsi"/>
        </w:rPr>
      </w:pPr>
      <w:r w:rsidRPr="001931D2">
        <w:rPr>
          <w:rFonts w:cstheme="minorHAnsi"/>
        </w:rPr>
        <w:t>Once</w:t>
      </w:r>
      <w:r w:rsidRPr="001931D2" w:rsidR="00556C7F">
        <w:rPr>
          <w:rFonts w:cstheme="minorHAnsi"/>
        </w:rPr>
        <w:t xml:space="preserve"> a child</w:t>
      </w:r>
      <w:r w:rsidR="0085243A">
        <w:rPr>
          <w:rFonts w:cs="Tahoma"/>
        </w:rPr>
        <w:t>/adolescent</w:t>
      </w:r>
      <w:r w:rsidRPr="001931D2" w:rsidR="00556C7F">
        <w:rPr>
          <w:rFonts w:cstheme="minorHAnsi"/>
        </w:rPr>
        <w:t xml:space="preserve"> </w:t>
      </w:r>
      <w:r w:rsidRPr="001931D2" w:rsidR="00DD3ED3">
        <w:rPr>
          <w:rFonts w:cstheme="minorHAnsi"/>
        </w:rPr>
        <w:t xml:space="preserve">has been </w:t>
      </w:r>
      <w:r w:rsidRPr="001931D2" w:rsidR="001F179D">
        <w:rPr>
          <w:rFonts w:cstheme="minorHAnsi"/>
        </w:rPr>
        <w:t xml:space="preserve">deemed to be </w:t>
      </w:r>
      <w:r w:rsidRPr="001931D2" w:rsidR="00201646">
        <w:rPr>
          <w:rFonts w:cstheme="minorHAnsi"/>
        </w:rPr>
        <w:t xml:space="preserve">potentially </w:t>
      </w:r>
      <w:r w:rsidRPr="001931D2" w:rsidR="00556C7F">
        <w:rPr>
          <w:rFonts w:cstheme="minorHAnsi"/>
        </w:rPr>
        <w:t>eligible</w:t>
      </w:r>
      <w:r w:rsidRPr="001931D2">
        <w:rPr>
          <w:rFonts w:cstheme="minorHAnsi"/>
        </w:rPr>
        <w:t xml:space="preserve"> to be part of the study</w:t>
      </w:r>
      <w:r w:rsidRPr="001931D2" w:rsidR="001F179D">
        <w:rPr>
          <w:rFonts w:cstheme="minorHAnsi"/>
        </w:rPr>
        <w:t xml:space="preserve"> (based on medical history, parental reporting), the study personnel</w:t>
      </w:r>
      <w:r w:rsidRPr="001931D2">
        <w:rPr>
          <w:rFonts w:cstheme="minorHAnsi"/>
        </w:rPr>
        <w:t xml:space="preserve"> will explain the purpose of </w:t>
      </w:r>
      <w:r w:rsidRPr="001931D2" w:rsidR="003E09AE">
        <w:rPr>
          <w:rFonts w:cstheme="minorHAnsi"/>
        </w:rPr>
        <w:t xml:space="preserve">screening and </w:t>
      </w:r>
      <w:r w:rsidRPr="001931D2" w:rsidR="00F31550">
        <w:rPr>
          <w:rFonts w:cstheme="minorHAnsi"/>
        </w:rPr>
        <w:t>enrolment</w:t>
      </w:r>
      <w:r w:rsidRPr="001931D2">
        <w:rPr>
          <w:rFonts w:cstheme="minorHAnsi"/>
        </w:rPr>
        <w:t xml:space="preserve"> and what the study visits entail</w:t>
      </w:r>
      <w:r w:rsidRPr="001931D2" w:rsidR="001F179D">
        <w:rPr>
          <w:rFonts w:cstheme="minorHAnsi"/>
        </w:rPr>
        <w:t>, in detail. The child</w:t>
      </w:r>
      <w:r w:rsidR="0085243A">
        <w:rPr>
          <w:rFonts w:cs="Tahoma"/>
        </w:rPr>
        <w:t>/adolescent</w:t>
      </w:r>
      <w:r w:rsidRPr="001931D2" w:rsidR="001F179D">
        <w:rPr>
          <w:rFonts w:cstheme="minorHAnsi"/>
        </w:rPr>
        <w:t xml:space="preserve"> may still be screened out after formal screening procedures</w:t>
      </w:r>
      <w:r w:rsidRPr="001931D2" w:rsidR="003E09AE">
        <w:rPr>
          <w:rFonts w:cstheme="minorHAnsi"/>
        </w:rPr>
        <w:t xml:space="preserve"> (e.g</w:t>
      </w:r>
      <w:r w:rsidRPr="001931D2" w:rsidR="00F31550">
        <w:rPr>
          <w:rFonts w:cstheme="minorHAnsi"/>
        </w:rPr>
        <w:t>.</w:t>
      </w:r>
      <w:r w:rsidRPr="001931D2" w:rsidR="003E09AE">
        <w:rPr>
          <w:rFonts w:cstheme="minorHAnsi"/>
        </w:rPr>
        <w:t xml:space="preserve"> may be found to have TB disease during screening)</w:t>
      </w:r>
      <w:r w:rsidRPr="001931D2" w:rsidR="001F179D">
        <w:rPr>
          <w:rFonts w:cstheme="minorHAnsi"/>
        </w:rPr>
        <w:t>.</w:t>
      </w:r>
    </w:p>
    <w:p w:rsidRPr="001931D2" w:rsidR="00556C7F" w:rsidP="005C021C" w:rsidRDefault="00556C7F" w14:paraId="761FCD75" w14:textId="4D0BDCD0">
      <w:pPr>
        <w:pStyle w:val="ListParagraph"/>
        <w:numPr>
          <w:ilvl w:val="0"/>
          <w:numId w:val="37"/>
        </w:numPr>
        <w:spacing w:after="0" w:line="360" w:lineRule="auto"/>
        <w:jc w:val="both"/>
        <w:rPr>
          <w:rFonts w:cstheme="minorHAnsi"/>
        </w:rPr>
      </w:pPr>
      <w:r w:rsidRPr="001931D2">
        <w:rPr>
          <w:rFonts w:cstheme="minorHAnsi"/>
        </w:rPr>
        <w:t xml:space="preserve">The </w:t>
      </w:r>
      <w:r w:rsidRPr="001931D2" w:rsidR="00E77EBD">
        <w:rPr>
          <w:rFonts w:cstheme="minorHAnsi"/>
        </w:rPr>
        <w:t>study</w:t>
      </w:r>
      <w:r w:rsidRPr="001931D2">
        <w:rPr>
          <w:rFonts w:cstheme="minorHAnsi"/>
        </w:rPr>
        <w:t xml:space="preserve"> </w:t>
      </w:r>
      <w:r w:rsidRPr="001931D2" w:rsidR="00702662">
        <w:rPr>
          <w:rFonts w:cstheme="minorHAnsi"/>
        </w:rPr>
        <w:t xml:space="preserve">personnel </w:t>
      </w:r>
      <w:r w:rsidRPr="001931D2">
        <w:rPr>
          <w:rFonts w:cstheme="minorHAnsi"/>
        </w:rPr>
        <w:t>will ensure that the parent/legal guardian clearly understands all information</w:t>
      </w:r>
      <w:r w:rsidRPr="001931D2" w:rsidR="00897FF2">
        <w:rPr>
          <w:rFonts w:cstheme="minorHAnsi"/>
        </w:rPr>
        <w:t xml:space="preserve"> and is willing for their child</w:t>
      </w:r>
      <w:r w:rsidR="0085243A">
        <w:rPr>
          <w:rFonts w:cs="Tahoma"/>
        </w:rPr>
        <w:t>/adolescent</w:t>
      </w:r>
      <w:r w:rsidRPr="001931D2">
        <w:rPr>
          <w:rFonts w:cstheme="minorHAnsi"/>
        </w:rPr>
        <w:t xml:space="preserve"> to participate in the study.</w:t>
      </w:r>
    </w:p>
    <w:p w:rsidRPr="001931D2" w:rsidR="00556C7F" w:rsidP="005C021C" w:rsidRDefault="00556C7F" w14:paraId="2F1C2CD9" w14:textId="60E337D1">
      <w:pPr>
        <w:pStyle w:val="ListParagraph"/>
        <w:numPr>
          <w:ilvl w:val="0"/>
          <w:numId w:val="37"/>
        </w:numPr>
        <w:spacing w:after="0" w:line="360" w:lineRule="auto"/>
        <w:jc w:val="both"/>
        <w:rPr>
          <w:rFonts w:cstheme="minorHAnsi"/>
        </w:rPr>
      </w:pPr>
      <w:r w:rsidRPr="001931D2">
        <w:rPr>
          <w:rFonts w:cstheme="minorHAnsi"/>
        </w:rPr>
        <w:t>T</w:t>
      </w:r>
      <w:r w:rsidRPr="001931D2" w:rsidR="001F179D">
        <w:rPr>
          <w:rFonts w:cstheme="minorHAnsi"/>
        </w:rPr>
        <w:t>he study personnel will</w:t>
      </w:r>
      <w:r w:rsidRPr="001931D2">
        <w:rPr>
          <w:rFonts w:cstheme="minorHAnsi"/>
        </w:rPr>
        <w:t xml:space="preserve"> ensure </w:t>
      </w:r>
      <w:r w:rsidRPr="001931D2" w:rsidR="001F179D">
        <w:rPr>
          <w:rFonts w:cstheme="minorHAnsi"/>
        </w:rPr>
        <w:t xml:space="preserve">that the </w:t>
      </w:r>
      <w:r w:rsidRPr="001931D2">
        <w:rPr>
          <w:rFonts w:cstheme="minorHAnsi"/>
        </w:rPr>
        <w:t xml:space="preserve">parent/legal </w:t>
      </w:r>
      <w:r w:rsidRPr="001931D2" w:rsidR="00897FF2">
        <w:rPr>
          <w:rFonts w:cstheme="minorHAnsi"/>
        </w:rPr>
        <w:t>guardian understand</w:t>
      </w:r>
      <w:r w:rsidRPr="001931D2" w:rsidR="001F179D">
        <w:rPr>
          <w:rFonts w:cstheme="minorHAnsi"/>
        </w:rPr>
        <w:t>s</w:t>
      </w:r>
      <w:r w:rsidRPr="001931D2" w:rsidR="00897FF2">
        <w:rPr>
          <w:rFonts w:cstheme="minorHAnsi"/>
        </w:rPr>
        <w:t xml:space="preserve"> the activities </w:t>
      </w:r>
      <w:r w:rsidRPr="001931D2" w:rsidR="001F179D">
        <w:rPr>
          <w:rFonts w:cstheme="minorHAnsi"/>
        </w:rPr>
        <w:t>involved for</w:t>
      </w:r>
      <w:r w:rsidRPr="001931D2" w:rsidR="00897FF2">
        <w:rPr>
          <w:rFonts w:cstheme="minorHAnsi"/>
        </w:rPr>
        <w:t xml:space="preserve"> possible enrolment</w:t>
      </w:r>
      <w:r w:rsidRPr="001931D2" w:rsidR="001F179D">
        <w:rPr>
          <w:rFonts w:cstheme="minorHAnsi"/>
        </w:rPr>
        <w:t>. The study personnel</w:t>
      </w:r>
      <w:r w:rsidRPr="001931D2">
        <w:rPr>
          <w:rFonts w:cstheme="minorHAnsi"/>
        </w:rPr>
        <w:t xml:space="preserve"> </w:t>
      </w:r>
      <w:r w:rsidRPr="001931D2" w:rsidR="00897FF2">
        <w:rPr>
          <w:rFonts w:cstheme="minorHAnsi"/>
        </w:rPr>
        <w:t xml:space="preserve">will administer an informed consent comprehension </w:t>
      </w:r>
      <w:r w:rsidRPr="001931D2" w:rsidR="001F179D">
        <w:rPr>
          <w:rFonts w:cstheme="minorHAnsi"/>
        </w:rPr>
        <w:t xml:space="preserve">and QC </w:t>
      </w:r>
      <w:r w:rsidRPr="001931D2" w:rsidR="00897FF2">
        <w:rPr>
          <w:rFonts w:cstheme="minorHAnsi"/>
        </w:rPr>
        <w:t>checklist</w:t>
      </w:r>
      <w:r w:rsidRPr="001931D2" w:rsidR="001F179D">
        <w:rPr>
          <w:rFonts w:cstheme="minorHAnsi"/>
        </w:rPr>
        <w:t xml:space="preserve"> to the parent/legal guardian</w:t>
      </w:r>
      <w:r w:rsidRPr="001931D2" w:rsidR="003E09AE">
        <w:rPr>
          <w:rFonts w:cstheme="minorHAnsi"/>
        </w:rPr>
        <w:t xml:space="preserve"> (SD 10)</w:t>
      </w:r>
      <w:r w:rsidRPr="001931D2" w:rsidR="00897FF2">
        <w:rPr>
          <w:rFonts w:cstheme="minorHAnsi"/>
        </w:rPr>
        <w:t>.</w:t>
      </w:r>
    </w:p>
    <w:p w:rsidRPr="001931D2" w:rsidR="00897FF2" w:rsidP="005C021C" w:rsidRDefault="00897FF2" w14:paraId="32797F9E" w14:textId="53092DF2">
      <w:pPr>
        <w:pStyle w:val="ListParagraph"/>
        <w:numPr>
          <w:ilvl w:val="0"/>
          <w:numId w:val="37"/>
        </w:numPr>
        <w:spacing w:after="0" w:line="360" w:lineRule="auto"/>
        <w:jc w:val="both"/>
        <w:rPr>
          <w:rFonts w:cstheme="minorHAnsi"/>
        </w:rPr>
      </w:pPr>
      <w:r w:rsidRPr="001931D2">
        <w:rPr>
          <w:rFonts w:cstheme="minorHAnsi"/>
        </w:rPr>
        <w:t>If the parent/legal guardian demonstrates understanding and chooses for their child</w:t>
      </w:r>
      <w:r w:rsidR="0085243A">
        <w:rPr>
          <w:rFonts w:cs="Tahoma"/>
        </w:rPr>
        <w:t>/adolescent</w:t>
      </w:r>
      <w:r w:rsidRPr="001931D2">
        <w:rPr>
          <w:rFonts w:cstheme="minorHAnsi"/>
        </w:rPr>
        <w:t xml:space="preserve"> to participate in the study</w:t>
      </w:r>
      <w:r w:rsidRPr="001931D2" w:rsidR="001F179D">
        <w:rPr>
          <w:rFonts w:cstheme="minorHAnsi"/>
        </w:rPr>
        <w:t>,</w:t>
      </w:r>
      <w:r w:rsidRPr="001931D2">
        <w:rPr>
          <w:rFonts w:cstheme="minorHAnsi"/>
        </w:rPr>
        <w:t xml:space="preserve"> the consent is signed and dated. A </w:t>
      </w:r>
      <w:r w:rsidRPr="001931D2" w:rsidR="00B5350D">
        <w:rPr>
          <w:rFonts w:cstheme="minorHAnsi"/>
        </w:rPr>
        <w:t xml:space="preserve">full </w:t>
      </w:r>
      <w:r w:rsidRPr="001931D2">
        <w:rPr>
          <w:rFonts w:cstheme="minorHAnsi"/>
        </w:rPr>
        <w:t xml:space="preserve">copy is </w:t>
      </w:r>
      <w:r w:rsidRPr="001931D2" w:rsidR="00B5350D">
        <w:rPr>
          <w:rFonts w:cstheme="minorHAnsi"/>
        </w:rPr>
        <w:t xml:space="preserve">given </w:t>
      </w:r>
      <w:r w:rsidRPr="001931D2">
        <w:rPr>
          <w:rFonts w:cstheme="minorHAnsi"/>
        </w:rPr>
        <w:t>to the parent/legal guardian</w:t>
      </w:r>
      <w:r w:rsidRPr="001931D2" w:rsidR="001F179D">
        <w:rPr>
          <w:rFonts w:cstheme="minorHAnsi"/>
        </w:rPr>
        <w:t xml:space="preserve"> and another </w:t>
      </w:r>
      <w:r w:rsidRPr="001931D2" w:rsidR="00B5350D">
        <w:rPr>
          <w:rFonts w:cstheme="minorHAnsi"/>
        </w:rPr>
        <w:t xml:space="preserve">full </w:t>
      </w:r>
      <w:r w:rsidRPr="001931D2" w:rsidR="001F179D">
        <w:rPr>
          <w:rFonts w:cstheme="minorHAnsi"/>
        </w:rPr>
        <w:t xml:space="preserve">copy is filed in the participant folder. </w:t>
      </w:r>
    </w:p>
    <w:p w:rsidRPr="001931D2" w:rsidR="00BE38B1" w:rsidP="005C021C" w:rsidRDefault="00AB1BE7" w14:paraId="14DEEA9B" w14:textId="41FC50CF">
      <w:pPr>
        <w:pStyle w:val="ListParagraph"/>
        <w:numPr>
          <w:ilvl w:val="0"/>
          <w:numId w:val="37"/>
        </w:numPr>
        <w:spacing w:after="0" w:line="360" w:lineRule="auto"/>
        <w:jc w:val="both"/>
        <w:rPr>
          <w:rFonts w:cstheme="minorHAnsi"/>
        </w:rPr>
      </w:pPr>
      <w:r w:rsidRPr="001931D2">
        <w:rPr>
          <w:rFonts w:cstheme="minorHAnsi"/>
        </w:rPr>
        <w:t xml:space="preserve">Study </w:t>
      </w:r>
      <w:r w:rsidRPr="001931D2" w:rsidR="00B5350D">
        <w:rPr>
          <w:rFonts w:cstheme="minorHAnsi"/>
        </w:rPr>
        <w:t xml:space="preserve">personnel </w:t>
      </w:r>
      <w:r w:rsidRPr="001931D2" w:rsidR="00BE38B1">
        <w:rPr>
          <w:rFonts w:cstheme="minorHAnsi"/>
        </w:rPr>
        <w:t>will obtain informed signed consent for:</w:t>
      </w:r>
    </w:p>
    <w:p w:rsidRPr="001931D2" w:rsidR="00AB1BE7" w:rsidP="005C021C" w:rsidRDefault="00BE38B1" w14:paraId="0848DCF5" w14:textId="7C27F9F2">
      <w:pPr>
        <w:pStyle w:val="ListParagraph"/>
        <w:numPr>
          <w:ilvl w:val="1"/>
          <w:numId w:val="37"/>
        </w:numPr>
        <w:spacing w:after="0" w:line="360" w:lineRule="auto"/>
        <w:jc w:val="both"/>
        <w:rPr>
          <w:rFonts w:cstheme="minorHAnsi"/>
        </w:rPr>
      </w:pPr>
      <w:r w:rsidRPr="001931D2">
        <w:rPr>
          <w:rFonts w:cstheme="minorHAnsi"/>
        </w:rPr>
        <w:t>T</w:t>
      </w:r>
      <w:r w:rsidRPr="001931D2" w:rsidR="00B5350D">
        <w:rPr>
          <w:rFonts w:cstheme="minorHAnsi"/>
        </w:rPr>
        <w:t>he t</w:t>
      </w:r>
      <w:r w:rsidRPr="001931D2">
        <w:rPr>
          <w:rFonts w:cstheme="minorHAnsi"/>
        </w:rPr>
        <w:t>ime period</w:t>
      </w:r>
      <w:r w:rsidRPr="001931D2" w:rsidR="00897FF2">
        <w:rPr>
          <w:rFonts w:cstheme="minorHAnsi"/>
        </w:rPr>
        <w:t xml:space="preserve"> </w:t>
      </w:r>
      <w:r w:rsidRPr="001931D2" w:rsidR="00705672">
        <w:rPr>
          <w:rFonts w:cstheme="minorHAnsi"/>
        </w:rPr>
        <w:t>required for</w:t>
      </w:r>
      <w:r w:rsidRPr="001931D2" w:rsidR="00897FF2">
        <w:rPr>
          <w:rFonts w:cstheme="minorHAnsi"/>
        </w:rPr>
        <w:t xml:space="preserve"> the study</w:t>
      </w:r>
      <w:r w:rsidRPr="001931D2">
        <w:rPr>
          <w:rFonts w:cstheme="minorHAnsi"/>
        </w:rPr>
        <w:t>,</w:t>
      </w:r>
    </w:p>
    <w:p w:rsidRPr="001931D2" w:rsidR="00AB1BE7" w:rsidP="005C021C" w:rsidRDefault="00B5350D" w14:paraId="3CC980D3" w14:textId="60927A13">
      <w:pPr>
        <w:pStyle w:val="ListParagraph"/>
        <w:numPr>
          <w:ilvl w:val="1"/>
          <w:numId w:val="37"/>
        </w:numPr>
        <w:spacing w:after="0" w:line="360" w:lineRule="auto"/>
        <w:jc w:val="both"/>
        <w:rPr>
          <w:rFonts w:cstheme="minorHAnsi"/>
        </w:rPr>
      </w:pPr>
      <w:r w:rsidRPr="001931D2">
        <w:rPr>
          <w:rFonts w:cstheme="minorHAnsi"/>
        </w:rPr>
        <w:t>All study investigations including m</w:t>
      </w:r>
      <w:r w:rsidRPr="001931D2" w:rsidR="00E77EBD">
        <w:rPr>
          <w:rFonts w:cstheme="minorHAnsi"/>
        </w:rPr>
        <w:t xml:space="preserve">edical examinations, </w:t>
      </w:r>
      <w:r w:rsidRPr="001931D2" w:rsidR="00BE38B1">
        <w:rPr>
          <w:rFonts w:cstheme="minorHAnsi"/>
        </w:rPr>
        <w:t xml:space="preserve">blood draws </w:t>
      </w:r>
      <w:r w:rsidRPr="001931D2" w:rsidR="00897FF2">
        <w:rPr>
          <w:rFonts w:cstheme="minorHAnsi"/>
        </w:rPr>
        <w:t xml:space="preserve">and laboratory procedures </w:t>
      </w:r>
      <w:r w:rsidRPr="001931D2" w:rsidR="00BE38B1">
        <w:rPr>
          <w:rFonts w:cstheme="minorHAnsi"/>
        </w:rPr>
        <w:t xml:space="preserve">done at each visit, </w:t>
      </w:r>
      <w:r w:rsidRPr="001931D2" w:rsidR="00897FF2">
        <w:rPr>
          <w:rFonts w:cstheme="minorHAnsi"/>
        </w:rPr>
        <w:t xml:space="preserve">treatment </w:t>
      </w:r>
      <w:r w:rsidRPr="001931D2" w:rsidR="00E77EBD">
        <w:rPr>
          <w:rFonts w:cstheme="minorHAnsi"/>
        </w:rPr>
        <w:t>arm allocation and drug regimen</w:t>
      </w:r>
      <w:r w:rsidRPr="001931D2" w:rsidR="00897FF2">
        <w:rPr>
          <w:rFonts w:cstheme="minorHAnsi"/>
        </w:rPr>
        <w:t xml:space="preserve"> </w:t>
      </w:r>
    </w:p>
    <w:p w:rsidRPr="001931D2" w:rsidR="00AB1BE7" w:rsidP="005C021C" w:rsidRDefault="001F517E" w14:paraId="67E0EB1E" w14:textId="6E620543">
      <w:pPr>
        <w:pStyle w:val="ListParagraph"/>
        <w:numPr>
          <w:ilvl w:val="1"/>
          <w:numId w:val="37"/>
        </w:numPr>
        <w:spacing w:after="0" w:line="360" w:lineRule="auto"/>
        <w:jc w:val="both"/>
        <w:rPr>
          <w:rFonts w:cstheme="minorHAnsi"/>
        </w:rPr>
      </w:pPr>
      <w:r w:rsidRPr="001931D2">
        <w:rPr>
          <w:rFonts w:cstheme="minorHAnsi"/>
        </w:rPr>
        <w:t>R</w:t>
      </w:r>
      <w:r w:rsidRPr="001931D2" w:rsidR="00BE38B1">
        <w:rPr>
          <w:rFonts w:cstheme="minorHAnsi"/>
        </w:rPr>
        <w:t>egular follow up visits</w:t>
      </w:r>
      <w:r w:rsidRPr="001931D2" w:rsidR="00B5350D">
        <w:rPr>
          <w:rFonts w:cstheme="minorHAnsi"/>
        </w:rPr>
        <w:t xml:space="preserve"> and maintaining contact with the research team</w:t>
      </w:r>
    </w:p>
    <w:p w:rsidRPr="001931D2" w:rsidR="00E77EBD" w:rsidP="005C021C" w:rsidRDefault="001F517E" w14:paraId="1EFEBA2E" w14:textId="4170DDCA">
      <w:pPr>
        <w:pStyle w:val="ListParagraph"/>
        <w:numPr>
          <w:ilvl w:val="1"/>
          <w:numId w:val="37"/>
        </w:numPr>
        <w:spacing w:after="0" w:line="360" w:lineRule="auto"/>
        <w:jc w:val="both"/>
        <w:rPr>
          <w:rFonts w:cstheme="minorHAnsi"/>
        </w:rPr>
      </w:pPr>
      <w:r w:rsidRPr="001931D2">
        <w:rPr>
          <w:rFonts w:cstheme="minorHAnsi"/>
        </w:rPr>
        <w:t>U</w:t>
      </w:r>
      <w:r w:rsidRPr="001931D2" w:rsidR="00B5350D">
        <w:rPr>
          <w:rFonts w:cstheme="minorHAnsi"/>
        </w:rPr>
        <w:t xml:space="preserve">nderstanding of the </w:t>
      </w:r>
      <w:r w:rsidRPr="001931D2" w:rsidR="00897FF2">
        <w:rPr>
          <w:rFonts w:cstheme="minorHAnsi"/>
        </w:rPr>
        <w:t>possible side effects</w:t>
      </w:r>
      <w:r w:rsidRPr="001931D2" w:rsidR="00BE38B1">
        <w:rPr>
          <w:rFonts w:cstheme="minorHAnsi"/>
        </w:rPr>
        <w:t xml:space="preserve"> </w:t>
      </w:r>
      <w:r w:rsidRPr="001931D2" w:rsidR="00B5350D">
        <w:rPr>
          <w:rFonts w:cstheme="minorHAnsi"/>
        </w:rPr>
        <w:t xml:space="preserve">and the </w:t>
      </w:r>
      <w:r w:rsidRPr="001931D2" w:rsidR="00897FF2">
        <w:rPr>
          <w:rFonts w:cstheme="minorHAnsi"/>
        </w:rPr>
        <w:t>risks and benefits of the study</w:t>
      </w:r>
      <w:r w:rsidRPr="001931D2" w:rsidR="00B5350D">
        <w:rPr>
          <w:rFonts w:cstheme="minorHAnsi"/>
        </w:rPr>
        <w:t xml:space="preserve"> as outlined in the informed consent document</w:t>
      </w:r>
      <w:r w:rsidRPr="001931D2" w:rsidR="00897FF2">
        <w:rPr>
          <w:rFonts w:cstheme="minorHAnsi"/>
        </w:rPr>
        <w:t>.</w:t>
      </w:r>
    </w:p>
    <w:p w:rsidRPr="001931D2" w:rsidR="0036303C" w:rsidP="0036303C" w:rsidRDefault="0036303C" w14:paraId="2715BC91" w14:textId="07846F29">
      <w:pPr>
        <w:pStyle w:val="ListParagraph"/>
        <w:numPr>
          <w:ilvl w:val="0"/>
          <w:numId w:val="37"/>
        </w:numPr>
        <w:spacing w:after="0" w:line="360" w:lineRule="auto"/>
        <w:jc w:val="both"/>
        <w:rPr>
          <w:rStyle w:val="PTBodyTextNormal"/>
          <w:rFonts w:ascii="Cambria" w:hAnsi="Cambria" w:cstheme="minorHAnsi"/>
          <w:color w:val="000000" w:themeColor="text1"/>
        </w:rPr>
      </w:pPr>
      <w:r w:rsidRPr="0074633D">
        <w:rPr>
          <w:rFonts w:cstheme="minorHAnsi"/>
        </w:rPr>
        <w:t>Once potential child</w:t>
      </w:r>
      <w:r w:rsidR="0085243A">
        <w:rPr>
          <w:rFonts w:cs="Tahoma"/>
        </w:rPr>
        <w:t>/adolescent</w:t>
      </w:r>
      <w:r w:rsidRPr="0074633D">
        <w:rPr>
          <w:rFonts w:cstheme="minorHAnsi"/>
        </w:rPr>
        <w:t xml:space="preserve"> participants </w:t>
      </w:r>
      <w:r w:rsidRPr="001931D2">
        <w:rPr>
          <w:rFonts w:cstheme="minorHAnsi"/>
        </w:rPr>
        <w:t>have been app</w:t>
      </w:r>
      <w:r w:rsidRPr="001931D2" w:rsidR="0063663D">
        <w:rPr>
          <w:rFonts w:cstheme="minorHAnsi"/>
        </w:rPr>
        <w:t>roached for study participation</w:t>
      </w:r>
      <w:r w:rsidRPr="001931D2">
        <w:rPr>
          <w:rFonts w:cstheme="minorHAnsi"/>
        </w:rPr>
        <w:t xml:space="preserve"> and consent been administered, they need to be entered onto the child</w:t>
      </w:r>
      <w:r w:rsidR="0085243A">
        <w:rPr>
          <w:rFonts w:cs="Tahoma"/>
        </w:rPr>
        <w:t>/adolescent</w:t>
      </w:r>
      <w:r w:rsidRPr="001931D2">
        <w:rPr>
          <w:rFonts w:cstheme="minorHAnsi"/>
        </w:rPr>
        <w:t xml:space="preserve"> screening and enrolment log (Log </w:t>
      </w:r>
      <w:r w:rsidRPr="001931D2" w:rsidR="001467B1">
        <w:rPr>
          <w:rFonts w:cstheme="minorHAnsi"/>
        </w:rPr>
        <w:t>5</w:t>
      </w:r>
      <w:r w:rsidRPr="001931D2">
        <w:rPr>
          <w:rFonts w:cstheme="minorHAnsi"/>
        </w:rPr>
        <w:t>).</w:t>
      </w:r>
      <w:r w:rsidRPr="001931D2">
        <w:rPr>
          <w:rStyle w:val="PTBodyTextNormal"/>
          <w:rFonts w:ascii="Cambria" w:hAnsi="Cambria"/>
          <w:color w:val="000000" w:themeColor="text1"/>
        </w:rPr>
        <w:t xml:space="preserve"> </w:t>
      </w:r>
    </w:p>
    <w:p w:rsidRPr="001931D2" w:rsidR="00B53DC7" w:rsidP="0063663D" w:rsidRDefault="0036303C" w14:paraId="3135D42C" w14:textId="5277E88E">
      <w:pPr>
        <w:pStyle w:val="ListParagraph"/>
        <w:numPr>
          <w:ilvl w:val="0"/>
          <w:numId w:val="37"/>
        </w:numPr>
        <w:spacing w:after="0" w:line="360" w:lineRule="auto"/>
        <w:jc w:val="both"/>
        <w:rPr>
          <w:rStyle w:val="PTBodyTextNormal"/>
          <w:rFonts w:ascii="Cambria" w:hAnsi="Cambria" w:cstheme="minorHAnsi"/>
          <w:color w:val="000000" w:themeColor="text1"/>
        </w:rPr>
      </w:pPr>
      <w:r w:rsidRPr="001931D2">
        <w:rPr>
          <w:rStyle w:val="PTBodyTextNormal"/>
          <w:rFonts w:ascii="Cambria" w:hAnsi="Cambria"/>
          <w:color w:val="000000" w:themeColor="text1"/>
        </w:rPr>
        <w:t>An electronic extract of the child</w:t>
      </w:r>
      <w:r w:rsidR="0085243A">
        <w:rPr>
          <w:rFonts w:cs="Tahoma"/>
        </w:rPr>
        <w:t>/adolescent</w:t>
      </w:r>
      <w:r w:rsidRPr="001931D2">
        <w:rPr>
          <w:rStyle w:val="PTBodyTextNormal"/>
          <w:rFonts w:ascii="Cambria" w:hAnsi="Cambria"/>
          <w:color w:val="000000" w:themeColor="text1"/>
        </w:rPr>
        <w:t xml:space="preserve"> </w:t>
      </w:r>
      <w:r w:rsidRPr="001931D2" w:rsidR="001467B1">
        <w:rPr>
          <w:rStyle w:val="PTBodyTextNormal"/>
          <w:rFonts w:ascii="Cambria" w:hAnsi="Cambria"/>
          <w:color w:val="000000" w:themeColor="text1"/>
        </w:rPr>
        <w:t>screening and enrolment log (L</w:t>
      </w:r>
      <w:r w:rsidRPr="001931D2">
        <w:rPr>
          <w:rStyle w:val="PTBodyTextNormal"/>
          <w:rFonts w:ascii="Cambria" w:hAnsi="Cambria"/>
          <w:color w:val="000000" w:themeColor="text1"/>
        </w:rPr>
        <w:t xml:space="preserve">og </w:t>
      </w:r>
      <w:r w:rsidRPr="001931D2" w:rsidR="001467B1">
        <w:rPr>
          <w:rStyle w:val="PTBodyTextNormal"/>
          <w:rFonts w:ascii="Cambria" w:hAnsi="Cambria"/>
          <w:color w:val="000000" w:themeColor="text1"/>
        </w:rPr>
        <w:t>5</w:t>
      </w:r>
      <w:r w:rsidRPr="001931D2">
        <w:rPr>
          <w:rStyle w:val="PTBodyTextNormal"/>
          <w:rFonts w:ascii="Cambria" w:hAnsi="Cambria"/>
          <w:color w:val="000000" w:themeColor="text1"/>
        </w:rPr>
        <w:t xml:space="preserve">) should be provided to </w:t>
      </w:r>
      <w:r w:rsidRPr="001931D2" w:rsidR="001F517E">
        <w:rPr>
          <w:rStyle w:val="PTBodyTextNormal"/>
          <w:rFonts w:ascii="Cambria" w:hAnsi="Cambria"/>
          <w:color w:val="000000" w:themeColor="text1"/>
        </w:rPr>
        <w:t xml:space="preserve">MRC </w:t>
      </w:r>
      <w:r w:rsidRPr="001931D2">
        <w:rPr>
          <w:rStyle w:val="PTBodyTextNormal"/>
          <w:rFonts w:ascii="Cambria" w:hAnsi="Cambria"/>
          <w:color w:val="000000" w:themeColor="text1"/>
        </w:rPr>
        <w:t xml:space="preserve">CTU every month, with </w:t>
      </w:r>
      <w:r w:rsidRPr="001931D2">
        <w:rPr>
          <w:rStyle w:val="PTBodyTextNormal"/>
          <w:rFonts w:ascii="Cambria" w:hAnsi="Cambria"/>
          <w:color w:val="000000" w:themeColor="text1"/>
        </w:rPr>
        <w:t xml:space="preserve">all patient identifiers removed. This will allow for capture of reasons </w:t>
      </w:r>
      <w:r w:rsidRPr="001931D2" w:rsidR="00201646">
        <w:rPr>
          <w:rStyle w:val="PTBodyTextNormal"/>
          <w:rFonts w:ascii="Cambria" w:hAnsi="Cambria"/>
          <w:color w:val="000000" w:themeColor="text1"/>
        </w:rPr>
        <w:t>for why child</w:t>
      </w:r>
      <w:r w:rsidR="0085243A">
        <w:rPr>
          <w:rFonts w:cs="Tahoma"/>
        </w:rPr>
        <w:t>/adolescent</w:t>
      </w:r>
      <w:r w:rsidRPr="001931D2" w:rsidR="00201646">
        <w:rPr>
          <w:rStyle w:val="PTBodyTextNormal"/>
          <w:rFonts w:ascii="Cambria" w:hAnsi="Cambria"/>
          <w:color w:val="000000" w:themeColor="text1"/>
        </w:rPr>
        <w:t xml:space="preserve"> participant</w:t>
      </w:r>
      <w:r w:rsidRPr="001931D2" w:rsidR="00462EE1">
        <w:rPr>
          <w:rStyle w:val="PTBodyTextNormal"/>
          <w:rFonts w:ascii="Cambria" w:hAnsi="Cambria"/>
          <w:color w:val="000000" w:themeColor="text1"/>
        </w:rPr>
        <w:t xml:space="preserve"> </w:t>
      </w:r>
      <w:r w:rsidRPr="001931D2">
        <w:rPr>
          <w:rStyle w:val="PTBodyTextNormal"/>
          <w:rFonts w:ascii="Cambria" w:hAnsi="Cambria"/>
          <w:color w:val="000000" w:themeColor="text1"/>
        </w:rPr>
        <w:t>have been screened out</w:t>
      </w:r>
      <w:r w:rsidRPr="001931D2" w:rsidR="00201646">
        <w:rPr>
          <w:rStyle w:val="PTBodyTextNormal"/>
          <w:rFonts w:ascii="Cambria" w:hAnsi="Cambria"/>
          <w:color w:val="000000" w:themeColor="text1"/>
        </w:rPr>
        <w:t>,</w:t>
      </w:r>
      <w:r w:rsidRPr="001931D2">
        <w:rPr>
          <w:rStyle w:val="PTBodyTextNormal"/>
          <w:rFonts w:ascii="Cambria" w:hAnsi="Cambria"/>
          <w:color w:val="000000" w:themeColor="text1"/>
        </w:rPr>
        <w:t xml:space="preserve"> and </w:t>
      </w:r>
      <w:r w:rsidRPr="001931D2" w:rsidR="00201646">
        <w:rPr>
          <w:rStyle w:val="PTBodyTextNormal"/>
          <w:rFonts w:ascii="Cambria" w:hAnsi="Cambria"/>
          <w:color w:val="000000" w:themeColor="text1"/>
        </w:rPr>
        <w:t xml:space="preserve">provide </w:t>
      </w:r>
      <w:r w:rsidRPr="001931D2">
        <w:rPr>
          <w:rStyle w:val="PTBodyTextNormal"/>
          <w:rFonts w:ascii="Cambria" w:hAnsi="Cambria"/>
          <w:color w:val="000000" w:themeColor="text1"/>
        </w:rPr>
        <w:t xml:space="preserve">ongoing surveillance of screening and enrolment practices across sites. </w:t>
      </w:r>
    </w:p>
    <w:p w:rsidRPr="001931D2" w:rsidR="00681F89" w:rsidP="0074633D" w:rsidRDefault="00681F89" w14:paraId="71ADF82C" w14:textId="05A3836E">
      <w:pPr>
        <w:spacing w:after="0" w:line="360" w:lineRule="auto"/>
        <w:jc w:val="both"/>
        <w:rPr>
          <w:rFonts w:cstheme="minorHAnsi"/>
        </w:rPr>
      </w:pPr>
    </w:p>
    <w:p w:rsidRPr="0074633D" w:rsidR="00681F89" w:rsidP="0074633D" w:rsidRDefault="00681F89" w14:paraId="66BFB1A6" w14:textId="1C7C87E0">
      <w:pPr>
        <w:pStyle w:val="ListParagraph"/>
        <w:numPr>
          <w:ilvl w:val="2"/>
          <w:numId w:val="15"/>
        </w:numPr>
        <w:tabs>
          <w:tab w:val="left" w:pos="993"/>
        </w:tabs>
        <w:autoSpaceDE w:val="0"/>
        <w:autoSpaceDN w:val="0"/>
        <w:adjustRightInd w:val="0"/>
        <w:spacing w:after="0" w:line="360" w:lineRule="auto"/>
        <w:jc w:val="both"/>
        <w:outlineLvl w:val="2"/>
        <w:rPr>
          <w:rFonts w:cstheme="minorHAnsi"/>
          <w:lang w:eastAsia="en-GB"/>
        </w:rPr>
      </w:pPr>
      <w:bookmarkStart w:name="_Hlk78188289" w:id="48"/>
      <w:r w:rsidRPr="001931D2">
        <w:rPr>
          <w:rFonts w:cstheme="minorHAnsi"/>
          <w:b/>
          <w:lang w:eastAsia="en-GB"/>
        </w:rPr>
        <w:t>Assent for children in the household (7-11 years) and assent for children</w:t>
      </w:r>
      <w:r w:rsidRPr="0074633D" w:rsidR="0085243A">
        <w:rPr>
          <w:rFonts w:cs="Tahoma"/>
          <w:b/>
        </w:rPr>
        <w:t>/adolescents</w:t>
      </w:r>
      <w:r w:rsidRPr="00B87B89">
        <w:rPr>
          <w:rFonts w:cstheme="minorHAnsi"/>
          <w:b/>
          <w:lang w:eastAsia="en-GB"/>
        </w:rPr>
        <w:t xml:space="preserve"> </w:t>
      </w:r>
      <w:r w:rsidRPr="001931D2">
        <w:rPr>
          <w:rFonts w:cstheme="minorHAnsi"/>
          <w:b/>
          <w:lang w:eastAsia="en-GB"/>
        </w:rPr>
        <w:t>in the household (12-17 years)</w:t>
      </w:r>
    </w:p>
    <w:bookmarkEnd w:id="48"/>
    <w:p w:rsidRPr="001076BD" w:rsidR="00681F89" w:rsidP="0074633D" w:rsidRDefault="00681F89" w14:paraId="70AC4544" w14:textId="1FC3E44C">
      <w:pPr>
        <w:tabs>
          <w:tab w:val="left" w:pos="993"/>
        </w:tabs>
        <w:autoSpaceDE w:val="0"/>
        <w:autoSpaceDN w:val="0"/>
        <w:adjustRightInd w:val="0"/>
        <w:spacing w:after="0" w:line="360" w:lineRule="auto"/>
        <w:ind w:left="284"/>
        <w:jc w:val="both"/>
        <w:outlineLvl w:val="2"/>
        <w:rPr>
          <w:rFonts w:cstheme="minorHAnsi"/>
          <w:lang w:eastAsia="en-GB"/>
        </w:rPr>
      </w:pPr>
      <w:r w:rsidRPr="001931D2">
        <w:rPr>
          <w:rFonts w:cstheme="minorHAnsi"/>
          <w:lang w:eastAsia="en-GB"/>
        </w:rPr>
        <w:t>Due to the widening of TB-CHAMP criteria under protocol v3.0 dated 9</w:t>
      </w:r>
      <w:r w:rsidRPr="0074633D">
        <w:rPr>
          <w:rFonts w:cstheme="minorHAnsi"/>
          <w:vertAlign w:val="superscript"/>
          <w:lang w:eastAsia="en-GB"/>
        </w:rPr>
        <w:t>th</w:t>
      </w:r>
      <w:r w:rsidRPr="001931D2">
        <w:rPr>
          <w:rFonts w:cstheme="minorHAnsi"/>
          <w:lang w:eastAsia="en-GB"/>
        </w:rPr>
        <w:t xml:space="preserve"> February 2021, assent will also need to be taken from older child/adolescent participant</w:t>
      </w:r>
      <w:r w:rsidRPr="00795BD5">
        <w:rPr>
          <w:rFonts w:cstheme="minorHAnsi"/>
          <w:lang w:eastAsia="en-GB"/>
        </w:rPr>
        <w:t>s</w:t>
      </w:r>
      <w:r w:rsidRPr="001076BD">
        <w:rPr>
          <w:rFonts w:cstheme="minorHAnsi"/>
          <w:lang w:eastAsia="en-GB"/>
        </w:rPr>
        <w:t xml:space="preserve">. </w:t>
      </w:r>
      <w:r w:rsidRPr="001076BD" w:rsidR="007034EB">
        <w:rPr>
          <w:rFonts w:cstheme="minorHAnsi"/>
          <w:lang w:eastAsia="en-GB"/>
        </w:rPr>
        <w:t xml:space="preserve">This is in line with South African regulations regarding ages for assent. The process of taking this assent is similar to the one outlined above for taking informed consent from the parent/caregiver. </w:t>
      </w:r>
    </w:p>
    <w:p w:rsidRPr="001076BD" w:rsidR="00681F89" w:rsidP="0074633D" w:rsidRDefault="00681F89" w14:paraId="6CF5D8A4" w14:textId="77777777">
      <w:pPr>
        <w:spacing w:after="0" w:line="360" w:lineRule="auto"/>
        <w:jc w:val="both"/>
        <w:rPr>
          <w:rFonts w:cstheme="minorHAnsi"/>
        </w:rPr>
      </w:pPr>
    </w:p>
    <w:p w:rsidRPr="00F87E69" w:rsidR="005A3CE8" w:rsidP="00F01871" w:rsidRDefault="005A3CE8" w14:paraId="6CD1B903" w14:textId="77777777">
      <w:pPr>
        <w:autoSpaceDE w:val="0"/>
        <w:autoSpaceDN w:val="0"/>
        <w:adjustRightInd w:val="0"/>
        <w:spacing w:after="0" w:line="360" w:lineRule="auto"/>
        <w:ind w:left="284"/>
        <w:rPr>
          <w:rFonts w:cstheme="minorHAnsi"/>
          <w:b/>
        </w:rPr>
      </w:pPr>
    </w:p>
    <w:p w:rsidRPr="001931D2" w:rsidR="00B2323A" w:rsidP="005C021C" w:rsidRDefault="009F5A68" w14:paraId="22B870AA" w14:textId="2121B9E4">
      <w:pPr>
        <w:pStyle w:val="ListParagraph"/>
        <w:numPr>
          <w:ilvl w:val="0"/>
          <w:numId w:val="74"/>
        </w:numPr>
        <w:spacing w:after="0" w:line="360" w:lineRule="auto"/>
        <w:ind w:left="641" w:hanging="357"/>
        <w:outlineLvl w:val="0"/>
        <w:rPr>
          <w:b/>
          <w:caps/>
        </w:rPr>
      </w:pPr>
      <w:bookmarkStart w:name="_Toc482209101" w:id="49"/>
      <w:r w:rsidRPr="00434577">
        <w:rPr>
          <w:b/>
          <w:caps/>
        </w:rPr>
        <w:t xml:space="preserve">Recruitment and </w:t>
      </w:r>
      <w:r w:rsidRPr="001931D2" w:rsidR="00220098">
        <w:rPr>
          <w:b/>
          <w:caps/>
        </w:rPr>
        <w:t>selection</w:t>
      </w:r>
      <w:r w:rsidRPr="001931D2">
        <w:rPr>
          <w:b/>
          <w:caps/>
        </w:rPr>
        <w:t xml:space="preserve"> of</w:t>
      </w:r>
      <w:r w:rsidRPr="001931D2" w:rsidR="00F3607D">
        <w:rPr>
          <w:b/>
          <w:caps/>
        </w:rPr>
        <w:t xml:space="preserve"> </w:t>
      </w:r>
      <w:r w:rsidRPr="001931D2" w:rsidR="00622027">
        <w:rPr>
          <w:b/>
          <w:caps/>
        </w:rPr>
        <w:t xml:space="preserve">CHILD </w:t>
      </w:r>
      <w:r w:rsidRPr="001931D2" w:rsidR="00B5350D">
        <w:rPr>
          <w:b/>
          <w:caps/>
        </w:rPr>
        <w:t xml:space="preserve">STUDY </w:t>
      </w:r>
      <w:r w:rsidRPr="001931D2" w:rsidR="00F3607D">
        <w:rPr>
          <w:b/>
          <w:caps/>
        </w:rPr>
        <w:t>participants</w:t>
      </w:r>
      <w:bookmarkEnd w:id="49"/>
    </w:p>
    <w:p w:rsidRPr="001931D2" w:rsidR="005972F3" w:rsidP="00F01871" w:rsidRDefault="005972F3" w14:paraId="7B491FB5" w14:textId="13077C83">
      <w:pPr>
        <w:spacing w:after="0" w:line="360" w:lineRule="auto"/>
        <w:ind w:left="360"/>
        <w:rPr>
          <w:caps/>
        </w:rPr>
      </w:pPr>
      <w:r w:rsidRPr="001931D2">
        <w:rPr>
          <w:rFonts w:cstheme="minorHAnsi"/>
          <w:lang w:eastAsia="en-GB"/>
        </w:rPr>
        <w:t xml:space="preserve">This section provides an overview of requirements and procedures for identifying, recruiting and screening </w:t>
      </w:r>
      <w:r w:rsidRPr="001931D2" w:rsidR="005A3CE8">
        <w:rPr>
          <w:rFonts w:cstheme="minorHAnsi"/>
          <w:u w:val="single"/>
          <w:lang w:eastAsia="en-GB"/>
        </w:rPr>
        <w:t>child</w:t>
      </w:r>
      <w:r w:rsidR="0085243A">
        <w:rPr>
          <w:rFonts w:cs="Tahoma"/>
        </w:rPr>
        <w:t>/adolescent</w:t>
      </w:r>
      <w:r w:rsidRPr="001931D2" w:rsidR="005A3CE8">
        <w:rPr>
          <w:rFonts w:cstheme="minorHAnsi"/>
          <w:u w:val="single"/>
          <w:lang w:eastAsia="en-GB"/>
        </w:rPr>
        <w:t xml:space="preserve"> </w:t>
      </w:r>
      <w:r w:rsidRPr="001931D2">
        <w:rPr>
          <w:rFonts w:cstheme="minorHAnsi"/>
          <w:u w:val="single"/>
          <w:lang w:eastAsia="en-GB"/>
        </w:rPr>
        <w:t>participants</w:t>
      </w:r>
      <w:r w:rsidRPr="001931D2">
        <w:rPr>
          <w:rFonts w:cstheme="minorHAnsi"/>
          <w:lang w:eastAsia="en-GB"/>
        </w:rPr>
        <w:t xml:space="preserve"> in the study.</w:t>
      </w:r>
    </w:p>
    <w:p w:rsidRPr="001931D2" w:rsidR="008B7AE9" w:rsidP="00F01871" w:rsidRDefault="008B7AE9" w14:paraId="6DF1B92F" w14:textId="77777777">
      <w:pPr>
        <w:autoSpaceDE w:val="0"/>
        <w:autoSpaceDN w:val="0"/>
        <w:adjustRightInd w:val="0"/>
        <w:spacing w:after="0" w:line="360" w:lineRule="auto"/>
        <w:ind w:left="284"/>
        <w:rPr>
          <w:rFonts w:cstheme="minorHAnsi"/>
          <w:lang w:eastAsia="en-GB"/>
        </w:rPr>
      </w:pPr>
    </w:p>
    <w:p w:rsidRPr="001931D2" w:rsidR="005972F3" w:rsidP="00F01871" w:rsidRDefault="00A04902" w14:paraId="3F526DF9" w14:textId="39201C4F">
      <w:pPr>
        <w:spacing w:after="0" w:line="360" w:lineRule="auto"/>
        <w:ind w:left="284"/>
        <w:outlineLvl w:val="1"/>
        <w:rPr>
          <w:b/>
        </w:rPr>
      </w:pPr>
      <w:bookmarkStart w:name="_Toc446080648" w:id="50"/>
      <w:bookmarkStart w:name="_Toc482209102" w:id="51"/>
      <w:r w:rsidRPr="001931D2">
        <w:rPr>
          <w:b/>
        </w:rPr>
        <w:t xml:space="preserve">4.1 </w:t>
      </w:r>
      <w:r w:rsidRPr="001931D2" w:rsidR="00FC299C">
        <w:rPr>
          <w:b/>
        </w:rPr>
        <w:t>Target recruitment</w:t>
      </w:r>
      <w:bookmarkEnd w:id="50"/>
      <w:bookmarkEnd w:id="51"/>
    </w:p>
    <w:p w:rsidRPr="0074633D" w:rsidR="00C40760" w:rsidP="00F01871" w:rsidRDefault="005972F3" w14:paraId="77341598" w14:textId="48377292">
      <w:pPr>
        <w:pStyle w:val="PTBodyText"/>
        <w:spacing w:line="360" w:lineRule="auto"/>
        <w:ind w:left="284"/>
        <w:jc w:val="left"/>
        <w:rPr>
          <w:rStyle w:val="PTBodyTextNormal"/>
          <w:rFonts w:ascii="Cambria" w:hAnsi="Cambria"/>
          <w:color w:val="000000" w:themeColor="text1"/>
        </w:rPr>
        <w:sectPr w:rsidRPr="0074633D" w:rsidR="00C40760" w:rsidSect="00355B42">
          <w:headerReference w:type="default" r:id="rId14"/>
          <w:footerReference w:type="even" r:id="rId15"/>
          <w:footerReference w:type="default" r:id="rId16"/>
          <w:footerReference w:type="first" r:id="rId17"/>
          <w:pgSz w:w="11906" w:h="16838" w:orient="portrait" w:code="9"/>
          <w:pgMar w:top="1134" w:right="1418" w:bottom="1134" w:left="1134" w:header="709" w:footer="209" w:gutter="0"/>
          <w:pgNumType w:start="1"/>
          <w:cols w:space="708"/>
          <w:docGrid w:linePitch="360"/>
        </w:sectPr>
      </w:pPr>
      <w:r w:rsidRPr="001931D2">
        <w:rPr>
          <w:rStyle w:val="PTBodyTextNormal"/>
          <w:rFonts w:ascii="Cambria" w:hAnsi="Cambria"/>
          <w:color w:val="000000" w:themeColor="text1"/>
        </w:rPr>
        <w:t xml:space="preserve">A total target of </w:t>
      </w:r>
      <w:r w:rsidRPr="001931D2" w:rsidR="007034EB">
        <w:rPr>
          <w:rStyle w:val="PTBodyTextNormal"/>
          <w:rFonts w:ascii="Cambria" w:hAnsi="Cambria"/>
          <w:color w:val="000000" w:themeColor="text1"/>
        </w:rPr>
        <w:t xml:space="preserve">1009 </w:t>
      </w:r>
      <w:r w:rsidRPr="001931D2">
        <w:rPr>
          <w:rStyle w:val="PTBodyTextNormal"/>
          <w:rFonts w:ascii="Cambria" w:hAnsi="Cambria"/>
          <w:color w:val="000000" w:themeColor="text1"/>
        </w:rPr>
        <w:t xml:space="preserve">household contacts </w:t>
      </w:r>
      <w:r w:rsidRPr="001931D2" w:rsidR="00787F56">
        <w:rPr>
          <w:rStyle w:val="PTBodyTextNormal"/>
          <w:rFonts w:ascii="Cambria" w:hAnsi="Cambria"/>
          <w:color w:val="000000" w:themeColor="text1"/>
        </w:rPr>
        <w:t xml:space="preserve">&lt; </w:t>
      </w:r>
      <w:r w:rsidRPr="001931D2" w:rsidR="007034EB">
        <w:rPr>
          <w:rStyle w:val="PTBodyTextNormal"/>
          <w:rFonts w:ascii="Cambria" w:hAnsi="Cambria"/>
          <w:color w:val="000000" w:themeColor="text1"/>
        </w:rPr>
        <w:t xml:space="preserve">18 </w:t>
      </w:r>
      <w:r w:rsidRPr="001931D2" w:rsidR="00622027">
        <w:rPr>
          <w:rStyle w:val="PTBodyTextNormal"/>
          <w:rFonts w:ascii="Cambria" w:hAnsi="Cambria"/>
          <w:color w:val="000000" w:themeColor="text1"/>
        </w:rPr>
        <w:t xml:space="preserve">years old </w:t>
      </w:r>
      <w:r w:rsidRPr="001931D2">
        <w:rPr>
          <w:rStyle w:val="PTBodyTextNormal"/>
          <w:rFonts w:ascii="Cambria" w:hAnsi="Cambria"/>
          <w:color w:val="000000" w:themeColor="text1"/>
        </w:rPr>
        <w:t xml:space="preserve">of adult MDR-TB index cases from approximately </w:t>
      </w:r>
      <w:r w:rsidRPr="001931D2" w:rsidR="007034EB">
        <w:rPr>
          <w:rStyle w:val="PTBodyTextNormal"/>
          <w:rFonts w:ascii="Cambria" w:hAnsi="Cambria"/>
          <w:color w:val="000000" w:themeColor="text1"/>
        </w:rPr>
        <w:t xml:space="preserve">505 </w:t>
      </w:r>
      <w:r w:rsidRPr="001931D2">
        <w:rPr>
          <w:rStyle w:val="PTBodyTextNormal"/>
          <w:rFonts w:ascii="Cambria" w:hAnsi="Cambria"/>
          <w:color w:val="000000" w:themeColor="text1"/>
        </w:rPr>
        <w:t>randomised hous</w:t>
      </w:r>
      <w:r w:rsidRPr="001931D2" w:rsidR="008B7AE9">
        <w:rPr>
          <w:rStyle w:val="PTBodyTextNormal"/>
          <w:rFonts w:ascii="Cambria" w:hAnsi="Cambria"/>
          <w:color w:val="000000" w:themeColor="text1"/>
        </w:rPr>
        <w:t>eholds</w:t>
      </w:r>
      <w:r w:rsidRPr="001931D2">
        <w:rPr>
          <w:rStyle w:val="PTBodyTextNormal"/>
          <w:rFonts w:ascii="Cambria" w:hAnsi="Cambria"/>
          <w:color w:val="000000" w:themeColor="text1"/>
        </w:rPr>
        <w:t xml:space="preserve"> across </w:t>
      </w:r>
      <w:r w:rsidRPr="001931D2" w:rsidR="007034EB">
        <w:rPr>
          <w:rStyle w:val="PTBodyTextNormal"/>
          <w:rFonts w:ascii="Cambria" w:hAnsi="Cambria"/>
          <w:color w:val="000000" w:themeColor="text1"/>
        </w:rPr>
        <w:t>5</w:t>
      </w:r>
      <w:r w:rsidRPr="001931D2">
        <w:rPr>
          <w:rStyle w:val="PTBodyTextNormal"/>
          <w:rFonts w:ascii="Cambria" w:hAnsi="Cambria"/>
          <w:color w:val="000000" w:themeColor="text1"/>
        </w:rPr>
        <w:t xml:space="preserve"> sites will be studied. </w:t>
      </w:r>
      <w:r w:rsidRPr="001931D2" w:rsidR="00F9501D">
        <w:rPr>
          <w:rStyle w:val="PTBodyTextNormal"/>
          <w:rFonts w:ascii="Cambria" w:hAnsi="Cambria"/>
          <w:color w:val="000000" w:themeColor="text1"/>
        </w:rPr>
        <w:t xml:space="preserve"> Adult MDR-TB index cases are the route of entry for child</w:t>
      </w:r>
      <w:r w:rsidR="0085243A">
        <w:rPr>
          <w:rFonts w:cs="Tahoma"/>
        </w:rPr>
        <w:t>/adolescent</w:t>
      </w:r>
      <w:r w:rsidRPr="001931D2" w:rsidR="00F9501D">
        <w:rPr>
          <w:rStyle w:val="PTBodyTextNormal"/>
          <w:rFonts w:ascii="Cambria" w:hAnsi="Cambria"/>
          <w:color w:val="000000" w:themeColor="text1"/>
        </w:rPr>
        <w:t xml:space="preserve"> household contacts to be approached and enrolled. </w:t>
      </w:r>
      <w:r w:rsidRPr="001931D2" w:rsidR="002D3575">
        <w:rPr>
          <w:rStyle w:val="PTBodyTextNormal"/>
          <w:rFonts w:ascii="Cambria" w:hAnsi="Cambria"/>
          <w:color w:val="000000" w:themeColor="text1"/>
        </w:rPr>
        <w:t xml:space="preserve"> Please refer to Figure 1 for an overview of the study flow. </w:t>
      </w:r>
    </w:p>
    <w:p w:rsidRPr="001931D2" w:rsidR="002D3575" w:rsidP="00F01871" w:rsidRDefault="002D3575" w14:paraId="5C4A1D82" w14:textId="05966F2F">
      <w:pPr>
        <w:pStyle w:val="PTBodyText"/>
        <w:spacing w:line="360" w:lineRule="auto"/>
        <w:ind w:left="284"/>
        <w:jc w:val="left"/>
        <w:rPr>
          <w:rStyle w:val="PTBodyTextNormal"/>
          <w:rFonts w:ascii="Cambria" w:hAnsi="Cambria"/>
          <w:color w:val="000000" w:themeColor="text1"/>
        </w:rPr>
      </w:pPr>
    </w:p>
    <w:p w:rsidRPr="001931D2" w:rsidR="002D3575" w:rsidP="00F01871" w:rsidRDefault="002D3575" w14:paraId="36C07CB9" w14:textId="77777777">
      <w:pPr>
        <w:pStyle w:val="PTBodyText"/>
        <w:spacing w:line="360" w:lineRule="auto"/>
        <w:ind w:left="284"/>
        <w:jc w:val="left"/>
        <w:rPr>
          <w:rStyle w:val="PTBodyTextNormal"/>
          <w:rFonts w:ascii="Cambria" w:hAnsi="Cambria"/>
          <w:color w:val="000000" w:themeColor="text1"/>
        </w:rPr>
      </w:pPr>
    </w:p>
    <w:p w:rsidRPr="001931D2" w:rsidR="002D3575" w:rsidP="00F01871" w:rsidRDefault="002D3575" w14:paraId="195E9C0D" w14:textId="77777777">
      <w:pPr>
        <w:pStyle w:val="PTBodyText"/>
        <w:spacing w:line="360" w:lineRule="auto"/>
        <w:ind w:left="284"/>
        <w:jc w:val="left"/>
        <w:rPr>
          <w:rFonts w:ascii="Cambria" w:hAnsi="Cambria"/>
          <w:b/>
        </w:rPr>
      </w:pPr>
      <w:r w:rsidRPr="0074633D">
        <w:rPr>
          <w:rFonts w:ascii="Cambria" w:hAnsi="Cambria"/>
          <w:b/>
        </w:rPr>
        <w:t>Figure 1. Recruitment Flow Chart</w:t>
      </w:r>
    </w:p>
    <w:p w:rsidRPr="001931D2" w:rsidR="002D3575" w:rsidP="00F01871" w:rsidRDefault="002D3575" w14:paraId="5D9562C2" w14:textId="77777777">
      <w:pPr>
        <w:pStyle w:val="PTBodyText"/>
        <w:spacing w:line="360" w:lineRule="auto"/>
        <w:ind w:left="284"/>
        <w:rPr>
          <w:rFonts w:ascii="Cambria" w:hAnsi="Cambria"/>
        </w:rPr>
      </w:pPr>
    </w:p>
    <w:p w:rsidRPr="001931D2" w:rsidR="002D3575" w:rsidP="00F01871" w:rsidRDefault="002D3575" w14:paraId="46FA839E" w14:textId="5902CD6C">
      <w:pPr>
        <w:pStyle w:val="PTBodyText"/>
        <w:spacing w:line="360" w:lineRule="auto"/>
        <w:ind w:left="284"/>
        <w:rPr>
          <w:rFonts w:ascii="Cambria" w:hAnsi="Cambria"/>
        </w:rPr>
      </w:pPr>
      <w:r w:rsidRPr="001931D2">
        <w:rPr>
          <w:rFonts w:ascii="Cambria" w:hAnsi="Cambria"/>
          <w:noProof/>
          <w:lang w:eastAsia="en-GB"/>
        </w:rPr>
        <mc:AlternateContent>
          <mc:Choice Requires="wps">
            <w:drawing>
              <wp:anchor distT="0" distB="0" distL="114300" distR="114300" simplePos="0" relativeHeight="251924480" behindDoc="0" locked="0" layoutInCell="1" allowOverlap="1" wp14:anchorId="7C08DBE1" wp14:editId="7AE8448A">
                <wp:simplePos x="0" y="0"/>
                <wp:positionH relativeFrom="column">
                  <wp:posOffset>1485900</wp:posOffset>
                </wp:positionH>
                <wp:positionV relativeFrom="paragraph">
                  <wp:posOffset>2857500</wp:posOffset>
                </wp:positionV>
                <wp:extent cx="1485900" cy="571500"/>
                <wp:effectExtent l="76200" t="25400" r="63500" b="139700"/>
                <wp:wrapNone/>
                <wp:docPr id="9" name="Straight Arrow Connector 9"/>
                <wp:cNvGraphicFramePr/>
                <a:graphic xmlns:a="http://schemas.openxmlformats.org/drawingml/2006/main">
                  <a:graphicData uri="http://schemas.microsoft.com/office/word/2010/wordprocessingShape">
                    <wps:wsp>
                      <wps:cNvCnPr/>
                      <wps:spPr>
                        <a:xfrm flipH="1">
                          <a:off x="0" y="0"/>
                          <a:ext cx="1485900" cy="571500"/>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4D8BF32">
              <v:shapetype id="_x0000_t32" coordsize="21600,21600" o:oned="t" filled="f" o:spt="32" path="m,l21600,21600e" w14:anchorId="1DDB278A">
                <v:path fillok="f" arrowok="t" o:connecttype="none"/>
                <o:lock v:ext="edit" shapetype="t"/>
              </v:shapetype>
              <v:shape id="Straight Arrow Connector 9" style="position:absolute;margin-left:117pt;margin-top:225pt;width:117pt;height:45pt;flip:x;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">
                <v:stroke joinstyle="miter" endarrow="open"/>
              </v:shape>
            </w:pict>
          </mc:Fallback>
        </mc:AlternateContent>
      </w:r>
      <w:r w:rsidRPr="0074633D">
        <w:rPr>
          <w:rFonts w:ascii="Cambria" w:hAnsi="Cambria"/>
          <w:noProof/>
          <w:lang w:eastAsia="en-GB"/>
        </w:rPr>
        <mc:AlternateContent>
          <mc:Choice Requires="wps">
            <w:drawing>
              <wp:anchor distT="0" distB="0" distL="114300" distR="114300" simplePos="0" relativeHeight="251923456" behindDoc="0" locked="0" layoutInCell="1" allowOverlap="1" wp14:anchorId="3B9A6170" wp14:editId="2C98D08B">
                <wp:simplePos x="0" y="0"/>
                <wp:positionH relativeFrom="column">
                  <wp:posOffset>4114800</wp:posOffset>
                </wp:positionH>
                <wp:positionV relativeFrom="paragraph">
                  <wp:posOffset>3200400</wp:posOffset>
                </wp:positionV>
                <wp:extent cx="0" cy="228600"/>
                <wp:effectExtent l="127000" t="25400" r="101600" b="101600"/>
                <wp:wrapNone/>
                <wp:docPr id="2057" name="Straight Arrow Connector 2057"/>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270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60DA02B">
              <v:shape id="Straight Arrow Connector 2057" style="position:absolute;margin-left:324pt;margin-top:252pt;width:0;height:18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" w14:anchorId="11DE0D10">
                <v:stroke joinstyle="miter" endarrow="open"/>
              </v:shape>
            </w:pict>
          </mc:Fallback>
        </mc:AlternateContent>
      </w:r>
      <w:r w:rsidRPr="0074633D">
        <w:rPr>
          <w:rFonts w:ascii="Cambria" w:hAnsi="Cambria"/>
          <w:noProof/>
          <w:lang w:eastAsia="en-GB"/>
        </w:rPr>
        <mc:AlternateContent>
          <mc:Choice Requires="wps">
            <w:drawing>
              <wp:anchor distT="0" distB="0" distL="114300" distR="114300" simplePos="0" relativeHeight="251922432" behindDoc="0" locked="0" layoutInCell="1" allowOverlap="1" wp14:anchorId="7D852994" wp14:editId="7898FEBC">
                <wp:simplePos x="0" y="0"/>
                <wp:positionH relativeFrom="column">
                  <wp:posOffset>4114800</wp:posOffset>
                </wp:positionH>
                <wp:positionV relativeFrom="paragraph">
                  <wp:posOffset>2171700</wp:posOffset>
                </wp:positionV>
                <wp:extent cx="0" cy="342900"/>
                <wp:effectExtent l="127000" t="25400" r="76200" b="114300"/>
                <wp:wrapNone/>
                <wp:docPr id="2058" name="Straight Arrow Connector 2058"/>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1270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1195D9D">
              <v:shape id="Straight Arrow Connector 2058" style="position:absolute;margin-left:324pt;margin-top:171pt;width:0;height:27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" w14:anchorId="3FB27D13">
                <v:stroke joinstyle="miter" endarrow="open"/>
              </v:shape>
            </w:pict>
          </mc:Fallback>
        </mc:AlternateContent>
      </w:r>
      <w:r w:rsidRPr="0074633D">
        <w:rPr>
          <w:rFonts w:ascii="Cambria" w:hAnsi="Cambria"/>
          <w:noProof/>
          <w:lang w:eastAsia="en-GB"/>
        </w:rPr>
        <mc:AlternateContent>
          <mc:Choice Requires="wps">
            <w:drawing>
              <wp:anchor distT="0" distB="0" distL="114300" distR="114300" simplePos="0" relativeHeight="251921408" behindDoc="0" locked="0" layoutInCell="1" allowOverlap="1" wp14:anchorId="207168C3" wp14:editId="39CCBB0F">
                <wp:simplePos x="0" y="0"/>
                <wp:positionH relativeFrom="column">
                  <wp:posOffset>3429000</wp:posOffset>
                </wp:positionH>
                <wp:positionV relativeFrom="paragraph">
                  <wp:posOffset>1257300</wp:posOffset>
                </wp:positionV>
                <wp:extent cx="0" cy="228600"/>
                <wp:effectExtent l="127000" t="25400" r="101600" b="101600"/>
                <wp:wrapNone/>
                <wp:docPr id="2059" name="Straight Arrow Connector 2059"/>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2700" cap="flat" cmpd="sng" algn="ctr">
                          <a:solidFill>
                            <a:sysClr val="windowText" lastClr="000000"/>
                          </a:solidFill>
                          <a:prstDash val="solid"/>
                          <a:miter lim="800000"/>
                          <a:tailEnd type="arrow"/>
                        </a:ln>
                        <a:effectLst/>
                      </wps:spPr>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6E18C15">
              <v:shape id="Straight Arrow Connector 2059" style="position:absolute;margin-left:270pt;margin-top:99pt;width:0;height:18pt;z-index:251921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windowText"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" w14:anchorId="186442F6">
                <v:stroke joinstyle="miter" endarrow="open"/>
              </v:shape>
            </w:pict>
          </mc:Fallback>
        </mc:AlternateContent>
      </w:r>
      <w:r w:rsidRPr="0074633D">
        <w:rPr>
          <w:rFonts w:ascii="Cambria" w:hAnsi="Cambria"/>
          <w:noProof/>
          <w:lang w:eastAsia="en-GB"/>
        </w:rPr>
        <mc:AlternateContent>
          <mc:Choice Requires="wps">
            <w:drawing>
              <wp:anchor distT="0" distB="0" distL="114300" distR="114300" simplePos="0" relativeHeight="251920384" behindDoc="0" locked="0" layoutInCell="1" allowOverlap="1" wp14:anchorId="7E310D74" wp14:editId="3ADE27A2">
                <wp:simplePos x="0" y="0"/>
                <wp:positionH relativeFrom="column">
                  <wp:posOffset>2514600</wp:posOffset>
                </wp:positionH>
                <wp:positionV relativeFrom="paragraph">
                  <wp:posOffset>457200</wp:posOffset>
                </wp:positionV>
                <wp:extent cx="0" cy="228600"/>
                <wp:effectExtent l="127000" t="25400" r="101600" b="101600"/>
                <wp:wrapNone/>
                <wp:docPr id="2061" name="Straight Arrow Connector 2061"/>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2700" cap="flat" cmpd="sng" algn="ctr">
                          <a:solidFill>
                            <a:sysClr val="windowText" lastClr="000000"/>
                          </a:solidFill>
                          <a:prstDash val="solid"/>
                          <a:miter lim="800000"/>
                          <a:tailEnd type="arrow"/>
                        </a:ln>
                        <a:effectLst/>
                      </wps:spPr>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FC9ACC4">
              <v:shape id="Straight Arrow Connector 2061" style="position:absolute;margin-left:198pt;margin-top:36pt;width:0;height:18pt;z-index:251920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windowText"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" w14:anchorId="0A396B6C">
                <v:stroke joinstyle="miter" endarrow="open"/>
              </v:shape>
            </w:pict>
          </mc:Fallback>
        </mc:AlternateContent>
      </w:r>
      <w:r w:rsidRPr="0074633D">
        <w:rPr>
          <w:rFonts w:ascii="Cambria" w:hAnsi="Cambria"/>
          <w:noProof/>
          <w:lang w:eastAsia="en-GB"/>
        </w:rPr>
        <mc:AlternateContent>
          <mc:Choice Requires="wps">
            <w:drawing>
              <wp:anchor distT="0" distB="0" distL="114300" distR="114300" simplePos="0" relativeHeight="251911168" behindDoc="0" locked="0" layoutInCell="1" allowOverlap="1" wp14:anchorId="77A33B81" wp14:editId="4C2EB2E8">
                <wp:simplePos x="0" y="0"/>
                <wp:positionH relativeFrom="column">
                  <wp:posOffset>1143000</wp:posOffset>
                </wp:positionH>
                <wp:positionV relativeFrom="paragraph">
                  <wp:posOffset>-114300</wp:posOffset>
                </wp:positionV>
                <wp:extent cx="2743200" cy="571500"/>
                <wp:effectExtent l="0" t="0" r="25400" b="38100"/>
                <wp:wrapSquare wrapText="bothSides"/>
                <wp:docPr id="2062" name="Text Box 2062"/>
                <wp:cNvGraphicFramePr/>
                <a:graphic xmlns:a="http://schemas.openxmlformats.org/drawingml/2006/main">
                  <a:graphicData uri="http://schemas.microsoft.com/office/word/2010/wordprocessingShape">
                    <wps:wsp>
                      <wps:cNvSpPr txBox="1"/>
                      <wps:spPr>
                        <a:xfrm>
                          <a:off x="0" y="0"/>
                          <a:ext cx="2743200" cy="5715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2D3575" w:rsidRDefault="0074633D" w14:paraId="133401C8" w14:textId="77777777">
                            <w:pPr>
                              <w:jc w:val="center"/>
                              <w:rPr>
                                <w:sz w:val="20"/>
                              </w:rPr>
                            </w:pPr>
                            <w:r w:rsidRPr="000647C0">
                              <w:rPr>
                                <w:sz w:val="20"/>
                              </w:rPr>
                              <w:t>Identify adult MDR-TB index case (</w:t>
                            </w:r>
                            <w:r>
                              <w:rPr>
                                <w:sz w:val="20"/>
                              </w:rPr>
                              <w:t xml:space="preserve">via </w:t>
                            </w:r>
                            <w:r w:rsidRPr="000647C0">
                              <w:rPr>
                                <w:sz w:val="20"/>
                              </w:rPr>
                              <w:t>TB clinic</w:t>
                            </w:r>
                            <w:r>
                              <w:rPr>
                                <w:sz w:val="20"/>
                              </w:rPr>
                              <w:t>/</w:t>
                            </w:r>
                            <w:r w:rsidRPr="000647C0">
                              <w:rPr>
                                <w:sz w:val="20"/>
                              </w:rPr>
                              <w:t xml:space="preserve"> hospital</w:t>
                            </w:r>
                            <w:r>
                              <w:rPr>
                                <w:sz w:val="20"/>
                              </w:rPr>
                              <w:t>/TB registers</w:t>
                            </w:r>
                            <w:r w:rsidRPr="000647C0">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8F04021">
              <v:shapetype id="_x0000_t202" coordsize="21600,21600" o:spt="202" path="m,l,21600r21600,l21600,xe" w14:anchorId="77A33B81">
                <v:stroke joinstyle="miter"/>
                <v:path gradientshapeok="t" o:connecttype="rect"/>
              </v:shapetype>
              <v:shape id="Text Box 2062" style="position:absolute;left:0;text-align:left;margin-left:90pt;margin-top:-9pt;width:3in;height:4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">
                <v:textbox>
                  <w:txbxContent>
                    <w:p w:rsidRPr="000647C0" w:rsidR="0074633D" w:rsidP="002D3575" w:rsidRDefault="0074633D" w14:paraId="5373E34C" w14:textId="77777777">
                      <w:pPr>
                        <w:jc w:val="center"/>
                        <w:rPr>
                          <w:sz w:val="20"/>
                        </w:rPr>
                      </w:pPr>
                      <w:r w:rsidRPr="000647C0">
                        <w:rPr>
                          <w:sz w:val="20"/>
                        </w:rPr>
                        <w:t>Identify adult MDR-TB index case (</w:t>
                      </w:r>
                      <w:r>
                        <w:rPr>
                          <w:sz w:val="20"/>
                        </w:rPr>
                        <w:t xml:space="preserve">via </w:t>
                      </w:r>
                      <w:r w:rsidRPr="000647C0">
                        <w:rPr>
                          <w:sz w:val="20"/>
                        </w:rPr>
                        <w:t>TB clinic</w:t>
                      </w:r>
                      <w:r>
                        <w:rPr>
                          <w:sz w:val="20"/>
                        </w:rPr>
                        <w:t>/</w:t>
                      </w:r>
                      <w:r w:rsidRPr="000647C0">
                        <w:rPr>
                          <w:sz w:val="20"/>
                        </w:rPr>
                        <w:t xml:space="preserve"> hospital</w:t>
                      </w:r>
                      <w:r>
                        <w:rPr>
                          <w:sz w:val="20"/>
                        </w:rPr>
                        <w:t>/TB registers</w:t>
                      </w:r>
                      <w:r w:rsidRPr="000647C0">
                        <w:rPr>
                          <w:sz w:val="20"/>
                        </w:rPr>
                        <w:t>)</w:t>
                      </w:r>
                    </w:p>
                  </w:txbxContent>
                </v:textbox>
                <w10:wrap type="square"/>
              </v:shape>
            </w:pict>
          </mc:Fallback>
        </mc:AlternateContent>
      </w:r>
      <w:r w:rsidRPr="0074633D">
        <w:rPr>
          <w:rFonts w:ascii="Cambria" w:hAnsi="Cambria"/>
          <w:noProof/>
          <w:lang w:eastAsia="en-GB"/>
        </w:rPr>
        <mc:AlternateContent>
          <mc:Choice Requires="wps">
            <w:drawing>
              <wp:anchor distT="0" distB="0" distL="114300" distR="114300" simplePos="0" relativeHeight="251916288" behindDoc="0" locked="0" layoutInCell="1" allowOverlap="1" wp14:anchorId="36924F9D" wp14:editId="26051201">
                <wp:simplePos x="0" y="0"/>
                <wp:positionH relativeFrom="column">
                  <wp:posOffset>2971800</wp:posOffset>
                </wp:positionH>
                <wp:positionV relativeFrom="paragraph">
                  <wp:posOffset>3429000</wp:posOffset>
                </wp:positionV>
                <wp:extent cx="2400300" cy="571500"/>
                <wp:effectExtent l="0" t="0" r="38100" b="38100"/>
                <wp:wrapSquare wrapText="bothSides"/>
                <wp:docPr id="2063" name="Text Box 2063"/>
                <wp:cNvGraphicFramePr/>
                <a:graphic xmlns:a="http://schemas.openxmlformats.org/drawingml/2006/main">
                  <a:graphicData uri="http://schemas.microsoft.com/office/word/2010/wordprocessingShape">
                    <wps:wsp>
                      <wps:cNvSpPr txBox="1"/>
                      <wps:spPr>
                        <a:xfrm>
                          <a:off x="0" y="0"/>
                          <a:ext cx="2400300" cy="5715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2D3575" w:rsidRDefault="0074633D" w14:paraId="4D351379" w14:textId="77777777">
                            <w:pPr>
                              <w:rPr>
                                <w:sz w:val="20"/>
                              </w:rPr>
                            </w:pPr>
                            <w:r w:rsidRPr="000647C0">
                              <w:rPr>
                                <w:sz w:val="20"/>
                              </w:rPr>
                              <w:t xml:space="preserve">Adult MDR-TB index case eligible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1D172EF">
              <v:shape id="Text Box 2063" style="position:absolute;left:0;text-align:left;margin-left:234pt;margin-top:270pt;width:189pt;height:4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" w14:anchorId="36924F9D">
                <v:textbox>
                  <w:txbxContent>
                    <w:p w:rsidRPr="000647C0" w:rsidR="0074633D" w:rsidP="002D3575" w:rsidRDefault="0074633D" w14:paraId="20C7D7FB" w14:textId="77777777">
                      <w:pPr>
                        <w:rPr>
                          <w:sz w:val="20"/>
                        </w:rPr>
                      </w:pPr>
                      <w:r w:rsidRPr="000647C0">
                        <w:rPr>
                          <w:sz w:val="20"/>
                        </w:rPr>
                        <w:t xml:space="preserve">Adult MDR-TB index case eligible </w:t>
                      </w:r>
                    </w:p>
                  </w:txbxContent>
                </v:textbox>
                <w10:wrap type="square"/>
              </v:shape>
            </w:pict>
          </mc:Fallback>
        </mc:AlternateContent>
      </w:r>
      <w:r w:rsidRPr="0074633D">
        <w:rPr>
          <w:rFonts w:ascii="Cambria" w:hAnsi="Cambria"/>
          <w:noProof/>
          <w:lang w:eastAsia="en-GB"/>
        </w:rPr>
        <mc:AlternateContent>
          <mc:Choice Requires="wps">
            <w:drawing>
              <wp:anchor distT="0" distB="0" distL="114300" distR="114300" simplePos="0" relativeHeight="251915264" behindDoc="0" locked="0" layoutInCell="1" allowOverlap="1" wp14:anchorId="2B906D48" wp14:editId="5EBD307B">
                <wp:simplePos x="0" y="0"/>
                <wp:positionH relativeFrom="column">
                  <wp:posOffset>2971800</wp:posOffset>
                </wp:positionH>
                <wp:positionV relativeFrom="paragraph">
                  <wp:posOffset>2514600</wp:posOffset>
                </wp:positionV>
                <wp:extent cx="2400300" cy="685800"/>
                <wp:effectExtent l="0" t="0" r="38100" b="25400"/>
                <wp:wrapSquare wrapText="bothSides"/>
                <wp:docPr id="2064" name="Text Box 2064"/>
                <wp:cNvGraphicFramePr/>
                <a:graphic xmlns:a="http://schemas.openxmlformats.org/drawingml/2006/main">
                  <a:graphicData uri="http://schemas.microsoft.com/office/word/2010/wordprocessingShape">
                    <wps:wsp>
                      <wps:cNvSpPr txBox="1"/>
                      <wps:spPr>
                        <a:xfrm>
                          <a:off x="0" y="0"/>
                          <a:ext cx="2400300" cy="6858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2D3575" w:rsidRDefault="0074633D" w14:paraId="0889E77C" w14:textId="77777777">
                            <w:pPr>
                              <w:jc w:val="center"/>
                              <w:rPr>
                                <w:sz w:val="20"/>
                              </w:rPr>
                            </w:pPr>
                            <w:r w:rsidRPr="000647C0">
                              <w:rPr>
                                <w:sz w:val="20"/>
                              </w:rPr>
                              <w:t xml:space="preserve">Extract routine TB episode data from medical records, registers or laboratory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CECB857">
              <v:shape id="Text Box 2064" style="position:absolute;left:0;text-align:left;margin-left:234pt;margin-top:198pt;width:189pt;height:54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" w14:anchorId="2B906D48">
                <v:textbox>
                  <w:txbxContent>
                    <w:p w:rsidRPr="000647C0" w:rsidR="0074633D" w:rsidP="002D3575" w:rsidRDefault="0074633D" w14:paraId="1AFD3527" w14:textId="77777777">
                      <w:pPr>
                        <w:jc w:val="center"/>
                        <w:rPr>
                          <w:sz w:val="20"/>
                        </w:rPr>
                      </w:pPr>
                      <w:r w:rsidRPr="000647C0">
                        <w:rPr>
                          <w:sz w:val="20"/>
                        </w:rPr>
                        <w:t xml:space="preserve">Extract routine TB episode data from medical records, registers or laboratory </w:t>
                      </w:r>
                    </w:p>
                  </w:txbxContent>
                </v:textbox>
                <w10:wrap type="square"/>
              </v:shape>
            </w:pict>
          </mc:Fallback>
        </mc:AlternateContent>
      </w:r>
      <w:r w:rsidRPr="0074633D">
        <w:rPr>
          <w:rFonts w:ascii="Cambria" w:hAnsi="Cambria"/>
          <w:noProof/>
          <w:lang w:eastAsia="en-GB"/>
        </w:rPr>
        <mc:AlternateContent>
          <mc:Choice Requires="wps">
            <w:drawing>
              <wp:anchor distT="0" distB="0" distL="114300" distR="114300" simplePos="0" relativeHeight="251914240" behindDoc="0" locked="0" layoutInCell="1" allowOverlap="1" wp14:anchorId="1AF9C9E9" wp14:editId="7BC3A058">
                <wp:simplePos x="0" y="0"/>
                <wp:positionH relativeFrom="column">
                  <wp:posOffset>2971800</wp:posOffset>
                </wp:positionH>
                <wp:positionV relativeFrom="paragraph">
                  <wp:posOffset>1485900</wp:posOffset>
                </wp:positionV>
                <wp:extent cx="2400300" cy="685800"/>
                <wp:effectExtent l="0" t="0" r="38100" b="25400"/>
                <wp:wrapSquare wrapText="bothSides"/>
                <wp:docPr id="2065" name="Text Box 2065"/>
                <wp:cNvGraphicFramePr/>
                <a:graphic xmlns:a="http://schemas.openxmlformats.org/drawingml/2006/main">
                  <a:graphicData uri="http://schemas.microsoft.com/office/word/2010/wordprocessingShape">
                    <wps:wsp>
                      <wps:cNvSpPr txBox="1"/>
                      <wps:spPr>
                        <a:xfrm>
                          <a:off x="0" y="0"/>
                          <a:ext cx="2400300" cy="6858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2D3575" w:rsidRDefault="0074633D" w14:paraId="2D82353F" w14:textId="77777777">
                            <w:pPr>
                              <w:jc w:val="center"/>
                              <w:rPr>
                                <w:sz w:val="20"/>
                              </w:rPr>
                            </w:pPr>
                            <w:r w:rsidRPr="000647C0">
                              <w:rPr>
                                <w:sz w:val="20"/>
                              </w:rPr>
                              <w:t>Adult MDR-TB index gives consent (including permission to approach the household)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03688D">
              <v:shape id="Text Box 2065" style="position:absolute;left:0;text-align:left;margin-left:234pt;margin-top:117pt;width:189pt;height:54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" w14:anchorId="1AF9C9E9">
                <v:textbox>
                  <w:txbxContent>
                    <w:p w:rsidRPr="000647C0" w:rsidR="0074633D" w:rsidP="002D3575" w:rsidRDefault="0074633D" w14:paraId="0F539B9D" w14:textId="77777777">
                      <w:pPr>
                        <w:jc w:val="center"/>
                        <w:rPr>
                          <w:sz w:val="20"/>
                        </w:rPr>
                      </w:pPr>
                      <w:r w:rsidRPr="000647C0">
                        <w:rPr>
                          <w:sz w:val="20"/>
                        </w:rPr>
                        <w:t>Adult MDR-TB index gives consent (including permission to approach the household)</w:t>
                      </w:r>
                    </w:p>
                  </w:txbxContent>
                </v:textbox>
                <w10:wrap type="square"/>
              </v:shape>
            </w:pict>
          </mc:Fallback>
        </mc:AlternateContent>
      </w:r>
      <w:r w:rsidRPr="0074633D">
        <w:rPr>
          <w:rFonts w:ascii="Cambria" w:hAnsi="Cambria"/>
          <w:noProof/>
          <w:lang w:eastAsia="en-GB"/>
        </w:rPr>
        <mc:AlternateContent>
          <mc:Choice Requires="wps">
            <w:drawing>
              <wp:anchor distT="0" distB="0" distL="114300" distR="114300" simplePos="0" relativeHeight="251912192" behindDoc="0" locked="0" layoutInCell="1" allowOverlap="1" wp14:anchorId="1AEB52B9" wp14:editId="50D13555">
                <wp:simplePos x="0" y="0"/>
                <wp:positionH relativeFrom="column">
                  <wp:posOffset>1143000</wp:posOffset>
                </wp:positionH>
                <wp:positionV relativeFrom="paragraph">
                  <wp:posOffset>685800</wp:posOffset>
                </wp:positionV>
                <wp:extent cx="2743200" cy="571500"/>
                <wp:effectExtent l="0" t="0" r="25400" b="38100"/>
                <wp:wrapSquare wrapText="bothSides"/>
                <wp:docPr id="2066" name="Text Box 2066"/>
                <wp:cNvGraphicFramePr/>
                <a:graphic xmlns:a="http://schemas.openxmlformats.org/drawingml/2006/main">
                  <a:graphicData uri="http://schemas.microsoft.com/office/word/2010/wordprocessingShape">
                    <wps:wsp>
                      <wps:cNvSpPr txBox="1"/>
                      <wps:spPr>
                        <a:xfrm>
                          <a:off x="0" y="0"/>
                          <a:ext cx="2743200" cy="5715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4F10F5" w:rsidRDefault="0074633D" w14:paraId="39405D91" w14:textId="62517269">
                            <w:pPr>
                              <w:rPr>
                                <w:sz w:val="20"/>
                              </w:rPr>
                            </w:pPr>
                            <w:r w:rsidRPr="000647C0">
                              <w:rPr>
                                <w:sz w:val="20"/>
                              </w:rPr>
                              <w:t>Approach adult MDR-TB index case re household contact participation</w:t>
                            </w:r>
                            <w:r>
                              <w:rPr>
                                <w:sz w:val="20"/>
                              </w:rPr>
                              <w:t xml:space="preserve"> </w:t>
                            </w:r>
                            <w:r w:rsidRPr="000647C0">
                              <w:rPr>
                                <w:sz w:val="20"/>
                              </w:rPr>
                              <w:t xml:space="preserve">(including </w:t>
                            </w:r>
                            <w:r w:rsidRPr="000647C0">
                              <w:rPr>
                                <w:rFonts w:eastAsia="MS Gothic"/>
                                <w:color w:val="000000"/>
                                <w:sz w:val="20"/>
                              </w:rPr>
                              <w:t>≥ 1 child</w:t>
                            </w:r>
                            <w:r>
                              <w:rPr>
                                <w:rFonts w:eastAsia="MS Gothic"/>
                                <w:color w:val="000000"/>
                                <w:sz w:val="20"/>
                              </w:rPr>
                              <w:t>/adolescent</w:t>
                            </w:r>
                            <w:r w:rsidRPr="000647C0">
                              <w:rPr>
                                <w:rFonts w:eastAsia="MS Gothic"/>
                                <w:color w:val="000000"/>
                                <w:sz w:val="20"/>
                              </w:rPr>
                              <w:t xml:space="preserve"> contact </w:t>
                            </w:r>
                            <w:r>
                              <w:rPr>
                                <w:rFonts w:eastAsia="MS Gothic"/>
                                <w:color w:val="000000"/>
                                <w:sz w:val="20"/>
                              </w:rPr>
                              <w:t>&lt;18</w:t>
                            </w:r>
                            <w:r w:rsidRPr="000647C0">
                              <w:rPr>
                                <w:rFonts w:eastAsia="MS Gothic"/>
                                <w:color w:val="000000"/>
                                <w:sz w:val="20"/>
                              </w:rPr>
                              <w:t xml:space="preserve"> y)</w:t>
                            </w:r>
                          </w:p>
                          <w:p w:rsidRPr="000647C0" w:rsidR="0074633D" w:rsidP="002D3575" w:rsidRDefault="0074633D" w14:paraId="77418A60" w14:textId="120DDF68">
                            <w:pPr>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7853F36">
              <v:shape id="Text Box 2066" style="position:absolute;left:0;text-align:left;margin-left:90pt;margin-top:54pt;width:3in;height:4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" w14:anchorId="1AEB52B9">
                <v:textbox>
                  <w:txbxContent>
                    <w:p w:rsidRPr="000647C0" w:rsidR="0074633D" w:rsidP="004F10F5" w:rsidRDefault="0074633D" w14:paraId="629A1EA0" w14:textId="62517269">
                      <w:pPr>
                        <w:rPr>
                          <w:sz w:val="20"/>
                        </w:rPr>
                      </w:pPr>
                      <w:r w:rsidRPr="000647C0">
                        <w:rPr>
                          <w:sz w:val="20"/>
                        </w:rPr>
                        <w:t>Approach adult MDR-TB index case re household contact participation</w:t>
                      </w:r>
                      <w:r>
                        <w:rPr>
                          <w:sz w:val="20"/>
                        </w:rPr>
                        <w:t xml:space="preserve"> </w:t>
                      </w:r>
                      <w:r w:rsidRPr="000647C0">
                        <w:rPr>
                          <w:sz w:val="20"/>
                        </w:rPr>
                        <w:t xml:space="preserve">(including </w:t>
                      </w:r>
                      <w:r w:rsidRPr="000647C0">
                        <w:rPr>
                          <w:rFonts w:eastAsia="MS Gothic"/>
                          <w:color w:val="000000"/>
                          <w:sz w:val="20"/>
                        </w:rPr>
                        <w:t>≥ 1 child</w:t>
                      </w:r>
                      <w:r>
                        <w:rPr>
                          <w:rFonts w:eastAsia="MS Gothic"/>
                          <w:color w:val="000000"/>
                          <w:sz w:val="20"/>
                        </w:rPr>
                        <w:t>/adolescent</w:t>
                      </w:r>
                      <w:r w:rsidRPr="000647C0">
                        <w:rPr>
                          <w:rFonts w:eastAsia="MS Gothic"/>
                          <w:color w:val="000000"/>
                          <w:sz w:val="20"/>
                        </w:rPr>
                        <w:t xml:space="preserve"> contact </w:t>
                      </w:r>
                      <w:r>
                        <w:rPr>
                          <w:rFonts w:eastAsia="MS Gothic"/>
                          <w:color w:val="000000"/>
                          <w:sz w:val="20"/>
                        </w:rPr>
                        <w:t>&lt;18</w:t>
                      </w:r>
                      <w:r w:rsidRPr="000647C0">
                        <w:rPr>
                          <w:rFonts w:eastAsia="MS Gothic"/>
                          <w:color w:val="000000"/>
                          <w:sz w:val="20"/>
                        </w:rPr>
                        <w:t xml:space="preserve"> y)</w:t>
                      </w:r>
                    </w:p>
                    <w:p w:rsidRPr="000647C0" w:rsidR="0074633D" w:rsidP="002D3575" w:rsidRDefault="0074633D" w14:paraId="672A6659" w14:textId="120DDF68">
                      <w:pPr>
                        <w:jc w:val="center"/>
                        <w:rPr>
                          <w:sz w:val="20"/>
                        </w:rPr>
                      </w:pPr>
                    </w:p>
                  </w:txbxContent>
                </v:textbox>
                <w10:wrap type="square"/>
              </v:shape>
            </w:pict>
          </mc:Fallback>
        </mc:AlternateContent>
      </w:r>
    </w:p>
    <w:p w:rsidRPr="00795BD5" w:rsidR="002D3575" w:rsidP="00F01871" w:rsidRDefault="002D3575" w14:paraId="139827C2" w14:textId="77777777">
      <w:pPr>
        <w:pStyle w:val="PTBodyText"/>
        <w:spacing w:line="360" w:lineRule="auto"/>
        <w:ind w:left="284"/>
        <w:jc w:val="left"/>
        <w:rPr>
          <w:rFonts w:ascii="Cambria" w:hAnsi="Cambria"/>
        </w:rPr>
      </w:pPr>
    </w:p>
    <w:p w:rsidRPr="001931D2" w:rsidR="002D3575" w:rsidP="00F01871" w:rsidRDefault="004A5865" w14:paraId="4F39EB68" w14:textId="38DD433F">
      <w:pPr>
        <w:spacing w:after="0" w:line="360" w:lineRule="auto"/>
      </w:pPr>
      <w:r>
        <w:rPr>
          <w:noProof/>
          <w:lang w:eastAsia="en-GB"/>
        </w:rPr>
        <mc:AlternateContent>
          <mc:Choice Requires="wps">
            <w:drawing>
              <wp:anchor distT="0" distB="0" distL="114300" distR="114300" simplePos="0" relativeHeight="251937792" behindDoc="0" locked="0" layoutInCell="1" allowOverlap="1" wp14:anchorId="31711A34" wp14:editId="7FCB3B7B">
                <wp:simplePos x="0" y="0"/>
                <wp:positionH relativeFrom="column">
                  <wp:posOffset>4204335</wp:posOffset>
                </wp:positionH>
                <wp:positionV relativeFrom="paragraph">
                  <wp:posOffset>5558790</wp:posOffset>
                </wp:positionV>
                <wp:extent cx="0" cy="342900"/>
                <wp:effectExtent l="76200" t="0" r="76200" b="57150"/>
                <wp:wrapNone/>
                <wp:docPr id="8" name="Straight Arrow Connector 8"/>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956C76E">
              <v:shapetype id="_x0000_t32" coordsize="21600,21600" o:oned="t" filled="f" o:spt="32" path="m,l21600,21600e" w14:anchorId="15666C96">
                <v:path fillok="f" arrowok="t" o:connecttype="none"/>
                <o:lock v:ext="edit" shapetype="t"/>
              </v:shapetype>
              <v:shape id="Straight Arrow Connector 8" style="position:absolute;margin-left:331.05pt;margin-top:437.7pt;width:0;height:27pt;z-index:251937792;visibility:visible;mso-wrap-style:square;mso-wrap-distance-left:9pt;mso-wrap-distance-top:0;mso-wrap-distance-right:9pt;mso-wrap-distance-bottom:0;mso-position-horizontal:absolute;mso-position-horizontal-relative:text;mso-position-vertical:absolute;mso-position-vertical-relative:text" o:spid="_x0000_s1026" strokecolor="#5b9bd5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">
                <v:stroke joinstyle="miter" endarrow="block"/>
              </v:shape>
            </w:pict>
          </mc:Fallback>
        </mc:AlternateContent>
      </w:r>
      <w:r w:rsidRPr="00C618CA" w:rsidR="00C618CA">
        <w:rPr>
          <w:noProof/>
          <w:lang w:eastAsia="en-GB"/>
        </w:rPr>
        <mc:AlternateContent>
          <mc:Choice Requires="wps">
            <w:drawing>
              <wp:anchor distT="0" distB="0" distL="114300" distR="114300" simplePos="0" relativeHeight="251931648" behindDoc="0" locked="0" layoutInCell="1" allowOverlap="1" wp14:anchorId="4939FBA3" wp14:editId="3BBB28F9">
                <wp:simplePos x="0" y="0"/>
                <wp:positionH relativeFrom="column">
                  <wp:posOffset>2998470</wp:posOffset>
                </wp:positionH>
                <wp:positionV relativeFrom="paragraph">
                  <wp:posOffset>5920740</wp:posOffset>
                </wp:positionV>
                <wp:extent cx="2468880" cy="1379220"/>
                <wp:effectExtent l="0" t="0" r="26670" b="11430"/>
                <wp:wrapSquare wrapText="bothSides"/>
                <wp:docPr id="5" name="Text Box 5"/>
                <wp:cNvGraphicFramePr/>
                <a:graphic xmlns:a="http://schemas.openxmlformats.org/drawingml/2006/main">
                  <a:graphicData uri="http://schemas.microsoft.com/office/word/2010/wordprocessingShape">
                    <wps:wsp>
                      <wps:cNvSpPr txBox="1"/>
                      <wps:spPr>
                        <a:xfrm>
                          <a:off x="0" y="0"/>
                          <a:ext cx="2468880" cy="137922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7034EB" w:rsidRDefault="0074633D" w14:paraId="30F26889" w14:textId="174D3000">
                            <w:pPr>
                              <w:jc w:val="center"/>
                              <w:rPr>
                                <w:sz w:val="20"/>
                              </w:rPr>
                            </w:pPr>
                            <w:r>
                              <w:rPr>
                                <w:sz w:val="20"/>
                              </w:rPr>
                              <w:t>If child over 7 or reaches this age throughout the course of the trial, a separate assent will need to be taken from the participant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BB65A2">
              <v:shape id="Text Box 5" style="position:absolute;margin-left:236.1pt;margin-top:466.2pt;width:194.4pt;height:108.6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" w14:anchorId="4939FBA3">
                <v:textbox>
                  <w:txbxContent>
                    <w:p w:rsidRPr="000647C0" w:rsidR="0074633D" w:rsidP="007034EB" w:rsidRDefault="0074633D" w14:paraId="07D62304" w14:textId="174D3000">
                      <w:pPr>
                        <w:jc w:val="center"/>
                        <w:rPr>
                          <w:sz w:val="20"/>
                        </w:rPr>
                      </w:pPr>
                      <w:r>
                        <w:rPr>
                          <w:sz w:val="20"/>
                        </w:rPr>
                        <w:t>If child over 7 or reaches this age throughout the course of the trial, a separate assent will need to be taken from the participant</w:t>
                      </w:r>
                    </w:p>
                  </w:txbxContent>
                </v:textbox>
                <w10:wrap type="square"/>
              </v:shape>
            </w:pict>
          </mc:Fallback>
        </mc:AlternateContent>
      </w:r>
      <w:r w:rsidRPr="0074633D" w:rsidR="004F10F5">
        <w:rPr>
          <w:noProof/>
          <w:lang w:eastAsia="en-GB"/>
        </w:rPr>
        <mc:AlternateContent>
          <mc:Choice Requires="wps">
            <w:drawing>
              <wp:anchor distT="0" distB="0" distL="114300" distR="114300" simplePos="0" relativeHeight="251918336" behindDoc="0" locked="0" layoutInCell="1" allowOverlap="1" wp14:anchorId="225F8226" wp14:editId="21695094">
                <wp:simplePos x="0" y="0"/>
                <wp:positionH relativeFrom="column">
                  <wp:posOffset>1833245</wp:posOffset>
                </wp:positionH>
                <wp:positionV relativeFrom="paragraph">
                  <wp:posOffset>4077335</wp:posOffset>
                </wp:positionV>
                <wp:extent cx="3543300" cy="1457325"/>
                <wp:effectExtent l="0" t="0" r="19050" b="28575"/>
                <wp:wrapSquare wrapText="bothSides"/>
                <wp:docPr id="2067" name="Text Box 2067"/>
                <wp:cNvGraphicFramePr/>
                <a:graphic xmlns:a="http://schemas.openxmlformats.org/drawingml/2006/main">
                  <a:graphicData uri="http://schemas.microsoft.com/office/word/2010/wordprocessingShape">
                    <wps:wsp>
                      <wps:cNvSpPr txBox="1"/>
                      <wps:spPr>
                        <a:xfrm>
                          <a:off x="0" y="0"/>
                          <a:ext cx="3543300" cy="1457325"/>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787F56" w:rsidR="0074633D" w:rsidP="002D3575" w:rsidRDefault="0074633D" w14:paraId="06B606E8" w14:textId="44398677">
                            <w:pPr>
                              <w:jc w:val="center"/>
                              <w:rPr>
                                <w:sz w:val="20"/>
                              </w:rPr>
                            </w:pPr>
                            <w:r w:rsidRPr="00787F56">
                              <w:rPr>
                                <w:sz w:val="20"/>
                              </w:rPr>
                              <w:t xml:space="preserve">Approach household, enumerate household members and  complete symptom screening in all adult and older child household members, referring for further investigations and care as necessary. </w:t>
                            </w:r>
                          </w:p>
                          <w:p w:rsidRPr="000647C0" w:rsidR="0074633D" w:rsidP="002D3575" w:rsidRDefault="0074633D" w14:paraId="068EA296" w14:textId="073739BC">
                            <w:pPr>
                              <w:rPr>
                                <w:sz w:val="20"/>
                              </w:rPr>
                            </w:pPr>
                            <w:r w:rsidRPr="00787F56">
                              <w:rPr>
                                <w:sz w:val="20"/>
                              </w:rPr>
                              <w:t>Consent and screen child household contacts &lt;</w:t>
                            </w:r>
                            <w:r>
                              <w:rPr>
                                <w:sz w:val="20"/>
                              </w:rPr>
                              <w:t>18</w:t>
                            </w:r>
                            <w:r w:rsidRPr="00787F56">
                              <w:rPr>
                                <w:sz w:val="20"/>
                              </w:rPr>
                              <w:t xml:space="preserve">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BD3DDC">
              <v:shape id="Text Box 2067" style="position:absolute;margin-left:144.35pt;margin-top:321.05pt;width:279pt;height:114.7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" w14:anchorId="225F8226">
                <v:textbox>
                  <w:txbxContent>
                    <w:p w:rsidRPr="00787F56" w:rsidR="0074633D" w:rsidP="002D3575" w:rsidRDefault="0074633D" w14:paraId="1A1F2FE1" w14:textId="44398677">
                      <w:pPr>
                        <w:jc w:val="center"/>
                        <w:rPr>
                          <w:sz w:val="20"/>
                        </w:rPr>
                      </w:pPr>
                      <w:r w:rsidRPr="00787F56">
                        <w:rPr>
                          <w:sz w:val="20"/>
                        </w:rPr>
                        <w:t xml:space="preserve">Approach household, enumerate household members and  complete symptom screening in all adult and older child household members, referring for further investigations and care as necessary. </w:t>
                      </w:r>
                    </w:p>
                    <w:p w:rsidRPr="000647C0" w:rsidR="0074633D" w:rsidP="002D3575" w:rsidRDefault="0074633D" w14:paraId="08675D98" w14:textId="073739BC">
                      <w:pPr>
                        <w:rPr>
                          <w:sz w:val="20"/>
                        </w:rPr>
                      </w:pPr>
                      <w:r w:rsidRPr="00787F56">
                        <w:rPr>
                          <w:sz w:val="20"/>
                        </w:rPr>
                        <w:t>Consent and screen child household contacts &lt;</w:t>
                      </w:r>
                      <w:r>
                        <w:rPr>
                          <w:sz w:val="20"/>
                        </w:rPr>
                        <w:t>18</w:t>
                      </w:r>
                      <w:r w:rsidRPr="00787F56">
                        <w:rPr>
                          <w:sz w:val="20"/>
                        </w:rPr>
                        <w:t xml:space="preserve"> years.</w:t>
                      </w:r>
                    </w:p>
                  </w:txbxContent>
                </v:textbox>
                <w10:wrap type="square"/>
              </v:shape>
            </w:pict>
          </mc:Fallback>
        </mc:AlternateContent>
      </w:r>
      <w:r w:rsidRPr="0074633D" w:rsidR="002D3575">
        <w:rPr>
          <w:noProof/>
          <w:lang w:eastAsia="en-GB"/>
        </w:rPr>
        <mc:AlternateContent>
          <mc:Choice Requires="wps">
            <w:drawing>
              <wp:anchor distT="0" distB="0" distL="114300" distR="114300" simplePos="0" relativeHeight="251927552" behindDoc="0" locked="0" layoutInCell="1" allowOverlap="1" wp14:anchorId="04F7EB94" wp14:editId="36153D3F">
                <wp:simplePos x="0" y="0"/>
                <wp:positionH relativeFrom="column">
                  <wp:posOffset>1257300</wp:posOffset>
                </wp:positionH>
                <wp:positionV relativeFrom="paragraph">
                  <wp:posOffset>4541520</wp:posOffset>
                </wp:positionV>
                <wp:extent cx="571500" cy="0"/>
                <wp:effectExtent l="38100" t="76200" r="0" b="95250"/>
                <wp:wrapNone/>
                <wp:docPr id="2073" name="Straight Arrow Connector 2073"/>
                <wp:cNvGraphicFramePr/>
                <a:graphic xmlns:a="http://schemas.openxmlformats.org/drawingml/2006/main">
                  <a:graphicData uri="http://schemas.microsoft.com/office/word/2010/wordprocessingShape">
                    <wps:wsp>
                      <wps:cNvCnPr/>
                      <wps:spPr>
                        <a:xfrm flipH="1">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2F7227B">
              <v:shape id="Straight Arrow Connector 2073" style="position:absolute;margin-left:99pt;margin-top:357.6pt;width:45pt;height:0;flip:x;z-index:251927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" w14:anchorId="5DB65E15">
                <v:stroke joinstyle="miter" endarrow="block"/>
              </v:shape>
            </w:pict>
          </mc:Fallback>
        </mc:AlternateContent>
      </w:r>
      <w:r w:rsidRPr="0074633D" w:rsidR="002D3575">
        <w:rPr>
          <w:noProof/>
          <w:lang w:eastAsia="en-GB"/>
        </w:rPr>
        <mc:AlternateContent>
          <mc:Choice Requires="wps">
            <w:drawing>
              <wp:anchor distT="0" distB="0" distL="114300" distR="114300" simplePos="0" relativeHeight="251926528" behindDoc="0" locked="0" layoutInCell="1" allowOverlap="1" wp14:anchorId="67DB615E" wp14:editId="663337ED">
                <wp:simplePos x="0" y="0"/>
                <wp:positionH relativeFrom="column">
                  <wp:posOffset>4133850</wp:posOffset>
                </wp:positionH>
                <wp:positionV relativeFrom="paragraph">
                  <wp:posOffset>3531870</wp:posOffset>
                </wp:positionV>
                <wp:extent cx="0" cy="552450"/>
                <wp:effectExtent l="76200" t="0" r="57150" b="57150"/>
                <wp:wrapNone/>
                <wp:docPr id="2072" name="Straight Arrow Connector 2072"/>
                <wp:cNvGraphicFramePr/>
                <a:graphic xmlns:a="http://schemas.openxmlformats.org/drawingml/2006/main">
                  <a:graphicData uri="http://schemas.microsoft.com/office/word/2010/wordprocessingShape">
                    <wps:wsp>
                      <wps:cNvCnPr/>
                      <wps:spPr>
                        <a:xfrm>
                          <a:off x="0" y="0"/>
                          <a:ext cx="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A3E1662">
              <v:shape id="Straight Arrow Connector 2072" style="position:absolute;margin-left:325.5pt;margin-top:278.1pt;width:0;height:43.5pt;z-index:25192652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" w14:anchorId="464E7571">
                <v:stroke joinstyle="miter" endarrow="block"/>
              </v:shape>
            </w:pict>
          </mc:Fallback>
        </mc:AlternateContent>
      </w:r>
      <w:r w:rsidRPr="0074633D" w:rsidR="002D3575">
        <w:rPr>
          <w:noProof/>
          <w:lang w:eastAsia="en-GB"/>
        </w:rPr>
        <mc:AlternateContent>
          <mc:Choice Requires="wps">
            <w:drawing>
              <wp:anchor distT="0" distB="0" distL="114300" distR="114300" simplePos="0" relativeHeight="251925504" behindDoc="0" locked="0" layoutInCell="1" allowOverlap="1" wp14:anchorId="55F564B3" wp14:editId="668275F6">
                <wp:simplePos x="0" y="0"/>
                <wp:positionH relativeFrom="column">
                  <wp:posOffset>1914525</wp:posOffset>
                </wp:positionH>
                <wp:positionV relativeFrom="paragraph">
                  <wp:posOffset>788670</wp:posOffset>
                </wp:positionV>
                <wp:extent cx="0" cy="419100"/>
                <wp:effectExtent l="76200" t="0" r="57150" b="57150"/>
                <wp:wrapNone/>
                <wp:docPr id="2071" name="Straight Arrow Connector 2071"/>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73EFEA7">
              <v:shape id="Straight Arrow Connector 2071" style="position:absolute;margin-left:150.75pt;margin-top:62.1pt;width:0;height:33pt;z-index:2519255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" w14:anchorId="0100B9EE">
                <v:stroke joinstyle="miter" endarrow="block"/>
              </v:shape>
            </w:pict>
          </mc:Fallback>
        </mc:AlternateContent>
      </w:r>
      <w:r w:rsidRPr="0074633D" w:rsidR="002D3575">
        <w:rPr>
          <w:noProof/>
          <w:lang w:eastAsia="en-GB"/>
        </w:rPr>
        <mc:AlternateContent>
          <mc:Choice Requires="wps">
            <w:drawing>
              <wp:anchor distT="0" distB="0" distL="114300" distR="114300" simplePos="0" relativeHeight="251919360" behindDoc="0" locked="0" layoutInCell="1" allowOverlap="1" wp14:anchorId="2B0E8F92" wp14:editId="68A69380">
                <wp:simplePos x="0" y="0"/>
                <wp:positionH relativeFrom="column">
                  <wp:posOffset>-452755</wp:posOffset>
                </wp:positionH>
                <wp:positionV relativeFrom="paragraph">
                  <wp:posOffset>4066540</wp:posOffset>
                </wp:positionV>
                <wp:extent cx="1714500" cy="1000125"/>
                <wp:effectExtent l="0" t="0" r="19050" b="28575"/>
                <wp:wrapSquare wrapText="bothSides"/>
                <wp:docPr id="2068" name="Text Box 2068"/>
                <wp:cNvGraphicFramePr/>
                <a:graphic xmlns:a="http://schemas.openxmlformats.org/drawingml/2006/main">
                  <a:graphicData uri="http://schemas.microsoft.com/office/word/2010/wordprocessingShape">
                    <wps:wsp>
                      <wps:cNvSpPr txBox="1"/>
                      <wps:spPr>
                        <a:xfrm>
                          <a:off x="0" y="0"/>
                          <a:ext cx="1714500" cy="1000125"/>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2D3575" w:rsidRDefault="0074633D" w14:paraId="2900130F" w14:textId="77777777">
                            <w:pPr>
                              <w:jc w:val="center"/>
                              <w:rPr>
                                <w:sz w:val="20"/>
                              </w:rPr>
                            </w:pPr>
                            <w:r w:rsidRPr="000647C0">
                              <w:rPr>
                                <w:sz w:val="20"/>
                              </w:rPr>
                              <w:t>If household not eligible:</w:t>
                            </w:r>
                          </w:p>
                          <w:p w:rsidRPr="000647C0" w:rsidR="0074633D" w:rsidP="002D3575" w:rsidRDefault="0074633D" w14:paraId="02E7F3A1" w14:textId="77777777">
                            <w:pPr>
                              <w:jc w:val="center"/>
                              <w:rPr>
                                <w:sz w:val="20"/>
                              </w:rPr>
                            </w:pPr>
                            <w:r w:rsidRPr="000647C0">
                              <w:rPr>
                                <w:sz w:val="20"/>
                              </w:rPr>
                              <w:t>refer household members for standard of care as appropriate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79765A1">
              <v:shape id="Text Box 2068" style="position:absolute;margin-left:-35.65pt;margin-top:320.2pt;width:135pt;height:78.7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" w14:anchorId="2B0E8F92">
                <v:textbox>
                  <w:txbxContent>
                    <w:p w:rsidRPr="000647C0" w:rsidR="0074633D" w:rsidP="002D3575" w:rsidRDefault="0074633D" w14:paraId="5AB28C22" w14:textId="77777777">
                      <w:pPr>
                        <w:jc w:val="center"/>
                        <w:rPr>
                          <w:sz w:val="20"/>
                        </w:rPr>
                      </w:pPr>
                      <w:r w:rsidRPr="000647C0">
                        <w:rPr>
                          <w:sz w:val="20"/>
                        </w:rPr>
                        <w:t>If household not eligible:</w:t>
                      </w:r>
                    </w:p>
                    <w:p w:rsidRPr="000647C0" w:rsidR="0074633D" w:rsidP="002D3575" w:rsidRDefault="0074633D" w14:paraId="6A8369C2" w14:textId="77777777">
                      <w:pPr>
                        <w:jc w:val="center"/>
                        <w:rPr>
                          <w:sz w:val="20"/>
                        </w:rPr>
                      </w:pPr>
                      <w:r w:rsidRPr="000647C0">
                        <w:rPr>
                          <w:sz w:val="20"/>
                        </w:rPr>
                        <w:t>refer household members for standard of care as appropriate</w:t>
                      </w:r>
                    </w:p>
                  </w:txbxContent>
                </v:textbox>
                <w10:wrap type="square"/>
              </v:shape>
            </w:pict>
          </mc:Fallback>
        </mc:AlternateContent>
      </w:r>
      <w:r w:rsidRPr="0074633D" w:rsidR="002D3575">
        <w:rPr>
          <w:noProof/>
          <w:lang w:eastAsia="en-GB"/>
        </w:rPr>
        <mc:AlternateContent>
          <mc:Choice Requires="wps">
            <w:drawing>
              <wp:anchor distT="0" distB="0" distL="114300" distR="114300" simplePos="0" relativeHeight="251913216" behindDoc="0" locked="0" layoutInCell="1" allowOverlap="1" wp14:anchorId="59758FEE" wp14:editId="0E1F9606">
                <wp:simplePos x="0" y="0"/>
                <wp:positionH relativeFrom="column">
                  <wp:posOffset>118110</wp:posOffset>
                </wp:positionH>
                <wp:positionV relativeFrom="paragraph">
                  <wp:posOffset>1204595</wp:posOffset>
                </wp:positionV>
                <wp:extent cx="2514600" cy="476250"/>
                <wp:effectExtent l="0" t="0" r="19050" b="19050"/>
                <wp:wrapSquare wrapText="bothSides"/>
                <wp:docPr id="2069" name="Text Box 2069"/>
                <wp:cNvGraphicFramePr/>
                <a:graphic xmlns:a="http://schemas.openxmlformats.org/drawingml/2006/main">
                  <a:graphicData uri="http://schemas.microsoft.com/office/word/2010/wordprocessingShape">
                    <wps:wsp>
                      <wps:cNvSpPr txBox="1"/>
                      <wps:spPr>
                        <a:xfrm>
                          <a:off x="0" y="0"/>
                          <a:ext cx="2514600" cy="47625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2D3575" w:rsidRDefault="0074633D" w14:paraId="177A1E6A" w14:textId="77777777">
                            <w:pPr>
                              <w:jc w:val="center"/>
                              <w:rPr>
                                <w:sz w:val="20"/>
                              </w:rPr>
                            </w:pPr>
                            <w:r w:rsidRPr="000647C0">
                              <w:rPr>
                                <w:sz w:val="20"/>
                              </w:rPr>
                              <w:t>Adult MDR-TB index case declines</w:t>
                            </w:r>
                          </w:p>
                          <w:p w:rsidRPr="000647C0" w:rsidR="0074633D" w:rsidP="002D3575" w:rsidRDefault="0074633D" w14:paraId="42ED8175" w14:textId="77777777">
                            <w:pPr>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3503ED2">
              <v:shape id="Text Box 2069" style="position:absolute;margin-left:9.3pt;margin-top:94.85pt;width:198pt;height:3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" w14:anchorId="59758FEE">
                <v:textbox>
                  <w:txbxContent>
                    <w:p w:rsidRPr="000647C0" w:rsidR="0074633D" w:rsidP="002D3575" w:rsidRDefault="0074633D" w14:paraId="3749332F" w14:textId="77777777">
                      <w:pPr>
                        <w:jc w:val="center"/>
                        <w:rPr>
                          <w:sz w:val="20"/>
                        </w:rPr>
                      </w:pPr>
                      <w:r w:rsidRPr="000647C0">
                        <w:rPr>
                          <w:sz w:val="20"/>
                        </w:rPr>
                        <w:t>Adult MDR-TB index case declines</w:t>
                      </w:r>
                    </w:p>
                    <w:p w:rsidRPr="000647C0" w:rsidR="0074633D" w:rsidP="002D3575" w:rsidRDefault="0074633D" w14:paraId="0A37501D" w14:textId="77777777">
                      <w:pPr>
                        <w:jc w:val="center"/>
                        <w:rPr>
                          <w:sz w:val="20"/>
                        </w:rPr>
                      </w:pPr>
                    </w:p>
                  </w:txbxContent>
                </v:textbox>
                <w10:wrap type="square"/>
              </v:shape>
            </w:pict>
          </mc:Fallback>
        </mc:AlternateContent>
      </w:r>
      <w:r w:rsidRPr="0074633D" w:rsidR="002D3575">
        <w:rPr>
          <w:noProof/>
          <w:lang w:eastAsia="en-GB"/>
        </w:rPr>
        <mc:AlternateContent>
          <mc:Choice Requires="wps">
            <w:drawing>
              <wp:anchor distT="0" distB="0" distL="114300" distR="114300" simplePos="0" relativeHeight="251917312" behindDoc="0" locked="0" layoutInCell="1" allowOverlap="1" wp14:anchorId="6CCB219E" wp14:editId="47D5A881">
                <wp:simplePos x="0" y="0"/>
                <wp:positionH relativeFrom="column">
                  <wp:posOffset>118110</wp:posOffset>
                </wp:positionH>
                <wp:positionV relativeFrom="paragraph">
                  <wp:posOffset>3147695</wp:posOffset>
                </wp:positionV>
                <wp:extent cx="2400300" cy="419100"/>
                <wp:effectExtent l="0" t="0" r="19050" b="19050"/>
                <wp:wrapSquare wrapText="bothSides"/>
                <wp:docPr id="2070" name="Text Box 2070"/>
                <wp:cNvGraphicFramePr/>
                <a:graphic xmlns:a="http://schemas.openxmlformats.org/drawingml/2006/main">
                  <a:graphicData uri="http://schemas.microsoft.com/office/word/2010/wordprocessingShape">
                    <wps:wsp>
                      <wps:cNvSpPr txBox="1"/>
                      <wps:spPr>
                        <a:xfrm>
                          <a:off x="0" y="0"/>
                          <a:ext cx="2400300" cy="4191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Pr="000647C0" w:rsidR="0074633D" w:rsidP="002D3575" w:rsidRDefault="0074633D" w14:paraId="2C8C31C8" w14:textId="77777777">
                            <w:pPr>
                              <w:jc w:val="center"/>
                              <w:rPr>
                                <w:sz w:val="20"/>
                              </w:rPr>
                            </w:pPr>
                            <w:r w:rsidRPr="000647C0">
                              <w:rPr>
                                <w:sz w:val="20"/>
                              </w:rPr>
                              <w:t>Adult MDR-TB index case not eligible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42F1AA">
              <v:shape id="Text Box 2070" style="position:absolute;margin-left:9.3pt;margin-top:247.85pt;width:189pt;height:33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ed="f" strokecolor="windowTex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" w14:anchorId="6CCB219E">
                <v:textbox>
                  <w:txbxContent>
                    <w:p w:rsidRPr="000647C0" w:rsidR="0074633D" w:rsidP="002D3575" w:rsidRDefault="0074633D" w14:paraId="7D5BC388" w14:textId="77777777">
                      <w:pPr>
                        <w:jc w:val="center"/>
                        <w:rPr>
                          <w:sz w:val="20"/>
                        </w:rPr>
                      </w:pPr>
                      <w:r w:rsidRPr="000647C0">
                        <w:rPr>
                          <w:sz w:val="20"/>
                        </w:rPr>
                        <w:t>Adult MDR-TB index case not eligible</w:t>
                      </w:r>
                    </w:p>
                  </w:txbxContent>
                </v:textbox>
                <w10:wrap type="square"/>
              </v:shape>
            </w:pict>
          </mc:Fallback>
        </mc:AlternateContent>
      </w:r>
      <w:r w:rsidRPr="001931D2" w:rsidR="002D3575">
        <w:br w:type="page"/>
      </w:r>
    </w:p>
    <w:p w:rsidRPr="001931D2" w:rsidR="002D3575" w:rsidP="00F01871" w:rsidRDefault="002D3575" w14:paraId="7496CA42" w14:textId="68D20657">
      <w:pPr>
        <w:pStyle w:val="PTBodyText"/>
        <w:spacing w:line="360" w:lineRule="auto"/>
        <w:ind w:left="284"/>
        <w:jc w:val="left"/>
        <w:rPr>
          <w:rStyle w:val="PTBodyTextNormal"/>
          <w:rFonts w:ascii="Cambria" w:hAnsi="Cambria"/>
          <w:color w:val="000000" w:themeColor="text1"/>
        </w:rPr>
      </w:pPr>
    </w:p>
    <w:p w:rsidRPr="001931D2" w:rsidR="00AB1BE7" w:rsidP="00F01871" w:rsidRDefault="00AB1BE7" w14:paraId="0EAF83D9" w14:textId="77777777">
      <w:pPr>
        <w:spacing w:after="0" w:line="360" w:lineRule="auto"/>
        <w:ind w:left="284"/>
      </w:pPr>
      <w:bookmarkStart w:name="_Toc446080649" w:id="52"/>
    </w:p>
    <w:p w:rsidRPr="001931D2" w:rsidR="005972F3" w:rsidP="00F01871" w:rsidRDefault="00FC299C" w14:paraId="0D910685" w14:textId="467126CF">
      <w:pPr>
        <w:spacing w:after="0" w:line="360" w:lineRule="auto"/>
        <w:ind w:left="284"/>
        <w:outlineLvl w:val="1"/>
        <w:rPr>
          <w:b/>
        </w:rPr>
      </w:pPr>
      <w:bookmarkStart w:name="_Toc482209103" w:id="53"/>
      <w:r w:rsidRPr="0074633D">
        <w:rPr>
          <w:b/>
        </w:rPr>
        <w:t>4.2 Eligibility determination</w:t>
      </w:r>
      <w:bookmarkEnd w:id="52"/>
      <w:bookmarkEnd w:id="53"/>
    </w:p>
    <w:p w:rsidRPr="0074633D" w:rsidR="005972F3" w:rsidP="00F01871" w:rsidRDefault="005972F3" w14:paraId="0FB3D56A" w14:textId="39614E8E">
      <w:pPr>
        <w:pStyle w:val="PTBodyText"/>
        <w:spacing w:line="360" w:lineRule="auto"/>
        <w:ind w:left="284"/>
        <w:jc w:val="left"/>
        <w:rPr>
          <w:rStyle w:val="PTBodyTextNormal"/>
          <w:rFonts w:ascii="Cambria" w:hAnsi="Cambria"/>
          <w:color w:val="000000" w:themeColor="text1"/>
        </w:rPr>
      </w:pPr>
      <w:r w:rsidRPr="0074633D">
        <w:rPr>
          <w:rFonts w:ascii="Cambria" w:hAnsi="Cambria"/>
        </w:rPr>
        <w:t xml:space="preserve">It is the responsibility of the </w:t>
      </w:r>
      <w:r w:rsidRPr="001931D2" w:rsidR="00F3607D">
        <w:rPr>
          <w:rFonts w:ascii="Cambria" w:hAnsi="Cambria"/>
        </w:rPr>
        <w:t xml:space="preserve">site </w:t>
      </w:r>
      <w:r w:rsidRPr="001931D2">
        <w:rPr>
          <w:rFonts w:ascii="Cambria" w:hAnsi="Cambria"/>
        </w:rPr>
        <w:t xml:space="preserve">PI, and other designated </w:t>
      </w:r>
      <w:r w:rsidRPr="001931D2" w:rsidR="00F3607D">
        <w:rPr>
          <w:rFonts w:ascii="Cambria" w:hAnsi="Cambria"/>
        </w:rPr>
        <w:t>personnel</w:t>
      </w:r>
      <w:r w:rsidRPr="001931D2">
        <w:rPr>
          <w:rFonts w:ascii="Cambria" w:hAnsi="Cambria"/>
        </w:rPr>
        <w:t xml:space="preserve">, to ensure that only those </w:t>
      </w:r>
      <w:r w:rsidRPr="001931D2" w:rsidR="00622027">
        <w:rPr>
          <w:rFonts w:ascii="Cambria" w:hAnsi="Cambria"/>
        </w:rPr>
        <w:t>child</w:t>
      </w:r>
      <w:r w:rsidR="0085243A">
        <w:rPr>
          <w:rFonts w:cs="Tahoma"/>
        </w:rPr>
        <w:t>/adolescent</w:t>
      </w:r>
      <w:r w:rsidRPr="001931D2" w:rsidR="00622027">
        <w:rPr>
          <w:rFonts w:ascii="Cambria" w:hAnsi="Cambria"/>
        </w:rPr>
        <w:t xml:space="preserve"> </w:t>
      </w:r>
      <w:r w:rsidRPr="001931D2" w:rsidR="00F3607D">
        <w:rPr>
          <w:rFonts w:ascii="Cambria" w:hAnsi="Cambria"/>
        </w:rPr>
        <w:t xml:space="preserve">participants </w:t>
      </w:r>
      <w:r w:rsidRPr="001931D2" w:rsidR="00622027">
        <w:rPr>
          <w:rFonts w:ascii="Cambria" w:hAnsi="Cambria"/>
        </w:rPr>
        <w:t>who meet</w:t>
      </w:r>
      <w:r w:rsidRPr="001931D2">
        <w:rPr>
          <w:rFonts w:ascii="Cambria" w:hAnsi="Cambria"/>
        </w:rPr>
        <w:t xml:space="preserve"> the eligibility criteria are enrolled in the study. </w:t>
      </w:r>
      <w:r w:rsidRPr="001931D2">
        <w:rPr>
          <w:rStyle w:val="PTBodyTextNormal"/>
          <w:rFonts w:ascii="Cambria" w:hAnsi="Cambria"/>
          <w:color w:val="000000" w:themeColor="text1"/>
        </w:rPr>
        <w:t xml:space="preserve">There will be </w:t>
      </w:r>
      <w:r w:rsidRPr="001931D2">
        <w:rPr>
          <w:rStyle w:val="PTBodyTextBoldNormal"/>
          <w:rFonts w:ascii="Cambria" w:hAnsi="Cambria"/>
          <w:b w:val="0"/>
          <w:color w:val="000000" w:themeColor="text1"/>
        </w:rPr>
        <w:t xml:space="preserve">no exceptions </w:t>
      </w:r>
      <w:r w:rsidRPr="001931D2">
        <w:rPr>
          <w:rStyle w:val="PTBodyTextNormal"/>
          <w:rFonts w:ascii="Cambria" w:hAnsi="Cambria"/>
          <w:color w:val="000000" w:themeColor="text1"/>
        </w:rPr>
        <w:t xml:space="preserve">to eligibility requirements. Questions about eligibility criteria should be addressed </w:t>
      </w:r>
      <w:r w:rsidRPr="001931D2" w:rsidR="006E2F5D">
        <w:rPr>
          <w:rStyle w:val="PTBodyTextNormal"/>
          <w:rFonts w:ascii="Cambria" w:hAnsi="Cambria"/>
          <w:color w:val="000000" w:themeColor="text1"/>
        </w:rPr>
        <w:t xml:space="preserve">to </w:t>
      </w:r>
      <w:r w:rsidRPr="001931D2" w:rsidR="009866EC">
        <w:rPr>
          <w:rStyle w:val="PTBodyTextNormal"/>
          <w:rFonts w:ascii="Cambria" w:hAnsi="Cambria"/>
          <w:color w:val="000000" w:themeColor="text1"/>
        </w:rPr>
        <w:t xml:space="preserve">MRC </w:t>
      </w:r>
      <w:r w:rsidRPr="001931D2" w:rsidR="00870589">
        <w:rPr>
          <w:rStyle w:val="PTBodyTextNormal"/>
          <w:rFonts w:ascii="Cambria" w:hAnsi="Cambria"/>
          <w:color w:val="000000" w:themeColor="text1"/>
        </w:rPr>
        <w:t xml:space="preserve">CTU </w:t>
      </w:r>
      <w:r w:rsidRPr="001931D2">
        <w:rPr>
          <w:rStyle w:val="PTBodyTextNormal"/>
          <w:rFonts w:ascii="Cambria" w:hAnsi="Cambria"/>
          <w:color w:val="000000" w:themeColor="text1"/>
        </w:rPr>
        <w:t xml:space="preserve">prior to attempting to enrol (randomise) the </w:t>
      </w:r>
      <w:r w:rsidRPr="001931D2" w:rsidR="004121C9">
        <w:rPr>
          <w:rStyle w:val="PTBodyTextNormal"/>
          <w:rFonts w:ascii="Cambria" w:hAnsi="Cambria"/>
          <w:color w:val="000000" w:themeColor="text1"/>
        </w:rPr>
        <w:t>child</w:t>
      </w:r>
      <w:r w:rsidR="0085243A">
        <w:rPr>
          <w:rFonts w:cs="Tahoma"/>
        </w:rPr>
        <w:t>/</w:t>
      </w:r>
      <w:r w:rsidRPr="0074633D" w:rsidR="0085243A">
        <w:rPr>
          <w:rFonts w:ascii="Cambria" w:hAnsi="Cambria" w:cs="Tahoma"/>
        </w:rPr>
        <w:t>adolescent</w:t>
      </w:r>
      <w:r w:rsidRPr="00B87B89" w:rsidR="004121C9">
        <w:rPr>
          <w:rStyle w:val="PTBodyTextNormal"/>
          <w:rFonts w:ascii="Cambria" w:hAnsi="Cambria"/>
          <w:color w:val="000000" w:themeColor="text1"/>
        </w:rPr>
        <w:t xml:space="preserve"> </w:t>
      </w:r>
      <w:r w:rsidRPr="001931D2">
        <w:rPr>
          <w:rStyle w:val="PTBodyTextNormal"/>
          <w:rFonts w:ascii="Cambria" w:hAnsi="Cambria"/>
          <w:color w:val="000000" w:themeColor="text1"/>
        </w:rPr>
        <w:t xml:space="preserve">participant. Below are the </w:t>
      </w:r>
      <w:r w:rsidRPr="001931D2" w:rsidR="00F3607D">
        <w:rPr>
          <w:rStyle w:val="PTBodyTextNormal"/>
          <w:rFonts w:ascii="Cambria" w:hAnsi="Cambria"/>
          <w:color w:val="000000" w:themeColor="text1"/>
        </w:rPr>
        <w:t xml:space="preserve">summary </w:t>
      </w:r>
      <w:r w:rsidRPr="001931D2">
        <w:rPr>
          <w:rStyle w:val="PTBodyTextNormal"/>
          <w:rFonts w:ascii="Cambria" w:hAnsi="Cambria"/>
          <w:color w:val="000000" w:themeColor="text1"/>
        </w:rPr>
        <w:t xml:space="preserve">eligibility criteria for </w:t>
      </w:r>
      <w:r w:rsidRPr="001931D2" w:rsidR="009439CA">
        <w:rPr>
          <w:rStyle w:val="PTBodyTextNormal"/>
          <w:rFonts w:ascii="Cambria" w:hAnsi="Cambria"/>
          <w:color w:val="000000" w:themeColor="text1"/>
        </w:rPr>
        <w:t>TB-CHAMP</w:t>
      </w:r>
      <w:r w:rsidRPr="001931D2">
        <w:rPr>
          <w:rStyle w:val="PTBodyTextNormal"/>
          <w:rFonts w:ascii="Cambria" w:hAnsi="Cambria"/>
          <w:color w:val="000000" w:themeColor="text1"/>
        </w:rPr>
        <w:t xml:space="preserve">, for which </w:t>
      </w:r>
      <w:r w:rsidRPr="001931D2" w:rsidR="00F3607D">
        <w:rPr>
          <w:rStyle w:val="PTBodyTextNormal"/>
          <w:rFonts w:ascii="Cambria" w:hAnsi="Cambria"/>
          <w:color w:val="000000" w:themeColor="text1"/>
        </w:rPr>
        <w:t>adult index cases and child</w:t>
      </w:r>
      <w:r w:rsidR="0085243A">
        <w:rPr>
          <w:rFonts w:cs="Tahoma"/>
        </w:rPr>
        <w:t>/</w:t>
      </w:r>
      <w:r w:rsidRPr="0074633D" w:rsidR="0085243A">
        <w:rPr>
          <w:rFonts w:ascii="Cambria" w:hAnsi="Cambria" w:cs="Tahoma"/>
        </w:rPr>
        <w:t>adolescent</w:t>
      </w:r>
      <w:r w:rsidRPr="001931D2" w:rsidR="00F3607D">
        <w:rPr>
          <w:rStyle w:val="PTBodyTextNormal"/>
          <w:rFonts w:ascii="Cambria" w:hAnsi="Cambria"/>
          <w:color w:val="000000" w:themeColor="text1"/>
        </w:rPr>
        <w:t xml:space="preserve"> participants</w:t>
      </w:r>
      <w:r w:rsidRPr="001931D2">
        <w:rPr>
          <w:rStyle w:val="PTBodyTextNormal"/>
          <w:rFonts w:ascii="Cambria" w:hAnsi="Cambria"/>
          <w:color w:val="000000" w:themeColor="text1"/>
        </w:rPr>
        <w:t xml:space="preserve"> must fulfil all the inclusion criteria and none of the exclusion criteria in order to be enrolled into the study.</w:t>
      </w:r>
    </w:p>
    <w:p w:rsidRPr="001931D2" w:rsidR="00F3607D" w:rsidP="00F01871" w:rsidRDefault="00F3607D" w14:paraId="52DEC85C" w14:textId="77777777">
      <w:pPr>
        <w:pStyle w:val="PTBodyText"/>
        <w:spacing w:line="360" w:lineRule="auto"/>
        <w:ind w:left="284"/>
        <w:jc w:val="left"/>
        <w:rPr>
          <w:rStyle w:val="PTBodyTextNormal"/>
          <w:rFonts w:ascii="Cambria" w:hAnsi="Cambria"/>
          <w:color w:val="000000" w:themeColor="text1"/>
        </w:rPr>
      </w:pPr>
    </w:p>
    <w:p w:rsidRPr="001931D2" w:rsidR="005972F3" w:rsidP="006E3C47" w:rsidRDefault="00F3607D" w14:paraId="5EB361C6" w14:textId="72BA402D">
      <w:pPr>
        <w:pStyle w:val="PTBulletNumberList"/>
        <w:numPr>
          <w:ilvl w:val="0"/>
          <w:numId w:val="36"/>
        </w:numPr>
        <w:spacing w:line="360" w:lineRule="auto"/>
        <w:rPr>
          <w:rFonts w:ascii="Cambria" w:hAnsi="Cambria"/>
          <w:i/>
          <w:noProof w:val="0"/>
        </w:rPr>
      </w:pPr>
      <w:r w:rsidRPr="001931D2">
        <w:rPr>
          <w:rStyle w:val="PTBodyTextNormal"/>
          <w:rFonts w:ascii="Cambria" w:hAnsi="Cambria"/>
          <w:noProof w:val="0"/>
          <w:color w:val="000000" w:themeColor="text1"/>
        </w:rPr>
        <w:t xml:space="preserve">MDR-TB </w:t>
      </w:r>
      <w:r w:rsidRPr="001931D2">
        <w:rPr>
          <w:rFonts w:ascii="Cambria" w:hAnsi="Cambria"/>
          <w:noProof w:val="0"/>
        </w:rPr>
        <w:t>i</w:t>
      </w:r>
      <w:r w:rsidRPr="001931D2" w:rsidR="005972F3">
        <w:rPr>
          <w:rFonts w:ascii="Cambria" w:hAnsi="Cambria"/>
          <w:noProof w:val="0"/>
        </w:rPr>
        <w:t>ndex cases are eligible if they have MDR, pre-XDR or XDR TB</w:t>
      </w:r>
      <w:r w:rsidRPr="001931D2" w:rsidR="00705672">
        <w:rPr>
          <w:rFonts w:ascii="Cambria" w:hAnsi="Cambria"/>
          <w:noProof w:val="0"/>
        </w:rPr>
        <w:t xml:space="preserve"> (</w:t>
      </w:r>
      <w:r w:rsidRPr="001931D2" w:rsidR="00705672">
        <w:rPr>
          <w:rFonts w:ascii="Cambria" w:hAnsi="Cambria"/>
          <w:b/>
          <w:noProof w:val="0"/>
        </w:rPr>
        <w:t>this should be confirmed by a trial clinician based on TB microbiology laboratory reports from the routine</w:t>
      </w:r>
      <w:r w:rsidRPr="001931D2" w:rsidR="00494FD0">
        <w:rPr>
          <w:rFonts w:ascii="Cambria" w:hAnsi="Cambria"/>
          <w:b/>
          <w:noProof w:val="0"/>
        </w:rPr>
        <w:t xml:space="preserve"> verified </w:t>
      </w:r>
      <w:r w:rsidRPr="001931D2" w:rsidR="00705672">
        <w:rPr>
          <w:rFonts w:ascii="Cambria" w:hAnsi="Cambria"/>
          <w:b/>
          <w:noProof w:val="0"/>
        </w:rPr>
        <w:t>NHLS results</w:t>
      </w:r>
      <w:r w:rsidRPr="001931D2" w:rsidR="00494FD0">
        <w:rPr>
          <w:rFonts w:ascii="Cambria" w:hAnsi="Cambria"/>
          <w:b/>
          <w:noProof w:val="0"/>
        </w:rPr>
        <w:t xml:space="preserve"> e.g. from the Trakcare system</w:t>
      </w:r>
      <w:r w:rsidRPr="001931D2" w:rsidR="00705672">
        <w:rPr>
          <w:rFonts w:ascii="Cambria" w:hAnsi="Cambria"/>
          <w:noProof w:val="0"/>
        </w:rPr>
        <w:t>)</w:t>
      </w:r>
      <w:r w:rsidRPr="001931D2" w:rsidR="0048146A">
        <w:rPr>
          <w:rFonts w:ascii="Cambria" w:hAnsi="Cambria"/>
          <w:noProof w:val="0"/>
        </w:rPr>
        <w:t xml:space="preserve">. </w:t>
      </w:r>
    </w:p>
    <w:p w:rsidRPr="001931D2" w:rsidR="005B6CFB" w:rsidP="005C021C" w:rsidRDefault="00A319E1" w14:paraId="03574E7A" w14:textId="197D0F47">
      <w:pPr>
        <w:pStyle w:val="PTBulletNumberList"/>
        <w:numPr>
          <w:ilvl w:val="0"/>
          <w:numId w:val="36"/>
        </w:numPr>
        <w:spacing w:line="360" w:lineRule="auto"/>
        <w:rPr>
          <w:rFonts w:ascii="Cambria" w:hAnsi="Cambria"/>
          <w:noProof w:val="0"/>
        </w:rPr>
      </w:pPr>
      <w:r w:rsidRPr="001931D2">
        <w:rPr>
          <w:rFonts w:ascii="Cambria" w:hAnsi="Cambria"/>
          <w:noProof w:val="0"/>
        </w:rPr>
        <w:t>Child</w:t>
      </w:r>
      <w:r w:rsidR="0085243A">
        <w:rPr>
          <w:rFonts w:cs="Tahoma"/>
        </w:rPr>
        <w:t>/</w:t>
      </w:r>
      <w:r w:rsidRPr="0074633D" w:rsidR="0085243A">
        <w:rPr>
          <w:rFonts w:ascii="Cambria" w:hAnsi="Cambria" w:cs="Tahoma"/>
        </w:rPr>
        <w:t>adolescent</w:t>
      </w:r>
      <w:r w:rsidRPr="001931D2">
        <w:rPr>
          <w:rFonts w:ascii="Cambria" w:hAnsi="Cambria"/>
          <w:noProof w:val="0"/>
        </w:rPr>
        <w:t xml:space="preserve"> h</w:t>
      </w:r>
      <w:r w:rsidRPr="001931D2" w:rsidR="003E09AE">
        <w:rPr>
          <w:rFonts w:ascii="Cambria" w:hAnsi="Cambria"/>
          <w:noProof w:val="0"/>
        </w:rPr>
        <w:t>ousehold contacts</w:t>
      </w:r>
      <w:r w:rsidRPr="001931D2" w:rsidR="005972F3">
        <w:rPr>
          <w:rFonts w:ascii="Cambria" w:hAnsi="Cambria"/>
          <w:noProof w:val="0"/>
        </w:rPr>
        <w:t xml:space="preserve"> are eligible when consent is obtained </w:t>
      </w:r>
      <w:r w:rsidRPr="001931D2" w:rsidR="005972F3">
        <w:rPr>
          <w:rFonts w:ascii="Cambria" w:hAnsi="Cambria" w:cstheme="minorHAnsi"/>
          <w:noProof w:val="0"/>
        </w:rPr>
        <w:t>from</w:t>
      </w:r>
      <w:r w:rsidRPr="001931D2" w:rsidR="005972F3">
        <w:rPr>
          <w:rFonts w:ascii="Cambria" w:hAnsi="Cambria"/>
          <w:noProof w:val="0"/>
        </w:rPr>
        <w:t xml:space="preserve"> the </w:t>
      </w:r>
      <w:r w:rsidRPr="001931D2" w:rsidR="0048146A">
        <w:rPr>
          <w:rFonts w:ascii="Cambria" w:hAnsi="Cambria"/>
          <w:noProof w:val="0"/>
        </w:rPr>
        <w:t xml:space="preserve">MDR-TB </w:t>
      </w:r>
      <w:r w:rsidRPr="001931D2" w:rsidR="005972F3">
        <w:rPr>
          <w:rFonts w:ascii="Cambria" w:hAnsi="Cambria"/>
          <w:noProof w:val="0"/>
        </w:rPr>
        <w:t xml:space="preserve">index case </w:t>
      </w:r>
      <w:r w:rsidRPr="001931D2" w:rsidR="0048146A">
        <w:rPr>
          <w:rFonts w:ascii="Cambria" w:hAnsi="Cambria"/>
          <w:noProof w:val="0"/>
        </w:rPr>
        <w:t xml:space="preserve">and </w:t>
      </w:r>
      <w:r w:rsidRPr="001931D2" w:rsidR="00070AD4">
        <w:rPr>
          <w:rFonts w:ascii="Cambria" w:hAnsi="Cambria"/>
          <w:noProof w:val="0"/>
        </w:rPr>
        <w:t>one or more children</w:t>
      </w:r>
      <w:r w:rsidR="0085243A">
        <w:rPr>
          <w:rFonts w:cs="Tahoma"/>
        </w:rPr>
        <w:t>/</w:t>
      </w:r>
      <w:r w:rsidRPr="0074633D" w:rsidR="0085243A">
        <w:rPr>
          <w:rFonts w:ascii="Cambria" w:hAnsi="Cambria" w:cs="Tahoma"/>
        </w:rPr>
        <w:t>adolescents</w:t>
      </w:r>
      <w:r w:rsidRPr="001931D2" w:rsidR="00070AD4">
        <w:rPr>
          <w:rFonts w:ascii="Cambria" w:hAnsi="Cambria"/>
          <w:noProof w:val="0"/>
        </w:rPr>
        <w:t xml:space="preserve"> </w:t>
      </w:r>
      <w:r w:rsidRPr="001931D2" w:rsidR="009866EC">
        <w:rPr>
          <w:rFonts w:ascii="Cambria" w:hAnsi="Cambria"/>
          <w:noProof w:val="0"/>
        </w:rPr>
        <w:t xml:space="preserve">younger than </w:t>
      </w:r>
      <w:r w:rsidRPr="001931D2" w:rsidR="007034EB">
        <w:rPr>
          <w:rFonts w:ascii="Cambria" w:hAnsi="Cambria"/>
          <w:noProof w:val="0"/>
        </w:rPr>
        <w:t>18</w:t>
      </w:r>
      <w:r w:rsidRPr="001931D2" w:rsidR="005972F3">
        <w:rPr>
          <w:rFonts w:ascii="Cambria" w:hAnsi="Cambria"/>
          <w:noProof w:val="0"/>
        </w:rPr>
        <w:t xml:space="preserve"> years</w:t>
      </w:r>
      <w:r w:rsidRPr="001931D2" w:rsidR="00070AD4">
        <w:rPr>
          <w:rFonts w:ascii="Cambria" w:hAnsi="Cambria"/>
          <w:noProof w:val="0"/>
        </w:rPr>
        <w:t xml:space="preserve"> are living or have lived </w:t>
      </w:r>
      <w:r w:rsidRPr="001931D2" w:rsidR="005972F3">
        <w:rPr>
          <w:rFonts w:ascii="Cambria" w:hAnsi="Cambria" w:cstheme="minorHAnsi"/>
          <w:noProof w:val="0"/>
        </w:rPr>
        <w:t>in the household</w:t>
      </w:r>
      <w:r w:rsidRPr="001931D2" w:rsidR="005972F3">
        <w:rPr>
          <w:rFonts w:ascii="Cambria" w:hAnsi="Cambria"/>
          <w:noProof w:val="0"/>
        </w:rPr>
        <w:t xml:space="preserve"> within the last 6 months</w:t>
      </w:r>
      <w:r w:rsidRPr="001931D2" w:rsidR="00070AD4">
        <w:rPr>
          <w:rFonts w:ascii="Cambria" w:hAnsi="Cambria"/>
          <w:noProof w:val="0"/>
        </w:rPr>
        <w:t>,</w:t>
      </w:r>
      <w:r w:rsidRPr="001931D2" w:rsidR="005972F3">
        <w:rPr>
          <w:rFonts w:ascii="Cambria" w:hAnsi="Cambria"/>
          <w:noProof w:val="0"/>
        </w:rPr>
        <w:t xml:space="preserve"> and </w:t>
      </w:r>
      <w:r w:rsidRPr="001931D2" w:rsidR="005972F3">
        <w:rPr>
          <w:rFonts w:ascii="Cambria" w:hAnsi="Cambria" w:cstheme="minorHAnsi"/>
          <w:noProof w:val="0"/>
        </w:rPr>
        <w:t xml:space="preserve">there are no </w:t>
      </w:r>
      <w:r w:rsidRPr="001931D2" w:rsidR="00E038DC">
        <w:rPr>
          <w:rFonts w:ascii="Cambria" w:hAnsi="Cambria" w:cstheme="minorHAnsi"/>
          <w:noProof w:val="0"/>
        </w:rPr>
        <w:t>known</w:t>
      </w:r>
      <w:r w:rsidRPr="001931D2" w:rsidR="00070AD4">
        <w:rPr>
          <w:rFonts w:ascii="Cambria" w:hAnsi="Cambria" w:cstheme="minorHAnsi"/>
          <w:noProof w:val="0"/>
        </w:rPr>
        <w:t xml:space="preserve"> </w:t>
      </w:r>
      <w:r w:rsidRPr="001931D2" w:rsidR="005972F3">
        <w:rPr>
          <w:rFonts w:ascii="Cambria" w:hAnsi="Cambria" w:cstheme="minorHAnsi"/>
          <w:noProof w:val="0"/>
        </w:rPr>
        <w:t xml:space="preserve">drug-susceptible TB </w:t>
      </w:r>
      <w:r w:rsidRPr="001931D2" w:rsidR="00420BEE">
        <w:rPr>
          <w:rFonts w:ascii="Cambria" w:hAnsi="Cambria" w:cstheme="minorHAnsi"/>
          <w:noProof w:val="0"/>
        </w:rPr>
        <w:t>source cases</w:t>
      </w:r>
      <w:r w:rsidRPr="001931D2" w:rsidR="005972F3">
        <w:rPr>
          <w:rFonts w:ascii="Cambria" w:hAnsi="Cambria" w:cstheme="minorHAnsi"/>
          <w:noProof w:val="0"/>
        </w:rPr>
        <w:t>.</w:t>
      </w:r>
      <w:r w:rsidRPr="001931D2" w:rsidR="005972F3">
        <w:rPr>
          <w:rFonts w:ascii="Cambria" w:hAnsi="Cambria"/>
          <w:noProof w:val="0"/>
        </w:rPr>
        <w:t xml:space="preserve"> </w:t>
      </w:r>
      <w:r w:rsidRPr="001931D2" w:rsidR="005B6CFB">
        <w:rPr>
          <w:rFonts w:ascii="Cambria" w:hAnsi="Cambria"/>
          <w:noProof w:val="0"/>
        </w:rPr>
        <w:t>If a subsequent child/</w:t>
      </w:r>
      <w:r w:rsidRPr="001931D2" w:rsidR="00420BEE">
        <w:rPr>
          <w:rFonts w:ascii="Cambria" w:hAnsi="Cambria"/>
          <w:noProof w:val="0"/>
        </w:rPr>
        <w:t xml:space="preserve">source case </w:t>
      </w:r>
      <w:r w:rsidRPr="001931D2" w:rsidR="005B6CFB">
        <w:rPr>
          <w:rFonts w:ascii="Cambria" w:hAnsi="Cambria"/>
          <w:noProof w:val="0"/>
        </w:rPr>
        <w:t>is found to have MDR-TB, the</w:t>
      </w:r>
      <w:r w:rsidRPr="001931D2" w:rsidR="00070AD4">
        <w:rPr>
          <w:rFonts w:ascii="Cambria" w:hAnsi="Cambria"/>
          <w:noProof w:val="0"/>
        </w:rPr>
        <w:t xml:space="preserve"> household (and other children</w:t>
      </w:r>
      <w:r w:rsidR="0085243A">
        <w:rPr>
          <w:rFonts w:cs="Tahoma"/>
        </w:rPr>
        <w:t>/</w:t>
      </w:r>
      <w:r w:rsidRPr="0074633D" w:rsidR="0085243A">
        <w:rPr>
          <w:rFonts w:ascii="Cambria" w:hAnsi="Cambria" w:cs="Tahoma"/>
        </w:rPr>
        <w:t>adolescents</w:t>
      </w:r>
      <w:r w:rsidRPr="001931D2" w:rsidR="00420BEE">
        <w:rPr>
          <w:rFonts w:ascii="Cambria" w:hAnsi="Cambria"/>
          <w:noProof w:val="0"/>
        </w:rPr>
        <w:t xml:space="preserve"> under </w:t>
      </w:r>
      <w:r w:rsidRPr="001931D2" w:rsidR="007034EB">
        <w:rPr>
          <w:rFonts w:ascii="Cambria" w:hAnsi="Cambria"/>
          <w:noProof w:val="0"/>
        </w:rPr>
        <w:t>18</w:t>
      </w:r>
      <w:r w:rsidRPr="001931D2" w:rsidR="005B6CFB">
        <w:rPr>
          <w:rFonts w:ascii="Cambria" w:hAnsi="Cambria"/>
          <w:noProof w:val="0"/>
        </w:rPr>
        <w:t xml:space="preserve"> years</w:t>
      </w:r>
      <w:r w:rsidRPr="001931D2" w:rsidR="00070AD4">
        <w:rPr>
          <w:rFonts w:ascii="Cambria" w:hAnsi="Cambria"/>
          <w:noProof w:val="0"/>
        </w:rPr>
        <w:t xml:space="preserve"> </w:t>
      </w:r>
      <w:r w:rsidRPr="001931D2" w:rsidR="005B6CFB">
        <w:rPr>
          <w:rFonts w:ascii="Cambria" w:hAnsi="Cambria"/>
          <w:noProof w:val="0"/>
        </w:rPr>
        <w:t>living there) are still eligible.</w:t>
      </w:r>
    </w:p>
    <w:p w:rsidRPr="001931D2" w:rsidR="0050266E" w:rsidP="005C021C" w:rsidRDefault="005B6CFB" w14:paraId="59D9903C" w14:textId="3CA56956">
      <w:pPr>
        <w:pStyle w:val="PTBulletNumberList"/>
        <w:numPr>
          <w:ilvl w:val="0"/>
          <w:numId w:val="36"/>
        </w:numPr>
        <w:spacing w:line="360" w:lineRule="auto"/>
        <w:rPr>
          <w:rFonts w:ascii="Cambria" w:hAnsi="Cambria"/>
          <w:noProof w:val="0"/>
        </w:rPr>
      </w:pPr>
      <w:r w:rsidRPr="001931D2">
        <w:rPr>
          <w:rFonts w:ascii="Cambria" w:hAnsi="Cambria"/>
          <w:noProof w:val="0"/>
        </w:rPr>
        <w:t>If a parent/guardian does not provide consent for a particular child</w:t>
      </w:r>
      <w:r w:rsidR="0085243A">
        <w:rPr>
          <w:rFonts w:cs="Tahoma"/>
        </w:rPr>
        <w:t>/</w:t>
      </w:r>
      <w:r w:rsidRPr="0074633D" w:rsidR="0085243A">
        <w:rPr>
          <w:rFonts w:ascii="Cambria" w:hAnsi="Cambria" w:cs="Tahoma"/>
        </w:rPr>
        <w:t>adolescent</w:t>
      </w:r>
      <w:r w:rsidRPr="001931D2">
        <w:rPr>
          <w:rFonts w:ascii="Cambria" w:hAnsi="Cambria"/>
          <w:noProof w:val="0"/>
        </w:rPr>
        <w:t>, other children</w:t>
      </w:r>
      <w:r w:rsidR="0085243A">
        <w:rPr>
          <w:rFonts w:cs="Tahoma"/>
        </w:rPr>
        <w:t>/</w:t>
      </w:r>
      <w:r w:rsidRPr="0074633D" w:rsidR="0085243A">
        <w:rPr>
          <w:rFonts w:ascii="Cambria" w:hAnsi="Cambria" w:cs="Tahoma"/>
        </w:rPr>
        <w:t>adolescents</w:t>
      </w:r>
      <w:r w:rsidRPr="001931D2">
        <w:rPr>
          <w:rFonts w:ascii="Cambria" w:hAnsi="Cambria"/>
          <w:noProof w:val="0"/>
        </w:rPr>
        <w:t xml:space="preserve"> in the household could still be randomised, assuming parent/legal guardian consent is obtained (i.e</w:t>
      </w:r>
      <w:r w:rsidRPr="001931D2" w:rsidR="00420BEE">
        <w:rPr>
          <w:rFonts w:ascii="Cambria" w:hAnsi="Cambria"/>
          <w:noProof w:val="0"/>
        </w:rPr>
        <w:t>.</w:t>
      </w:r>
      <w:r w:rsidRPr="001931D2">
        <w:rPr>
          <w:rFonts w:ascii="Cambria" w:hAnsi="Cambria"/>
          <w:noProof w:val="0"/>
        </w:rPr>
        <w:t xml:space="preserve"> </w:t>
      </w:r>
      <w:r w:rsidRPr="001931D2" w:rsidR="00070AD4">
        <w:rPr>
          <w:rFonts w:ascii="Cambria" w:hAnsi="Cambria"/>
          <w:noProof w:val="0"/>
        </w:rPr>
        <w:t>other children</w:t>
      </w:r>
      <w:r w:rsidR="0085243A">
        <w:rPr>
          <w:rFonts w:cs="Tahoma"/>
        </w:rPr>
        <w:t>/</w:t>
      </w:r>
      <w:r w:rsidRPr="0074633D" w:rsidR="0085243A">
        <w:rPr>
          <w:rFonts w:ascii="Cambria" w:hAnsi="Cambria" w:cs="Tahoma"/>
        </w:rPr>
        <w:t>adolescents</w:t>
      </w:r>
      <w:r w:rsidRPr="001931D2" w:rsidR="00070AD4">
        <w:rPr>
          <w:rFonts w:ascii="Cambria" w:hAnsi="Cambria"/>
          <w:noProof w:val="0"/>
        </w:rPr>
        <w:t xml:space="preserve"> in the household may</w:t>
      </w:r>
      <w:r w:rsidRPr="001931D2">
        <w:rPr>
          <w:rFonts w:ascii="Cambria" w:hAnsi="Cambria"/>
          <w:noProof w:val="0"/>
        </w:rPr>
        <w:t xml:space="preserve"> still </w:t>
      </w:r>
      <w:r w:rsidRPr="001931D2" w:rsidR="00070AD4">
        <w:rPr>
          <w:rFonts w:ascii="Cambria" w:hAnsi="Cambria"/>
          <w:noProof w:val="0"/>
        </w:rPr>
        <w:t xml:space="preserve">be </w:t>
      </w:r>
      <w:r w:rsidRPr="001931D2">
        <w:rPr>
          <w:rFonts w:ascii="Cambria" w:hAnsi="Cambria"/>
          <w:noProof w:val="0"/>
        </w:rPr>
        <w:t>eligible).</w:t>
      </w:r>
    </w:p>
    <w:p w:rsidRPr="001931D2" w:rsidR="005972F3" w:rsidP="00F01871" w:rsidRDefault="005972F3" w14:paraId="7F837663" w14:textId="77777777">
      <w:pPr>
        <w:pStyle w:val="PTBulletNumberList"/>
        <w:spacing w:line="360" w:lineRule="auto"/>
        <w:ind w:left="284" w:firstLine="0"/>
        <w:rPr>
          <w:rFonts w:ascii="Cambria" w:hAnsi="Cambria"/>
          <w:noProof w:val="0"/>
        </w:rPr>
      </w:pPr>
    </w:p>
    <w:p w:rsidRPr="001931D2" w:rsidR="005972F3" w:rsidP="00F01871" w:rsidRDefault="00A04902" w14:paraId="7161A554" w14:textId="6A90F980">
      <w:pPr>
        <w:spacing w:after="0" w:line="360" w:lineRule="auto"/>
        <w:ind w:left="284"/>
        <w:outlineLvl w:val="1"/>
        <w:rPr>
          <w:b/>
        </w:rPr>
      </w:pPr>
      <w:bookmarkStart w:name="_Toc482209104" w:id="54"/>
      <w:r w:rsidRPr="001931D2">
        <w:rPr>
          <w:b/>
        </w:rPr>
        <w:t xml:space="preserve">4.3 </w:t>
      </w:r>
      <w:r w:rsidRPr="001931D2" w:rsidR="005972F3">
        <w:rPr>
          <w:b/>
        </w:rPr>
        <w:t xml:space="preserve">Adult </w:t>
      </w:r>
      <w:r w:rsidRPr="001931D2" w:rsidR="00FC299C">
        <w:rPr>
          <w:b/>
        </w:rPr>
        <w:t xml:space="preserve">index case </w:t>
      </w:r>
      <w:r w:rsidRPr="001931D2" w:rsidR="005972F3">
        <w:rPr>
          <w:b/>
        </w:rPr>
        <w:t>inclusion criteria</w:t>
      </w:r>
      <w:bookmarkEnd w:id="54"/>
    </w:p>
    <w:p w:rsidRPr="0074633D" w:rsidR="007034EB" w:rsidP="007034EB" w:rsidRDefault="007034EB" w14:paraId="5D72CB99" w14:textId="77777777">
      <w:pPr>
        <w:autoSpaceDE w:val="0"/>
        <w:autoSpaceDN w:val="0"/>
        <w:adjustRightInd w:val="0"/>
        <w:spacing w:after="0" w:line="240" w:lineRule="auto"/>
        <w:rPr>
          <w:color w:val="000000"/>
        </w:rPr>
      </w:pPr>
    </w:p>
    <w:p w:rsidRPr="0074633D" w:rsidR="007034EB" w:rsidP="0074633D" w:rsidRDefault="007034EB" w14:paraId="17F99E40" w14:textId="77777777">
      <w:pPr>
        <w:autoSpaceDE w:val="0"/>
        <w:autoSpaceDN w:val="0"/>
        <w:adjustRightInd w:val="0"/>
        <w:spacing w:after="0" w:line="360" w:lineRule="auto"/>
        <w:rPr>
          <w:color w:val="000000"/>
        </w:rPr>
      </w:pPr>
      <w:r w:rsidRPr="0074633D">
        <w:rPr>
          <w:color w:val="000000"/>
        </w:rPr>
        <w:t xml:space="preserve">1. Age ≥18 years </w:t>
      </w:r>
    </w:p>
    <w:p w:rsidRPr="0074633D" w:rsidR="007034EB" w:rsidP="0074633D" w:rsidRDefault="007034EB" w14:paraId="5E38C5C7" w14:textId="77777777">
      <w:pPr>
        <w:autoSpaceDE w:val="0"/>
        <w:autoSpaceDN w:val="0"/>
        <w:adjustRightInd w:val="0"/>
        <w:spacing w:after="0" w:line="360" w:lineRule="auto"/>
        <w:rPr>
          <w:color w:val="000000"/>
        </w:rPr>
      </w:pPr>
      <w:r w:rsidRPr="0074633D">
        <w:rPr>
          <w:color w:val="000000"/>
        </w:rPr>
        <w:t xml:space="preserve">2. Bacteriologically confirmed pulmonary TB diagnosed from a sputum sample, having started treatment for MDR-TB within the preceding 6 months* </w:t>
      </w:r>
    </w:p>
    <w:p w:rsidRPr="0074633D" w:rsidR="007034EB" w:rsidP="0074633D" w:rsidRDefault="007034EB" w14:paraId="43085CE7" w14:textId="77777777">
      <w:pPr>
        <w:autoSpaceDE w:val="0"/>
        <w:autoSpaceDN w:val="0"/>
        <w:adjustRightInd w:val="0"/>
        <w:spacing w:after="0" w:line="360" w:lineRule="auto"/>
        <w:rPr>
          <w:color w:val="000000"/>
        </w:rPr>
      </w:pPr>
      <w:r w:rsidRPr="0074633D">
        <w:rPr>
          <w:color w:val="000000"/>
        </w:rPr>
        <w:t xml:space="preserve">3. Genotypic or phenotypic resistance to INH and RIF. If only tested by Xpert MTB/RIF or MTB/RIF Ultra or other approved molecular tests e.g. line probe assay, the index case can be included if RIF-resistant, without other confirmed DST; i.e. confirmation of both RIF and INH resistance is not required. </w:t>
      </w:r>
    </w:p>
    <w:p w:rsidRPr="0074633D" w:rsidR="007034EB" w:rsidP="0074633D" w:rsidRDefault="007034EB" w14:paraId="32E0DC31" w14:textId="77777777">
      <w:pPr>
        <w:autoSpaceDE w:val="0"/>
        <w:autoSpaceDN w:val="0"/>
        <w:adjustRightInd w:val="0"/>
        <w:spacing w:after="0" w:line="360" w:lineRule="auto"/>
        <w:rPr>
          <w:color w:val="000000"/>
        </w:rPr>
      </w:pPr>
      <w:r w:rsidRPr="0074633D">
        <w:rPr>
          <w:color w:val="000000"/>
        </w:rPr>
        <w:t xml:space="preserve">4. Written informed consent from the index case (or a close relative if the index case is deceased prior to the completion of screening) </w:t>
      </w:r>
    </w:p>
    <w:p w:rsidRPr="0074633D" w:rsidR="007034EB" w:rsidP="0074633D" w:rsidRDefault="007034EB" w14:paraId="776C0835" w14:textId="77777777">
      <w:pPr>
        <w:autoSpaceDE w:val="0"/>
        <w:autoSpaceDN w:val="0"/>
        <w:adjustRightInd w:val="0"/>
        <w:spacing w:after="0" w:line="360" w:lineRule="auto"/>
        <w:rPr>
          <w:color w:val="000000"/>
        </w:rPr>
      </w:pPr>
      <w:r w:rsidRPr="0074633D">
        <w:rPr>
          <w:color w:val="000000"/>
        </w:rPr>
        <w:t xml:space="preserve">5. At least 1 household contact below the age of 18 years reported to have been residing in the same household as the adult index case in the previous 6 months </w:t>
      </w:r>
    </w:p>
    <w:p w:rsidRPr="001931D2" w:rsidR="007034EB" w:rsidP="000E3F2E" w:rsidRDefault="007034EB" w14:paraId="5DD1586A" w14:textId="218A031E">
      <w:pPr>
        <w:pStyle w:val="PTBulletNumberList"/>
        <w:spacing w:line="360" w:lineRule="auto"/>
        <w:ind w:left="360" w:firstLine="0"/>
        <w:rPr>
          <w:rFonts w:ascii="Cambria" w:hAnsi="Cambria"/>
          <w:noProof w:val="0"/>
        </w:rPr>
      </w:pPr>
      <w:r w:rsidRPr="0074633D">
        <w:rPr>
          <w:rFonts w:ascii="Cambria" w:hAnsi="Cambria"/>
          <w:bCs w:val="0"/>
          <w:i/>
          <w:color w:val="000000"/>
        </w:rPr>
        <w:t xml:space="preserve">*Assessment may be made, on a case-by-case basis, regarding the risk of the child/adolescent’s ongoing exposure if the index case is not adherent to MDR-TB treatment or remains infective. The core trial team should be consulted before enrolment of such children/adolescents. </w:t>
      </w:r>
    </w:p>
    <w:p w:rsidRPr="001931D2" w:rsidR="007034EB" w:rsidP="007034EB" w:rsidRDefault="007034EB" w14:paraId="0B4AA85D" w14:textId="462F088B">
      <w:pPr>
        <w:spacing w:after="0" w:line="360" w:lineRule="auto"/>
        <w:ind w:left="284"/>
        <w:outlineLvl w:val="1"/>
        <w:rPr>
          <w:b/>
        </w:rPr>
      </w:pPr>
      <w:r w:rsidRPr="001931D2">
        <w:rPr>
          <w:b/>
        </w:rPr>
        <w:t>4.4  Adult index case exclusion criteria</w:t>
      </w:r>
    </w:p>
    <w:p w:rsidRPr="001931D2" w:rsidR="007034EB" w:rsidP="007034EB" w:rsidRDefault="007034EB" w14:paraId="083E91DD" w14:textId="3802E9FF">
      <w:pPr>
        <w:spacing w:after="0" w:line="360" w:lineRule="auto"/>
        <w:ind w:left="284"/>
        <w:outlineLvl w:val="1"/>
        <w:rPr>
          <w:b/>
        </w:rPr>
      </w:pPr>
      <w:r w:rsidRPr="0074633D">
        <w:t>1. MDR-TB with genotypic or phenotypic resistance to FQN</w:t>
      </w:r>
    </w:p>
    <w:p w:rsidRPr="00795BD5" w:rsidR="007034EB" w:rsidP="000E3F2E" w:rsidRDefault="007034EB" w14:paraId="5C004B56" w14:textId="77777777">
      <w:pPr>
        <w:pStyle w:val="PTBulletNumberList"/>
        <w:spacing w:line="360" w:lineRule="auto"/>
        <w:ind w:left="360" w:firstLine="0"/>
        <w:rPr>
          <w:rFonts w:ascii="Cambria" w:hAnsi="Cambria"/>
          <w:noProof w:val="0"/>
        </w:rPr>
      </w:pPr>
    </w:p>
    <w:p w:rsidRPr="001076BD" w:rsidR="00AB1BE7" w:rsidP="00F01871" w:rsidRDefault="00AB1BE7" w14:paraId="36F9372C" w14:textId="77777777">
      <w:pPr>
        <w:spacing w:after="0" w:line="360" w:lineRule="auto"/>
        <w:rPr>
          <w:rFonts w:cstheme="minorHAnsi"/>
        </w:rPr>
      </w:pPr>
    </w:p>
    <w:p w:rsidRPr="001931D2" w:rsidR="005972F3" w:rsidP="00F01871" w:rsidRDefault="00A04902" w14:paraId="4F4BEEBE" w14:textId="46A65EE1">
      <w:pPr>
        <w:spacing w:after="0" w:line="360" w:lineRule="auto"/>
        <w:ind w:left="284"/>
        <w:outlineLvl w:val="1"/>
        <w:rPr>
          <w:rFonts w:cs="Times New Roman"/>
          <w:b/>
        </w:rPr>
      </w:pPr>
      <w:bookmarkStart w:name="_Toc482209105" w:id="55"/>
      <w:r w:rsidRPr="00F87E69">
        <w:rPr>
          <w:rFonts w:cstheme="minorHAnsi"/>
          <w:b/>
        </w:rPr>
        <w:t>4.</w:t>
      </w:r>
      <w:r w:rsidRPr="00F87E69" w:rsidR="007034EB">
        <w:rPr>
          <w:rFonts w:cstheme="minorHAnsi"/>
          <w:b/>
        </w:rPr>
        <w:t>5</w:t>
      </w:r>
      <w:r w:rsidRPr="00F87E69" w:rsidR="00C53509">
        <w:rPr>
          <w:rFonts w:cstheme="minorHAnsi"/>
          <w:b/>
        </w:rPr>
        <w:t xml:space="preserve"> </w:t>
      </w:r>
      <w:r w:rsidRPr="00434577" w:rsidR="005972F3">
        <w:rPr>
          <w:rFonts w:cstheme="minorHAnsi"/>
          <w:b/>
        </w:rPr>
        <w:t>Child</w:t>
      </w:r>
      <w:r w:rsidR="008665FB">
        <w:rPr>
          <w:rFonts w:cstheme="minorHAnsi"/>
          <w:b/>
        </w:rPr>
        <w:t>/adolescent</w:t>
      </w:r>
      <w:r w:rsidRPr="00434577" w:rsidR="005972F3">
        <w:rPr>
          <w:rFonts w:cstheme="minorHAnsi"/>
          <w:b/>
        </w:rPr>
        <w:t xml:space="preserve"> participant inclusion criteria</w:t>
      </w:r>
      <w:bookmarkEnd w:id="55"/>
    </w:p>
    <w:p w:rsidRPr="0074633D" w:rsidR="007034EB" w:rsidP="0074633D" w:rsidRDefault="007034EB" w14:paraId="5A600BCD" w14:textId="0B53F3AC">
      <w:pPr>
        <w:pStyle w:val="ListParagraph"/>
        <w:numPr>
          <w:ilvl w:val="0"/>
          <w:numId w:val="102"/>
        </w:numPr>
        <w:autoSpaceDE w:val="0"/>
        <w:autoSpaceDN w:val="0"/>
        <w:adjustRightInd w:val="0"/>
        <w:spacing w:after="0" w:line="240" w:lineRule="auto"/>
        <w:rPr>
          <w:color w:val="000000"/>
        </w:rPr>
      </w:pPr>
      <w:commentRangeStart w:id="57"/>
      <w:r w:rsidRPr="0074633D">
        <w:rPr>
          <w:color w:val="000000"/>
        </w:rPr>
        <w:t xml:space="preserve">Child or adolescent &lt;18 years who is a household contact of an adult MDR-TB index case (as stated under adult MDR-TB eligibility criteria). </w:t>
      </w:r>
    </w:p>
    <w:p w:rsidRPr="0074633D" w:rsidR="007034EB" w:rsidP="0074633D" w:rsidRDefault="007034EB" w14:paraId="31B1AFF5" w14:textId="621AA42B">
      <w:pPr>
        <w:pStyle w:val="ListParagraph"/>
        <w:numPr>
          <w:ilvl w:val="0"/>
          <w:numId w:val="102"/>
        </w:numPr>
        <w:autoSpaceDE w:val="0"/>
        <w:autoSpaceDN w:val="0"/>
        <w:adjustRightInd w:val="0"/>
        <w:spacing w:after="0" w:line="240" w:lineRule="auto"/>
        <w:rPr>
          <w:color w:val="000000"/>
        </w:rPr>
      </w:pPr>
      <w:r w:rsidRPr="0074633D">
        <w:rPr>
          <w:color w:val="000000"/>
        </w:rPr>
        <w:t xml:space="preserve"> Primary residence in the household of the adult MDR-TB index case or any contact resulting in significant exposure of the child (Refer to </w:t>
      </w:r>
      <w:r w:rsidRPr="0074633D">
        <w:rPr>
          <w:b/>
          <w:bCs/>
          <w:color w:val="000000"/>
        </w:rPr>
        <w:t xml:space="preserve">Section 3.5 </w:t>
      </w:r>
      <w:r w:rsidRPr="0074633D">
        <w:rPr>
          <w:color w:val="000000"/>
        </w:rPr>
        <w:t xml:space="preserve">for definition of significant exposure outside the household) </w:t>
      </w:r>
    </w:p>
    <w:p w:rsidRPr="0074633D" w:rsidR="007034EB" w:rsidP="0074633D" w:rsidRDefault="007034EB" w14:paraId="08B826D8" w14:textId="60180AC5">
      <w:pPr>
        <w:pStyle w:val="ListParagraph"/>
        <w:numPr>
          <w:ilvl w:val="0"/>
          <w:numId w:val="102"/>
        </w:numPr>
        <w:autoSpaceDE w:val="0"/>
        <w:autoSpaceDN w:val="0"/>
        <w:adjustRightInd w:val="0"/>
        <w:spacing w:after="0" w:line="240" w:lineRule="auto"/>
        <w:rPr>
          <w:color w:val="000000"/>
        </w:rPr>
      </w:pPr>
      <w:r w:rsidRPr="0074633D">
        <w:rPr>
          <w:color w:val="000000"/>
        </w:rPr>
        <w:t xml:space="preserve">Consent from the parent or legal guardian for the child/adolescent for HIV testing </w:t>
      </w:r>
    </w:p>
    <w:p w:rsidRPr="0074633D" w:rsidR="007034EB" w:rsidP="0074633D" w:rsidRDefault="007034EB" w14:paraId="1BB6E1F8" w14:textId="269E6535">
      <w:pPr>
        <w:pStyle w:val="ListParagraph"/>
        <w:numPr>
          <w:ilvl w:val="0"/>
          <w:numId w:val="102"/>
        </w:numPr>
        <w:autoSpaceDE w:val="0"/>
        <w:autoSpaceDN w:val="0"/>
        <w:adjustRightInd w:val="0"/>
        <w:spacing w:after="0" w:line="240" w:lineRule="auto"/>
        <w:rPr>
          <w:color w:val="000000"/>
        </w:rPr>
      </w:pPr>
      <w:r w:rsidRPr="0074633D">
        <w:rPr>
          <w:color w:val="000000"/>
        </w:rPr>
        <w:t xml:space="preserve">Consent obtained from the parent or legal guardian for the child/adolescent to be enrolled </w:t>
      </w:r>
    </w:p>
    <w:p w:rsidRPr="0074633D" w:rsidR="007034EB" w:rsidP="0074633D" w:rsidRDefault="007034EB" w14:paraId="5207B518" w14:textId="2FD4C259">
      <w:pPr>
        <w:pStyle w:val="ListParagraph"/>
        <w:numPr>
          <w:ilvl w:val="0"/>
          <w:numId w:val="102"/>
        </w:numPr>
        <w:autoSpaceDE w:val="0"/>
        <w:autoSpaceDN w:val="0"/>
        <w:adjustRightInd w:val="0"/>
        <w:spacing w:after="0" w:line="240" w:lineRule="auto"/>
        <w:rPr>
          <w:color w:val="000000"/>
        </w:rPr>
      </w:pPr>
      <w:r w:rsidRPr="0074633D">
        <w:rPr>
          <w:color w:val="000000"/>
        </w:rPr>
        <w:t xml:space="preserve">Assent obtained from any child/adolescent 7 years or older </w:t>
      </w:r>
    </w:p>
    <w:p w:rsidRPr="0074633D" w:rsidR="007034EB" w:rsidP="0074633D" w:rsidRDefault="007034EB" w14:paraId="0CBB36EF" w14:textId="776B669B">
      <w:pPr>
        <w:pStyle w:val="ListParagraph"/>
        <w:numPr>
          <w:ilvl w:val="0"/>
          <w:numId w:val="102"/>
        </w:numPr>
        <w:autoSpaceDE w:val="0"/>
        <w:autoSpaceDN w:val="0"/>
        <w:adjustRightInd w:val="0"/>
        <w:spacing w:after="0" w:line="240" w:lineRule="auto"/>
        <w:rPr>
          <w:color w:val="000000"/>
        </w:rPr>
      </w:pPr>
      <w:r w:rsidRPr="0074633D">
        <w:rPr>
          <w:i/>
          <w:iCs/>
          <w:color w:val="000000"/>
        </w:rPr>
        <w:t xml:space="preserve"> </w:t>
      </w:r>
      <w:r w:rsidRPr="0074633D">
        <w:rPr>
          <w:color w:val="000000"/>
        </w:rPr>
        <w:t xml:space="preserve">If ≥5 years and &lt; 18 years of age, the child/adolescent must have a positive IGRA test before enrolment unless HIV positive </w:t>
      </w:r>
      <w:commentRangeEnd w:id="57"/>
      <w:r w:rsidR="00E9762E">
        <w:rPr>
          <w:rStyle w:val="CommentReference"/>
          <w:rFonts w:ascii="Tahoma" w:hAnsi="Tahoma" w:eastAsia="Times New Roman" w:cs="Times New Roman"/>
        </w:rPr>
        <w:commentReference w:id="57"/>
      </w:r>
    </w:p>
    <w:p w:rsidRPr="0074633D" w:rsidR="007034EB" w:rsidP="007034EB" w:rsidRDefault="007034EB" w14:paraId="053720CE" w14:textId="77777777">
      <w:pPr>
        <w:autoSpaceDE w:val="0"/>
        <w:autoSpaceDN w:val="0"/>
        <w:adjustRightInd w:val="0"/>
        <w:spacing w:after="0" w:line="240" w:lineRule="auto"/>
        <w:rPr>
          <w:color w:val="000000"/>
        </w:rPr>
      </w:pPr>
    </w:p>
    <w:p w:rsidRPr="001931D2" w:rsidR="005972F3" w:rsidP="00F01871" w:rsidRDefault="007034EB" w14:paraId="3C69DD29" w14:textId="5A812D62">
      <w:pPr>
        <w:spacing w:after="0" w:line="360" w:lineRule="auto"/>
        <w:ind w:left="284"/>
        <w:jc w:val="center"/>
        <w:rPr>
          <w:rStyle w:val="PTBodyTextNormal"/>
          <w:rFonts w:ascii="Cambria" w:hAnsi="Cambria"/>
          <w:color w:val="000000" w:themeColor="text1"/>
        </w:rPr>
      </w:pPr>
      <w:r w:rsidRPr="0074633D">
        <w:rPr>
          <w:rFonts w:eastAsia="Times New Roman" w:cs="Times New Roman"/>
          <w:bCs/>
          <w:i/>
          <w:noProof/>
          <w:color w:val="000000"/>
        </w:rPr>
        <w:t xml:space="preserve">Note: children &lt; 5 years of age are eligible regardless of IGRA status. All HIV-positive children &lt;18 years of age are eligible regardless of IGRA test status. </w:t>
      </w:r>
    </w:p>
    <w:p w:rsidRPr="001931D2" w:rsidR="005972F3" w:rsidP="00F01871" w:rsidRDefault="000428DE" w14:paraId="4456482F" w14:textId="28B6F267">
      <w:pPr>
        <w:spacing w:after="0" w:line="360" w:lineRule="auto"/>
        <w:ind w:left="284"/>
        <w:outlineLvl w:val="1"/>
        <w:rPr>
          <w:b/>
        </w:rPr>
      </w:pPr>
      <w:bookmarkStart w:name="_Toc434928458" w:id="58"/>
      <w:bookmarkStart w:name="_Toc482209106" w:id="59"/>
      <w:r w:rsidRPr="0074633D">
        <w:rPr>
          <w:b/>
        </w:rPr>
        <w:t>4.</w:t>
      </w:r>
      <w:r w:rsidR="00025CB0">
        <w:rPr>
          <w:b/>
        </w:rPr>
        <w:t>6</w:t>
      </w:r>
      <w:r w:rsidRPr="0074633D">
        <w:rPr>
          <w:b/>
        </w:rPr>
        <w:t xml:space="preserve"> </w:t>
      </w:r>
      <w:r w:rsidRPr="001931D2" w:rsidR="005972F3">
        <w:rPr>
          <w:b/>
        </w:rPr>
        <w:t>Child</w:t>
      </w:r>
      <w:r w:rsidR="008665FB">
        <w:rPr>
          <w:b/>
        </w:rPr>
        <w:t>/adolescent</w:t>
      </w:r>
      <w:r w:rsidRPr="001931D2" w:rsidR="005972F3">
        <w:rPr>
          <w:b/>
        </w:rPr>
        <w:t xml:space="preserve"> participant exclusion criteria</w:t>
      </w:r>
      <w:bookmarkEnd w:id="58"/>
      <w:bookmarkEnd w:id="59"/>
    </w:p>
    <w:p w:rsidRPr="001931D2" w:rsidR="007034EB" w:rsidP="007034EB" w:rsidRDefault="007034EB" w14:paraId="1E812C6B" w14:textId="020C95A7">
      <w:pPr>
        <w:pStyle w:val="PTBodyText"/>
        <w:spacing w:line="360" w:lineRule="auto"/>
        <w:ind w:left="284"/>
        <w:rPr>
          <w:rFonts w:ascii="Cambria" w:hAnsi="Cambria"/>
        </w:rPr>
      </w:pPr>
      <w:r w:rsidRPr="001931D2">
        <w:rPr>
          <w:rFonts w:ascii="Cambria" w:hAnsi="Cambria"/>
        </w:rPr>
        <w:t>Child</w:t>
      </w:r>
      <w:r w:rsidR="008665FB">
        <w:rPr>
          <w:rFonts w:ascii="Cambria" w:hAnsi="Cambria"/>
        </w:rPr>
        <w:t xml:space="preserve"> and adolescent</w:t>
      </w:r>
      <w:r w:rsidRPr="001931D2">
        <w:rPr>
          <w:rFonts w:ascii="Cambria" w:hAnsi="Cambria"/>
        </w:rPr>
        <w:t xml:space="preserve"> participants should not have any of the exclusion criteria below. </w:t>
      </w:r>
    </w:p>
    <w:p w:rsidRPr="0074633D" w:rsidR="007034EB" w:rsidP="007034EB" w:rsidRDefault="007034EB" w14:paraId="0C9F94D4" w14:textId="77777777">
      <w:pPr>
        <w:autoSpaceDE w:val="0"/>
        <w:autoSpaceDN w:val="0"/>
        <w:adjustRightInd w:val="0"/>
        <w:spacing w:after="0" w:line="240" w:lineRule="auto"/>
        <w:rPr>
          <w:color w:val="000000"/>
        </w:rPr>
      </w:pPr>
    </w:p>
    <w:p w:rsidRPr="0074633D" w:rsidR="007034EB" w:rsidP="0074633D" w:rsidRDefault="007034EB" w14:paraId="611D4E53" w14:textId="3288D4D6">
      <w:pPr>
        <w:pStyle w:val="ListParagraph"/>
        <w:numPr>
          <w:ilvl w:val="0"/>
          <w:numId w:val="104"/>
        </w:numPr>
        <w:autoSpaceDE w:val="0"/>
        <w:autoSpaceDN w:val="0"/>
        <w:adjustRightInd w:val="0"/>
        <w:spacing w:after="0" w:line="240" w:lineRule="auto"/>
        <w:rPr>
          <w:color w:val="000000"/>
        </w:rPr>
      </w:pPr>
      <w:r w:rsidRPr="0074633D">
        <w:rPr>
          <w:color w:val="000000"/>
        </w:rPr>
        <w:t xml:space="preserve">TB disease at enrolment </w:t>
      </w:r>
      <w:r w:rsidRPr="001931D2">
        <w:t xml:space="preserve">(please note that the workup and diagnosis of active TB disease may require some time and that up to 6 weeks is allowed for </w:t>
      </w:r>
      <w:commentRangeStart w:id="60"/>
      <w:r w:rsidRPr="001931D2">
        <w:t>child</w:t>
      </w:r>
      <w:commentRangeEnd w:id="60"/>
      <w:r w:rsidR="008665FB">
        <w:rPr>
          <w:rStyle w:val="CommentReference"/>
          <w:rFonts w:ascii="Tahoma" w:hAnsi="Tahoma" w:eastAsia="Times New Roman" w:cs="Times New Roman"/>
        </w:rPr>
        <w:commentReference w:id="60"/>
      </w:r>
      <w:r w:rsidR="008665FB">
        <w:t>/adolescent</w:t>
      </w:r>
      <w:r w:rsidRPr="001931D2">
        <w:t xml:space="preserve"> participants to still be deemed eligible, i.e. enrolment may be deferrred if TB disease is suspected based on clinical or radiological gr</w:t>
      </w:r>
      <w:r w:rsidRPr="00795BD5">
        <w:t>ounds and with TB microbiological testing still pending).</w:t>
      </w:r>
    </w:p>
    <w:p w:rsidRPr="0074633D" w:rsidR="007034EB" w:rsidP="0074633D" w:rsidRDefault="007034EB" w14:paraId="3C52A0AB" w14:textId="6C1A4758">
      <w:pPr>
        <w:pStyle w:val="ListParagraph"/>
        <w:numPr>
          <w:ilvl w:val="0"/>
          <w:numId w:val="104"/>
        </w:numPr>
        <w:autoSpaceDE w:val="0"/>
        <w:autoSpaceDN w:val="0"/>
        <w:adjustRightInd w:val="0"/>
        <w:spacing w:after="0" w:line="240" w:lineRule="auto"/>
        <w:rPr>
          <w:color w:val="000000"/>
        </w:rPr>
      </w:pPr>
      <w:r w:rsidRPr="0074633D">
        <w:rPr>
          <w:color w:val="000000"/>
        </w:rPr>
        <w:t xml:space="preserve">Currently on INH or a FQN (e.g. LFX, MFX, oflaxacin or ciprofloxacin) for ≥14 days. TB preventive therapy may be interrupted provided that the child/adolescent participant is recruited into the study as soon as possible. </w:t>
      </w:r>
    </w:p>
    <w:p w:rsidRPr="0074633D" w:rsidR="007034EB" w:rsidP="0074633D" w:rsidRDefault="007034EB" w14:paraId="5967ED8D" w14:textId="00687C7F">
      <w:pPr>
        <w:pStyle w:val="ListParagraph"/>
        <w:numPr>
          <w:ilvl w:val="0"/>
          <w:numId w:val="104"/>
        </w:numPr>
        <w:autoSpaceDE w:val="0"/>
        <w:autoSpaceDN w:val="0"/>
        <w:adjustRightInd w:val="0"/>
        <w:spacing w:after="0" w:line="240" w:lineRule="auto"/>
        <w:rPr>
          <w:color w:val="000000"/>
        </w:rPr>
      </w:pPr>
      <w:r w:rsidRPr="0074633D">
        <w:rPr>
          <w:color w:val="000000"/>
        </w:rPr>
        <w:t xml:space="preserve">Treated for TB in the previous 12 months </w:t>
      </w:r>
    </w:p>
    <w:p w:rsidRPr="0074633D" w:rsidR="007034EB" w:rsidP="0074633D" w:rsidRDefault="007034EB" w14:paraId="67CE6A51" w14:textId="409086F0">
      <w:pPr>
        <w:pStyle w:val="ListParagraph"/>
        <w:numPr>
          <w:ilvl w:val="0"/>
          <w:numId w:val="104"/>
        </w:numPr>
        <w:autoSpaceDE w:val="0"/>
        <w:autoSpaceDN w:val="0"/>
        <w:adjustRightInd w:val="0"/>
        <w:spacing w:after="0" w:line="240" w:lineRule="auto"/>
        <w:rPr>
          <w:color w:val="000000"/>
        </w:rPr>
      </w:pPr>
      <w:r w:rsidRPr="0074633D">
        <w:rPr>
          <w:color w:val="000000"/>
        </w:rPr>
        <w:t xml:space="preserve">Known concurrent exposure to an INH-susceptible (including RIF mono-resistant) index case </w:t>
      </w:r>
    </w:p>
    <w:p w:rsidRPr="0074633D" w:rsidR="007034EB" w:rsidP="0074633D" w:rsidRDefault="007034EB" w14:paraId="74D19D62" w14:textId="0DF1BED0">
      <w:pPr>
        <w:pStyle w:val="ListParagraph"/>
        <w:numPr>
          <w:ilvl w:val="0"/>
          <w:numId w:val="104"/>
        </w:numPr>
        <w:autoSpaceDE w:val="0"/>
        <w:autoSpaceDN w:val="0"/>
        <w:adjustRightInd w:val="0"/>
        <w:spacing w:after="0" w:line="240" w:lineRule="auto"/>
        <w:rPr>
          <w:color w:val="000000"/>
        </w:rPr>
      </w:pPr>
      <w:r w:rsidRPr="0074633D">
        <w:rPr>
          <w:color w:val="000000"/>
        </w:rPr>
        <w:t xml:space="preserve">Weight below 3.0kg </w:t>
      </w:r>
    </w:p>
    <w:p w:rsidRPr="0074633D" w:rsidR="007034EB" w:rsidP="0074633D" w:rsidRDefault="007034EB" w14:paraId="288FB163" w14:textId="1069ADE0">
      <w:pPr>
        <w:pStyle w:val="ListParagraph"/>
        <w:numPr>
          <w:ilvl w:val="0"/>
          <w:numId w:val="104"/>
        </w:numPr>
        <w:autoSpaceDE w:val="0"/>
        <w:autoSpaceDN w:val="0"/>
        <w:adjustRightInd w:val="0"/>
        <w:spacing w:after="0" w:line="240" w:lineRule="auto"/>
        <w:rPr>
          <w:color w:val="000000"/>
        </w:rPr>
      </w:pPr>
      <w:r w:rsidRPr="0074633D">
        <w:rPr>
          <w:color w:val="000000"/>
        </w:rPr>
        <w:t xml:space="preserve">Positive pregnancy test at enrolment. </w:t>
      </w:r>
      <w:r w:rsidRPr="0074633D">
        <w:rPr>
          <w:i/>
          <w:iCs/>
          <w:color w:val="000000"/>
        </w:rPr>
        <w:t xml:space="preserve">Note: in females who become pregnant on study, continuation on study will be allowed. </w:t>
      </w:r>
    </w:p>
    <w:p w:rsidR="007034EB" w:rsidP="0074633D" w:rsidRDefault="007034EB" w14:paraId="2B94F550" w14:textId="2D90B8E3">
      <w:pPr>
        <w:pStyle w:val="ListParagraph"/>
        <w:numPr>
          <w:ilvl w:val="0"/>
          <w:numId w:val="104"/>
        </w:numPr>
        <w:autoSpaceDE w:val="0"/>
        <w:autoSpaceDN w:val="0"/>
        <w:adjustRightInd w:val="0"/>
        <w:spacing w:after="0" w:line="240" w:lineRule="auto"/>
        <w:rPr>
          <w:color w:val="000000"/>
        </w:rPr>
      </w:pPr>
      <w:r w:rsidRPr="0074633D">
        <w:rPr>
          <w:color w:val="000000"/>
        </w:rPr>
        <w:t xml:space="preserve">6 months or less post-partum </w:t>
      </w:r>
    </w:p>
    <w:p w:rsidR="00434A58" w:rsidRDefault="00434A58" w14:paraId="241198A2" w14:textId="2FA750D9">
      <w:pPr>
        <w:autoSpaceDE w:val="0"/>
        <w:autoSpaceDN w:val="0"/>
        <w:adjustRightInd w:val="0"/>
        <w:spacing w:after="0" w:line="240" w:lineRule="auto"/>
        <w:rPr>
          <w:color w:val="000000"/>
        </w:rPr>
      </w:pPr>
    </w:p>
    <w:p w:rsidRPr="001931D2" w:rsidR="00434A58" w:rsidP="00434A58" w:rsidRDefault="00434A58" w14:paraId="01D9030E" w14:textId="77777777">
      <w:pPr>
        <w:pStyle w:val="PTBulletNumberList"/>
        <w:numPr>
          <w:ilvl w:val="0"/>
          <w:numId w:val="68"/>
        </w:numPr>
        <w:spacing w:line="360" w:lineRule="auto"/>
        <w:ind w:left="644"/>
        <w:rPr>
          <w:rFonts w:ascii="Cambria" w:hAnsi="Cambria"/>
          <w:noProof w:val="0"/>
        </w:rPr>
      </w:pPr>
      <w:commentRangeStart w:id="61"/>
      <w:r w:rsidRPr="001931D2">
        <w:rPr>
          <w:rFonts w:ascii="Cambria" w:hAnsi="Cambria"/>
          <w:noProof w:val="0"/>
        </w:rPr>
        <w:t>Children</w:t>
      </w:r>
      <w:r>
        <w:rPr>
          <w:rFonts w:ascii="Cambria" w:hAnsi="Cambria"/>
          <w:noProof w:val="0"/>
        </w:rPr>
        <w:t>/adolescents</w:t>
      </w:r>
      <w:r w:rsidRPr="001931D2">
        <w:rPr>
          <w:rFonts w:ascii="Cambria" w:hAnsi="Cambria"/>
          <w:noProof w:val="0"/>
        </w:rPr>
        <w:t xml:space="preserve"> cannot be recruited into the trial if there is known concurrent exposure to an INH susceptible index case.  Therefore, if an additional TB index case who has DS-TB is identified in the household, that household would be ineligible and children referred for INH therapy, as per protocol guidelines for child contact management (protocol section 4.6).</w:t>
      </w:r>
    </w:p>
    <w:p w:rsidRPr="001076BD" w:rsidR="00434A58" w:rsidP="00434A58" w:rsidRDefault="00434A58" w14:paraId="7D56D313" w14:textId="77777777">
      <w:pPr>
        <w:pStyle w:val="PTBulletNumberList"/>
        <w:numPr>
          <w:ilvl w:val="0"/>
          <w:numId w:val="68"/>
        </w:numPr>
        <w:spacing w:line="360" w:lineRule="auto"/>
        <w:ind w:left="644"/>
        <w:rPr>
          <w:rFonts w:ascii="Cambria" w:hAnsi="Cambria"/>
          <w:noProof w:val="0"/>
        </w:rPr>
      </w:pPr>
      <w:r w:rsidRPr="00795BD5">
        <w:rPr>
          <w:rFonts w:ascii="Cambria" w:hAnsi="Cambria"/>
          <w:noProof w:val="0"/>
        </w:rPr>
        <w:t>If the main MDR-TB index case is confirmed to have RIF mono resistance only at sc</w:t>
      </w:r>
      <w:r w:rsidRPr="001076BD">
        <w:rPr>
          <w:rFonts w:ascii="Cambria" w:hAnsi="Cambria"/>
          <w:noProof w:val="0"/>
        </w:rPr>
        <w:t>reening (i.e. before the child</w:t>
      </w:r>
      <w:r>
        <w:rPr>
          <w:rFonts w:ascii="Cambria" w:hAnsi="Cambria"/>
          <w:noProof w:val="0"/>
        </w:rPr>
        <w:t>/adolescent</w:t>
      </w:r>
      <w:r w:rsidRPr="001076BD">
        <w:rPr>
          <w:rFonts w:ascii="Cambria" w:hAnsi="Cambria"/>
          <w:noProof w:val="0"/>
        </w:rPr>
        <w:t xml:space="preserve"> is enrolled), then the child</w:t>
      </w:r>
      <w:r>
        <w:rPr>
          <w:rFonts w:ascii="Cambria" w:hAnsi="Cambria"/>
          <w:noProof w:val="0"/>
        </w:rPr>
        <w:t>/adolescent</w:t>
      </w:r>
      <w:r w:rsidRPr="001076BD">
        <w:rPr>
          <w:rFonts w:ascii="Cambria" w:hAnsi="Cambria"/>
          <w:noProof w:val="0"/>
        </w:rPr>
        <w:t xml:space="preserve"> is also not eligible. If the child</w:t>
      </w:r>
      <w:r>
        <w:rPr>
          <w:rFonts w:ascii="Cambria" w:hAnsi="Cambria"/>
          <w:noProof w:val="0"/>
        </w:rPr>
        <w:t>/adolescent</w:t>
      </w:r>
      <w:r w:rsidRPr="001076BD">
        <w:rPr>
          <w:rFonts w:ascii="Cambria" w:hAnsi="Cambria"/>
          <w:noProof w:val="0"/>
        </w:rPr>
        <w:t xml:space="preserve"> has already been enrolled, and the index case is only found to have RIF monoresistant TB subsequently (i.e. based on the results of the research sputum sample), the child will remain on study but will not receive study drug. Such children should be referred for INH preventive therapy. The unncessary enrolment of such child contacts should be carefully avoided.</w:t>
      </w:r>
      <w:commentRangeEnd w:id="61"/>
      <w:r>
        <w:rPr>
          <w:rStyle w:val="CommentReference"/>
          <w:rFonts w:ascii="Tahoma" w:hAnsi="Tahoma"/>
          <w:bCs w:val="0"/>
          <w:iCs w:val="0"/>
          <w:noProof w:val="0"/>
        </w:rPr>
        <w:commentReference w:id="61"/>
      </w:r>
    </w:p>
    <w:p w:rsidRPr="0074633D" w:rsidR="00434A58" w:rsidRDefault="00434A58" w14:paraId="40D56109" w14:textId="77777777">
      <w:pPr>
        <w:autoSpaceDE w:val="0"/>
        <w:autoSpaceDN w:val="0"/>
        <w:adjustRightInd w:val="0"/>
        <w:spacing w:after="0" w:line="240" w:lineRule="auto"/>
        <w:rPr>
          <w:color w:val="000000"/>
        </w:rPr>
      </w:pPr>
    </w:p>
    <w:p w:rsidRPr="001931D2" w:rsidR="007034EB" w:rsidP="00F01871" w:rsidRDefault="007034EB" w14:paraId="65BEBA50" w14:textId="77777777">
      <w:pPr>
        <w:spacing w:after="0" w:line="360" w:lineRule="auto"/>
        <w:ind w:left="284"/>
        <w:outlineLvl w:val="1"/>
        <w:rPr>
          <w:b/>
        </w:rPr>
      </w:pPr>
    </w:p>
    <w:p w:rsidRPr="001931D2" w:rsidR="0047546B" w:rsidP="0074633D" w:rsidRDefault="0047546B" w14:paraId="59B40C57" w14:textId="77777777">
      <w:pPr>
        <w:pStyle w:val="PTBulletNumberList"/>
        <w:spacing w:line="360" w:lineRule="auto"/>
        <w:ind w:left="360" w:firstLine="0"/>
        <w:rPr>
          <w:rFonts w:ascii="Cambria" w:hAnsi="Cambria"/>
          <w:noProof w:val="0"/>
        </w:rPr>
      </w:pPr>
    </w:p>
    <w:p w:rsidRPr="001931D2" w:rsidR="0047546B" w:rsidP="0047546B" w:rsidRDefault="0047546B" w14:paraId="1F087532" w14:textId="0DD3A545">
      <w:pPr>
        <w:pStyle w:val="PTBulletNumberList"/>
        <w:spacing w:line="360" w:lineRule="auto"/>
        <w:ind w:left="284" w:firstLine="0"/>
        <w:rPr>
          <w:rFonts w:ascii="Cambria" w:hAnsi="Cambria"/>
          <w:noProof w:val="0"/>
        </w:rPr>
      </w:pPr>
      <w:r w:rsidRPr="001931D2">
        <w:rPr>
          <w:rFonts w:ascii="Cambria" w:hAnsi="Cambria"/>
          <w:noProof w:val="0"/>
        </w:rPr>
        <w:t>Please note the following important windows pertaining to child</w:t>
      </w:r>
      <w:r w:rsidRPr="0074633D" w:rsidR="0085243A">
        <w:rPr>
          <w:rFonts w:ascii="Cambria" w:hAnsi="Cambria" w:cs="Tahoma"/>
        </w:rPr>
        <w:t>/adolescent</w:t>
      </w:r>
      <w:r w:rsidRPr="001931D2">
        <w:rPr>
          <w:rFonts w:ascii="Cambria" w:hAnsi="Cambria"/>
          <w:noProof w:val="0"/>
        </w:rPr>
        <w:t xml:space="preserve"> participant screening and enrolment:  </w:t>
      </w:r>
    </w:p>
    <w:p w:rsidRPr="001931D2" w:rsidR="0047546B" w:rsidP="0047546B" w:rsidRDefault="0047546B" w14:paraId="2284B4BD" w14:textId="07A58704">
      <w:pPr>
        <w:pStyle w:val="PTBulletNumberList"/>
        <w:numPr>
          <w:ilvl w:val="0"/>
          <w:numId w:val="98"/>
        </w:numPr>
        <w:spacing w:line="360" w:lineRule="auto"/>
        <w:rPr>
          <w:rFonts w:ascii="Cambria" w:hAnsi="Cambria"/>
          <w:noProof w:val="0"/>
        </w:rPr>
      </w:pPr>
      <w:r w:rsidRPr="001931D2">
        <w:rPr>
          <w:rFonts w:ascii="Cambria" w:hAnsi="Cambria"/>
          <w:noProof w:val="0"/>
        </w:rPr>
        <w:t xml:space="preserve">A  2-week maximum window period  is allowed from identifying </w:t>
      </w:r>
      <w:r w:rsidRPr="001931D2" w:rsidR="00FA6693">
        <w:rPr>
          <w:rFonts w:ascii="Cambria" w:hAnsi="Cambria"/>
          <w:noProof w:val="0"/>
        </w:rPr>
        <w:t xml:space="preserve">and consenting </w:t>
      </w:r>
      <w:r w:rsidRPr="001931D2">
        <w:rPr>
          <w:rFonts w:ascii="Cambria" w:hAnsi="Cambria"/>
          <w:noProof w:val="0"/>
        </w:rPr>
        <w:t>the MDR-TB index case, to visiting and enumerating the household</w:t>
      </w:r>
      <w:r w:rsidRPr="001931D2" w:rsidR="00FA6693">
        <w:rPr>
          <w:rFonts w:ascii="Cambria" w:hAnsi="Cambria"/>
          <w:noProof w:val="0"/>
        </w:rPr>
        <w:t xml:space="preserve"> including child</w:t>
      </w:r>
      <w:r w:rsidR="0085243A">
        <w:rPr>
          <w:rFonts w:cs="Tahoma"/>
        </w:rPr>
        <w:t>/</w:t>
      </w:r>
      <w:r w:rsidRPr="0074633D" w:rsidR="0085243A">
        <w:rPr>
          <w:rFonts w:ascii="Cambria" w:hAnsi="Cambria" w:cs="Tahoma"/>
        </w:rPr>
        <w:t>adolescent</w:t>
      </w:r>
      <w:r w:rsidRPr="00434A58" w:rsidR="00FA6693">
        <w:rPr>
          <w:rFonts w:ascii="Cambria" w:hAnsi="Cambria"/>
          <w:noProof w:val="0"/>
        </w:rPr>
        <w:t xml:space="preserve"> </w:t>
      </w:r>
      <w:r w:rsidRPr="001931D2" w:rsidR="00FA6693">
        <w:rPr>
          <w:rFonts w:ascii="Cambria" w:hAnsi="Cambria"/>
          <w:noProof w:val="0"/>
        </w:rPr>
        <w:t>contacts</w:t>
      </w:r>
      <w:r w:rsidRPr="001931D2">
        <w:rPr>
          <w:rFonts w:ascii="Cambria" w:hAnsi="Cambria"/>
          <w:noProof w:val="0"/>
        </w:rPr>
        <w:t xml:space="preserve">. </w:t>
      </w:r>
    </w:p>
    <w:p w:rsidRPr="001931D2" w:rsidR="0047546B" w:rsidP="0047546B" w:rsidRDefault="0047546B" w14:paraId="58168BA1" w14:textId="4547E7EA">
      <w:pPr>
        <w:pStyle w:val="PTBulletNumberList"/>
        <w:numPr>
          <w:ilvl w:val="0"/>
          <w:numId w:val="98"/>
        </w:numPr>
        <w:spacing w:line="360" w:lineRule="auto"/>
        <w:rPr>
          <w:rFonts w:ascii="Cambria" w:hAnsi="Cambria"/>
          <w:noProof w:val="0"/>
        </w:rPr>
      </w:pPr>
      <w:r w:rsidRPr="001931D2">
        <w:rPr>
          <w:rFonts w:ascii="Cambria" w:hAnsi="Cambria"/>
          <w:noProof w:val="0"/>
        </w:rPr>
        <w:t xml:space="preserve">An additional 2-week maxium window period  is allowed from identifying possible child </w:t>
      </w:r>
      <w:r w:rsidR="0085243A">
        <w:rPr>
          <w:rFonts w:cs="Tahoma"/>
        </w:rPr>
        <w:t>/</w:t>
      </w:r>
      <w:r w:rsidRPr="0074633D" w:rsidR="0085243A">
        <w:rPr>
          <w:rFonts w:ascii="Cambria" w:hAnsi="Cambria" w:cs="Tahoma"/>
        </w:rPr>
        <w:t xml:space="preserve">adolescent </w:t>
      </w:r>
      <w:r w:rsidRPr="001931D2">
        <w:rPr>
          <w:rFonts w:ascii="Cambria" w:hAnsi="Cambria"/>
          <w:noProof w:val="0"/>
        </w:rPr>
        <w:t>particpants at the household to formally screening them.</w:t>
      </w:r>
    </w:p>
    <w:p w:rsidRPr="001931D2" w:rsidR="0047546B" w:rsidP="0047546B" w:rsidRDefault="0047546B" w14:paraId="73F77893" w14:textId="41FB5B4D">
      <w:pPr>
        <w:pStyle w:val="PTBulletNumberList"/>
        <w:numPr>
          <w:ilvl w:val="0"/>
          <w:numId w:val="98"/>
        </w:numPr>
        <w:spacing w:line="360" w:lineRule="auto"/>
        <w:rPr>
          <w:rFonts w:ascii="Cambria" w:hAnsi="Cambria"/>
          <w:noProof w:val="0"/>
        </w:rPr>
      </w:pPr>
      <w:r w:rsidRPr="001931D2">
        <w:rPr>
          <w:rFonts w:ascii="Cambria" w:hAnsi="Cambria"/>
          <w:noProof w:val="0"/>
        </w:rPr>
        <w:t>If a child</w:t>
      </w:r>
      <w:r w:rsidR="0085243A">
        <w:rPr>
          <w:rFonts w:cs="Tahoma"/>
        </w:rPr>
        <w:t>/adolescent</w:t>
      </w:r>
      <w:r w:rsidRPr="001931D2">
        <w:rPr>
          <w:rFonts w:ascii="Cambria" w:hAnsi="Cambria"/>
          <w:noProof w:val="0"/>
        </w:rPr>
        <w:t xml:space="preserve"> is symptomatic or requires further TB workup, up to 6 weeks is allowed to exclude active TB/other conditions (i.e. enrolment is deferred for up to 6 weeks) </w:t>
      </w:r>
    </w:p>
    <w:p w:rsidRPr="001931D2" w:rsidR="0047546B" w:rsidP="001C6B8F" w:rsidRDefault="0047546B" w14:paraId="6B4A5E16" w14:textId="4F7B7E5B">
      <w:pPr>
        <w:pStyle w:val="PTBulletNumberList"/>
        <w:numPr>
          <w:ilvl w:val="0"/>
          <w:numId w:val="98"/>
        </w:numPr>
        <w:spacing w:line="360" w:lineRule="auto"/>
        <w:rPr>
          <w:rFonts w:ascii="Cambria" w:hAnsi="Cambria"/>
          <w:noProof w:val="0"/>
        </w:rPr>
      </w:pPr>
      <w:r w:rsidRPr="001931D2">
        <w:rPr>
          <w:rFonts w:ascii="Cambria" w:hAnsi="Cambria"/>
          <w:noProof w:val="0"/>
        </w:rPr>
        <w:t>In addition, the child</w:t>
      </w:r>
      <w:r w:rsidRPr="0074633D" w:rsidR="0085243A">
        <w:rPr>
          <w:rFonts w:ascii="Cambria" w:hAnsi="Cambria" w:cs="Tahoma"/>
        </w:rPr>
        <w:t>/adolescent</w:t>
      </w:r>
      <w:r w:rsidRPr="00434A58">
        <w:rPr>
          <w:rFonts w:ascii="Cambria" w:hAnsi="Cambria"/>
          <w:noProof w:val="0"/>
        </w:rPr>
        <w:t xml:space="preserve"> </w:t>
      </w:r>
      <w:r w:rsidRPr="001931D2">
        <w:rPr>
          <w:rFonts w:ascii="Cambria" w:hAnsi="Cambria"/>
          <w:noProof w:val="0"/>
        </w:rPr>
        <w:t>may also present with new symptoms between having been initially identified, to being formally screened by the study team. A total of 12 weeks may therefore be maximally allowed to enroll child</w:t>
      </w:r>
      <w:r w:rsidRPr="0074633D" w:rsidR="0085243A">
        <w:rPr>
          <w:rFonts w:ascii="Cambria" w:hAnsi="Cambria" w:cs="Tahoma"/>
        </w:rPr>
        <w:t>/adolescent</w:t>
      </w:r>
      <w:r w:rsidRPr="001931D2">
        <w:rPr>
          <w:rFonts w:ascii="Cambria" w:hAnsi="Cambria"/>
          <w:noProof w:val="0"/>
        </w:rPr>
        <w:t xml:space="preserve"> household contacts. This long period is not anticipated in the vast majority of cases and should be the exception.</w:t>
      </w:r>
    </w:p>
    <w:p w:rsidRPr="001931D2" w:rsidR="00F725AA" w:rsidP="00111513" w:rsidRDefault="00F725AA" w14:paraId="74371D62" w14:textId="77777777">
      <w:pPr>
        <w:pStyle w:val="PTBulletNumberList"/>
        <w:spacing w:line="360" w:lineRule="auto"/>
        <w:ind w:left="284" w:firstLine="0"/>
        <w:rPr>
          <w:rFonts w:ascii="Cambria" w:hAnsi="Cambria"/>
          <w:noProof w:val="0"/>
        </w:rPr>
      </w:pPr>
    </w:p>
    <w:p w:rsidRPr="0074633D" w:rsidR="008A427D" w:rsidP="0074633D" w:rsidRDefault="00025CB0" w14:paraId="45C76637" w14:textId="2CD4942A">
      <w:pPr>
        <w:spacing w:after="0" w:line="360" w:lineRule="auto"/>
        <w:ind w:left="360"/>
        <w:outlineLvl w:val="0"/>
        <w:rPr>
          <w:b/>
          <w:caps/>
        </w:rPr>
      </w:pPr>
      <w:bookmarkStart w:name="_Toc482209107" w:id="62"/>
      <w:r>
        <w:rPr>
          <w:b/>
          <w:caps/>
        </w:rPr>
        <w:t xml:space="preserve">5. </w:t>
      </w:r>
      <w:commentRangeStart w:id="63"/>
      <w:r w:rsidRPr="0074633D" w:rsidR="008A427D">
        <w:rPr>
          <w:b/>
          <w:caps/>
        </w:rPr>
        <w:t>Pre-screening</w:t>
      </w:r>
      <w:commentRangeEnd w:id="63"/>
      <w:r w:rsidR="008665FB">
        <w:rPr>
          <w:rStyle w:val="CommentReference"/>
          <w:rFonts w:ascii="Tahoma" w:hAnsi="Tahoma" w:eastAsia="Times New Roman" w:cs="Times New Roman"/>
        </w:rPr>
        <w:commentReference w:id="63"/>
      </w:r>
      <w:r w:rsidRPr="0074633D" w:rsidR="008A427D">
        <w:rPr>
          <w:b/>
          <w:caps/>
        </w:rPr>
        <w:t>, screening and enrolment</w:t>
      </w:r>
      <w:bookmarkEnd w:id="62"/>
    </w:p>
    <w:p w:rsidRPr="0074633D" w:rsidR="008A427D" w:rsidP="00F01871" w:rsidRDefault="008A427D" w14:paraId="0DA92A65" w14:textId="3861505F">
      <w:pPr>
        <w:pStyle w:val="PTBodyText"/>
        <w:spacing w:line="360" w:lineRule="auto"/>
        <w:ind w:left="284"/>
        <w:jc w:val="left"/>
        <w:rPr>
          <w:rStyle w:val="PTBodyTextNormal"/>
          <w:rFonts w:ascii="Cambria" w:hAnsi="Cambria"/>
          <w:color w:val="000000" w:themeColor="text1"/>
        </w:rPr>
      </w:pPr>
      <w:r w:rsidRPr="001931D2">
        <w:rPr>
          <w:rStyle w:val="PTBodyTextNormal"/>
          <w:rFonts w:ascii="Cambria" w:hAnsi="Cambria"/>
          <w:color w:val="000000" w:themeColor="text1"/>
        </w:rPr>
        <w:t xml:space="preserve">To enable site </w:t>
      </w:r>
      <w:r w:rsidRPr="001931D2" w:rsidR="00351D74">
        <w:rPr>
          <w:rStyle w:val="PTBodyTextNormal"/>
          <w:rFonts w:ascii="Cambria" w:hAnsi="Cambria"/>
          <w:color w:val="000000" w:themeColor="text1"/>
        </w:rPr>
        <w:t xml:space="preserve">personnel </w:t>
      </w:r>
      <w:r w:rsidRPr="001931D2">
        <w:rPr>
          <w:rStyle w:val="PTBodyTextNormal"/>
          <w:rFonts w:ascii="Cambria" w:hAnsi="Cambria"/>
          <w:color w:val="000000" w:themeColor="text1"/>
        </w:rPr>
        <w:t xml:space="preserve">to identify and recruit the </w:t>
      </w:r>
      <w:r w:rsidRPr="001931D2" w:rsidR="00351D74">
        <w:rPr>
          <w:rStyle w:val="PTBodyTextNormal"/>
          <w:rFonts w:ascii="Cambria" w:hAnsi="Cambria"/>
          <w:color w:val="000000" w:themeColor="text1"/>
        </w:rPr>
        <w:t xml:space="preserve">most </w:t>
      </w:r>
      <w:r w:rsidRPr="001931D2" w:rsidR="00F4130E">
        <w:rPr>
          <w:rStyle w:val="PTBodyTextNormal"/>
          <w:rFonts w:ascii="Cambria" w:hAnsi="Cambria"/>
          <w:color w:val="000000" w:themeColor="text1"/>
        </w:rPr>
        <w:t xml:space="preserve">suitable </w:t>
      </w:r>
      <w:r w:rsidRPr="001931D2">
        <w:rPr>
          <w:rStyle w:val="PTBodyTextNormal"/>
          <w:rFonts w:ascii="Cambria" w:hAnsi="Cambria"/>
          <w:color w:val="000000" w:themeColor="text1"/>
        </w:rPr>
        <w:t>target population for this study, determination of eligibility has been split into the following stages:</w:t>
      </w:r>
    </w:p>
    <w:p w:rsidRPr="001931D2" w:rsidR="00F4130E" w:rsidP="00B53DC7" w:rsidRDefault="00F4130E" w14:paraId="08DD42C6" w14:textId="77777777">
      <w:pPr>
        <w:pStyle w:val="Heading3Outline3"/>
      </w:pPr>
    </w:p>
    <w:p w:rsidRPr="001931D2" w:rsidR="008A427D" w:rsidP="00B53DC7" w:rsidRDefault="000428DE" w14:paraId="66DDF0D2" w14:textId="776E746C">
      <w:pPr>
        <w:pStyle w:val="Heading3Outline3"/>
      </w:pPr>
      <w:bookmarkStart w:name="_Toc480897960" w:id="64"/>
      <w:bookmarkStart w:name="_Toc482209108" w:id="65"/>
      <w:r w:rsidRPr="001931D2">
        <w:t xml:space="preserve">5.1 </w:t>
      </w:r>
      <w:r w:rsidRPr="001931D2" w:rsidR="008A427D">
        <w:t>Pre-screening procedures (</w:t>
      </w:r>
      <w:r w:rsidRPr="001931D2" w:rsidR="001C6B8F">
        <w:t xml:space="preserve">relevant to </w:t>
      </w:r>
      <w:r w:rsidRPr="001931D2" w:rsidR="00F4130E">
        <w:t>Adult MDR-TB i</w:t>
      </w:r>
      <w:r w:rsidRPr="001931D2" w:rsidR="008A427D">
        <w:t>ndex Case</w:t>
      </w:r>
      <w:r w:rsidRPr="001931D2" w:rsidR="001C6B8F">
        <w:t>s only</w:t>
      </w:r>
      <w:r w:rsidRPr="001931D2" w:rsidR="008A427D">
        <w:t>)</w:t>
      </w:r>
      <w:bookmarkEnd w:id="64"/>
      <w:bookmarkEnd w:id="65"/>
    </w:p>
    <w:p w:rsidRPr="001931D2" w:rsidR="005D530D" w:rsidP="00F01871" w:rsidRDefault="008A427D" w14:paraId="28B2D5BC" w14:textId="1A9C1D1B">
      <w:pPr>
        <w:spacing w:after="0" w:line="360" w:lineRule="auto"/>
        <w:ind w:left="284"/>
        <w:jc w:val="both"/>
        <w:rPr>
          <w:rFonts w:cstheme="minorHAnsi"/>
          <w:bCs/>
          <w:lang w:eastAsia="en-GB"/>
        </w:rPr>
      </w:pPr>
      <w:r w:rsidRPr="001931D2">
        <w:rPr>
          <w:rFonts w:cstheme="minorHAnsi"/>
          <w:bCs/>
          <w:lang w:eastAsia="en-GB"/>
        </w:rPr>
        <w:t>Pre-screening is when adult MDR-TB cases are identified and approached for possible participation in the study. Potential index cases will be identified from hospital/routine clinic TB registers, laboratory datab</w:t>
      </w:r>
      <w:r w:rsidRPr="001931D2" w:rsidR="001C6B8F">
        <w:rPr>
          <w:rFonts w:cstheme="minorHAnsi"/>
          <w:bCs/>
          <w:lang w:eastAsia="en-GB"/>
        </w:rPr>
        <w:t xml:space="preserve">ases and/or surveillance sites, </w:t>
      </w:r>
      <w:r w:rsidRPr="001931D2" w:rsidR="00F4130E">
        <w:rPr>
          <w:rFonts w:cstheme="minorHAnsi"/>
          <w:bCs/>
          <w:lang w:eastAsia="en-GB"/>
        </w:rPr>
        <w:t xml:space="preserve">referral by </w:t>
      </w:r>
      <w:r w:rsidRPr="001931D2">
        <w:rPr>
          <w:rFonts w:cstheme="minorHAnsi"/>
          <w:bCs/>
          <w:lang w:eastAsia="en-GB"/>
        </w:rPr>
        <w:t>treating physicians, comm</w:t>
      </w:r>
      <w:r w:rsidRPr="001931D2" w:rsidR="00F3607D">
        <w:rPr>
          <w:rFonts w:cstheme="minorHAnsi"/>
          <w:bCs/>
          <w:lang w:eastAsia="en-GB"/>
        </w:rPr>
        <w:t>unit</w:t>
      </w:r>
      <w:r w:rsidRPr="001931D2" w:rsidR="00917093">
        <w:rPr>
          <w:rFonts w:cstheme="minorHAnsi"/>
          <w:bCs/>
          <w:lang w:eastAsia="en-GB"/>
        </w:rPr>
        <w:t xml:space="preserve">y </w:t>
      </w:r>
      <w:r w:rsidRPr="001931D2" w:rsidR="00917093">
        <w:rPr>
          <w:rFonts w:cstheme="minorHAnsi"/>
          <w:bCs/>
          <w:lang w:eastAsia="en-GB"/>
        </w:rPr>
        <w:t>health workers or routine or study personnel</w:t>
      </w:r>
      <w:r w:rsidRPr="001931D2">
        <w:rPr>
          <w:rFonts w:cstheme="minorHAnsi"/>
          <w:bCs/>
          <w:lang w:eastAsia="en-GB"/>
        </w:rPr>
        <w:t xml:space="preserve"> at the study </w:t>
      </w:r>
      <w:r w:rsidRPr="00433F69">
        <w:rPr>
          <w:rFonts w:cstheme="minorHAnsi"/>
          <w:bCs/>
          <w:lang w:eastAsia="en-GB"/>
        </w:rPr>
        <w:t xml:space="preserve">sites. </w:t>
      </w:r>
      <w:r w:rsidRPr="00433F69" w:rsidR="00A47A5E">
        <w:rPr>
          <w:rFonts w:cstheme="minorHAnsi"/>
          <w:bCs/>
          <w:lang w:eastAsia="en-GB"/>
        </w:rPr>
        <w:t xml:space="preserve"> Previously,</w:t>
      </w:r>
      <w:r w:rsidRPr="00433F69">
        <w:rPr>
          <w:rFonts w:cstheme="minorHAnsi"/>
          <w:bCs/>
          <w:lang w:eastAsia="en-GB"/>
        </w:rPr>
        <w:t xml:space="preserve"> </w:t>
      </w:r>
      <w:commentRangeStart w:id="66"/>
      <w:commentRangeStart w:id="67"/>
      <w:r w:rsidRPr="00433F69" w:rsidR="00F3607D">
        <w:rPr>
          <w:rFonts w:cstheme="minorHAnsi"/>
          <w:bCs/>
          <w:lang w:eastAsia="en-GB"/>
        </w:rPr>
        <w:t>Log 1</w:t>
      </w:r>
      <w:commentRangeEnd w:id="66"/>
      <w:r w:rsidRPr="00433F69" w:rsidR="007E35AC">
        <w:rPr>
          <w:rStyle w:val="CommentReference"/>
          <w:rFonts w:ascii="Tahoma" w:hAnsi="Tahoma" w:eastAsia="Times New Roman" w:cs="Times New Roman"/>
        </w:rPr>
        <w:commentReference w:id="66"/>
      </w:r>
      <w:commentRangeEnd w:id="67"/>
      <w:r>
        <w:rPr>
          <w:rStyle w:val="CommentReference"/>
        </w:rPr>
        <w:commentReference w:id="67"/>
      </w:r>
      <w:r w:rsidRPr="00433F69" w:rsidR="00F3607D">
        <w:rPr>
          <w:rFonts w:cstheme="minorHAnsi"/>
          <w:bCs/>
          <w:lang w:eastAsia="en-GB"/>
        </w:rPr>
        <w:t xml:space="preserve"> (MDR-TB index case </w:t>
      </w:r>
      <w:r w:rsidRPr="00433F69" w:rsidR="005D530D">
        <w:rPr>
          <w:rFonts w:cstheme="minorHAnsi"/>
          <w:bCs/>
          <w:lang w:eastAsia="en-GB"/>
        </w:rPr>
        <w:t>pre</w:t>
      </w:r>
      <w:r w:rsidRPr="00433F69" w:rsidR="00351D74">
        <w:rPr>
          <w:rFonts w:cstheme="minorHAnsi"/>
          <w:bCs/>
          <w:lang w:eastAsia="en-GB"/>
        </w:rPr>
        <w:t>-</w:t>
      </w:r>
      <w:r w:rsidRPr="00433F69" w:rsidR="005D530D">
        <w:rPr>
          <w:rFonts w:cstheme="minorHAnsi"/>
          <w:bCs/>
          <w:lang w:eastAsia="en-GB"/>
        </w:rPr>
        <w:t>screening</w:t>
      </w:r>
      <w:r w:rsidRPr="00433F69" w:rsidR="00F3607D">
        <w:rPr>
          <w:rFonts w:cstheme="minorHAnsi"/>
          <w:bCs/>
          <w:lang w:eastAsia="en-GB"/>
        </w:rPr>
        <w:t xml:space="preserve"> log)</w:t>
      </w:r>
      <w:r w:rsidRPr="00433F69" w:rsidR="00917093">
        <w:rPr>
          <w:rFonts w:cstheme="minorHAnsi"/>
          <w:bCs/>
          <w:lang w:eastAsia="en-GB"/>
        </w:rPr>
        <w:t xml:space="preserve"> </w:t>
      </w:r>
      <w:r w:rsidRPr="00433F69" w:rsidR="00A47A5E">
        <w:rPr>
          <w:rFonts w:cstheme="minorHAnsi"/>
          <w:bCs/>
          <w:lang w:eastAsia="en-GB"/>
        </w:rPr>
        <w:t>was</w:t>
      </w:r>
      <w:r w:rsidRPr="00433F69" w:rsidR="00917093">
        <w:rPr>
          <w:rFonts w:cstheme="minorHAnsi"/>
          <w:bCs/>
          <w:lang w:eastAsia="en-GB"/>
        </w:rPr>
        <w:t xml:space="preserve"> used to document all identified potentially eligible MDR-TB index cases</w:t>
      </w:r>
      <w:r w:rsidRPr="00433F69" w:rsidR="00F3607D">
        <w:rPr>
          <w:rFonts w:cstheme="minorHAnsi"/>
          <w:bCs/>
          <w:lang w:eastAsia="en-GB"/>
        </w:rPr>
        <w:t xml:space="preserve">. </w:t>
      </w:r>
      <w:r w:rsidRPr="00433F69" w:rsidR="00A47A5E">
        <w:rPr>
          <w:rFonts w:cstheme="minorHAnsi"/>
          <w:bCs/>
          <w:lang w:eastAsia="en-GB"/>
        </w:rPr>
        <w:t xml:space="preserve">After the introduction of Mobilise software, all referrals for index cases should be entered onto this platform. </w:t>
      </w:r>
      <w:r w:rsidRPr="00433F69">
        <w:rPr>
          <w:rFonts w:cstheme="minorHAnsi"/>
          <w:bCs/>
          <w:lang w:eastAsia="en-GB"/>
        </w:rPr>
        <w:t>The index cases will be contacted and briefly informed</w:t>
      </w:r>
      <w:r w:rsidRPr="001931D2">
        <w:rPr>
          <w:rFonts w:cstheme="minorHAnsi"/>
          <w:bCs/>
          <w:lang w:eastAsia="en-GB"/>
        </w:rPr>
        <w:t xml:space="preserve"> about the study and what the study entails. This could occur telephonically, or at the site where the index case is identified. </w:t>
      </w:r>
      <w:r w:rsidRPr="001931D2" w:rsidR="00917093">
        <w:rPr>
          <w:rFonts w:cstheme="minorHAnsi"/>
          <w:bCs/>
          <w:lang w:eastAsia="en-GB"/>
        </w:rPr>
        <w:t xml:space="preserve"> Index case contact details should be captured in Log 2 (MDR TB index case tracking)</w:t>
      </w:r>
      <w:r w:rsidRPr="001931D2" w:rsidR="00927FA6">
        <w:rPr>
          <w:rFonts w:cstheme="minorHAnsi"/>
          <w:bCs/>
          <w:lang w:eastAsia="en-GB"/>
        </w:rPr>
        <w:t>.</w:t>
      </w:r>
    </w:p>
    <w:p w:rsidRPr="001931D2" w:rsidR="005D530D" w:rsidP="00F01871" w:rsidRDefault="005D530D" w14:paraId="75AD0536" w14:textId="77777777">
      <w:pPr>
        <w:spacing w:after="0" w:line="360" w:lineRule="auto"/>
        <w:ind w:left="284"/>
        <w:jc w:val="both"/>
        <w:rPr>
          <w:rFonts w:cstheme="minorHAnsi"/>
          <w:bCs/>
          <w:lang w:eastAsia="en-GB"/>
        </w:rPr>
      </w:pPr>
    </w:p>
    <w:p w:rsidRPr="001931D2" w:rsidR="00917093" w:rsidP="00F01871" w:rsidRDefault="008A427D" w14:paraId="6FD1B929" w14:textId="2A0E2914">
      <w:pPr>
        <w:spacing w:after="0" w:line="360" w:lineRule="auto"/>
        <w:ind w:left="284"/>
        <w:jc w:val="both"/>
        <w:rPr>
          <w:rFonts w:cs="Arial"/>
        </w:rPr>
      </w:pPr>
      <w:r w:rsidRPr="001931D2">
        <w:rPr>
          <w:rFonts w:cstheme="minorHAnsi"/>
          <w:bCs/>
          <w:lang w:eastAsia="en-GB"/>
        </w:rPr>
        <w:t xml:space="preserve">The eligibility criteria for potential </w:t>
      </w:r>
      <w:r w:rsidRPr="001931D2" w:rsidR="001C6B8F">
        <w:rPr>
          <w:rFonts w:cstheme="minorHAnsi"/>
          <w:bCs/>
          <w:lang w:eastAsia="en-GB"/>
        </w:rPr>
        <w:t xml:space="preserve">MDR-TB </w:t>
      </w:r>
      <w:r w:rsidRPr="001931D2">
        <w:rPr>
          <w:rFonts w:cstheme="minorHAnsi"/>
          <w:bCs/>
          <w:lang w:eastAsia="en-GB"/>
        </w:rPr>
        <w:t xml:space="preserve">index cases are as per section </w:t>
      </w:r>
      <w:r w:rsidRPr="001931D2" w:rsidR="00C53509">
        <w:rPr>
          <w:rFonts w:cstheme="minorHAnsi"/>
          <w:bCs/>
          <w:lang w:eastAsia="en-GB"/>
        </w:rPr>
        <w:t>4.3</w:t>
      </w:r>
      <w:r w:rsidRPr="001931D2">
        <w:rPr>
          <w:rFonts w:cstheme="minorHAnsi"/>
          <w:bCs/>
          <w:lang w:eastAsia="en-GB"/>
        </w:rPr>
        <w:t xml:space="preserve">. Should the index case show interest in the study and seem </w:t>
      </w:r>
      <w:r w:rsidRPr="001931D2" w:rsidR="00F4130E">
        <w:rPr>
          <w:rFonts w:cstheme="minorHAnsi"/>
          <w:bCs/>
          <w:lang w:eastAsia="en-GB"/>
        </w:rPr>
        <w:t xml:space="preserve">to be </w:t>
      </w:r>
      <w:r w:rsidRPr="001931D2">
        <w:rPr>
          <w:rFonts w:cstheme="minorHAnsi"/>
          <w:bCs/>
          <w:lang w:eastAsia="en-GB"/>
        </w:rPr>
        <w:t>eligible (</w:t>
      </w:r>
      <w:r w:rsidRPr="001931D2" w:rsidR="005D530D">
        <w:rPr>
          <w:rFonts w:cstheme="minorHAnsi"/>
          <w:bCs/>
          <w:lang w:eastAsia="en-GB"/>
        </w:rPr>
        <w:t>i.e.</w:t>
      </w:r>
      <w:r w:rsidRPr="001931D2">
        <w:rPr>
          <w:rFonts w:cstheme="minorHAnsi"/>
          <w:bCs/>
          <w:lang w:eastAsia="en-GB"/>
        </w:rPr>
        <w:t xml:space="preserve"> found to </w:t>
      </w:r>
      <w:r w:rsidRPr="001931D2" w:rsidR="005D530D">
        <w:rPr>
          <w:rFonts w:cstheme="minorHAnsi"/>
          <w:bCs/>
          <w:lang w:eastAsia="en-GB"/>
        </w:rPr>
        <w:t>fulfil</w:t>
      </w:r>
      <w:r w:rsidRPr="001931D2">
        <w:rPr>
          <w:rFonts w:cstheme="minorHAnsi"/>
          <w:bCs/>
          <w:lang w:eastAsia="en-GB"/>
        </w:rPr>
        <w:t xml:space="preserve"> </w:t>
      </w:r>
      <w:r w:rsidRPr="001931D2" w:rsidR="00F4130E">
        <w:rPr>
          <w:rFonts w:cstheme="minorHAnsi"/>
          <w:bCs/>
          <w:lang w:eastAsia="en-GB"/>
        </w:rPr>
        <w:t>all</w:t>
      </w:r>
      <w:r w:rsidRPr="001931D2">
        <w:rPr>
          <w:rFonts w:cstheme="minorHAnsi"/>
          <w:bCs/>
          <w:lang w:eastAsia="en-GB"/>
        </w:rPr>
        <w:t xml:space="preserve"> of the inclusion criteria</w:t>
      </w:r>
      <w:r w:rsidRPr="001931D2" w:rsidR="005A4979">
        <w:rPr>
          <w:rFonts w:cstheme="minorHAnsi"/>
          <w:bCs/>
          <w:lang w:eastAsia="en-GB"/>
        </w:rPr>
        <w:t>)</w:t>
      </w:r>
      <w:r w:rsidRPr="001931D2">
        <w:rPr>
          <w:rFonts w:cstheme="minorHAnsi"/>
          <w:bCs/>
          <w:lang w:eastAsia="en-GB"/>
        </w:rPr>
        <w:t xml:space="preserve">, </w:t>
      </w:r>
      <w:r w:rsidRPr="001931D2">
        <w:rPr>
          <w:rFonts w:cs="Arial,Bold"/>
          <w:bCs/>
          <w:lang w:eastAsia="en-GB"/>
        </w:rPr>
        <w:t xml:space="preserve">study </w:t>
      </w:r>
      <w:r w:rsidRPr="001931D2" w:rsidR="005D530D">
        <w:rPr>
          <w:rFonts w:cs="Arial,Bold"/>
          <w:bCs/>
          <w:lang w:eastAsia="en-GB"/>
        </w:rPr>
        <w:t xml:space="preserve">personnel </w:t>
      </w:r>
      <w:r w:rsidRPr="001931D2">
        <w:rPr>
          <w:rFonts w:cs="Arial,Bold"/>
          <w:bCs/>
          <w:lang w:eastAsia="en-GB"/>
        </w:rPr>
        <w:t>will record the details of these potential index cases on the Index Case Pre-screening log</w:t>
      </w:r>
      <w:r w:rsidRPr="001931D2" w:rsidR="00917093">
        <w:rPr>
          <w:rFonts w:cs="Arial,Bold"/>
          <w:bCs/>
          <w:lang w:eastAsia="en-GB"/>
        </w:rPr>
        <w:t xml:space="preserve"> (L</w:t>
      </w:r>
      <w:r w:rsidRPr="001931D2" w:rsidR="005D530D">
        <w:rPr>
          <w:rFonts w:cs="Arial,Bold"/>
          <w:bCs/>
          <w:lang w:eastAsia="en-GB"/>
        </w:rPr>
        <w:t>og 1)</w:t>
      </w:r>
      <w:r w:rsidRPr="001931D2">
        <w:rPr>
          <w:rFonts w:cs="Arial,Bold"/>
          <w:bCs/>
          <w:lang w:eastAsia="en-GB"/>
        </w:rPr>
        <w:t>.</w:t>
      </w:r>
      <w:r w:rsidRPr="001931D2">
        <w:rPr>
          <w:rFonts w:cs="Arial"/>
        </w:rPr>
        <w:t xml:space="preserve"> </w:t>
      </w:r>
      <w:r w:rsidRPr="001931D2" w:rsidR="00F4130E">
        <w:rPr>
          <w:rFonts w:cs="Arial"/>
        </w:rPr>
        <w:t xml:space="preserve"> </w:t>
      </w:r>
    </w:p>
    <w:p w:rsidRPr="001931D2" w:rsidR="00F725AA" w:rsidP="00F01871" w:rsidRDefault="00F725AA" w14:paraId="233F061C" w14:textId="77777777">
      <w:pPr>
        <w:spacing w:after="0" w:line="360" w:lineRule="auto"/>
        <w:ind w:left="284"/>
        <w:jc w:val="both"/>
        <w:rPr>
          <w:rFonts w:cs="Arial"/>
        </w:rPr>
      </w:pPr>
    </w:p>
    <w:p w:rsidRPr="001931D2" w:rsidR="005972F3" w:rsidP="00F01871" w:rsidRDefault="00F4130E" w14:paraId="46732D8F" w14:textId="72E13F7E">
      <w:pPr>
        <w:spacing w:after="0" w:line="360" w:lineRule="auto"/>
        <w:ind w:left="284"/>
        <w:jc w:val="both"/>
        <w:rPr>
          <w:rFonts w:cs="Arial"/>
        </w:rPr>
      </w:pPr>
      <w:r w:rsidRPr="001931D2">
        <w:rPr>
          <w:rFonts w:cs="Arial"/>
        </w:rPr>
        <w:t>S</w:t>
      </w:r>
      <w:r w:rsidRPr="001931D2" w:rsidR="008A427D">
        <w:rPr>
          <w:rFonts w:cs="Arial"/>
        </w:rPr>
        <w:t xml:space="preserve">tudy </w:t>
      </w:r>
      <w:r w:rsidRPr="001931D2" w:rsidR="00351D74">
        <w:rPr>
          <w:rFonts w:cs="Arial"/>
        </w:rPr>
        <w:t>personnel</w:t>
      </w:r>
      <w:r w:rsidRPr="001931D2" w:rsidR="008A427D">
        <w:rPr>
          <w:rFonts w:cs="Arial"/>
        </w:rPr>
        <w:t xml:space="preserve"> should also complete the Index Case Contact Details form</w:t>
      </w:r>
      <w:r w:rsidRPr="001931D2">
        <w:rPr>
          <w:rFonts w:cs="Arial"/>
        </w:rPr>
        <w:t xml:space="preserve"> (</w:t>
      </w:r>
      <w:r w:rsidRPr="001931D2" w:rsidR="00917093">
        <w:rPr>
          <w:rFonts w:cs="Arial"/>
        </w:rPr>
        <w:t>SD1</w:t>
      </w:r>
      <w:r w:rsidRPr="001931D2">
        <w:rPr>
          <w:rFonts w:cs="Arial"/>
        </w:rPr>
        <w:t>)</w:t>
      </w:r>
      <w:r w:rsidRPr="001931D2" w:rsidR="008A427D">
        <w:rPr>
          <w:rFonts w:cs="Arial"/>
        </w:rPr>
        <w:t xml:space="preserve">. Plans will then be made to </w:t>
      </w:r>
      <w:r w:rsidRPr="001931D2">
        <w:rPr>
          <w:rFonts w:cs="Arial"/>
        </w:rPr>
        <w:t>obtain</w:t>
      </w:r>
      <w:r w:rsidRPr="001931D2" w:rsidR="008A427D">
        <w:rPr>
          <w:rFonts w:cs="Arial"/>
        </w:rPr>
        <w:t xml:space="preserve"> written informed consent from the adult MDR-TB index case in order to collect routine clinical and laboratory TB and HIV data</w:t>
      </w:r>
      <w:r w:rsidR="00FA5CD2">
        <w:rPr>
          <w:rFonts w:cs="Arial"/>
        </w:rPr>
        <w:t>.</w:t>
      </w:r>
      <w:r w:rsidRPr="001931D2" w:rsidR="008A427D">
        <w:rPr>
          <w:rFonts w:cs="Arial"/>
        </w:rPr>
        <w:t xml:space="preserve"> The Informed Consent process is detailed in </w:t>
      </w:r>
      <w:r w:rsidRPr="001931D2" w:rsidR="00C53509">
        <w:rPr>
          <w:rFonts w:cs="Arial"/>
        </w:rPr>
        <w:t>Section 3</w:t>
      </w:r>
      <w:r w:rsidRPr="001931D2" w:rsidR="008A427D">
        <w:rPr>
          <w:rFonts w:cs="Arial"/>
        </w:rPr>
        <w:t xml:space="preserve">, and could take place in the clinic/hospital, at home, at the study site, or in any suitable place acceptable to both the adult index case and the study </w:t>
      </w:r>
      <w:r w:rsidRPr="001931D2" w:rsidR="00351D74">
        <w:rPr>
          <w:rFonts w:cs="Arial"/>
        </w:rPr>
        <w:t>personnel</w:t>
      </w:r>
      <w:r w:rsidRPr="001931D2" w:rsidR="008A427D">
        <w:rPr>
          <w:rFonts w:cs="Arial"/>
        </w:rPr>
        <w:t>.</w:t>
      </w:r>
    </w:p>
    <w:p w:rsidRPr="001931D2" w:rsidR="00A623A6" w:rsidP="00F01871" w:rsidRDefault="00A623A6" w14:paraId="4FF4213A" w14:textId="0A5DB178">
      <w:pPr>
        <w:spacing w:after="0" w:line="360" w:lineRule="auto"/>
        <w:ind w:left="284"/>
        <w:jc w:val="both"/>
        <w:rPr>
          <w:rFonts w:cs="Arial"/>
        </w:rPr>
      </w:pPr>
    </w:p>
    <w:p w:rsidRPr="001931D2" w:rsidR="005972F3" w:rsidP="00F01871" w:rsidRDefault="000428DE" w14:paraId="4BA7A9EE" w14:textId="53ECBE76">
      <w:pPr>
        <w:spacing w:after="0" w:line="360" w:lineRule="auto"/>
        <w:ind w:left="284"/>
        <w:jc w:val="both"/>
        <w:outlineLvl w:val="1"/>
        <w:rPr>
          <w:rFonts w:cs="Arial"/>
          <w:b/>
        </w:rPr>
      </w:pPr>
      <w:bookmarkStart w:name="_Toc482209109" w:id="68"/>
      <w:r w:rsidRPr="001931D2">
        <w:rPr>
          <w:rFonts w:cs="Arial"/>
          <w:b/>
        </w:rPr>
        <w:t xml:space="preserve">5.2 </w:t>
      </w:r>
      <w:r w:rsidRPr="001931D2" w:rsidR="005972F3">
        <w:rPr>
          <w:rFonts w:cs="Arial"/>
          <w:b/>
        </w:rPr>
        <w:t xml:space="preserve">Screening </w:t>
      </w:r>
      <w:r w:rsidRPr="001931D2" w:rsidR="00410FEB">
        <w:rPr>
          <w:rFonts w:cs="Arial"/>
          <w:b/>
        </w:rPr>
        <w:t>(MDR-TB index cases) and household enumeration</w:t>
      </w:r>
      <w:bookmarkEnd w:id="68"/>
      <w:r w:rsidRPr="001931D2" w:rsidR="00410FEB">
        <w:rPr>
          <w:rFonts w:cs="Arial"/>
          <w:b/>
        </w:rPr>
        <w:t xml:space="preserve"> </w:t>
      </w:r>
    </w:p>
    <w:p w:rsidRPr="001931D2" w:rsidR="00AB320D" w:rsidP="00AB320D" w:rsidRDefault="00917093" w14:paraId="5A4D5F0F" w14:textId="584D5D0F">
      <w:pPr>
        <w:spacing w:after="0" w:line="360" w:lineRule="auto"/>
        <w:ind w:left="284"/>
        <w:jc w:val="both"/>
        <w:rPr>
          <w:rFonts w:cs="Arial"/>
        </w:rPr>
      </w:pPr>
      <w:r w:rsidRPr="001931D2">
        <w:rPr>
          <w:rFonts w:cs="Arial"/>
          <w:i/>
        </w:rPr>
        <w:t>Screening index cases</w:t>
      </w:r>
      <w:r w:rsidRPr="001931D2">
        <w:rPr>
          <w:rFonts w:cs="Arial"/>
        </w:rPr>
        <w:t xml:space="preserve">: </w:t>
      </w:r>
      <w:r w:rsidRPr="001931D2" w:rsidR="005972F3">
        <w:rPr>
          <w:rFonts w:cs="Arial"/>
        </w:rPr>
        <w:t xml:space="preserve">Formal screening </w:t>
      </w:r>
      <w:r w:rsidRPr="001931D2" w:rsidR="00351D74">
        <w:rPr>
          <w:rFonts w:cs="Arial"/>
        </w:rPr>
        <w:t>of</w:t>
      </w:r>
      <w:r w:rsidRPr="001931D2" w:rsidR="005972F3">
        <w:rPr>
          <w:rFonts w:cs="Arial"/>
        </w:rPr>
        <w:t xml:space="preserve"> the adult index cases </w:t>
      </w:r>
      <w:r w:rsidRPr="001931D2" w:rsidR="00F4130E">
        <w:rPr>
          <w:rFonts w:cs="Arial"/>
        </w:rPr>
        <w:t xml:space="preserve">may </w:t>
      </w:r>
      <w:r w:rsidRPr="001931D2" w:rsidR="005972F3">
        <w:rPr>
          <w:rFonts w:cs="Arial"/>
        </w:rPr>
        <w:t>occur during</w:t>
      </w:r>
      <w:r w:rsidRPr="001931D2" w:rsidR="00F4130E">
        <w:rPr>
          <w:rFonts w:cs="Arial"/>
        </w:rPr>
        <w:t xml:space="preserve"> a TB clinic or</w:t>
      </w:r>
      <w:r w:rsidRPr="001931D2" w:rsidR="005972F3">
        <w:rPr>
          <w:rFonts w:cs="Arial"/>
        </w:rPr>
        <w:t xml:space="preserve"> home visit</w:t>
      </w:r>
      <w:r w:rsidRPr="001931D2" w:rsidR="005D530D">
        <w:rPr>
          <w:rFonts w:cs="Arial"/>
        </w:rPr>
        <w:t xml:space="preserve"> or at the research site, as needed</w:t>
      </w:r>
      <w:r w:rsidRPr="001931D2" w:rsidR="005972F3">
        <w:rPr>
          <w:rFonts w:cs="Arial"/>
        </w:rPr>
        <w:t xml:space="preserve">. </w:t>
      </w:r>
      <w:r w:rsidRPr="001931D2" w:rsidR="00217203">
        <w:rPr>
          <w:rFonts w:cs="Arial"/>
        </w:rPr>
        <w:t xml:space="preserve">Only after the informed consent process has been completed, </w:t>
      </w:r>
      <w:r w:rsidRPr="001931D2" w:rsidR="008D5C89">
        <w:rPr>
          <w:rFonts w:cs="Arial"/>
        </w:rPr>
        <w:t xml:space="preserve">are </w:t>
      </w:r>
      <w:r w:rsidRPr="001931D2" w:rsidR="005972F3">
        <w:rPr>
          <w:rFonts w:cs="Arial"/>
        </w:rPr>
        <w:t xml:space="preserve">formal </w:t>
      </w:r>
      <w:r w:rsidRPr="001931D2" w:rsidR="00795F33">
        <w:rPr>
          <w:rFonts w:cs="Arial"/>
        </w:rPr>
        <w:t>screening procedures</w:t>
      </w:r>
      <w:r w:rsidRPr="001931D2" w:rsidR="008D5C89">
        <w:rPr>
          <w:rFonts w:cs="Arial"/>
        </w:rPr>
        <w:t xml:space="preserve"> </w:t>
      </w:r>
      <w:r w:rsidRPr="001931D2" w:rsidR="005972F3">
        <w:rPr>
          <w:rFonts w:cs="Arial"/>
        </w:rPr>
        <w:t>done</w:t>
      </w:r>
      <w:r w:rsidRPr="001931D2" w:rsidR="00217203">
        <w:rPr>
          <w:rFonts w:cs="Arial"/>
        </w:rPr>
        <w:t xml:space="preserve"> in adult MDR-TB index cases</w:t>
      </w:r>
      <w:r w:rsidRPr="001931D2" w:rsidR="005972F3">
        <w:rPr>
          <w:rFonts w:cs="Arial"/>
        </w:rPr>
        <w:t>.</w:t>
      </w:r>
      <w:r w:rsidRPr="001931D2" w:rsidR="00351C5E">
        <w:rPr>
          <w:rFonts w:cs="Arial"/>
        </w:rPr>
        <w:t xml:space="preserve"> </w:t>
      </w:r>
      <w:r w:rsidRPr="001931D2" w:rsidR="0050266E">
        <w:rPr>
          <w:rFonts w:cs="Arial"/>
        </w:rPr>
        <w:t>Form 1 (MDR</w:t>
      </w:r>
      <w:r w:rsidRPr="001931D2" w:rsidR="005768E7">
        <w:rPr>
          <w:rFonts w:cs="Arial"/>
        </w:rPr>
        <w:t>-</w:t>
      </w:r>
      <w:r w:rsidRPr="001931D2" w:rsidR="0050266E">
        <w:rPr>
          <w:rFonts w:cs="Arial"/>
        </w:rPr>
        <w:t xml:space="preserve">TB Index Case </w:t>
      </w:r>
      <w:r w:rsidRPr="001931D2" w:rsidR="00AB320D">
        <w:rPr>
          <w:rFonts w:cs="Arial"/>
        </w:rPr>
        <w:t xml:space="preserve">Screening </w:t>
      </w:r>
      <w:r w:rsidRPr="001931D2" w:rsidR="0050266E">
        <w:rPr>
          <w:rFonts w:cs="Arial"/>
        </w:rPr>
        <w:t>Form</w:t>
      </w:r>
      <w:r w:rsidRPr="001931D2" w:rsidR="005768E7">
        <w:rPr>
          <w:rFonts w:cs="Arial"/>
        </w:rPr>
        <w:t>)</w:t>
      </w:r>
      <w:r w:rsidRPr="001931D2" w:rsidR="0050266E">
        <w:rPr>
          <w:rFonts w:cs="Arial"/>
        </w:rPr>
        <w:t xml:space="preserve"> </w:t>
      </w:r>
      <w:r w:rsidRPr="001931D2" w:rsidR="00217203">
        <w:rPr>
          <w:rFonts w:cs="Arial"/>
        </w:rPr>
        <w:t xml:space="preserve">and </w:t>
      </w:r>
      <w:r w:rsidRPr="001931D2" w:rsidR="005768E7">
        <w:rPr>
          <w:rFonts w:cs="Arial"/>
        </w:rPr>
        <w:t>F</w:t>
      </w:r>
      <w:r w:rsidRPr="001931D2" w:rsidR="005972F3">
        <w:rPr>
          <w:rFonts w:cs="Arial"/>
        </w:rPr>
        <w:t>orm 2 (MDR</w:t>
      </w:r>
      <w:r w:rsidRPr="001931D2" w:rsidR="005768E7">
        <w:rPr>
          <w:rFonts w:cs="Arial"/>
        </w:rPr>
        <w:t>-</w:t>
      </w:r>
      <w:r w:rsidRPr="001931D2" w:rsidR="005972F3">
        <w:rPr>
          <w:rFonts w:cs="Arial"/>
        </w:rPr>
        <w:t>TB Index Case</w:t>
      </w:r>
      <w:r w:rsidRPr="001931D2" w:rsidR="00F4130E">
        <w:rPr>
          <w:rFonts w:cs="Arial"/>
        </w:rPr>
        <w:t xml:space="preserve"> Form</w:t>
      </w:r>
      <w:r w:rsidRPr="001931D2" w:rsidR="005972F3">
        <w:rPr>
          <w:rFonts w:cs="Arial"/>
        </w:rPr>
        <w:t>)</w:t>
      </w:r>
      <w:r w:rsidRPr="001931D2" w:rsidR="00217203">
        <w:rPr>
          <w:rFonts w:cs="Arial"/>
        </w:rPr>
        <w:t xml:space="preserve"> are completed following screening</w:t>
      </w:r>
      <w:r w:rsidRPr="001931D2" w:rsidR="005972F3">
        <w:rPr>
          <w:rFonts w:cs="Arial"/>
        </w:rPr>
        <w:t xml:space="preserve">. </w:t>
      </w:r>
      <w:r w:rsidRPr="001931D2" w:rsidR="005D530D">
        <w:rPr>
          <w:rFonts w:cs="Arial"/>
        </w:rPr>
        <w:t xml:space="preserve">Log 3 (MDR-TB </w:t>
      </w:r>
      <w:r w:rsidRPr="001931D2" w:rsidR="005768E7">
        <w:rPr>
          <w:rFonts w:cs="Arial"/>
        </w:rPr>
        <w:t xml:space="preserve">Index Case </w:t>
      </w:r>
      <w:r w:rsidRPr="001931D2" w:rsidR="005D530D">
        <w:rPr>
          <w:rFonts w:cs="Arial"/>
        </w:rPr>
        <w:t xml:space="preserve">screening and enrolment log) should </w:t>
      </w:r>
      <w:r w:rsidRPr="001931D2" w:rsidR="00351C5E">
        <w:rPr>
          <w:rFonts w:cs="Arial"/>
        </w:rPr>
        <w:t xml:space="preserve">also </w:t>
      </w:r>
      <w:r w:rsidRPr="001931D2" w:rsidR="005D530D">
        <w:rPr>
          <w:rFonts w:cs="Arial"/>
        </w:rPr>
        <w:t>be completed</w:t>
      </w:r>
      <w:r w:rsidRPr="001931D2" w:rsidR="008D5C89">
        <w:rPr>
          <w:rFonts w:cs="Arial"/>
        </w:rPr>
        <w:t xml:space="preserve"> and be sent to </w:t>
      </w:r>
      <w:r w:rsidRPr="001931D2" w:rsidR="005768E7">
        <w:rPr>
          <w:rFonts w:cs="Arial"/>
        </w:rPr>
        <w:t xml:space="preserve">MRC </w:t>
      </w:r>
      <w:r w:rsidRPr="001931D2" w:rsidR="008D5C89">
        <w:rPr>
          <w:rFonts w:cs="Arial"/>
        </w:rPr>
        <w:t>CTU monthly</w:t>
      </w:r>
      <w:r w:rsidRPr="001931D2" w:rsidR="005D530D">
        <w:rPr>
          <w:rFonts w:cs="Arial"/>
        </w:rPr>
        <w:t>.</w:t>
      </w:r>
      <w:r w:rsidRPr="001931D2" w:rsidR="005768E7">
        <w:rPr>
          <w:rFonts w:cs="Arial"/>
        </w:rPr>
        <w:t xml:space="preserve"> </w:t>
      </w:r>
      <w:r w:rsidRPr="001931D2" w:rsidR="00410FEB">
        <w:rPr>
          <w:rFonts w:cs="Arial"/>
        </w:rPr>
        <w:t>Attempts to contact the MDR-TB index case should be documented on Log 2 (index case tracking log</w:t>
      </w:r>
      <w:r w:rsidRPr="001931D2" w:rsidR="00E806B3">
        <w:rPr>
          <w:rFonts w:cs="Arial"/>
        </w:rPr>
        <w:t>, not for data capture</w:t>
      </w:r>
      <w:r w:rsidRPr="001931D2" w:rsidR="00410FEB">
        <w:rPr>
          <w:rFonts w:cs="Arial"/>
        </w:rPr>
        <w:t>).</w:t>
      </w:r>
    </w:p>
    <w:p w:rsidRPr="001931D2" w:rsidR="001E5679" w:rsidP="00F01871" w:rsidRDefault="00917093" w14:paraId="341D2B0B" w14:textId="488E985B">
      <w:pPr>
        <w:spacing w:after="0" w:line="360" w:lineRule="auto"/>
        <w:ind w:left="284"/>
        <w:jc w:val="both"/>
        <w:rPr>
          <w:rFonts w:cs="Arial"/>
        </w:rPr>
      </w:pPr>
      <w:r w:rsidRPr="001931D2">
        <w:rPr>
          <w:rFonts w:cs="Arial"/>
          <w:i/>
        </w:rPr>
        <w:t>Household visits</w:t>
      </w:r>
      <w:r w:rsidRPr="001931D2">
        <w:rPr>
          <w:rFonts w:cs="Arial"/>
        </w:rPr>
        <w:t xml:space="preserve">: </w:t>
      </w:r>
      <w:r w:rsidRPr="001931D2" w:rsidR="005D530D">
        <w:rPr>
          <w:rFonts w:cs="Arial"/>
        </w:rPr>
        <w:t>At the first household visit, s</w:t>
      </w:r>
      <w:r w:rsidRPr="001931D2" w:rsidR="005972F3">
        <w:rPr>
          <w:rFonts w:cs="Arial"/>
        </w:rPr>
        <w:t xml:space="preserve">tudy </w:t>
      </w:r>
      <w:r w:rsidRPr="001931D2" w:rsidR="005D530D">
        <w:rPr>
          <w:rFonts w:cs="Arial"/>
        </w:rPr>
        <w:t>personnel</w:t>
      </w:r>
      <w:r w:rsidRPr="001931D2" w:rsidR="005972F3">
        <w:rPr>
          <w:rFonts w:cs="Arial"/>
        </w:rPr>
        <w:t xml:space="preserve"> will enumerate the household (Form 4 </w:t>
      </w:r>
      <w:r w:rsidRPr="001931D2" w:rsidR="00615990">
        <w:rPr>
          <w:rFonts w:cs="Arial"/>
        </w:rPr>
        <w:t xml:space="preserve">- </w:t>
      </w:r>
      <w:r w:rsidRPr="001931D2" w:rsidR="005972F3">
        <w:rPr>
          <w:rFonts w:cs="Arial"/>
        </w:rPr>
        <w:t xml:space="preserve">Household Enumeration). </w:t>
      </w:r>
      <w:r w:rsidRPr="001931D2" w:rsidR="008D5C89">
        <w:rPr>
          <w:rFonts w:cs="Arial"/>
        </w:rPr>
        <w:t xml:space="preserve"> A </w:t>
      </w:r>
      <w:r w:rsidRPr="001931D2" w:rsidR="00E038DC">
        <w:rPr>
          <w:rFonts w:cs="Arial"/>
        </w:rPr>
        <w:t>maximum</w:t>
      </w:r>
      <w:r w:rsidRPr="001931D2" w:rsidR="008D5C89">
        <w:rPr>
          <w:rFonts w:cs="Arial"/>
        </w:rPr>
        <w:t xml:space="preserve"> period of 2 weeks is </w:t>
      </w:r>
      <w:r w:rsidRPr="001931D2" w:rsidR="00E038DC">
        <w:rPr>
          <w:rFonts w:cs="Arial"/>
        </w:rPr>
        <w:t>allowed</w:t>
      </w:r>
      <w:r w:rsidRPr="001931D2" w:rsidR="008D5C89">
        <w:rPr>
          <w:rFonts w:cs="Arial"/>
        </w:rPr>
        <w:t xml:space="preserve"> between identifying the adult MDR-TB index case and visiting the household. </w:t>
      </w:r>
      <w:r w:rsidRPr="001931D2" w:rsidR="005972F3">
        <w:rPr>
          <w:rFonts w:cs="Arial"/>
        </w:rPr>
        <w:t xml:space="preserve">For adults with signs or symptoms of TB, study </w:t>
      </w:r>
      <w:r w:rsidRPr="001931D2" w:rsidR="00BD6FD3">
        <w:rPr>
          <w:rFonts w:cs="Arial"/>
        </w:rPr>
        <w:t>personnel</w:t>
      </w:r>
      <w:r w:rsidRPr="001931D2" w:rsidR="005972F3">
        <w:rPr>
          <w:rFonts w:cs="Arial"/>
        </w:rPr>
        <w:t xml:space="preserve"> should complete the Adult TB Symptom Questionnaire</w:t>
      </w:r>
      <w:r w:rsidRPr="001931D2" w:rsidR="00AB1DDD">
        <w:rPr>
          <w:rFonts w:cs="Arial"/>
        </w:rPr>
        <w:t xml:space="preserve"> (</w:t>
      </w:r>
      <w:r w:rsidRPr="001931D2" w:rsidR="00AC4FC7">
        <w:rPr>
          <w:rFonts w:cs="Arial"/>
        </w:rPr>
        <w:t>SD</w:t>
      </w:r>
      <w:r w:rsidRPr="001931D2">
        <w:rPr>
          <w:rFonts w:cs="Arial"/>
        </w:rPr>
        <w:t xml:space="preserve"> 4</w:t>
      </w:r>
      <w:r w:rsidR="00862384">
        <w:rPr>
          <w:rFonts w:cs="Arial"/>
        </w:rPr>
        <w:t>)</w:t>
      </w:r>
      <w:r w:rsidRPr="001931D2" w:rsidR="005972F3">
        <w:rPr>
          <w:rFonts w:cs="Arial"/>
        </w:rPr>
        <w:t xml:space="preserve"> and refer</w:t>
      </w:r>
      <w:r w:rsidRPr="001931D2" w:rsidR="008D5C89">
        <w:rPr>
          <w:rFonts w:cs="Arial"/>
        </w:rPr>
        <w:t>, only if</w:t>
      </w:r>
      <w:r w:rsidRPr="001931D2" w:rsidR="005972F3">
        <w:rPr>
          <w:rFonts w:cs="Arial"/>
        </w:rPr>
        <w:t xml:space="preserve"> any </w:t>
      </w:r>
      <w:r w:rsidRPr="001931D2" w:rsidR="008D5C89">
        <w:rPr>
          <w:rFonts w:cs="Arial"/>
        </w:rPr>
        <w:t xml:space="preserve">TB symptoms are reported. </w:t>
      </w:r>
      <w:r w:rsidRPr="001931D2" w:rsidR="005972F3">
        <w:rPr>
          <w:rFonts w:cs="Arial"/>
        </w:rPr>
        <w:t>The socio-economic status of the household will be assessed by study staff using Form 5 (Household SES</w:t>
      </w:r>
      <w:r w:rsidRPr="001931D2" w:rsidR="00F4130E">
        <w:rPr>
          <w:rFonts w:cs="Arial"/>
        </w:rPr>
        <w:t xml:space="preserve"> profile</w:t>
      </w:r>
      <w:r w:rsidRPr="001931D2" w:rsidR="005972F3">
        <w:rPr>
          <w:rFonts w:cs="Arial"/>
        </w:rPr>
        <w:t>).</w:t>
      </w:r>
      <w:r w:rsidRPr="001931D2" w:rsidR="00AB1DDD">
        <w:rPr>
          <w:rFonts w:cs="Arial"/>
        </w:rPr>
        <w:t xml:space="preserve"> </w:t>
      </w:r>
      <w:r w:rsidRPr="001931D2" w:rsidR="008D5C89">
        <w:rPr>
          <w:rFonts w:cs="Arial"/>
        </w:rPr>
        <w:t xml:space="preserve">Form 5 should be completed at the first household visit. </w:t>
      </w:r>
      <w:r w:rsidRPr="001931D2" w:rsidR="00AB1DDD">
        <w:rPr>
          <w:rFonts w:cs="Arial"/>
        </w:rPr>
        <w:t xml:space="preserve">All referrals of household members </w:t>
      </w:r>
      <w:r w:rsidRPr="001931D2" w:rsidR="008D5C89">
        <w:rPr>
          <w:rFonts w:cs="Arial"/>
        </w:rPr>
        <w:t xml:space="preserve">for TB care </w:t>
      </w:r>
      <w:r w:rsidRPr="001931D2" w:rsidR="00AB1DDD">
        <w:rPr>
          <w:rFonts w:cs="Arial"/>
        </w:rPr>
        <w:t>should be documented on the household tracking log</w:t>
      </w:r>
      <w:r w:rsidRPr="001931D2">
        <w:rPr>
          <w:rFonts w:cs="Arial"/>
        </w:rPr>
        <w:t xml:space="preserve"> (L</w:t>
      </w:r>
      <w:r w:rsidRPr="001931D2" w:rsidR="00410FEB">
        <w:rPr>
          <w:rFonts w:cs="Arial"/>
        </w:rPr>
        <w:t>og 4)</w:t>
      </w:r>
      <w:r w:rsidRPr="001931D2" w:rsidR="00AB1DDD">
        <w:rPr>
          <w:rFonts w:cs="Arial"/>
        </w:rPr>
        <w:t xml:space="preserve">. </w:t>
      </w:r>
      <w:r w:rsidRPr="001931D2" w:rsidR="001E5679">
        <w:rPr>
          <w:rFonts w:cs="Arial"/>
        </w:rPr>
        <w:t>Note that up to three home visits</w:t>
      </w:r>
      <w:r w:rsidRPr="001931D2" w:rsidR="008D5C89">
        <w:rPr>
          <w:rFonts w:cs="Arial"/>
        </w:rPr>
        <w:t xml:space="preserve"> </w:t>
      </w:r>
      <w:r w:rsidRPr="001931D2" w:rsidR="001E5679">
        <w:rPr>
          <w:rFonts w:cs="Arial"/>
        </w:rPr>
        <w:t xml:space="preserve">may </w:t>
      </w:r>
      <w:r w:rsidRPr="001931D2" w:rsidR="00DC37E9">
        <w:rPr>
          <w:rFonts w:cs="Arial"/>
        </w:rPr>
        <w:t xml:space="preserve">be </w:t>
      </w:r>
      <w:r w:rsidRPr="001931D2" w:rsidR="001E5679">
        <w:rPr>
          <w:rFonts w:cs="Arial"/>
        </w:rPr>
        <w:t>need</w:t>
      </w:r>
      <w:r w:rsidRPr="001931D2" w:rsidR="00DC37E9">
        <w:rPr>
          <w:rFonts w:cs="Arial"/>
        </w:rPr>
        <w:t>ed</w:t>
      </w:r>
      <w:r w:rsidRPr="001931D2" w:rsidR="001E5679">
        <w:rPr>
          <w:rFonts w:cs="Arial"/>
        </w:rPr>
        <w:t xml:space="preserve"> to be conducted to identify all eligible contacts.</w:t>
      </w:r>
      <w:r w:rsidRPr="001931D2" w:rsidR="0028373B">
        <w:rPr>
          <w:rFonts w:cs="Arial"/>
        </w:rPr>
        <w:t xml:space="preserve"> If other household contacts are reported but not verified, their information needs to be captured on </w:t>
      </w:r>
      <w:r w:rsidRPr="001931D2" w:rsidR="008D5C89">
        <w:rPr>
          <w:rFonts w:cs="Arial"/>
        </w:rPr>
        <w:t>the household enumeration form (i.e. even if not physically present).</w:t>
      </w:r>
      <w:r w:rsidR="00BB7F3E">
        <w:rPr>
          <w:rFonts w:cs="Arial"/>
        </w:rPr>
        <w:t xml:space="preserve"> </w:t>
      </w:r>
      <w:r w:rsidR="005F3D25">
        <w:rPr>
          <w:rFonts w:cs="Arial"/>
        </w:rPr>
        <w:t>If household visit is not possible (for safety or other reasons), household enumeration can be done verbally with the index case</w:t>
      </w:r>
      <w:r w:rsidR="00C2562A">
        <w:rPr>
          <w:rFonts w:cs="Arial"/>
        </w:rPr>
        <w:t>, and other available household members.</w:t>
      </w:r>
    </w:p>
    <w:p w:rsidRPr="001931D2" w:rsidR="005972F3" w:rsidP="00F01871" w:rsidRDefault="005972F3" w14:paraId="746B6422" w14:textId="77777777">
      <w:pPr>
        <w:spacing w:after="0" w:line="360" w:lineRule="auto"/>
        <w:jc w:val="both"/>
        <w:rPr>
          <w:rFonts w:cs="Arial"/>
        </w:rPr>
      </w:pPr>
    </w:p>
    <w:p w:rsidRPr="001931D2" w:rsidR="005972F3" w:rsidP="00B53DC7" w:rsidRDefault="000428DE" w14:paraId="03F1545D" w14:textId="0E525960">
      <w:pPr>
        <w:pStyle w:val="Heading3Outline3"/>
      </w:pPr>
      <w:bookmarkStart w:name="_Toc480897961" w:id="69"/>
      <w:bookmarkStart w:name="_Toc482209110" w:id="70"/>
      <w:r w:rsidRPr="001931D2">
        <w:t xml:space="preserve">5.3 </w:t>
      </w:r>
      <w:r w:rsidRPr="001931D2" w:rsidR="00917093">
        <w:t xml:space="preserve">Screening of </w:t>
      </w:r>
      <w:r w:rsidRPr="001931D2" w:rsidR="003D5C58">
        <w:t>c</w:t>
      </w:r>
      <w:r w:rsidRPr="001931D2" w:rsidR="005972F3">
        <w:t>hild</w:t>
      </w:r>
      <w:r w:rsidRPr="001931D2" w:rsidR="00351D74">
        <w:t xml:space="preserve"> participants</w:t>
      </w:r>
      <w:bookmarkEnd w:id="69"/>
      <w:bookmarkEnd w:id="70"/>
    </w:p>
    <w:p w:rsidRPr="001931D2" w:rsidR="009745D7" w:rsidP="009745D7" w:rsidRDefault="009745D7" w14:paraId="29BAC404" w14:textId="7B28FD19">
      <w:pPr>
        <w:spacing w:after="0" w:line="360" w:lineRule="auto"/>
        <w:ind w:left="284"/>
        <w:jc w:val="both"/>
        <w:rPr>
          <w:rFonts w:cs="Arial"/>
        </w:rPr>
      </w:pPr>
      <w:r w:rsidRPr="001931D2">
        <w:rPr>
          <w:rFonts w:cs="Arial"/>
        </w:rPr>
        <w:t>Study personnel should attempt to obtain informed consent from the parent/legal guardian of the potential child participant during the home visit</w:t>
      </w:r>
      <w:r w:rsidRPr="001931D2" w:rsidR="00A47FF1">
        <w:rPr>
          <w:rFonts w:cs="Arial"/>
        </w:rPr>
        <w:t xml:space="preserve"> or </w:t>
      </w:r>
      <w:r w:rsidRPr="001931D2" w:rsidR="00C05585">
        <w:rPr>
          <w:rFonts w:cs="Arial"/>
        </w:rPr>
        <w:t xml:space="preserve">at </w:t>
      </w:r>
      <w:r w:rsidRPr="001931D2" w:rsidR="00A47FF1">
        <w:rPr>
          <w:rFonts w:cs="Arial"/>
        </w:rPr>
        <w:t xml:space="preserve">the research </w:t>
      </w:r>
      <w:r w:rsidRPr="001931D2" w:rsidR="002447EB">
        <w:rPr>
          <w:rFonts w:cs="Arial"/>
        </w:rPr>
        <w:t xml:space="preserve">site. </w:t>
      </w:r>
      <w:r w:rsidRPr="001931D2">
        <w:rPr>
          <w:rFonts w:cs="Arial"/>
        </w:rPr>
        <w:t xml:space="preserve">The caregiver/legal guardian should then be given a screening date at the trial research site. </w:t>
      </w:r>
    </w:p>
    <w:p w:rsidRPr="001931D2" w:rsidR="009745D7" w:rsidP="00F01871" w:rsidRDefault="009745D7" w14:paraId="5E9232FC" w14:textId="77777777">
      <w:pPr>
        <w:spacing w:after="0" w:line="360" w:lineRule="auto"/>
        <w:ind w:left="284"/>
        <w:jc w:val="both"/>
        <w:rPr>
          <w:rFonts w:cs="Arial"/>
        </w:rPr>
      </w:pPr>
    </w:p>
    <w:p w:rsidRPr="001931D2" w:rsidR="00F5765C" w:rsidP="00F01871" w:rsidRDefault="00410FEB" w14:paraId="6A500933" w14:textId="0F8E7CD7">
      <w:pPr>
        <w:spacing w:after="0" w:line="360" w:lineRule="auto"/>
        <w:ind w:left="284"/>
        <w:jc w:val="both"/>
        <w:rPr>
          <w:rFonts w:cs="Arial"/>
        </w:rPr>
      </w:pPr>
      <w:r w:rsidRPr="001931D2">
        <w:rPr>
          <w:rFonts w:cs="Arial"/>
        </w:rPr>
        <w:t>Eligible children</w:t>
      </w:r>
      <w:r w:rsidR="0085243A">
        <w:rPr>
          <w:rFonts w:cs="Tahoma"/>
        </w:rPr>
        <w:t>/adolescents</w:t>
      </w:r>
      <w:r w:rsidRPr="001931D2">
        <w:rPr>
          <w:rFonts w:cs="Arial"/>
        </w:rPr>
        <w:t xml:space="preserve"> in the household should be assessed using the Child Screening/Enrolment </w:t>
      </w:r>
      <w:r w:rsidRPr="001931D2" w:rsidR="00917093">
        <w:rPr>
          <w:rFonts w:cs="Arial"/>
        </w:rPr>
        <w:t>log (Log 5</w:t>
      </w:r>
      <w:r w:rsidRPr="001931D2" w:rsidR="00795F33">
        <w:rPr>
          <w:rFonts w:cs="Arial"/>
        </w:rPr>
        <w:t>).</w:t>
      </w:r>
      <w:r w:rsidRPr="001931D2" w:rsidR="00E806B3">
        <w:rPr>
          <w:rFonts w:cs="Arial"/>
        </w:rPr>
        <w:t xml:space="preserve"> </w:t>
      </w:r>
      <w:r w:rsidRPr="001931D2">
        <w:rPr>
          <w:rFonts w:cs="Arial"/>
        </w:rPr>
        <w:t xml:space="preserve">Caregiver contact details should be recorded on the </w:t>
      </w:r>
      <w:r w:rsidRPr="001931D2" w:rsidR="00C3596C">
        <w:rPr>
          <w:rFonts w:cs="Arial"/>
        </w:rPr>
        <w:t xml:space="preserve">Child and </w:t>
      </w:r>
      <w:r w:rsidRPr="001931D2">
        <w:rPr>
          <w:rFonts w:cs="Arial"/>
        </w:rPr>
        <w:t>Caregiver contact details form (</w:t>
      </w:r>
      <w:r w:rsidRPr="001931D2" w:rsidR="00B51BD9">
        <w:rPr>
          <w:rFonts w:cs="Arial"/>
        </w:rPr>
        <w:t>SD2</w:t>
      </w:r>
      <w:r w:rsidRPr="001931D2">
        <w:rPr>
          <w:rFonts w:cs="Arial"/>
        </w:rPr>
        <w:t>)</w:t>
      </w:r>
      <w:r w:rsidRPr="001931D2" w:rsidR="001E5679">
        <w:rPr>
          <w:rFonts w:cs="Arial"/>
        </w:rPr>
        <w:t xml:space="preserve">. </w:t>
      </w:r>
      <w:r w:rsidRPr="001931D2" w:rsidR="00C05585">
        <w:rPr>
          <w:rFonts w:cs="Arial"/>
        </w:rPr>
        <w:t xml:space="preserve"> Child</w:t>
      </w:r>
      <w:r w:rsidR="0085243A">
        <w:rPr>
          <w:rFonts w:cs="Tahoma"/>
        </w:rPr>
        <w:t>/adolescent</w:t>
      </w:r>
      <w:r w:rsidRPr="001931D2" w:rsidR="00C05585">
        <w:rPr>
          <w:rFonts w:cs="Arial"/>
        </w:rPr>
        <w:t xml:space="preserve"> eligibility criteria are </w:t>
      </w:r>
      <w:r w:rsidRPr="001931D2" w:rsidR="00E038DC">
        <w:rPr>
          <w:rFonts w:cs="Arial"/>
        </w:rPr>
        <w:t>assessed</w:t>
      </w:r>
      <w:r w:rsidRPr="001931D2" w:rsidR="00C05585">
        <w:rPr>
          <w:rFonts w:cs="Arial"/>
        </w:rPr>
        <w:t xml:space="preserve"> using Form 6. </w:t>
      </w:r>
    </w:p>
    <w:p w:rsidRPr="001931D2" w:rsidR="00410FEB" w:rsidP="00F01871" w:rsidRDefault="00410FEB" w14:paraId="7D99A8BB" w14:textId="77777777">
      <w:pPr>
        <w:spacing w:after="0" w:line="360" w:lineRule="auto"/>
        <w:rPr>
          <w:rFonts w:cs="Arial"/>
        </w:rPr>
      </w:pPr>
    </w:p>
    <w:p w:rsidR="001E5679" w:rsidP="00C50F8F" w:rsidRDefault="00B51BD9" w14:paraId="331E8311" w14:textId="4C9D94FE">
      <w:pPr>
        <w:spacing w:after="0" w:line="360" w:lineRule="auto"/>
        <w:ind w:left="284"/>
        <w:jc w:val="both"/>
        <w:rPr>
          <w:rFonts w:cs="Arial"/>
        </w:rPr>
      </w:pPr>
      <w:r w:rsidRPr="001931D2">
        <w:rPr>
          <w:rFonts w:cs="Arial"/>
        </w:rPr>
        <w:t>Trial s</w:t>
      </w:r>
      <w:r w:rsidRPr="001931D2" w:rsidR="005972F3">
        <w:rPr>
          <w:rFonts w:cs="Arial"/>
        </w:rPr>
        <w:t>creening of the child</w:t>
      </w:r>
      <w:r w:rsidR="0085243A">
        <w:rPr>
          <w:rFonts w:cs="Tahoma"/>
        </w:rPr>
        <w:t>/adolescent</w:t>
      </w:r>
      <w:r w:rsidRPr="001931D2" w:rsidR="00351D74">
        <w:rPr>
          <w:rFonts w:cs="Arial"/>
        </w:rPr>
        <w:t xml:space="preserve"> will </w:t>
      </w:r>
      <w:r w:rsidRPr="001931D2" w:rsidR="00410FEB">
        <w:rPr>
          <w:rFonts w:cs="Arial"/>
        </w:rPr>
        <w:t xml:space="preserve">typically </w:t>
      </w:r>
      <w:r w:rsidRPr="001931D2" w:rsidR="00351D74">
        <w:rPr>
          <w:rFonts w:cs="Arial"/>
        </w:rPr>
        <w:t>occur</w:t>
      </w:r>
      <w:r w:rsidRPr="001931D2" w:rsidR="00410FEB">
        <w:rPr>
          <w:rFonts w:cs="Arial"/>
        </w:rPr>
        <w:t xml:space="preserve"> </w:t>
      </w:r>
      <w:r w:rsidRPr="001931D2" w:rsidR="005972F3">
        <w:rPr>
          <w:rFonts w:cs="Arial"/>
        </w:rPr>
        <w:t xml:space="preserve">at the study </w:t>
      </w:r>
      <w:r w:rsidRPr="001931D2" w:rsidR="00236244">
        <w:rPr>
          <w:rFonts w:cs="Arial"/>
        </w:rPr>
        <w:t xml:space="preserve">research </w:t>
      </w:r>
      <w:r w:rsidRPr="001931D2" w:rsidR="005972F3">
        <w:rPr>
          <w:rFonts w:cs="Arial"/>
        </w:rPr>
        <w:t>site</w:t>
      </w:r>
      <w:r w:rsidRPr="001931D2" w:rsidR="00236244">
        <w:rPr>
          <w:rFonts w:cs="Arial"/>
        </w:rPr>
        <w:t>/clinic</w:t>
      </w:r>
      <w:r w:rsidRPr="001931D2" w:rsidR="005972F3">
        <w:rPr>
          <w:rFonts w:cs="Arial"/>
        </w:rPr>
        <w:t xml:space="preserve">. Caregivers must be taken through the informed consent process </w:t>
      </w:r>
      <w:r w:rsidRPr="001931D2" w:rsidR="00236244">
        <w:rPr>
          <w:rFonts w:cs="Arial"/>
        </w:rPr>
        <w:t xml:space="preserve">and complete signature, </w:t>
      </w:r>
      <w:r w:rsidRPr="001931D2" w:rsidR="005972F3">
        <w:rPr>
          <w:rFonts w:cs="Arial"/>
        </w:rPr>
        <w:t xml:space="preserve">before any </w:t>
      </w:r>
      <w:r w:rsidRPr="001931D2" w:rsidR="00C05585">
        <w:rPr>
          <w:rFonts w:cs="Arial"/>
        </w:rPr>
        <w:t xml:space="preserve">formal </w:t>
      </w:r>
      <w:r w:rsidRPr="001931D2" w:rsidR="005972F3">
        <w:rPr>
          <w:rFonts w:cs="Arial"/>
        </w:rPr>
        <w:t xml:space="preserve">study </w:t>
      </w:r>
      <w:r w:rsidRPr="001931D2" w:rsidR="00C05585">
        <w:rPr>
          <w:rFonts w:cs="Arial"/>
        </w:rPr>
        <w:t xml:space="preserve">screening </w:t>
      </w:r>
      <w:r w:rsidRPr="001931D2" w:rsidR="005972F3">
        <w:rPr>
          <w:rFonts w:cs="Arial"/>
        </w:rPr>
        <w:t>procedures are done. All children</w:t>
      </w:r>
      <w:r w:rsidR="0085243A">
        <w:rPr>
          <w:rFonts w:cs="Tahoma"/>
        </w:rPr>
        <w:t>/adolescents</w:t>
      </w:r>
      <w:r w:rsidRPr="001931D2" w:rsidR="005972F3">
        <w:rPr>
          <w:rFonts w:cs="Arial"/>
        </w:rPr>
        <w:t xml:space="preserve"> who are screened should </w:t>
      </w:r>
      <w:r w:rsidRPr="001931D2" w:rsidR="005972F3">
        <w:rPr>
          <w:rFonts w:cs="Arial"/>
        </w:rPr>
        <w:t xml:space="preserve">be entered into the </w:t>
      </w:r>
      <w:r w:rsidRPr="001931D2" w:rsidR="001E5679">
        <w:rPr>
          <w:rFonts w:cs="Arial"/>
        </w:rPr>
        <w:t xml:space="preserve">child </w:t>
      </w:r>
      <w:r w:rsidRPr="001931D2" w:rsidR="005972F3">
        <w:rPr>
          <w:rFonts w:cs="Arial"/>
        </w:rPr>
        <w:t>screening</w:t>
      </w:r>
      <w:r w:rsidRPr="001931D2" w:rsidR="001E5679">
        <w:rPr>
          <w:rFonts w:cs="Arial"/>
        </w:rPr>
        <w:t xml:space="preserve">/enrolment </w:t>
      </w:r>
      <w:r w:rsidRPr="001931D2" w:rsidR="005972F3">
        <w:rPr>
          <w:rFonts w:cs="Arial"/>
        </w:rPr>
        <w:t>log</w:t>
      </w:r>
      <w:r w:rsidRPr="001931D2">
        <w:rPr>
          <w:rFonts w:cs="Arial"/>
        </w:rPr>
        <w:t xml:space="preserve"> (L</w:t>
      </w:r>
      <w:r w:rsidRPr="001931D2" w:rsidR="001E5679">
        <w:rPr>
          <w:rFonts w:cs="Arial"/>
        </w:rPr>
        <w:t xml:space="preserve">og 5). </w:t>
      </w:r>
      <w:r w:rsidRPr="001931D2" w:rsidR="00C05585">
        <w:rPr>
          <w:rFonts w:cs="Arial"/>
        </w:rPr>
        <w:t>Research c</w:t>
      </w:r>
      <w:r w:rsidRPr="001931D2" w:rsidR="005972F3">
        <w:rPr>
          <w:rFonts w:cs="Arial"/>
        </w:rPr>
        <w:t xml:space="preserve">linical </w:t>
      </w:r>
      <w:r w:rsidRPr="001931D2" w:rsidR="00351D74">
        <w:rPr>
          <w:rFonts w:cs="Arial"/>
        </w:rPr>
        <w:t>personnel</w:t>
      </w:r>
      <w:r w:rsidRPr="001931D2" w:rsidR="005972F3">
        <w:rPr>
          <w:rFonts w:cs="Arial"/>
        </w:rPr>
        <w:t xml:space="preserve"> should complete a thorough symptom screening, medical history and </w:t>
      </w:r>
      <w:r w:rsidRPr="001931D2" w:rsidR="001E5679">
        <w:rPr>
          <w:rFonts w:cs="Arial"/>
        </w:rPr>
        <w:t xml:space="preserve">clinical </w:t>
      </w:r>
      <w:r w:rsidRPr="001931D2" w:rsidR="005972F3">
        <w:rPr>
          <w:rFonts w:cs="Arial"/>
        </w:rPr>
        <w:t>examination and complete Form 6 (Child Screening and Eligibility</w:t>
      </w:r>
      <w:r w:rsidRPr="001931D2" w:rsidR="00236244">
        <w:rPr>
          <w:rFonts w:cs="Arial"/>
        </w:rPr>
        <w:t xml:space="preserve"> Form</w:t>
      </w:r>
      <w:r w:rsidRPr="001931D2" w:rsidR="005972F3">
        <w:rPr>
          <w:rFonts w:cs="Arial"/>
        </w:rPr>
        <w:t>). Clinical staff should perform the IGRA</w:t>
      </w:r>
      <w:r w:rsidRPr="001931D2" w:rsidR="001E5679">
        <w:rPr>
          <w:rFonts w:cs="Arial"/>
        </w:rPr>
        <w:t xml:space="preserve">, either at screening or at enrolment, along with </w:t>
      </w:r>
      <w:r w:rsidRPr="001931D2" w:rsidR="00351D74">
        <w:rPr>
          <w:rFonts w:cs="Arial"/>
        </w:rPr>
        <w:t xml:space="preserve">the </w:t>
      </w:r>
      <w:r w:rsidRPr="001931D2" w:rsidR="005972F3">
        <w:rPr>
          <w:rFonts w:cs="Arial"/>
        </w:rPr>
        <w:t xml:space="preserve">HIV </w:t>
      </w:r>
      <w:r w:rsidRPr="001931D2" w:rsidR="00351D74">
        <w:rPr>
          <w:rFonts w:cs="Arial"/>
        </w:rPr>
        <w:t xml:space="preserve">test </w:t>
      </w:r>
      <w:r w:rsidRPr="001931D2" w:rsidR="005972F3">
        <w:rPr>
          <w:rFonts w:cs="Arial"/>
        </w:rPr>
        <w:t>and safety bloods</w:t>
      </w:r>
      <w:r w:rsidRPr="001931D2" w:rsidR="001E5679">
        <w:rPr>
          <w:rFonts w:cs="Arial"/>
        </w:rPr>
        <w:t>. IGRA, baseline safety bloods and HIV testing results do not exclude any children</w:t>
      </w:r>
      <w:r w:rsidR="001D03BD">
        <w:rPr>
          <w:rFonts w:cs="Arial"/>
        </w:rPr>
        <w:t xml:space="preserve"> under 5</w:t>
      </w:r>
      <w:r w:rsidRPr="001931D2" w:rsidR="001E5679">
        <w:rPr>
          <w:rFonts w:cs="Arial"/>
        </w:rPr>
        <w:t xml:space="preserve"> from </w:t>
      </w:r>
      <w:r w:rsidRPr="001931D2" w:rsidR="00351D74">
        <w:rPr>
          <w:rFonts w:cs="Arial"/>
        </w:rPr>
        <w:t>eligibility</w:t>
      </w:r>
      <w:r w:rsidRPr="001931D2" w:rsidR="004A400B">
        <w:rPr>
          <w:rFonts w:cs="Arial"/>
        </w:rPr>
        <w:t xml:space="preserve"> (i.e. results do not need to be available in order to randomise children)</w:t>
      </w:r>
      <w:r w:rsidR="001D03BD">
        <w:rPr>
          <w:rFonts w:cs="Arial"/>
        </w:rPr>
        <w:t>, however the results are necessary to enrol any children</w:t>
      </w:r>
      <w:r w:rsidR="001D03BD">
        <w:rPr>
          <w:rFonts w:cs="Tahoma"/>
        </w:rPr>
        <w:t>/adolescents over 5 and under 18</w:t>
      </w:r>
      <w:r w:rsidR="001D03BD">
        <w:rPr>
          <w:rFonts w:cs="Arial"/>
        </w:rPr>
        <w:t xml:space="preserve"> </w:t>
      </w:r>
      <w:r w:rsidRPr="001931D2" w:rsidR="001E5679">
        <w:rPr>
          <w:rFonts w:cs="Arial"/>
        </w:rPr>
        <w:t>.</w:t>
      </w:r>
      <w:r w:rsidRPr="001931D2" w:rsidR="00C50F8F">
        <w:rPr>
          <w:rFonts w:cs="Arial"/>
        </w:rPr>
        <w:t xml:space="preserve"> Ideally all bloods should be performed on the same day at screening to avoid multiple blood draws, where possible.  </w:t>
      </w:r>
      <w:r w:rsidRPr="001931D2" w:rsidR="001E5679">
        <w:rPr>
          <w:rFonts w:cs="Arial"/>
        </w:rPr>
        <w:t>In rare instances, the clinical team may want to defer enrolment following review of lab results</w:t>
      </w:r>
      <w:r w:rsidRPr="001931D2" w:rsidR="00351D74">
        <w:rPr>
          <w:rFonts w:cs="Arial"/>
        </w:rPr>
        <w:t xml:space="preserve"> (e.g. raised liver function tests)</w:t>
      </w:r>
      <w:r w:rsidRPr="001931D2" w:rsidR="004A400B">
        <w:rPr>
          <w:rFonts w:cs="Arial"/>
        </w:rPr>
        <w:t xml:space="preserve"> based on clinical findings</w:t>
      </w:r>
      <w:r w:rsidRPr="001931D2" w:rsidR="001E5679">
        <w:rPr>
          <w:rFonts w:cs="Arial"/>
        </w:rPr>
        <w:t xml:space="preserve">. Please note that the IGRA test, HIV testing, and safety bloods </w:t>
      </w:r>
      <w:r w:rsidR="00587504">
        <w:rPr>
          <w:rFonts w:cs="Arial"/>
        </w:rPr>
        <w:t>should</w:t>
      </w:r>
      <w:r w:rsidRPr="001931D2" w:rsidR="001E5679">
        <w:rPr>
          <w:rFonts w:cs="Arial"/>
        </w:rPr>
        <w:t xml:space="preserve"> be completed at the screening visit</w:t>
      </w:r>
      <w:r w:rsidR="001D03BD">
        <w:rPr>
          <w:rFonts w:cs="Arial"/>
        </w:rPr>
        <w:t xml:space="preserve"> for any children</w:t>
      </w:r>
      <w:r w:rsidR="001D03BD">
        <w:rPr>
          <w:rFonts w:cs="Tahoma"/>
        </w:rPr>
        <w:t>/adolescents over 5</w:t>
      </w:r>
      <w:r w:rsidRPr="001931D2" w:rsidR="001E5679">
        <w:rPr>
          <w:rFonts w:cs="Arial"/>
        </w:rPr>
        <w:t xml:space="preserve">, or at enrolment (baseline), based on </w:t>
      </w:r>
      <w:r w:rsidRPr="001931D2" w:rsidR="004A400B">
        <w:rPr>
          <w:rFonts w:cs="Arial"/>
        </w:rPr>
        <w:t xml:space="preserve">the </w:t>
      </w:r>
      <w:r w:rsidRPr="001931D2" w:rsidR="001E5679">
        <w:rPr>
          <w:rFonts w:cs="Arial"/>
        </w:rPr>
        <w:t xml:space="preserve">feasibility of blood volumes. </w:t>
      </w:r>
      <w:r w:rsidRPr="001931D2" w:rsidR="005972F3">
        <w:rPr>
          <w:rFonts w:cs="Arial"/>
        </w:rPr>
        <w:t xml:space="preserve"> (See Schedule</w:t>
      </w:r>
      <w:r w:rsidRPr="001931D2" w:rsidR="00663A13">
        <w:rPr>
          <w:rFonts w:cs="Arial"/>
        </w:rPr>
        <w:t xml:space="preserve"> of </w:t>
      </w:r>
      <w:r w:rsidRPr="001931D2" w:rsidR="00795F33">
        <w:rPr>
          <w:rFonts w:cs="Arial"/>
        </w:rPr>
        <w:t>Evaluations,</w:t>
      </w:r>
      <w:r w:rsidRPr="001931D2">
        <w:rPr>
          <w:rFonts w:cs="Arial"/>
        </w:rPr>
        <w:t xml:space="preserve"> Table</w:t>
      </w:r>
      <w:r w:rsidRPr="001931D2" w:rsidR="00663A13">
        <w:rPr>
          <w:rFonts w:cs="Arial"/>
        </w:rPr>
        <w:t xml:space="preserve"> 3</w:t>
      </w:r>
      <w:r w:rsidRPr="001931D2" w:rsidR="005972F3">
        <w:rPr>
          <w:rFonts w:cs="Arial"/>
        </w:rPr>
        <w:t>)</w:t>
      </w:r>
      <w:r w:rsidRPr="001931D2" w:rsidR="001E5679">
        <w:rPr>
          <w:rFonts w:cs="Arial"/>
        </w:rPr>
        <w:t>.</w:t>
      </w:r>
      <w:r w:rsidRPr="001931D2" w:rsidR="00C2497F">
        <w:rPr>
          <w:rFonts w:cs="Arial"/>
        </w:rPr>
        <w:t xml:space="preserve"> </w:t>
      </w:r>
    </w:p>
    <w:p w:rsidRPr="001931D2" w:rsidR="001931D2" w:rsidP="00C50F8F" w:rsidRDefault="001931D2" w14:paraId="20A5F7C1" w14:textId="522F6E24">
      <w:pPr>
        <w:spacing w:after="0" w:line="360" w:lineRule="auto"/>
        <w:ind w:left="284"/>
        <w:jc w:val="both"/>
        <w:rPr>
          <w:rFonts w:cs="Arial"/>
        </w:rPr>
      </w:pPr>
      <w:r>
        <w:rPr>
          <w:rFonts w:cs="Arial"/>
        </w:rPr>
        <w:t xml:space="preserve">For children over 5, they will only be eligible for enrolment if they have a positive IGRA test or are living with HIV. Both tests will need to be carried out at the screening visit, unless positive HIV test already collected. If </w:t>
      </w:r>
      <w:r w:rsidR="004462D5">
        <w:rPr>
          <w:rFonts w:cs="Arial"/>
        </w:rPr>
        <w:t>both</w:t>
      </w:r>
      <w:r>
        <w:rPr>
          <w:rFonts w:cs="Arial"/>
        </w:rPr>
        <w:t xml:space="preserve"> result</w:t>
      </w:r>
      <w:r w:rsidR="004462D5">
        <w:rPr>
          <w:rFonts w:cs="Arial"/>
        </w:rPr>
        <w:t>s</w:t>
      </w:r>
      <w:r>
        <w:rPr>
          <w:rFonts w:cs="Arial"/>
        </w:rPr>
        <w:t xml:space="preserve"> </w:t>
      </w:r>
      <w:r w:rsidR="004462D5">
        <w:rPr>
          <w:rFonts w:cs="Arial"/>
        </w:rPr>
        <w:t>are negative</w:t>
      </w:r>
      <w:r>
        <w:rPr>
          <w:rFonts w:cs="Arial"/>
        </w:rPr>
        <w:t xml:space="preserve"> by enrolment, the participant will not be eligible for the study.</w:t>
      </w:r>
    </w:p>
    <w:p w:rsidRPr="00795BD5" w:rsidR="00351D74" w:rsidP="00F01871" w:rsidRDefault="00351D74" w14:paraId="234853F9" w14:textId="77777777">
      <w:pPr>
        <w:spacing w:after="0" w:line="360" w:lineRule="auto"/>
        <w:rPr>
          <w:rFonts w:cs="Arial"/>
        </w:rPr>
      </w:pPr>
    </w:p>
    <w:p w:rsidRPr="001931D2" w:rsidR="00351D74" w:rsidP="00B53DC7" w:rsidRDefault="005972F3" w14:paraId="2C0CEDC0" w14:textId="5321F749">
      <w:pPr>
        <w:spacing w:after="0" w:line="360" w:lineRule="auto"/>
        <w:ind w:left="284"/>
        <w:jc w:val="both"/>
        <w:rPr>
          <w:rFonts w:cs="Arial"/>
        </w:rPr>
      </w:pPr>
      <w:r w:rsidRPr="001076BD">
        <w:rPr>
          <w:rFonts w:cs="Arial"/>
        </w:rPr>
        <w:t xml:space="preserve">Form 7 (Child Investigations) </w:t>
      </w:r>
      <w:r w:rsidRPr="001076BD" w:rsidR="00236244">
        <w:rPr>
          <w:rFonts w:cs="Arial"/>
        </w:rPr>
        <w:t xml:space="preserve">should </w:t>
      </w:r>
      <w:r w:rsidRPr="001076BD" w:rsidR="00351D74">
        <w:rPr>
          <w:rFonts w:cs="Arial"/>
        </w:rPr>
        <w:t xml:space="preserve">also </w:t>
      </w:r>
      <w:r w:rsidRPr="001076BD" w:rsidR="00236244">
        <w:rPr>
          <w:rFonts w:cs="Arial"/>
        </w:rPr>
        <w:t xml:space="preserve">be </w:t>
      </w:r>
      <w:r w:rsidRPr="001076BD">
        <w:rPr>
          <w:rFonts w:cs="Arial"/>
        </w:rPr>
        <w:t>completed</w:t>
      </w:r>
      <w:r w:rsidR="006A7EBF">
        <w:rPr>
          <w:rFonts w:cs="Arial"/>
        </w:rPr>
        <w:t xml:space="preserve"> to document laboratory results</w:t>
      </w:r>
      <w:r w:rsidRPr="001076BD">
        <w:rPr>
          <w:rFonts w:cs="Arial"/>
        </w:rPr>
        <w:t>. All children</w:t>
      </w:r>
      <w:r w:rsidR="001D03BD">
        <w:rPr>
          <w:rFonts w:cs="Tahoma"/>
        </w:rPr>
        <w:t>/adolescents</w:t>
      </w:r>
      <w:r w:rsidRPr="001076BD">
        <w:rPr>
          <w:rFonts w:cs="Arial"/>
        </w:rPr>
        <w:t xml:space="preserve"> should be referred for CXR</w:t>
      </w:r>
      <w:r w:rsidRPr="001076BD" w:rsidR="001E5679">
        <w:rPr>
          <w:rFonts w:cs="Arial"/>
        </w:rPr>
        <w:t xml:space="preserve"> (AP a</w:t>
      </w:r>
      <w:r w:rsidRPr="00F87E69" w:rsidR="001E5679">
        <w:rPr>
          <w:rFonts w:cs="Arial"/>
        </w:rPr>
        <w:t>nd lateral)</w:t>
      </w:r>
      <w:r w:rsidRPr="00F87E69">
        <w:rPr>
          <w:rFonts w:cs="Arial"/>
        </w:rPr>
        <w:t xml:space="preserve"> at baseline </w:t>
      </w:r>
      <w:r w:rsidRPr="00F87E69" w:rsidR="005A55F7">
        <w:rPr>
          <w:rFonts w:cs="Arial"/>
        </w:rPr>
        <w:t xml:space="preserve">if a recent CXR is not available </w:t>
      </w:r>
      <w:r w:rsidRPr="00F87E69">
        <w:rPr>
          <w:rFonts w:cs="Arial"/>
        </w:rPr>
        <w:t>and Form 8 (Child CXR local review</w:t>
      </w:r>
      <w:r w:rsidRPr="00434577" w:rsidR="00B51BD9">
        <w:rPr>
          <w:rFonts w:cs="Arial"/>
        </w:rPr>
        <w:t xml:space="preserve">, </w:t>
      </w:r>
      <w:r w:rsidRPr="001931D2" w:rsidR="00B53DC7">
        <w:rPr>
          <w:rFonts w:cs="Arial"/>
        </w:rPr>
        <w:t>o</w:t>
      </w:r>
      <w:r w:rsidRPr="001931D2" w:rsidR="001E5679">
        <w:rPr>
          <w:rFonts w:cs="Arial"/>
        </w:rPr>
        <w:t>n-site local clinician review</w:t>
      </w:r>
      <w:r w:rsidRPr="001931D2">
        <w:rPr>
          <w:rFonts w:cs="Arial"/>
        </w:rPr>
        <w:t>) should be completed.</w:t>
      </w:r>
      <w:r w:rsidRPr="001931D2" w:rsidR="00236244">
        <w:rPr>
          <w:rFonts w:cs="Arial"/>
        </w:rPr>
        <w:t xml:space="preserve"> Microbiological investigations for TB </w:t>
      </w:r>
      <w:r w:rsidRPr="001931D2" w:rsidR="005D380E">
        <w:rPr>
          <w:rFonts w:cs="Arial"/>
        </w:rPr>
        <w:t>should be completed</w:t>
      </w:r>
      <w:r w:rsidRPr="001931D2" w:rsidR="00236244">
        <w:rPr>
          <w:rFonts w:cs="Arial"/>
        </w:rPr>
        <w:t xml:space="preserve"> if the child</w:t>
      </w:r>
      <w:r w:rsidR="001D03BD">
        <w:rPr>
          <w:rFonts w:cs="Tahoma"/>
        </w:rPr>
        <w:t>/adolescent</w:t>
      </w:r>
      <w:r w:rsidRPr="001931D2" w:rsidR="00236244">
        <w:rPr>
          <w:rFonts w:cs="Arial"/>
        </w:rPr>
        <w:t xml:space="preserve"> is symptomatic or if the chest radiograph is abnormal</w:t>
      </w:r>
      <w:r w:rsidRPr="001931D2" w:rsidR="001E5679">
        <w:rPr>
          <w:rFonts w:cs="Arial"/>
        </w:rPr>
        <w:t xml:space="preserve"> and </w:t>
      </w:r>
      <w:r w:rsidRPr="001931D2" w:rsidR="009745D7">
        <w:rPr>
          <w:rFonts w:cs="Arial"/>
        </w:rPr>
        <w:t>F</w:t>
      </w:r>
      <w:r w:rsidRPr="001931D2" w:rsidR="001E5679">
        <w:rPr>
          <w:rFonts w:cs="Arial"/>
        </w:rPr>
        <w:t>orm 3 (research TB microbiology form) completed. Up to 6 weeks will be allowed to exclude active TB disease depending on the clinical assessment, CXR assessment and TB lab tests</w:t>
      </w:r>
      <w:r w:rsidRPr="001931D2" w:rsidR="00DB73F7">
        <w:rPr>
          <w:rFonts w:cs="Arial"/>
        </w:rPr>
        <w:t xml:space="preserve"> (e.g. culture pending in a child</w:t>
      </w:r>
      <w:r w:rsidR="001D03BD">
        <w:rPr>
          <w:rFonts w:cs="Tahoma"/>
        </w:rPr>
        <w:t>/adolescent</w:t>
      </w:r>
      <w:r w:rsidRPr="001931D2" w:rsidR="00DB73F7">
        <w:rPr>
          <w:rFonts w:cs="Arial"/>
        </w:rPr>
        <w:t xml:space="preserve"> with symptoms or abnormal CXR)</w:t>
      </w:r>
      <w:r w:rsidRPr="001931D2" w:rsidR="001E5679">
        <w:rPr>
          <w:rFonts w:cs="Arial"/>
        </w:rPr>
        <w:t>. Enrolment of child</w:t>
      </w:r>
      <w:r w:rsidR="001D03BD">
        <w:rPr>
          <w:rFonts w:cs="Tahoma"/>
        </w:rPr>
        <w:t>/adolescent</w:t>
      </w:r>
      <w:r w:rsidRPr="001931D2" w:rsidR="001E5679">
        <w:rPr>
          <w:rFonts w:cs="Arial"/>
        </w:rPr>
        <w:t xml:space="preserve"> </w:t>
      </w:r>
      <w:r w:rsidRPr="001931D2" w:rsidR="001E5679">
        <w:rPr>
          <w:rFonts w:cs="Arial"/>
        </w:rPr>
        <w:t>contacts may therefore be deferred pending their clinical status and response to medical management (e.g. trial of antibiotics, clinical re-assessment).</w:t>
      </w:r>
      <w:r w:rsidRPr="001931D2" w:rsidR="00C207F7">
        <w:rPr>
          <w:rFonts w:cs="Arial"/>
        </w:rPr>
        <w:t xml:space="preserve"> P</w:t>
      </w:r>
      <w:r w:rsidRPr="001931D2" w:rsidR="00DB73F7">
        <w:rPr>
          <w:rFonts w:cs="Arial"/>
        </w:rPr>
        <w:t xml:space="preserve">lease refer to </w:t>
      </w:r>
      <w:r w:rsidRPr="001931D2" w:rsidR="003D5C58">
        <w:rPr>
          <w:rFonts w:cs="Arial"/>
        </w:rPr>
        <w:t>table 3</w:t>
      </w:r>
      <w:r w:rsidRPr="001931D2" w:rsidR="00C207F7">
        <w:rPr>
          <w:rFonts w:cs="Arial"/>
        </w:rPr>
        <w:t xml:space="preserve"> for schedule of evaluations. </w:t>
      </w:r>
      <w:r w:rsidRPr="001931D2" w:rsidR="00AF1C51">
        <w:rPr>
          <w:rFonts w:cs="Arial"/>
        </w:rPr>
        <w:t xml:space="preserve">The SOP for </w:t>
      </w:r>
      <w:r w:rsidRPr="001931D2" w:rsidR="001A2EF9">
        <w:rPr>
          <w:rFonts w:cs="Arial"/>
        </w:rPr>
        <w:t xml:space="preserve">on-site clinical </w:t>
      </w:r>
      <w:r w:rsidRPr="001931D2" w:rsidR="00AF1C51">
        <w:rPr>
          <w:rFonts w:cs="Arial"/>
        </w:rPr>
        <w:t xml:space="preserve">CXR evaluation and reporting </w:t>
      </w:r>
      <w:r w:rsidRPr="001931D2" w:rsidR="001A2EF9">
        <w:rPr>
          <w:rFonts w:cs="Arial"/>
        </w:rPr>
        <w:t>and sending for central retrospective expert review</w:t>
      </w:r>
      <w:r w:rsidRPr="001931D2" w:rsidR="00AF1C51">
        <w:rPr>
          <w:rFonts w:cs="Arial"/>
        </w:rPr>
        <w:t xml:space="preserve"> </w:t>
      </w:r>
      <w:r w:rsidRPr="001931D2" w:rsidR="00BC1990">
        <w:rPr>
          <w:rFonts w:cs="Arial"/>
        </w:rPr>
        <w:t xml:space="preserve">is provided in the appendix section. </w:t>
      </w:r>
    </w:p>
    <w:p w:rsidRPr="001931D2" w:rsidR="00351D74" w:rsidP="00F01871" w:rsidRDefault="00351D74" w14:paraId="164CA076" w14:textId="77777777">
      <w:pPr>
        <w:spacing w:after="0" w:line="360" w:lineRule="auto"/>
        <w:ind w:left="284"/>
        <w:rPr>
          <w:rFonts w:cs="Arial"/>
        </w:rPr>
      </w:pPr>
    </w:p>
    <w:p w:rsidRPr="001931D2" w:rsidR="00CC6822" w:rsidP="00F01871" w:rsidRDefault="00CC6822" w14:paraId="374EDF2E" w14:textId="77777777">
      <w:pPr>
        <w:spacing w:after="0" w:line="360" w:lineRule="auto"/>
        <w:ind w:left="284"/>
        <w:rPr>
          <w:rFonts w:cs="Arial"/>
        </w:rPr>
        <w:sectPr w:rsidRPr="001931D2" w:rsidR="00CC6822" w:rsidSect="00BF5E9B">
          <w:pgSz w:w="11906" w:h="16838" w:orient="portrait" w:code="9"/>
          <w:pgMar w:top="1134" w:right="1418" w:bottom="1134" w:left="1134" w:header="709" w:footer="709" w:gutter="0"/>
          <w:cols w:space="708"/>
          <w:titlePg/>
          <w:docGrid w:linePitch="360"/>
        </w:sectPr>
      </w:pPr>
    </w:p>
    <w:tbl>
      <w:tblPr>
        <w:tblpPr w:leftFromText="180" w:rightFromText="180" w:vertAnchor="text" w:horzAnchor="page" w:tblpX="1152" w:tblpY="-1223"/>
        <w:tblW w:w="1343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0" w:type="dxa"/>
          <w:right w:w="0" w:type="dxa"/>
        </w:tblCellMar>
        <w:tblLook w:val="0000" w:firstRow="0" w:lastRow="0" w:firstColumn="0" w:lastColumn="0" w:noHBand="0" w:noVBand="0"/>
      </w:tblPr>
      <w:tblGrid>
        <w:gridCol w:w="5503"/>
        <w:gridCol w:w="593"/>
        <w:gridCol w:w="543"/>
        <w:gridCol w:w="543"/>
        <w:gridCol w:w="544"/>
        <w:gridCol w:w="544"/>
        <w:gridCol w:w="544"/>
        <w:gridCol w:w="541"/>
        <w:gridCol w:w="541"/>
        <w:gridCol w:w="541"/>
        <w:gridCol w:w="541"/>
        <w:gridCol w:w="544"/>
        <w:gridCol w:w="958"/>
        <w:gridCol w:w="958"/>
      </w:tblGrid>
      <w:tr w:rsidRPr="001931D2" w:rsidR="009E14A2" w:rsidTr="0074633D" w14:paraId="063C0C22" w14:textId="77777777">
        <w:trPr>
          <w:cantSplit/>
          <w:trHeight w:val="320"/>
          <w:tblHeader/>
        </w:trPr>
        <w:tc>
          <w:tcPr>
            <w:tcW w:w="13438" w:type="dxa"/>
            <w:gridSpan w:val="14"/>
            <w:tcBorders>
              <w:top w:val="double" w:color="auto" w:sz="4" w:space="0"/>
              <w:left w:val="dotted" w:color="auto" w:sz="4" w:space="0"/>
              <w:bottom w:val="double" w:color="auto" w:sz="4" w:space="0"/>
              <w:right w:val="dashSmallGap" w:color="auto" w:sz="4" w:space="0"/>
            </w:tcBorders>
          </w:tcPr>
          <w:p w:rsidRPr="0074633D" w:rsidR="009C535A" w:rsidP="000544DA" w:rsidRDefault="009C535A" w14:paraId="01FDF210" w14:textId="45B11370">
            <w:pPr>
              <w:spacing w:after="0" w:line="360" w:lineRule="auto"/>
              <w:ind w:left="284"/>
              <w:rPr>
                <w:rFonts w:cs="Arial"/>
                <w:b/>
              </w:rPr>
            </w:pPr>
          </w:p>
        </w:tc>
      </w:tr>
      <w:tr w:rsidRPr="001931D2" w:rsidR="00FD3231" w:rsidTr="007034EB" w14:paraId="755F68D6" w14:textId="77777777">
        <w:trPr>
          <w:cantSplit/>
          <w:trHeight w:val="320"/>
          <w:tblHeader/>
        </w:trPr>
        <w:tc>
          <w:tcPr>
            <w:tcW w:w="5503" w:type="dxa"/>
            <w:tcBorders>
              <w:top w:val="double" w:color="auto" w:sz="4" w:space="0"/>
              <w:left w:val="dotted" w:color="auto" w:sz="4" w:space="0"/>
              <w:bottom w:val="double" w:color="auto" w:sz="4" w:space="0"/>
              <w:right w:val="double" w:color="auto" w:sz="4" w:space="0"/>
            </w:tcBorders>
          </w:tcPr>
          <w:p w:rsidRPr="0074633D" w:rsidR="00E6560D" w:rsidP="009C535A" w:rsidRDefault="00E6560D" w14:paraId="6C9E7616" w14:textId="35437EBD">
            <w:pPr>
              <w:pStyle w:val="PTBodyText"/>
              <w:jc w:val="center"/>
              <w:rPr>
                <w:rFonts w:ascii="Cambria" w:hAnsi="Cambria"/>
              </w:rPr>
            </w:pPr>
          </w:p>
        </w:tc>
        <w:tc>
          <w:tcPr>
            <w:tcW w:w="593" w:type="dxa"/>
            <w:tcBorders>
              <w:top w:val="double" w:color="auto" w:sz="4" w:space="0"/>
              <w:left w:val="double" w:color="auto" w:sz="4" w:space="0"/>
              <w:bottom w:val="double" w:color="auto" w:sz="4" w:space="0"/>
              <w:right w:val="double" w:color="auto" w:sz="4" w:space="0"/>
            </w:tcBorders>
            <w:shd w:val="clear" w:color="auto" w:fill="FFFFFF" w:themeFill="background1"/>
          </w:tcPr>
          <w:p w:rsidRPr="0074633D" w:rsidR="00E6560D" w:rsidP="009C535A" w:rsidRDefault="00E6560D" w14:paraId="16250EC6" w14:textId="7961EFCC">
            <w:pPr>
              <w:pStyle w:val="PTBodyText"/>
              <w:jc w:val="center"/>
              <w:rPr>
                <w:rFonts w:ascii="Cambria" w:hAnsi="Cambria"/>
              </w:rPr>
            </w:pPr>
          </w:p>
        </w:tc>
        <w:tc>
          <w:tcPr>
            <w:tcW w:w="543" w:type="dxa"/>
            <w:tcBorders>
              <w:top w:val="double" w:color="auto" w:sz="4" w:space="0"/>
              <w:left w:val="double" w:color="auto" w:sz="4" w:space="0"/>
              <w:bottom w:val="double" w:color="auto" w:sz="4" w:space="0"/>
              <w:right w:val="single" w:color="auto" w:sz="4" w:space="0"/>
            </w:tcBorders>
            <w:shd w:val="clear" w:color="auto" w:fill="FFFFFF" w:themeFill="background1"/>
          </w:tcPr>
          <w:p w:rsidRPr="0074633D" w:rsidR="00E6560D" w:rsidP="009C535A" w:rsidRDefault="00E6560D" w14:paraId="26B4813F" w14:textId="3D396ED4">
            <w:pPr>
              <w:pStyle w:val="PTBodyText"/>
              <w:jc w:val="center"/>
              <w:rPr>
                <w:rFonts w:ascii="Cambria" w:hAnsi="Cambria"/>
              </w:rPr>
            </w:pPr>
          </w:p>
        </w:tc>
        <w:tc>
          <w:tcPr>
            <w:tcW w:w="543" w:type="dxa"/>
            <w:tcBorders>
              <w:top w:val="double" w:color="auto" w:sz="4" w:space="0"/>
              <w:bottom w:val="double" w:color="auto" w:sz="4" w:space="0"/>
            </w:tcBorders>
            <w:shd w:val="clear" w:color="auto" w:fill="FFFFFF" w:themeFill="background1"/>
          </w:tcPr>
          <w:p w:rsidRPr="0074633D" w:rsidR="00E6560D" w:rsidP="009C535A" w:rsidRDefault="00E6560D" w14:paraId="75CF1404" w14:textId="5F5D8F75">
            <w:pPr>
              <w:pStyle w:val="PTBodyText"/>
              <w:jc w:val="center"/>
              <w:rPr>
                <w:rFonts w:ascii="Cambria" w:hAnsi="Cambria"/>
              </w:rPr>
            </w:pPr>
          </w:p>
        </w:tc>
        <w:tc>
          <w:tcPr>
            <w:tcW w:w="544" w:type="dxa"/>
            <w:tcBorders>
              <w:top w:val="double" w:color="auto" w:sz="4" w:space="0"/>
              <w:bottom w:val="double" w:color="auto" w:sz="4" w:space="0"/>
            </w:tcBorders>
            <w:shd w:val="clear" w:color="auto" w:fill="FFFFFF" w:themeFill="background1"/>
          </w:tcPr>
          <w:p w:rsidRPr="0074633D" w:rsidR="00E6560D" w:rsidP="009C535A" w:rsidRDefault="00E6560D" w14:paraId="243FDE42" w14:textId="2355708B">
            <w:pPr>
              <w:pStyle w:val="PTBodyText"/>
              <w:jc w:val="center"/>
              <w:rPr>
                <w:rFonts w:ascii="Cambria" w:hAnsi="Cambria"/>
              </w:rPr>
            </w:pPr>
          </w:p>
        </w:tc>
        <w:tc>
          <w:tcPr>
            <w:tcW w:w="544" w:type="dxa"/>
            <w:tcBorders>
              <w:top w:val="double" w:color="auto" w:sz="4" w:space="0"/>
              <w:bottom w:val="double" w:color="auto" w:sz="4" w:space="0"/>
            </w:tcBorders>
            <w:shd w:val="clear" w:color="auto" w:fill="FFFFFF" w:themeFill="background1"/>
          </w:tcPr>
          <w:p w:rsidRPr="0074633D" w:rsidR="00E6560D" w:rsidP="009C535A" w:rsidRDefault="00E6560D" w14:paraId="413E46BE" w14:textId="1FCB53B3">
            <w:pPr>
              <w:pStyle w:val="PTBodyText"/>
              <w:jc w:val="center"/>
              <w:rPr>
                <w:rFonts w:ascii="Cambria" w:hAnsi="Cambria"/>
              </w:rPr>
            </w:pPr>
          </w:p>
        </w:tc>
        <w:tc>
          <w:tcPr>
            <w:tcW w:w="544" w:type="dxa"/>
            <w:tcBorders>
              <w:top w:val="double" w:color="auto" w:sz="4" w:space="0"/>
              <w:bottom w:val="double" w:color="auto" w:sz="4" w:space="0"/>
            </w:tcBorders>
            <w:shd w:val="clear" w:color="auto" w:fill="auto"/>
          </w:tcPr>
          <w:p w:rsidRPr="0074633D" w:rsidR="00E6560D" w:rsidP="009C535A" w:rsidRDefault="00E6560D" w14:paraId="0D2CCCC8" w14:textId="5656AD47">
            <w:pPr>
              <w:pStyle w:val="PTBodyText"/>
              <w:jc w:val="center"/>
              <w:rPr>
                <w:rFonts w:ascii="Cambria" w:hAnsi="Cambria"/>
              </w:rPr>
            </w:pPr>
          </w:p>
        </w:tc>
        <w:tc>
          <w:tcPr>
            <w:tcW w:w="541" w:type="dxa"/>
            <w:tcBorders>
              <w:top w:val="double" w:color="auto" w:sz="4" w:space="0"/>
              <w:bottom w:val="double" w:color="auto" w:sz="4" w:space="0"/>
              <w:right w:val="single" w:color="auto" w:sz="4" w:space="0"/>
            </w:tcBorders>
            <w:shd w:val="clear" w:color="auto" w:fill="FFFFFF" w:themeFill="background1"/>
          </w:tcPr>
          <w:p w:rsidRPr="0074633D" w:rsidR="00E6560D" w:rsidP="009C535A" w:rsidRDefault="00E6560D" w14:paraId="0AB8BB66" w14:textId="56425FEC">
            <w:pPr>
              <w:pStyle w:val="PTBodyText"/>
              <w:jc w:val="center"/>
              <w:rPr>
                <w:rFonts w:ascii="Cambria" w:hAnsi="Cambria"/>
              </w:rPr>
            </w:pPr>
          </w:p>
        </w:tc>
        <w:tc>
          <w:tcPr>
            <w:tcW w:w="541" w:type="dxa"/>
            <w:tcBorders>
              <w:top w:val="double" w:color="auto" w:sz="4" w:space="0"/>
              <w:left w:val="single" w:color="auto" w:sz="4" w:space="0"/>
              <w:bottom w:val="double" w:color="auto" w:sz="4" w:space="0"/>
            </w:tcBorders>
          </w:tcPr>
          <w:p w:rsidRPr="0074633D" w:rsidR="00E6560D" w:rsidP="009C535A" w:rsidRDefault="00E6560D" w14:paraId="6BF9E802" w14:textId="4B66C67D">
            <w:pPr>
              <w:pStyle w:val="PTBodyText"/>
              <w:jc w:val="center"/>
              <w:rPr>
                <w:rFonts w:ascii="Cambria" w:hAnsi="Cambria"/>
              </w:rPr>
            </w:pPr>
          </w:p>
        </w:tc>
        <w:tc>
          <w:tcPr>
            <w:tcW w:w="541" w:type="dxa"/>
            <w:tcBorders>
              <w:top w:val="double" w:color="auto" w:sz="4" w:space="0"/>
              <w:bottom w:val="double" w:color="auto" w:sz="4" w:space="0"/>
              <w:right w:val="single" w:color="auto" w:sz="4" w:space="0"/>
            </w:tcBorders>
            <w:shd w:val="clear" w:color="auto" w:fill="FFFFFF" w:themeFill="background1"/>
          </w:tcPr>
          <w:p w:rsidRPr="0074633D" w:rsidR="00E6560D" w:rsidP="009C535A" w:rsidRDefault="00E6560D" w14:paraId="6D467827" w14:textId="40D97683">
            <w:pPr>
              <w:pStyle w:val="PTBodyText"/>
              <w:jc w:val="center"/>
              <w:rPr>
                <w:rFonts w:ascii="Cambria" w:hAnsi="Cambria"/>
              </w:rPr>
            </w:pPr>
          </w:p>
        </w:tc>
        <w:tc>
          <w:tcPr>
            <w:tcW w:w="541" w:type="dxa"/>
            <w:tcBorders>
              <w:top w:val="double" w:color="auto" w:sz="4" w:space="0"/>
              <w:left w:val="single" w:color="auto" w:sz="4" w:space="0"/>
              <w:bottom w:val="double" w:color="auto" w:sz="4" w:space="0"/>
            </w:tcBorders>
            <w:shd w:val="clear" w:color="auto" w:fill="auto"/>
          </w:tcPr>
          <w:p w:rsidRPr="0074633D" w:rsidR="00E6560D" w:rsidP="009C535A" w:rsidRDefault="00E6560D" w14:paraId="437C71DE" w14:textId="71A455E8">
            <w:pPr>
              <w:pStyle w:val="PTBodyText"/>
              <w:jc w:val="center"/>
              <w:rPr>
                <w:rFonts w:ascii="Cambria" w:hAnsi="Cambria"/>
              </w:rPr>
            </w:pPr>
          </w:p>
        </w:tc>
        <w:tc>
          <w:tcPr>
            <w:tcW w:w="544" w:type="dxa"/>
            <w:tcBorders>
              <w:top w:val="double" w:color="auto" w:sz="4" w:space="0"/>
              <w:bottom w:val="double" w:color="auto" w:sz="4" w:space="0"/>
            </w:tcBorders>
            <w:shd w:val="clear" w:color="auto" w:fill="auto"/>
          </w:tcPr>
          <w:p w:rsidRPr="0074633D" w:rsidR="00E6560D" w:rsidP="009C535A" w:rsidRDefault="00E6560D" w14:paraId="18293BAD" w14:textId="488088B6">
            <w:pPr>
              <w:pStyle w:val="PTBodyText"/>
              <w:jc w:val="center"/>
              <w:rPr>
                <w:rFonts w:ascii="Cambria" w:hAnsi="Cambria"/>
              </w:rPr>
            </w:pPr>
          </w:p>
        </w:tc>
        <w:tc>
          <w:tcPr>
            <w:tcW w:w="958" w:type="dxa"/>
            <w:tcBorders>
              <w:top w:val="double" w:color="auto" w:sz="4" w:space="0"/>
              <w:left w:val="single" w:color="auto" w:sz="4" w:space="0"/>
              <w:bottom w:val="double" w:color="auto" w:sz="4" w:space="0"/>
              <w:right w:val="dashSmallGap" w:color="auto" w:sz="4" w:space="0"/>
            </w:tcBorders>
            <w:shd w:val="clear" w:color="auto" w:fill="FFFFFF" w:themeFill="background1"/>
          </w:tcPr>
          <w:p w:rsidRPr="0074633D" w:rsidR="00E6560D" w:rsidP="009C535A" w:rsidRDefault="00E6560D" w14:paraId="00E31027" w14:textId="06098975">
            <w:pPr>
              <w:pStyle w:val="PTBodyText"/>
              <w:jc w:val="center"/>
              <w:rPr>
                <w:rFonts w:ascii="Cambria" w:hAnsi="Cambria"/>
              </w:rPr>
            </w:pPr>
          </w:p>
        </w:tc>
        <w:tc>
          <w:tcPr>
            <w:tcW w:w="958" w:type="dxa"/>
            <w:tcBorders>
              <w:top w:val="double" w:color="auto" w:sz="4" w:space="0"/>
              <w:left w:val="single" w:color="auto" w:sz="4" w:space="0"/>
              <w:bottom w:val="double" w:color="auto" w:sz="4" w:space="0"/>
              <w:right w:val="dashSmallGap" w:color="auto" w:sz="4" w:space="0"/>
            </w:tcBorders>
            <w:shd w:val="clear" w:color="auto" w:fill="FFFFFF" w:themeFill="background1"/>
          </w:tcPr>
          <w:p w:rsidRPr="0074633D" w:rsidR="00E6560D" w:rsidP="009C535A" w:rsidRDefault="00E6560D" w14:paraId="21EF5367" w14:textId="77777777">
            <w:pPr>
              <w:pStyle w:val="PTBodyText"/>
              <w:jc w:val="center"/>
              <w:rPr>
                <w:rFonts w:ascii="Cambria" w:hAnsi="Cambria"/>
              </w:rPr>
            </w:pPr>
          </w:p>
        </w:tc>
      </w:tr>
      <w:tr w:rsidRPr="001931D2" w:rsidR="00FD3231" w:rsidTr="007034EB" w14:paraId="0BCC0860" w14:textId="77777777">
        <w:trPr>
          <w:cantSplit/>
          <w:trHeight w:val="280"/>
        </w:trPr>
        <w:tc>
          <w:tcPr>
            <w:tcW w:w="5503" w:type="dxa"/>
            <w:tcBorders>
              <w:top w:val="double" w:color="auto" w:sz="4" w:space="0"/>
              <w:left w:val="dotted" w:color="auto" w:sz="4" w:space="0"/>
              <w:right w:val="double" w:color="auto" w:sz="4" w:space="0"/>
            </w:tcBorders>
            <w:shd w:val="clear" w:color="auto" w:fill="F2F2F2" w:themeFill="background1" w:themeFillShade="F2"/>
          </w:tcPr>
          <w:p w:rsidRPr="0074633D" w:rsidR="00E6560D" w:rsidP="009C535A" w:rsidRDefault="00E6560D" w14:paraId="6845DDF3" w14:textId="36EB1117">
            <w:pPr>
              <w:pStyle w:val="PTBodyText"/>
              <w:rPr>
                <w:rFonts w:ascii="Cambria" w:hAnsi="Cambria"/>
              </w:rPr>
            </w:pPr>
          </w:p>
        </w:tc>
        <w:tc>
          <w:tcPr>
            <w:tcW w:w="593" w:type="dxa"/>
            <w:tcBorders>
              <w:top w:val="double" w:color="auto" w:sz="4" w:space="0"/>
              <w:left w:val="double" w:color="auto" w:sz="4" w:space="0"/>
              <w:right w:val="double" w:color="auto" w:sz="4" w:space="0"/>
            </w:tcBorders>
            <w:shd w:val="clear" w:color="auto" w:fill="F2F2F2" w:themeFill="background1" w:themeFillShade="F2"/>
          </w:tcPr>
          <w:p w:rsidRPr="0074633D" w:rsidR="00E6560D" w:rsidP="009C535A" w:rsidRDefault="00E6560D" w14:paraId="5B60B3C7" w14:textId="72FB730C">
            <w:pPr>
              <w:pStyle w:val="PTBodyText"/>
              <w:jc w:val="center"/>
              <w:rPr>
                <w:rFonts w:ascii="Cambria" w:hAnsi="Cambria"/>
              </w:rPr>
            </w:pPr>
          </w:p>
        </w:tc>
        <w:tc>
          <w:tcPr>
            <w:tcW w:w="543" w:type="dxa"/>
            <w:tcBorders>
              <w:top w:val="double" w:color="auto" w:sz="4" w:space="0"/>
              <w:left w:val="double" w:color="auto" w:sz="4" w:space="0"/>
              <w:right w:val="single" w:color="auto" w:sz="4" w:space="0"/>
            </w:tcBorders>
            <w:shd w:val="clear" w:color="auto" w:fill="F2F2F2" w:themeFill="background1" w:themeFillShade="F2"/>
          </w:tcPr>
          <w:p w:rsidRPr="0074633D" w:rsidR="00E6560D" w:rsidP="009C535A" w:rsidRDefault="00E6560D" w14:paraId="27DDC6D7" w14:textId="33798F71">
            <w:pPr>
              <w:pStyle w:val="PTBodyText"/>
              <w:jc w:val="center"/>
              <w:rPr>
                <w:rFonts w:ascii="Cambria" w:hAnsi="Cambria"/>
              </w:rPr>
            </w:pPr>
          </w:p>
        </w:tc>
        <w:tc>
          <w:tcPr>
            <w:tcW w:w="543" w:type="dxa"/>
            <w:tcBorders>
              <w:top w:val="double" w:color="auto" w:sz="4" w:space="0"/>
            </w:tcBorders>
            <w:shd w:val="clear" w:color="auto" w:fill="F2F2F2" w:themeFill="background1" w:themeFillShade="F2"/>
          </w:tcPr>
          <w:p w:rsidRPr="0074633D" w:rsidR="00E6560D" w:rsidP="009C535A" w:rsidRDefault="00E6560D" w14:paraId="0221EF04" w14:textId="5980B419">
            <w:pPr>
              <w:pStyle w:val="PTBodyText"/>
              <w:jc w:val="center"/>
              <w:rPr>
                <w:rFonts w:ascii="Cambria" w:hAnsi="Cambria"/>
              </w:rPr>
            </w:pPr>
          </w:p>
        </w:tc>
        <w:tc>
          <w:tcPr>
            <w:tcW w:w="544" w:type="dxa"/>
            <w:tcBorders>
              <w:top w:val="double" w:color="auto" w:sz="4" w:space="0"/>
            </w:tcBorders>
            <w:shd w:val="clear" w:color="auto" w:fill="F2F2F2" w:themeFill="background1" w:themeFillShade="F2"/>
          </w:tcPr>
          <w:p w:rsidRPr="0074633D" w:rsidR="00E6560D" w:rsidP="009C535A" w:rsidRDefault="00E6560D" w14:paraId="6ADB15D0" w14:textId="3989F8F3">
            <w:pPr>
              <w:pStyle w:val="PTBodyText"/>
              <w:jc w:val="center"/>
              <w:rPr>
                <w:rFonts w:ascii="Cambria" w:hAnsi="Cambria"/>
              </w:rPr>
            </w:pPr>
          </w:p>
        </w:tc>
        <w:tc>
          <w:tcPr>
            <w:tcW w:w="544" w:type="dxa"/>
            <w:tcBorders>
              <w:top w:val="double" w:color="auto" w:sz="4" w:space="0"/>
            </w:tcBorders>
            <w:shd w:val="clear" w:color="auto" w:fill="F2F2F2" w:themeFill="background1" w:themeFillShade="F2"/>
          </w:tcPr>
          <w:p w:rsidRPr="0074633D" w:rsidR="00E6560D" w:rsidP="009C535A" w:rsidRDefault="00E6560D" w14:paraId="71E0B097" w14:textId="7D206242">
            <w:pPr>
              <w:pStyle w:val="PTBodyText"/>
              <w:jc w:val="center"/>
              <w:rPr>
                <w:rFonts w:ascii="Cambria" w:hAnsi="Cambria"/>
              </w:rPr>
            </w:pPr>
          </w:p>
        </w:tc>
        <w:tc>
          <w:tcPr>
            <w:tcW w:w="544" w:type="dxa"/>
            <w:tcBorders>
              <w:top w:val="double" w:color="auto" w:sz="4" w:space="0"/>
              <w:bottom w:val="single" w:color="auto" w:sz="6" w:space="0"/>
            </w:tcBorders>
            <w:shd w:val="clear" w:color="auto" w:fill="F2F2F2" w:themeFill="background1" w:themeFillShade="F2"/>
          </w:tcPr>
          <w:p w:rsidRPr="0074633D" w:rsidR="00E6560D" w:rsidP="009C535A" w:rsidRDefault="00E6560D" w14:paraId="53E39481" w14:textId="5E6671F7">
            <w:pPr>
              <w:pStyle w:val="PTBodyText"/>
              <w:jc w:val="center"/>
              <w:rPr>
                <w:rFonts w:ascii="Cambria" w:hAnsi="Cambria"/>
              </w:rPr>
            </w:pPr>
          </w:p>
        </w:tc>
        <w:tc>
          <w:tcPr>
            <w:tcW w:w="541" w:type="dxa"/>
            <w:tcBorders>
              <w:top w:val="double" w:color="auto" w:sz="4" w:space="0"/>
              <w:right w:val="single" w:color="auto" w:sz="4" w:space="0"/>
            </w:tcBorders>
            <w:shd w:val="clear" w:color="auto" w:fill="F2F2F2" w:themeFill="background1" w:themeFillShade="F2"/>
          </w:tcPr>
          <w:p w:rsidRPr="0074633D" w:rsidR="00E6560D" w:rsidP="009C535A" w:rsidRDefault="00E6560D" w14:paraId="5CC4F83F" w14:textId="1B2EF177">
            <w:pPr>
              <w:pStyle w:val="PTBodyText"/>
              <w:jc w:val="center"/>
              <w:rPr>
                <w:rFonts w:ascii="Cambria" w:hAnsi="Cambria"/>
              </w:rPr>
            </w:pPr>
          </w:p>
        </w:tc>
        <w:tc>
          <w:tcPr>
            <w:tcW w:w="541" w:type="dxa"/>
            <w:tcBorders>
              <w:top w:val="double" w:color="auto" w:sz="4" w:space="0"/>
              <w:left w:val="single" w:color="auto" w:sz="4" w:space="0"/>
            </w:tcBorders>
            <w:shd w:val="clear" w:color="auto" w:fill="F2F2F2" w:themeFill="background1" w:themeFillShade="F2"/>
          </w:tcPr>
          <w:p w:rsidRPr="0074633D" w:rsidR="00E6560D" w:rsidP="009C535A" w:rsidRDefault="00E6560D" w14:paraId="0B746B7F" w14:textId="72F228CF">
            <w:pPr>
              <w:pStyle w:val="PTBodyText"/>
              <w:jc w:val="center"/>
              <w:rPr>
                <w:rFonts w:ascii="Cambria" w:hAnsi="Cambria"/>
              </w:rPr>
            </w:pPr>
          </w:p>
        </w:tc>
        <w:tc>
          <w:tcPr>
            <w:tcW w:w="541" w:type="dxa"/>
            <w:tcBorders>
              <w:top w:val="double" w:color="auto" w:sz="4" w:space="0"/>
              <w:right w:val="single" w:color="auto" w:sz="4" w:space="0"/>
            </w:tcBorders>
            <w:shd w:val="clear" w:color="auto" w:fill="F2F2F2" w:themeFill="background1" w:themeFillShade="F2"/>
          </w:tcPr>
          <w:p w:rsidRPr="0074633D" w:rsidR="00E6560D" w:rsidP="009C535A" w:rsidRDefault="00E6560D" w14:paraId="0C4C9C1D" w14:textId="4F149172">
            <w:pPr>
              <w:pStyle w:val="PTBodyText"/>
              <w:jc w:val="center"/>
              <w:rPr>
                <w:rFonts w:ascii="Cambria" w:hAnsi="Cambria"/>
              </w:rPr>
            </w:pPr>
          </w:p>
        </w:tc>
        <w:tc>
          <w:tcPr>
            <w:tcW w:w="541" w:type="dxa"/>
            <w:tcBorders>
              <w:top w:val="double" w:color="auto" w:sz="4" w:space="0"/>
              <w:left w:val="single" w:color="auto" w:sz="4" w:space="0"/>
            </w:tcBorders>
            <w:shd w:val="clear" w:color="auto" w:fill="F2F2F2" w:themeFill="background1" w:themeFillShade="F2"/>
          </w:tcPr>
          <w:p w:rsidRPr="0074633D" w:rsidR="00E6560D" w:rsidP="009C535A" w:rsidRDefault="00E6560D" w14:paraId="720DC81E" w14:textId="631CB32E">
            <w:pPr>
              <w:pStyle w:val="PTBodyText"/>
              <w:jc w:val="center"/>
              <w:rPr>
                <w:rFonts w:ascii="Cambria" w:hAnsi="Cambria"/>
              </w:rPr>
            </w:pPr>
          </w:p>
        </w:tc>
        <w:tc>
          <w:tcPr>
            <w:tcW w:w="544" w:type="dxa"/>
            <w:tcBorders>
              <w:top w:val="double" w:color="auto" w:sz="4" w:space="0"/>
            </w:tcBorders>
            <w:shd w:val="clear" w:color="auto" w:fill="F2F2F2" w:themeFill="background1" w:themeFillShade="F2"/>
          </w:tcPr>
          <w:p w:rsidRPr="0074633D" w:rsidR="00E6560D" w:rsidP="009C535A" w:rsidRDefault="00E6560D" w14:paraId="15C320F6" w14:textId="5F12D3B6">
            <w:pPr>
              <w:pStyle w:val="PTBodyText"/>
              <w:jc w:val="center"/>
              <w:rPr>
                <w:rFonts w:ascii="Cambria" w:hAnsi="Cambria"/>
              </w:rPr>
            </w:pPr>
          </w:p>
        </w:tc>
        <w:tc>
          <w:tcPr>
            <w:tcW w:w="958" w:type="dxa"/>
            <w:tcBorders>
              <w:top w:val="double" w:color="auto" w:sz="4" w:space="0"/>
              <w:left w:val="single" w:color="auto" w:sz="4" w:space="0"/>
              <w:right w:val="dashSmallGap" w:color="auto" w:sz="4" w:space="0"/>
            </w:tcBorders>
            <w:shd w:val="clear" w:color="auto" w:fill="F2F2F2" w:themeFill="background1" w:themeFillShade="F2"/>
          </w:tcPr>
          <w:p w:rsidRPr="0074633D" w:rsidR="00E6560D" w:rsidP="009C535A" w:rsidRDefault="00E6560D" w14:paraId="79D42CCB" w14:textId="7050CB73">
            <w:pPr>
              <w:pStyle w:val="PTBodyText"/>
              <w:jc w:val="center"/>
              <w:rPr>
                <w:rFonts w:ascii="Cambria" w:hAnsi="Cambria"/>
              </w:rPr>
            </w:pPr>
          </w:p>
        </w:tc>
        <w:tc>
          <w:tcPr>
            <w:tcW w:w="958" w:type="dxa"/>
            <w:tcBorders>
              <w:top w:val="double" w:color="auto" w:sz="4" w:space="0"/>
              <w:left w:val="single" w:color="auto" w:sz="4" w:space="0"/>
              <w:right w:val="dashSmallGap" w:color="auto" w:sz="4" w:space="0"/>
            </w:tcBorders>
            <w:shd w:val="clear" w:color="auto" w:fill="F2F2F2" w:themeFill="background1" w:themeFillShade="F2"/>
          </w:tcPr>
          <w:p w:rsidRPr="0074633D" w:rsidR="00E6560D" w:rsidP="009C535A" w:rsidRDefault="00E6560D" w14:paraId="5BC7671F" w14:textId="77777777">
            <w:pPr>
              <w:pStyle w:val="PTBodyText"/>
              <w:jc w:val="center"/>
              <w:rPr>
                <w:rFonts w:ascii="Cambria" w:hAnsi="Cambria" w:cs="Arial"/>
              </w:rPr>
            </w:pPr>
          </w:p>
        </w:tc>
      </w:tr>
      <w:tr w:rsidRPr="001931D2" w:rsidR="00FD3231" w:rsidTr="007034EB" w14:paraId="20DCD440" w14:textId="77777777">
        <w:trPr>
          <w:cantSplit/>
          <w:trHeight w:val="280"/>
        </w:trPr>
        <w:tc>
          <w:tcPr>
            <w:tcW w:w="5503" w:type="dxa"/>
            <w:tcBorders>
              <w:left w:val="dotted" w:color="auto" w:sz="4" w:space="0"/>
              <w:right w:val="double" w:color="auto" w:sz="4" w:space="0"/>
            </w:tcBorders>
            <w:shd w:val="clear" w:color="auto" w:fill="FFFFFF" w:themeFill="background1"/>
          </w:tcPr>
          <w:p w:rsidRPr="0074633D" w:rsidR="00E6560D" w:rsidP="009C535A" w:rsidRDefault="00E6560D" w14:paraId="2D6A04DF" w14:textId="6699EEEA">
            <w:pPr>
              <w:pStyle w:val="PTBodyText"/>
              <w:rPr>
                <w:rFonts w:ascii="Cambria" w:hAnsi="Cambria"/>
              </w:rPr>
            </w:pPr>
          </w:p>
        </w:tc>
        <w:tc>
          <w:tcPr>
            <w:tcW w:w="593" w:type="dxa"/>
            <w:tcBorders>
              <w:left w:val="double" w:color="auto" w:sz="4" w:space="0"/>
              <w:right w:val="double" w:color="auto" w:sz="4" w:space="0"/>
            </w:tcBorders>
            <w:shd w:val="clear" w:color="auto" w:fill="FFFFFF" w:themeFill="background1"/>
          </w:tcPr>
          <w:p w:rsidRPr="0074633D" w:rsidR="00E6560D" w:rsidP="009C535A" w:rsidRDefault="00E6560D" w14:paraId="5749A91D" w14:textId="3A6F75D4">
            <w:pPr>
              <w:pStyle w:val="PTBodyText"/>
              <w:jc w:val="center"/>
              <w:rPr>
                <w:rFonts w:ascii="Cambria" w:hAnsi="Cambria"/>
              </w:rPr>
            </w:pPr>
          </w:p>
        </w:tc>
        <w:tc>
          <w:tcPr>
            <w:tcW w:w="543" w:type="dxa"/>
            <w:tcBorders>
              <w:left w:val="double" w:color="auto" w:sz="4" w:space="0"/>
              <w:right w:val="single" w:color="auto" w:sz="4" w:space="0"/>
            </w:tcBorders>
            <w:shd w:val="clear" w:color="auto" w:fill="FFFFFF" w:themeFill="background1"/>
          </w:tcPr>
          <w:p w:rsidRPr="0074633D" w:rsidR="00E6560D" w:rsidP="009C535A" w:rsidRDefault="00E6560D" w14:paraId="3FE9B007" w14:textId="6108124A">
            <w:pPr>
              <w:pStyle w:val="PTBodyText"/>
              <w:jc w:val="center"/>
              <w:rPr>
                <w:rFonts w:ascii="Cambria" w:hAnsi="Cambria"/>
              </w:rPr>
            </w:pPr>
          </w:p>
        </w:tc>
        <w:tc>
          <w:tcPr>
            <w:tcW w:w="543" w:type="dxa"/>
            <w:shd w:val="clear" w:color="auto" w:fill="FFFFFF" w:themeFill="background1"/>
          </w:tcPr>
          <w:p w:rsidRPr="0074633D" w:rsidR="00E6560D" w:rsidP="009C535A" w:rsidRDefault="00E6560D" w14:paraId="0312C501" w14:textId="0DB29DA4">
            <w:pPr>
              <w:pStyle w:val="PTBodyText"/>
              <w:jc w:val="center"/>
              <w:rPr>
                <w:rFonts w:ascii="Cambria" w:hAnsi="Cambria"/>
              </w:rPr>
            </w:pPr>
          </w:p>
        </w:tc>
        <w:tc>
          <w:tcPr>
            <w:tcW w:w="544" w:type="dxa"/>
            <w:shd w:val="clear" w:color="auto" w:fill="FFFFFF" w:themeFill="background1"/>
          </w:tcPr>
          <w:p w:rsidRPr="0074633D" w:rsidR="00E6560D" w:rsidP="009C535A" w:rsidRDefault="00E6560D" w14:paraId="021C5D48" w14:textId="1856609E">
            <w:pPr>
              <w:pStyle w:val="PTBodyText"/>
              <w:jc w:val="center"/>
              <w:rPr>
                <w:rFonts w:ascii="Cambria" w:hAnsi="Cambria"/>
              </w:rPr>
            </w:pPr>
          </w:p>
        </w:tc>
        <w:tc>
          <w:tcPr>
            <w:tcW w:w="544" w:type="dxa"/>
            <w:tcBorders>
              <w:right w:val="single" w:color="auto" w:sz="4" w:space="0"/>
            </w:tcBorders>
            <w:shd w:val="clear" w:color="auto" w:fill="FFFFFF" w:themeFill="background1"/>
          </w:tcPr>
          <w:p w:rsidRPr="0074633D" w:rsidR="00E6560D" w:rsidP="009C535A" w:rsidRDefault="00E6560D" w14:paraId="15334331" w14:textId="44C53E2D">
            <w:pPr>
              <w:pStyle w:val="PTBodyText"/>
              <w:jc w:val="center"/>
              <w:rPr>
                <w:rFonts w:ascii="Cambria" w:hAnsi="Cambria"/>
              </w:rPr>
            </w:pPr>
          </w:p>
        </w:tc>
        <w:tc>
          <w:tcPr>
            <w:tcW w:w="544" w:type="dxa"/>
            <w:tcBorders>
              <w:left w:val="single" w:color="auto" w:sz="4" w:space="0"/>
            </w:tcBorders>
            <w:shd w:val="clear" w:color="auto" w:fill="FFFFFF" w:themeFill="background1"/>
          </w:tcPr>
          <w:p w:rsidRPr="0074633D" w:rsidR="00E6560D" w:rsidP="009C535A" w:rsidRDefault="00E6560D" w14:paraId="6AA56378" w14:textId="5DEF27B3">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65E5DF68" w14:textId="3AD2F8B0">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3EB8873A" w14:textId="4A9B38AD">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48288BDE" w14:textId="3FDA1C4A">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568AAEA5" w14:textId="2D7C1BC0">
            <w:pPr>
              <w:pStyle w:val="PTBodyText"/>
              <w:jc w:val="center"/>
              <w:rPr>
                <w:rFonts w:ascii="Cambria" w:hAnsi="Cambria"/>
              </w:rPr>
            </w:pPr>
          </w:p>
        </w:tc>
        <w:tc>
          <w:tcPr>
            <w:tcW w:w="544" w:type="dxa"/>
            <w:shd w:val="clear" w:color="auto" w:fill="FFFFFF" w:themeFill="background1"/>
          </w:tcPr>
          <w:p w:rsidRPr="0074633D" w:rsidR="00E6560D" w:rsidP="009C535A" w:rsidRDefault="00E6560D" w14:paraId="215AD878" w14:textId="0D415890">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352F35FB" w14:textId="1EEF4E8D">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6F36B579" w14:textId="77777777">
            <w:pPr>
              <w:pStyle w:val="PTBodyText"/>
              <w:jc w:val="center"/>
              <w:rPr>
                <w:rFonts w:ascii="Cambria" w:hAnsi="Cambria"/>
              </w:rPr>
            </w:pPr>
          </w:p>
        </w:tc>
      </w:tr>
      <w:tr w:rsidRPr="001931D2" w:rsidR="00FD3231" w:rsidTr="007034EB" w14:paraId="45CA54E3" w14:textId="77777777">
        <w:trPr>
          <w:cantSplit/>
          <w:trHeight w:val="280"/>
        </w:trPr>
        <w:tc>
          <w:tcPr>
            <w:tcW w:w="5503" w:type="dxa"/>
            <w:tcBorders>
              <w:left w:val="dotted" w:color="auto" w:sz="4" w:space="0"/>
              <w:right w:val="double" w:color="auto" w:sz="4" w:space="0"/>
            </w:tcBorders>
            <w:shd w:val="clear" w:color="auto" w:fill="F2F2F2" w:themeFill="background1" w:themeFillShade="F2"/>
          </w:tcPr>
          <w:p w:rsidRPr="0074633D" w:rsidR="00E6560D" w:rsidP="009C535A" w:rsidRDefault="00E6560D" w14:paraId="52C7674D" w14:textId="5DA54093">
            <w:pPr>
              <w:pStyle w:val="PTBodyText"/>
              <w:rPr>
                <w:rFonts w:ascii="Cambria" w:hAnsi="Cambria"/>
              </w:rPr>
            </w:pPr>
          </w:p>
        </w:tc>
        <w:tc>
          <w:tcPr>
            <w:tcW w:w="593" w:type="dxa"/>
            <w:tcBorders>
              <w:left w:val="double" w:color="auto" w:sz="4" w:space="0"/>
              <w:right w:val="double" w:color="auto" w:sz="4" w:space="0"/>
            </w:tcBorders>
            <w:shd w:val="clear" w:color="auto" w:fill="F2F2F2" w:themeFill="background1" w:themeFillShade="F2"/>
          </w:tcPr>
          <w:p w:rsidRPr="0074633D" w:rsidR="00E6560D" w:rsidP="009C535A" w:rsidRDefault="00E6560D" w14:paraId="46D2DCD3" w14:textId="27AB40F0">
            <w:pPr>
              <w:pStyle w:val="PTBodyText"/>
              <w:jc w:val="center"/>
              <w:rPr>
                <w:rFonts w:ascii="Cambria" w:hAnsi="Cambria"/>
              </w:rPr>
            </w:pPr>
          </w:p>
        </w:tc>
        <w:tc>
          <w:tcPr>
            <w:tcW w:w="543" w:type="dxa"/>
            <w:tcBorders>
              <w:left w:val="double" w:color="auto" w:sz="4" w:space="0"/>
              <w:right w:val="single" w:color="auto" w:sz="4" w:space="0"/>
            </w:tcBorders>
            <w:shd w:val="clear" w:color="auto" w:fill="F2F2F2" w:themeFill="background1" w:themeFillShade="F2"/>
          </w:tcPr>
          <w:p w:rsidRPr="0074633D" w:rsidR="00E6560D" w:rsidP="009C535A" w:rsidRDefault="00E6560D" w14:paraId="226E5B0D" w14:textId="6FE7027D">
            <w:pPr>
              <w:pStyle w:val="PTBodyText"/>
              <w:jc w:val="center"/>
              <w:rPr>
                <w:rFonts w:ascii="Cambria" w:hAnsi="Cambria"/>
              </w:rPr>
            </w:pPr>
          </w:p>
        </w:tc>
        <w:tc>
          <w:tcPr>
            <w:tcW w:w="543" w:type="dxa"/>
            <w:shd w:val="clear" w:color="auto" w:fill="F2F2F2" w:themeFill="background1" w:themeFillShade="F2"/>
          </w:tcPr>
          <w:p w:rsidRPr="0074633D" w:rsidR="00E6560D" w:rsidP="009C535A" w:rsidRDefault="00E6560D" w14:paraId="7EA7D7BD" w14:textId="0C57644F">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080C5B95" w14:textId="0FAFD796">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5D222896" w14:textId="67EE4166">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027BEAF2" w14:textId="3A4FD0D4">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66F10155" w14:textId="230B28A3">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46CCF54B" w14:textId="7E22C3F6">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3FEB1FCE" w14:textId="16C4B0E7">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3A2FE858" w14:textId="12C33D33">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5AF14EE2" w14:textId="670F989A">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766C28E9" w14:textId="5C5E4C4C">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2E6A79AB" w14:textId="77777777">
            <w:pPr>
              <w:pStyle w:val="PTBodyText"/>
              <w:jc w:val="center"/>
              <w:rPr>
                <w:rFonts w:ascii="Cambria" w:hAnsi="Cambria" w:cs="Arial"/>
              </w:rPr>
            </w:pPr>
          </w:p>
        </w:tc>
      </w:tr>
      <w:tr w:rsidRPr="001931D2" w:rsidR="00FD3231" w:rsidTr="007034EB" w14:paraId="6267E2F9" w14:textId="77777777">
        <w:trPr>
          <w:cantSplit/>
          <w:trHeight w:val="280"/>
        </w:trPr>
        <w:tc>
          <w:tcPr>
            <w:tcW w:w="5503" w:type="dxa"/>
            <w:tcBorders>
              <w:left w:val="dotted" w:color="auto" w:sz="4" w:space="0"/>
              <w:right w:val="double" w:color="auto" w:sz="4" w:space="0"/>
            </w:tcBorders>
            <w:shd w:val="clear" w:color="auto" w:fill="FFFFFF" w:themeFill="background1"/>
          </w:tcPr>
          <w:p w:rsidRPr="0074633D" w:rsidR="00E6560D" w:rsidP="009C535A" w:rsidRDefault="00E6560D" w14:paraId="7E27520A" w14:textId="28A1DF38">
            <w:pPr>
              <w:pStyle w:val="PTBodyText"/>
              <w:rPr>
                <w:rFonts w:ascii="Cambria" w:hAnsi="Cambria"/>
              </w:rPr>
            </w:pPr>
          </w:p>
        </w:tc>
        <w:tc>
          <w:tcPr>
            <w:tcW w:w="593" w:type="dxa"/>
            <w:tcBorders>
              <w:left w:val="double" w:color="auto" w:sz="4" w:space="0"/>
              <w:right w:val="double" w:color="auto" w:sz="4" w:space="0"/>
            </w:tcBorders>
            <w:shd w:val="clear" w:color="auto" w:fill="FFFFFF" w:themeFill="background1"/>
          </w:tcPr>
          <w:p w:rsidRPr="0074633D" w:rsidR="00E6560D" w:rsidP="009C535A" w:rsidRDefault="00E6560D" w14:paraId="45835812" w14:textId="64FD387D">
            <w:pPr>
              <w:pStyle w:val="PTBodyText"/>
              <w:jc w:val="center"/>
              <w:rPr>
                <w:rFonts w:ascii="Cambria" w:hAnsi="Cambria"/>
              </w:rPr>
            </w:pPr>
          </w:p>
        </w:tc>
        <w:tc>
          <w:tcPr>
            <w:tcW w:w="543" w:type="dxa"/>
            <w:tcBorders>
              <w:left w:val="double" w:color="auto" w:sz="4" w:space="0"/>
              <w:right w:val="single" w:color="auto" w:sz="4" w:space="0"/>
            </w:tcBorders>
            <w:shd w:val="clear" w:color="auto" w:fill="FFFFFF" w:themeFill="background1"/>
          </w:tcPr>
          <w:p w:rsidRPr="0074633D" w:rsidR="00E6560D" w:rsidP="009C535A" w:rsidRDefault="00E6560D" w14:paraId="5AD68FEA" w14:textId="616D08BF">
            <w:pPr>
              <w:pStyle w:val="PTBodyText"/>
              <w:jc w:val="center"/>
              <w:rPr>
                <w:rFonts w:ascii="Cambria" w:hAnsi="Cambria"/>
              </w:rPr>
            </w:pPr>
          </w:p>
        </w:tc>
        <w:tc>
          <w:tcPr>
            <w:tcW w:w="543" w:type="dxa"/>
            <w:shd w:val="clear" w:color="auto" w:fill="FFFFFF" w:themeFill="background1"/>
          </w:tcPr>
          <w:p w:rsidRPr="0074633D" w:rsidR="00E6560D" w:rsidP="009C535A" w:rsidRDefault="00E6560D" w14:paraId="745BFAFE" w14:textId="2EF57276">
            <w:pPr>
              <w:pStyle w:val="PTBodyText"/>
              <w:jc w:val="center"/>
              <w:rPr>
                <w:rFonts w:ascii="Cambria" w:hAnsi="Cambria"/>
              </w:rPr>
            </w:pPr>
          </w:p>
        </w:tc>
        <w:tc>
          <w:tcPr>
            <w:tcW w:w="544" w:type="dxa"/>
            <w:shd w:val="clear" w:color="auto" w:fill="FFFFFF" w:themeFill="background1"/>
          </w:tcPr>
          <w:p w:rsidRPr="0074633D" w:rsidR="00E6560D" w:rsidP="009C535A" w:rsidRDefault="00E6560D" w14:paraId="07B8CD33" w14:textId="1934E200">
            <w:pPr>
              <w:pStyle w:val="PTBodyText"/>
              <w:jc w:val="center"/>
              <w:rPr>
                <w:rFonts w:ascii="Cambria" w:hAnsi="Cambria"/>
              </w:rPr>
            </w:pPr>
          </w:p>
        </w:tc>
        <w:tc>
          <w:tcPr>
            <w:tcW w:w="544" w:type="dxa"/>
            <w:shd w:val="clear" w:color="auto" w:fill="FFFFFF" w:themeFill="background1"/>
          </w:tcPr>
          <w:p w:rsidRPr="0074633D" w:rsidR="00E6560D" w:rsidP="009C535A" w:rsidRDefault="00E6560D" w14:paraId="57A4D8CB" w14:textId="1CCED845">
            <w:pPr>
              <w:pStyle w:val="PTBodyText"/>
              <w:jc w:val="center"/>
              <w:rPr>
                <w:rFonts w:ascii="Cambria" w:hAnsi="Cambria"/>
              </w:rPr>
            </w:pPr>
          </w:p>
        </w:tc>
        <w:tc>
          <w:tcPr>
            <w:tcW w:w="544" w:type="dxa"/>
            <w:shd w:val="clear" w:color="auto" w:fill="FFFFFF" w:themeFill="background1"/>
          </w:tcPr>
          <w:p w:rsidRPr="0074633D" w:rsidR="00E6560D" w:rsidP="009C535A" w:rsidRDefault="00E6560D" w14:paraId="6A1DD795" w14:textId="464B805F">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15E4684A" w14:textId="598883EB">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7681ADB4" w14:textId="6539AC2E">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67F1D5E3" w14:textId="708F4A6F">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43A75D46" w14:textId="4427697A">
            <w:pPr>
              <w:pStyle w:val="PTBodyText"/>
              <w:jc w:val="center"/>
              <w:rPr>
                <w:rFonts w:ascii="Cambria" w:hAnsi="Cambria"/>
              </w:rPr>
            </w:pPr>
          </w:p>
        </w:tc>
        <w:tc>
          <w:tcPr>
            <w:tcW w:w="544" w:type="dxa"/>
            <w:shd w:val="clear" w:color="auto" w:fill="FFFFFF" w:themeFill="background1"/>
          </w:tcPr>
          <w:p w:rsidRPr="0074633D" w:rsidR="00E6560D" w:rsidP="009C535A" w:rsidRDefault="00E6560D" w14:paraId="06B23148" w14:textId="37064F8D">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7D194B61" w14:textId="0826B316">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4E6DB93B" w14:textId="77777777">
            <w:pPr>
              <w:pStyle w:val="PTBodyText"/>
              <w:jc w:val="center"/>
              <w:rPr>
                <w:rFonts w:ascii="Cambria" w:hAnsi="Cambria" w:cs="Arial"/>
              </w:rPr>
            </w:pPr>
          </w:p>
        </w:tc>
      </w:tr>
      <w:tr w:rsidRPr="001931D2" w:rsidR="00FD3231" w:rsidTr="007034EB" w14:paraId="40154780" w14:textId="77777777">
        <w:trPr>
          <w:cantSplit/>
          <w:trHeight w:val="280"/>
        </w:trPr>
        <w:tc>
          <w:tcPr>
            <w:tcW w:w="5503" w:type="dxa"/>
            <w:tcBorders>
              <w:left w:val="dotted" w:color="auto" w:sz="4" w:space="0"/>
              <w:right w:val="double" w:color="auto" w:sz="4" w:space="0"/>
            </w:tcBorders>
            <w:shd w:val="clear" w:color="auto" w:fill="F2F2F2" w:themeFill="background1" w:themeFillShade="F2"/>
          </w:tcPr>
          <w:p w:rsidRPr="0074633D" w:rsidR="00E6560D" w:rsidP="009C535A" w:rsidRDefault="00E6560D" w14:paraId="467B62CB" w14:textId="4FB104D2">
            <w:pPr>
              <w:pStyle w:val="PTBodyText"/>
              <w:rPr>
                <w:rFonts w:ascii="Cambria" w:hAnsi="Cambria"/>
              </w:rPr>
            </w:pPr>
          </w:p>
        </w:tc>
        <w:tc>
          <w:tcPr>
            <w:tcW w:w="593" w:type="dxa"/>
            <w:tcBorders>
              <w:left w:val="double" w:color="auto" w:sz="4" w:space="0"/>
              <w:right w:val="double" w:color="auto" w:sz="4" w:space="0"/>
            </w:tcBorders>
            <w:shd w:val="clear" w:color="auto" w:fill="F2F2F2" w:themeFill="background1" w:themeFillShade="F2"/>
          </w:tcPr>
          <w:p w:rsidRPr="0074633D" w:rsidR="00E6560D" w:rsidP="009C535A" w:rsidRDefault="00E6560D" w14:paraId="0689D4A6" w14:textId="77777777">
            <w:pPr>
              <w:pStyle w:val="PTBodyText"/>
              <w:jc w:val="center"/>
              <w:rPr>
                <w:rFonts w:ascii="Cambria" w:hAnsi="Cambria"/>
              </w:rPr>
            </w:pPr>
          </w:p>
        </w:tc>
        <w:tc>
          <w:tcPr>
            <w:tcW w:w="543" w:type="dxa"/>
            <w:tcBorders>
              <w:left w:val="double" w:color="auto" w:sz="4" w:space="0"/>
              <w:right w:val="single" w:color="auto" w:sz="4" w:space="0"/>
            </w:tcBorders>
            <w:shd w:val="clear" w:color="auto" w:fill="F2F2F2" w:themeFill="background1" w:themeFillShade="F2"/>
          </w:tcPr>
          <w:p w:rsidRPr="0074633D" w:rsidR="00E6560D" w:rsidP="009C535A" w:rsidRDefault="00E6560D" w14:paraId="70AFA20B" w14:textId="77777777">
            <w:pPr>
              <w:pStyle w:val="PTBodyText"/>
              <w:jc w:val="center"/>
              <w:rPr>
                <w:rFonts w:ascii="Cambria" w:hAnsi="Cambria"/>
              </w:rPr>
            </w:pPr>
          </w:p>
        </w:tc>
        <w:tc>
          <w:tcPr>
            <w:tcW w:w="543" w:type="dxa"/>
            <w:shd w:val="clear" w:color="auto" w:fill="F2F2F2" w:themeFill="background1" w:themeFillShade="F2"/>
          </w:tcPr>
          <w:p w:rsidRPr="0074633D" w:rsidR="00E6560D" w:rsidP="009C535A" w:rsidRDefault="00E6560D" w14:paraId="1CE8739D" w14:textId="5512BE1C">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1CA80C01" w14:textId="4B141F7F">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75E13E27" w14:textId="5E09377B">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5D1A5C6C" w14:textId="22A25C8D">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5758779F" w14:textId="49C55228">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77F1E72D" w14:textId="31EDA691">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163E9014" w14:textId="051BE0F2">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792A03F0" w14:textId="19915658">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5BE602A0" w14:textId="77AA2ACF">
            <w:pPr>
              <w:pStyle w:val="PTBodyText"/>
              <w:jc w:val="center"/>
              <w:rPr>
                <w:rFonts w:ascii="Cambria" w:hAnsi="Cambria"/>
              </w:rPr>
            </w:pPr>
          </w:p>
        </w:tc>
        <w:tc>
          <w:tcPr>
            <w:tcW w:w="958" w:type="dxa"/>
            <w:tcBorders>
              <w:top w:val="single" w:color="auto" w:sz="4" w:space="0"/>
              <w:left w:val="single" w:color="auto" w:sz="4" w:space="0"/>
              <w:right w:val="dashSmallGap" w:color="auto" w:sz="4" w:space="0"/>
            </w:tcBorders>
            <w:shd w:val="clear" w:color="auto" w:fill="F2F2F2" w:themeFill="background1" w:themeFillShade="F2"/>
          </w:tcPr>
          <w:p w:rsidRPr="0074633D" w:rsidR="00E6560D" w:rsidP="009C535A" w:rsidRDefault="00E6560D" w14:paraId="21FF9875" w14:textId="563933EB">
            <w:pPr>
              <w:pStyle w:val="PTBodyText"/>
              <w:jc w:val="center"/>
              <w:rPr>
                <w:rFonts w:ascii="Cambria" w:hAnsi="Cambria"/>
              </w:rPr>
            </w:pPr>
          </w:p>
        </w:tc>
        <w:tc>
          <w:tcPr>
            <w:tcW w:w="958" w:type="dxa"/>
            <w:tcBorders>
              <w:top w:val="single" w:color="auto" w:sz="4" w:space="0"/>
              <w:left w:val="single" w:color="auto" w:sz="4" w:space="0"/>
              <w:right w:val="dashSmallGap" w:color="auto" w:sz="4" w:space="0"/>
            </w:tcBorders>
            <w:shd w:val="clear" w:color="auto" w:fill="F2F2F2" w:themeFill="background1" w:themeFillShade="F2"/>
          </w:tcPr>
          <w:p w:rsidRPr="0074633D" w:rsidR="00E6560D" w:rsidP="009C535A" w:rsidRDefault="00E6560D" w14:paraId="65887C4B" w14:textId="77777777">
            <w:pPr>
              <w:pStyle w:val="PTBodyText"/>
              <w:jc w:val="center"/>
              <w:rPr>
                <w:rFonts w:ascii="Cambria" w:hAnsi="Cambria" w:cs="Arial"/>
              </w:rPr>
            </w:pPr>
          </w:p>
        </w:tc>
      </w:tr>
      <w:tr w:rsidRPr="001931D2" w:rsidR="00FD3231" w:rsidTr="007034EB" w14:paraId="5E183F60" w14:textId="77777777">
        <w:trPr>
          <w:cantSplit/>
          <w:trHeight w:val="280"/>
        </w:trPr>
        <w:tc>
          <w:tcPr>
            <w:tcW w:w="5503" w:type="dxa"/>
            <w:tcBorders>
              <w:left w:val="dotted" w:color="auto" w:sz="4" w:space="0"/>
              <w:right w:val="double" w:color="auto" w:sz="4" w:space="0"/>
            </w:tcBorders>
            <w:shd w:val="clear" w:color="auto" w:fill="FFFFFF" w:themeFill="background1"/>
          </w:tcPr>
          <w:p w:rsidRPr="0074633D" w:rsidR="00E6560D" w:rsidP="009C535A" w:rsidRDefault="00E6560D" w14:paraId="0B64D5D1" w14:textId="6B89ADCA">
            <w:pPr>
              <w:pStyle w:val="PTBodyText"/>
              <w:rPr>
                <w:rFonts w:ascii="Cambria" w:hAnsi="Cambria"/>
              </w:rPr>
            </w:pPr>
          </w:p>
        </w:tc>
        <w:tc>
          <w:tcPr>
            <w:tcW w:w="593" w:type="dxa"/>
            <w:tcBorders>
              <w:left w:val="double" w:color="auto" w:sz="4" w:space="0"/>
              <w:right w:val="double" w:color="auto" w:sz="4" w:space="0"/>
            </w:tcBorders>
            <w:shd w:val="clear" w:color="auto" w:fill="FFFFFF" w:themeFill="background1"/>
          </w:tcPr>
          <w:p w:rsidRPr="0074633D" w:rsidR="00E6560D" w:rsidP="009C535A" w:rsidRDefault="00E6560D" w14:paraId="366B5E03" w14:textId="1BDCFC0C">
            <w:pPr>
              <w:pStyle w:val="PTBodyText"/>
              <w:jc w:val="center"/>
              <w:rPr>
                <w:rFonts w:ascii="Cambria" w:hAnsi="Cambria"/>
              </w:rPr>
            </w:pPr>
          </w:p>
        </w:tc>
        <w:tc>
          <w:tcPr>
            <w:tcW w:w="543" w:type="dxa"/>
            <w:tcBorders>
              <w:left w:val="double" w:color="auto" w:sz="4" w:space="0"/>
              <w:right w:val="single" w:color="auto" w:sz="4" w:space="0"/>
            </w:tcBorders>
            <w:shd w:val="clear" w:color="auto" w:fill="FFFFFF" w:themeFill="background1"/>
          </w:tcPr>
          <w:p w:rsidRPr="0074633D" w:rsidR="00E6560D" w:rsidP="009C535A" w:rsidRDefault="00E6560D" w14:paraId="50025D93" w14:textId="07BE0DF0">
            <w:pPr>
              <w:pStyle w:val="PTBodyText"/>
              <w:jc w:val="center"/>
              <w:rPr>
                <w:rFonts w:ascii="Cambria" w:hAnsi="Cambria"/>
              </w:rPr>
            </w:pPr>
          </w:p>
        </w:tc>
        <w:tc>
          <w:tcPr>
            <w:tcW w:w="543" w:type="dxa"/>
            <w:shd w:val="clear" w:color="auto" w:fill="FFFFFF" w:themeFill="background1"/>
          </w:tcPr>
          <w:p w:rsidRPr="0074633D" w:rsidR="00E6560D" w:rsidP="009C535A" w:rsidRDefault="00E6560D" w14:paraId="05CCAAFF" w14:textId="21295ECC">
            <w:pPr>
              <w:pStyle w:val="PTBodyText"/>
              <w:jc w:val="center"/>
              <w:rPr>
                <w:rFonts w:ascii="Cambria" w:hAnsi="Cambria"/>
              </w:rPr>
            </w:pPr>
          </w:p>
        </w:tc>
        <w:tc>
          <w:tcPr>
            <w:tcW w:w="544" w:type="dxa"/>
            <w:shd w:val="clear" w:color="auto" w:fill="FFFFFF" w:themeFill="background1"/>
          </w:tcPr>
          <w:p w:rsidRPr="0074633D" w:rsidR="00E6560D" w:rsidP="009C535A" w:rsidRDefault="00E6560D" w14:paraId="17C89CE8" w14:textId="4B266AD6">
            <w:pPr>
              <w:pStyle w:val="PTBodyText"/>
              <w:jc w:val="center"/>
              <w:rPr>
                <w:rFonts w:ascii="Cambria" w:hAnsi="Cambria"/>
              </w:rPr>
            </w:pPr>
          </w:p>
        </w:tc>
        <w:tc>
          <w:tcPr>
            <w:tcW w:w="544" w:type="dxa"/>
            <w:shd w:val="clear" w:color="auto" w:fill="FFFFFF" w:themeFill="background1"/>
          </w:tcPr>
          <w:p w:rsidRPr="0074633D" w:rsidR="00E6560D" w:rsidP="009C535A" w:rsidRDefault="00E6560D" w14:paraId="06382077" w14:textId="1BDD6C76">
            <w:pPr>
              <w:pStyle w:val="PTBodyText"/>
              <w:jc w:val="center"/>
              <w:rPr>
                <w:rFonts w:ascii="Cambria" w:hAnsi="Cambria"/>
              </w:rPr>
            </w:pPr>
          </w:p>
        </w:tc>
        <w:tc>
          <w:tcPr>
            <w:tcW w:w="544" w:type="dxa"/>
            <w:shd w:val="clear" w:color="auto" w:fill="FFFFFF" w:themeFill="background1"/>
          </w:tcPr>
          <w:p w:rsidRPr="0074633D" w:rsidR="00E6560D" w:rsidP="009C535A" w:rsidRDefault="00E6560D" w14:paraId="324220D7" w14:textId="1896A0BE">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2DF2A702" w14:textId="65A16380">
            <w:pPr>
              <w:pStyle w:val="PTBodyText"/>
              <w:jc w:val="center"/>
              <w:rPr>
                <w:rFonts w:ascii="Cambria" w:hAnsi="Cambria"/>
              </w:rPr>
            </w:pPr>
          </w:p>
        </w:tc>
        <w:tc>
          <w:tcPr>
            <w:tcW w:w="541" w:type="dxa"/>
            <w:tcBorders>
              <w:top w:val="single" w:color="auto" w:sz="4" w:space="0"/>
              <w:left w:val="single" w:color="auto" w:sz="4" w:space="0"/>
            </w:tcBorders>
            <w:shd w:val="clear" w:color="auto" w:fill="FFFFFF" w:themeFill="background1"/>
          </w:tcPr>
          <w:p w:rsidRPr="0074633D" w:rsidR="00E6560D" w:rsidP="009C535A" w:rsidRDefault="00E6560D" w14:paraId="50FDB577" w14:textId="7B731477">
            <w:pPr>
              <w:pStyle w:val="PTBodyText"/>
              <w:jc w:val="center"/>
              <w:rPr>
                <w:rFonts w:ascii="Cambria" w:hAnsi="Cambria"/>
              </w:rPr>
            </w:pPr>
          </w:p>
        </w:tc>
        <w:tc>
          <w:tcPr>
            <w:tcW w:w="541" w:type="dxa"/>
            <w:tcBorders>
              <w:top w:val="single" w:color="auto" w:sz="4" w:space="0"/>
              <w:right w:val="single" w:color="auto" w:sz="4" w:space="0"/>
            </w:tcBorders>
            <w:shd w:val="clear" w:color="auto" w:fill="FFFFFF" w:themeFill="background1"/>
          </w:tcPr>
          <w:p w:rsidRPr="0074633D" w:rsidR="00E6560D" w:rsidP="009C535A" w:rsidRDefault="00E6560D" w14:paraId="302789D9" w14:textId="08E519D0">
            <w:pPr>
              <w:pStyle w:val="PTBodyText"/>
              <w:jc w:val="center"/>
              <w:rPr>
                <w:rFonts w:ascii="Cambria" w:hAnsi="Cambria"/>
              </w:rPr>
            </w:pPr>
          </w:p>
        </w:tc>
        <w:tc>
          <w:tcPr>
            <w:tcW w:w="541" w:type="dxa"/>
            <w:tcBorders>
              <w:top w:val="single" w:color="auto" w:sz="4" w:space="0"/>
              <w:left w:val="single" w:color="auto" w:sz="4" w:space="0"/>
            </w:tcBorders>
            <w:shd w:val="clear" w:color="auto" w:fill="FFFFFF" w:themeFill="background1"/>
          </w:tcPr>
          <w:p w:rsidRPr="0074633D" w:rsidR="00E6560D" w:rsidP="009C535A" w:rsidRDefault="00E6560D" w14:paraId="77E007B8" w14:textId="581BE859">
            <w:pPr>
              <w:pStyle w:val="PTBodyText"/>
              <w:jc w:val="center"/>
              <w:rPr>
                <w:rFonts w:ascii="Cambria" w:hAnsi="Cambria"/>
              </w:rPr>
            </w:pPr>
          </w:p>
        </w:tc>
        <w:tc>
          <w:tcPr>
            <w:tcW w:w="544" w:type="dxa"/>
            <w:tcBorders>
              <w:top w:val="single" w:color="auto" w:sz="4" w:space="0"/>
            </w:tcBorders>
            <w:shd w:val="clear" w:color="auto" w:fill="FFFFFF" w:themeFill="background1"/>
          </w:tcPr>
          <w:p w:rsidRPr="0074633D" w:rsidR="00E6560D" w:rsidP="009C535A" w:rsidRDefault="00E6560D" w14:paraId="68951F65" w14:textId="41AD897B">
            <w:pPr>
              <w:pStyle w:val="PTBodyText"/>
              <w:jc w:val="center"/>
              <w:rPr>
                <w:rFonts w:ascii="Cambria" w:hAnsi="Cambria"/>
              </w:rPr>
            </w:pPr>
          </w:p>
        </w:tc>
        <w:tc>
          <w:tcPr>
            <w:tcW w:w="958" w:type="dxa"/>
            <w:tcBorders>
              <w:top w:val="single" w:color="auto" w:sz="4" w:space="0"/>
              <w:left w:val="single" w:color="auto" w:sz="4" w:space="0"/>
              <w:right w:val="dashSmallGap" w:color="auto" w:sz="4" w:space="0"/>
            </w:tcBorders>
            <w:shd w:val="clear" w:color="auto" w:fill="FFFFFF" w:themeFill="background1"/>
          </w:tcPr>
          <w:p w:rsidRPr="0074633D" w:rsidR="00E6560D" w:rsidP="009C535A" w:rsidRDefault="00E6560D" w14:paraId="3BE241C7" w14:textId="398003C8">
            <w:pPr>
              <w:pStyle w:val="PTBodyText"/>
              <w:jc w:val="center"/>
              <w:rPr>
                <w:rFonts w:ascii="Cambria" w:hAnsi="Cambria"/>
              </w:rPr>
            </w:pPr>
          </w:p>
        </w:tc>
        <w:tc>
          <w:tcPr>
            <w:tcW w:w="958" w:type="dxa"/>
            <w:tcBorders>
              <w:top w:val="single" w:color="auto" w:sz="4" w:space="0"/>
              <w:left w:val="single" w:color="auto" w:sz="4" w:space="0"/>
              <w:right w:val="dashSmallGap" w:color="auto" w:sz="4" w:space="0"/>
            </w:tcBorders>
            <w:shd w:val="clear" w:color="auto" w:fill="FFFFFF" w:themeFill="background1"/>
          </w:tcPr>
          <w:p w:rsidRPr="0074633D" w:rsidR="00E6560D" w:rsidP="009C535A" w:rsidRDefault="00E6560D" w14:paraId="72025232" w14:textId="77777777">
            <w:pPr>
              <w:pStyle w:val="PTBodyText"/>
              <w:jc w:val="center"/>
              <w:rPr>
                <w:rFonts w:ascii="Cambria" w:hAnsi="Cambria" w:cs="Arial"/>
              </w:rPr>
            </w:pPr>
          </w:p>
        </w:tc>
      </w:tr>
      <w:tr w:rsidRPr="001931D2" w:rsidR="00FD3231" w:rsidTr="007034EB" w14:paraId="6B2AE904" w14:textId="77777777">
        <w:trPr>
          <w:cantSplit/>
          <w:trHeight w:val="304"/>
        </w:trPr>
        <w:tc>
          <w:tcPr>
            <w:tcW w:w="5503" w:type="dxa"/>
            <w:tcBorders>
              <w:left w:val="dotted" w:color="auto" w:sz="4" w:space="0"/>
              <w:right w:val="double" w:color="auto" w:sz="4" w:space="0"/>
            </w:tcBorders>
            <w:shd w:val="clear" w:color="auto" w:fill="F2F2F2" w:themeFill="background1" w:themeFillShade="F2"/>
          </w:tcPr>
          <w:p w:rsidRPr="0074633D" w:rsidR="00E6560D" w:rsidP="009C535A" w:rsidRDefault="00E6560D" w14:paraId="63441F6A" w14:textId="7F1DF029">
            <w:pPr>
              <w:pStyle w:val="PTBodyText"/>
              <w:rPr>
                <w:rFonts w:ascii="Cambria" w:hAnsi="Cambria"/>
              </w:rPr>
            </w:pPr>
          </w:p>
        </w:tc>
        <w:tc>
          <w:tcPr>
            <w:tcW w:w="593" w:type="dxa"/>
            <w:tcBorders>
              <w:left w:val="double" w:color="auto" w:sz="4" w:space="0"/>
              <w:right w:val="double" w:color="auto" w:sz="4" w:space="0"/>
            </w:tcBorders>
            <w:shd w:val="clear" w:color="auto" w:fill="F2F2F2" w:themeFill="background1" w:themeFillShade="F2"/>
          </w:tcPr>
          <w:p w:rsidRPr="0074633D" w:rsidR="00E6560D" w:rsidP="009C535A" w:rsidRDefault="00E6560D" w14:paraId="477601AB" w14:textId="3A93534D">
            <w:pPr>
              <w:pStyle w:val="PTBodyText"/>
              <w:jc w:val="center"/>
              <w:rPr>
                <w:rFonts w:ascii="Cambria" w:hAnsi="Cambria"/>
              </w:rPr>
            </w:pPr>
          </w:p>
        </w:tc>
        <w:tc>
          <w:tcPr>
            <w:tcW w:w="543" w:type="dxa"/>
            <w:tcBorders>
              <w:left w:val="double" w:color="auto" w:sz="4" w:space="0"/>
              <w:right w:val="single" w:color="auto" w:sz="4" w:space="0"/>
            </w:tcBorders>
            <w:shd w:val="clear" w:color="auto" w:fill="F2F2F2" w:themeFill="background1" w:themeFillShade="F2"/>
          </w:tcPr>
          <w:p w:rsidRPr="0074633D" w:rsidR="00E6560D" w:rsidP="009C535A" w:rsidRDefault="00E6560D" w14:paraId="152AE6FF" w14:textId="77777777">
            <w:pPr>
              <w:pStyle w:val="PTBodyText"/>
              <w:jc w:val="center"/>
              <w:rPr>
                <w:rFonts w:ascii="Cambria" w:hAnsi="Cambria"/>
              </w:rPr>
            </w:pPr>
          </w:p>
        </w:tc>
        <w:tc>
          <w:tcPr>
            <w:tcW w:w="543" w:type="dxa"/>
            <w:shd w:val="clear" w:color="auto" w:fill="F2F2F2" w:themeFill="background1" w:themeFillShade="F2"/>
          </w:tcPr>
          <w:p w:rsidRPr="0074633D" w:rsidR="00E6560D" w:rsidP="009C535A" w:rsidRDefault="00E6560D" w14:paraId="29EC915D"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7391769F"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2E80A9CC"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18FED0A7" w14:textId="77777777">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02974C78" w14:textId="77777777">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015D5B1C" w14:textId="77777777">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757CE789" w14:textId="77777777">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53CB639B"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3CB90D3F" w14:textId="77777777">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223DFEDC" w14:textId="40EF74EF">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3F66F0A6" w14:textId="77777777">
            <w:pPr>
              <w:pStyle w:val="PTBodyText"/>
              <w:jc w:val="center"/>
              <w:rPr>
                <w:rFonts w:ascii="Cambria" w:hAnsi="Cambria" w:cs="Arial"/>
              </w:rPr>
            </w:pPr>
          </w:p>
        </w:tc>
      </w:tr>
      <w:tr w:rsidRPr="001931D2" w:rsidR="00FD3231" w:rsidTr="007034EB" w14:paraId="1364F086" w14:textId="77777777">
        <w:trPr>
          <w:cantSplit/>
          <w:trHeight w:val="280"/>
        </w:trPr>
        <w:tc>
          <w:tcPr>
            <w:tcW w:w="5503" w:type="dxa"/>
            <w:tcBorders>
              <w:left w:val="dotted" w:color="auto" w:sz="4" w:space="0"/>
              <w:right w:val="double" w:color="auto" w:sz="4" w:space="0"/>
            </w:tcBorders>
            <w:shd w:val="clear" w:color="auto" w:fill="FFFFFF" w:themeFill="background1"/>
          </w:tcPr>
          <w:p w:rsidRPr="0074633D" w:rsidR="00E6560D" w:rsidP="009C535A" w:rsidRDefault="00E6560D" w14:paraId="683A410D" w14:textId="3D65C4FF">
            <w:pPr>
              <w:pStyle w:val="PTBodyText"/>
              <w:rPr>
                <w:rFonts w:ascii="Cambria" w:hAnsi="Cambria"/>
              </w:rPr>
            </w:pPr>
          </w:p>
        </w:tc>
        <w:tc>
          <w:tcPr>
            <w:tcW w:w="593" w:type="dxa"/>
            <w:tcBorders>
              <w:left w:val="double" w:color="auto" w:sz="4" w:space="0"/>
              <w:right w:val="double" w:color="auto" w:sz="4" w:space="0"/>
            </w:tcBorders>
            <w:shd w:val="clear" w:color="auto" w:fill="FFFFFF" w:themeFill="background1"/>
          </w:tcPr>
          <w:p w:rsidRPr="0074633D" w:rsidR="00E6560D" w:rsidP="009C535A" w:rsidRDefault="00E6560D" w14:paraId="1DDE80A4" w14:textId="0443521E">
            <w:pPr>
              <w:pStyle w:val="PTBodyText"/>
              <w:jc w:val="center"/>
              <w:rPr>
                <w:rFonts w:ascii="Cambria" w:hAnsi="Cambria"/>
              </w:rPr>
            </w:pPr>
          </w:p>
        </w:tc>
        <w:tc>
          <w:tcPr>
            <w:tcW w:w="543" w:type="dxa"/>
            <w:tcBorders>
              <w:left w:val="double" w:color="auto" w:sz="4" w:space="0"/>
              <w:right w:val="single" w:color="auto" w:sz="4" w:space="0"/>
            </w:tcBorders>
            <w:shd w:val="clear" w:color="auto" w:fill="FFFFFF" w:themeFill="background1"/>
          </w:tcPr>
          <w:p w:rsidRPr="0074633D" w:rsidR="00E6560D" w:rsidP="009C535A" w:rsidRDefault="00E6560D" w14:paraId="7BF9E326" w14:textId="77777777">
            <w:pPr>
              <w:pStyle w:val="PTBodyText"/>
              <w:jc w:val="center"/>
              <w:rPr>
                <w:rFonts w:ascii="Cambria" w:hAnsi="Cambria"/>
              </w:rPr>
            </w:pPr>
          </w:p>
        </w:tc>
        <w:tc>
          <w:tcPr>
            <w:tcW w:w="543" w:type="dxa"/>
            <w:shd w:val="clear" w:color="auto" w:fill="FFFFFF" w:themeFill="background1"/>
          </w:tcPr>
          <w:p w:rsidRPr="0074633D" w:rsidR="00E6560D" w:rsidP="009C535A" w:rsidRDefault="00E6560D" w14:paraId="3C8C2543"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677E49F0"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72E76AC7"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32F85865" w14:textId="77777777">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7C63D728" w14:textId="77777777">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1D4209C7" w14:textId="77777777">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097DCEAB" w14:textId="77777777">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3A6E3284"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3094B4DE" w14:textId="77777777">
            <w:pPr>
              <w:pStyle w:val="PTBodyText"/>
              <w:jc w:val="center"/>
              <w:rPr>
                <w:rFonts w:ascii="Cambria" w:hAnsi="Cambria"/>
              </w:rPr>
            </w:pPr>
          </w:p>
        </w:tc>
        <w:tc>
          <w:tcPr>
            <w:tcW w:w="958" w:type="dxa"/>
            <w:tcBorders>
              <w:top w:val="single" w:color="auto" w:sz="4" w:space="0"/>
              <w:left w:val="single" w:color="auto" w:sz="4" w:space="0"/>
              <w:right w:val="dashSmallGap" w:color="auto" w:sz="4" w:space="0"/>
            </w:tcBorders>
            <w:shd w:val="clear" w:color="auto" w:fill="FFFFFF" w:themeFill="background1"/>
          </w:tcPr>
          <w:p w:rsidRPr="0074633D" w:rsidR="00E6560D" w:rsidP="009C535A" w:rsidRDefault="00E6560D" w14:paraId="53EB63FE" w14:textId="77777777">
            <w:pPr>
              <w:pStyle w:val="PTBodyText"/>
              <w:jc w:val="center"/>
              <w:rPr>
                <w:rFonts w:ascii="Cambria" w:hAnsi="Cambria"/>
              </w:rPr>
            </w:pPr>
          </w:p>
        </w:tc>
        <w:tc>
          <w:tcPr>
            <w:tcW w:w="958" w:type="dxa"/>
            <w:tcBorders>
              <w:top w:val="single" w:color="auto" w:sz="4" w:space="0"/>
              <w:left w:val="single" w:color="auto" w:sz="4" w:space="0"/>
              <w:right w:val="dashSmallGap" w:color="auto" w:sz="4" w:space="0"/>
            </w:tcBorders>
            <w:shd w:val="clear" w:color="auto" w:fill="FFFFFF" w:themeFill="background1"/>
          </w:tcPr>
          <w:p w:rsidRPr="0074633D" w:rsidR="00E6560D" w:rsidP="009C535A" w:rsidRDefault="00E6560D" w14:paraId="0867DBB9" w14:textId="77777777">
            <w:pPr>
              <w:pStyle w:val="PTBodyText"/>
              <w:jc w:val="center"/>
              <w:rPr>
                <w:rFonts w:ascii="Cambria" w:hAnsi="Cambria"/>
              </w:rPr>
            </w:pPr>
          </w:p>
        </w:tc>
      </w:tr>
      <w:tr w:rsidRPr="001931D2" w:rsidR="00FD3231" w:rsidTr="007034EB" w14:paraId="7C5BC22A" w14:textId="77777777">
        <w:trPr>
          <w:cantSplit/>
          <w:trHeight w:val="320"/>
        </w:trPr>
        <w:tc>
          <w:tcPr>
            <w:tcW w:w="5503" w:type="dxa"/>
            <w:tcBorders>
              <w:left w:val="dotted" w:color="auto" w:sz="4" w:space="0"/>
              <w:right w:val="double" w:color="auto" w:sz="4" w:space="0"/>
            </w:tcBorders>
            <w:shd w:val="clear" w:color="auto" w:fill="F2F2F2" w:themeFill="background1" w:themeFillShade="F2"/>
          </w:tcPr>
          <w:p w:rsidRPr="0074633D" w:rsidR="00E6560D" w:rsidP="009C535A" w:rsidRDefault="00E6560D" w14:paraId="226BED85" w14:textId="25B1F675">
            <w:pPr>
              <w:pStyle w:val="PTBodyText"/>
              <w:rPr>
                <w:rFonts w:ascii="Cambria" w:hAnsi="Cambria"/>
              </w:rPr>
            </w:pPr>
          </w:p>
        </w:tc>
        <w:tc>
          <w:tcPr>
            <w:tcW w:w="593" w:type="dxa"/>
            <w:tcBorders>
              <w:left w:val="double" w:color="auto" w:sz="4" w:space="0"/>
              <w:right w:val="double" w:color="auto" w:sz="4" w:space="0"/>
            </w:tcBorders>
            <w:shd w:val="clear" w:color="auto" w:fill="F2F2F2" w:themeFill="background1" w:themeFillShade="F2"/>
          </w:tcPr>
          <w:p w:rsidRPr="0074633D" w:rsidR="00E6560D" w:rsidP="009C535A" w:rsidRDefault="00E6560D" w14:paraId="2183BA92" w14:textId="3748AAC4">
            <w:pPr>
              <w:pStyle w:val="PTBodyText"/>
              <w:jc w:val="center"/>
              <w:rPr>
                <w:rFonts w:ascii="Cambria" w:hAnsi="Cambria"/>
              </w:rPr>
            </w:pPr>
          </w:p>
        </w:tc>
        <w:tc>
          <w:tcPr>
            <w:tcW w:w="543" w:type="dxa"/>
            <w:tcBorders>
              <w:left w:val="double" w:color="auto" w:sz="4" w:space="0"/>
              <w:right w:val="single" w:color="auto" w:sz="4" w:space="0"/>
            </w:tcBorders>
            <w:shd w:val="clear" w:color="auto" w:fill="F2F2F2" w:themeFill="background1" w:themeFillShade="F2"/>
          </w:tcPr>
          <w:p w:rsidRPr="0074633D" w:rsidR="00E6560D" w:rsidP="009C535A" w:rsidRDefault="00E6560D" w14:paraId="55992FCE" w14:textId="79CBE6E2">
            <w:pPr>
              <w:pStyle w:val="PTBodyText"/>
              <w:jc w:val="center"/>
              <w:rPr>
                <w:rFonts w:ascii="Cambria" w:hAnsi="Cambria"/>
              </w:rPr>
            </w:pPr>
          </w:p>
        </w:tc>
        <w:tc>
          <w:tcPr>
            <w:tcW w:w="543" w:type="dxa"/>
            <w:shd w:val="clear" w:color="auto" w:fill="F2F2F2" w:themeFill="background1" w:themeFillShade="F2"/>
          </w:tcPr>
          <w:p w:rsidRPr="0074633D" w:rsidR="00E6560D" w:rsidP="009C535A" w:rsidRDefault="00E6560D" w14:paraId="70CBD796" w14:textId="1E656975">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571A88F5" w14:textId="338B8300">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3004F566" w14:textId="0A2D5425">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49470E17" w14:textId="0801CB50">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45F45F7F" w14:textId="47E1748F">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4B006E7E" w14:textId="2F416A24">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6A9BAC11" w14:textId="7B91B8E6">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7124EF46" w14:textId="206F36E2">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30FC4E3C" w14:textId="65994228">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5A522CBC" w14:textId="438BF25D">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1D8B1971" w14:textId="77777777">
            <w:pPr>
              <w:pStyle w:val="PTBodyText"/>
              <w:jc w:val="center"/>
              <w:rPr>
                <w:rFonts w:ascii="Cambria" w:hAnsi="Cambria" w:cs="Arial"/>
              </w:rPr>
            </w:pPr>
          </w:p>
        </w:tc>
      </w:tr>
      <w:tr w:rsidRPr="001931D2" w:rsidR="00FD3231" w:rsidTr="007034EB" w14:paraId="2A2CC5DA" w14:textId="77777777">
        <w:trPr>
          <w:cantSplit/>
          <w:trHeight w:val="280"/>
        </w:trPr>
        <w:tc>
          <w:tcPr>
            <w:tcW w:w="5503" w:type="dxa"/>
            <w:tcBorders>
              <w:left w:val="dotted" w:color="auto" w:sz="4" w:space="0"/>
              <w:right w:val="double" w:color="auto" w:sz="4" w:space="0"/>
            </w:tcBorders>
            <w:shd w:val="clear" w:color="auto" w:fill="FFFFFF" w:themeFill="background1"/>
          </w:tcPr>
          <w:p w:rsidRPr="0074633D" w:rsidR="00E6560D" w:rsidP="009C535A" w:rsidRDefault="00E6560D" w14:paraId="6734B559" w14:textId="6ADDC0F6">
            <w:pPr>
              <w:pStyle w:val="PTBodyText"/>
              <w:rPr>
                <w:rFonts w:ascii="Cambria" w:hAnsi="Cambria"/>
              </w:rPr>
            </w:pPr>
          </w:p>
        </w:tc>
        <w:tc>
          <w:tcPr>
            <w:tcW w:w="593" w:type="dxa"/>
            <w:tcBorders>
              <w:left w:val="double" w:color="auto" w:sz="4" w:space="0"/>
              <w:right w:val="double" w:color="auto" w:sz="4" w:space="0"/>
            </w:tcBorders>
            <w:shd w:val="clear" w:color="auto" w:fill="FFFFFF" w:themeFill="background1"/>
          </w:tcPr>
          <w:p w:rsidRPr="0074633D" w:rsidR="00E6560D" w:rsidP="009C535A" w:rsidRDefault="00E6560D" w14:paraId="57F2C607" w14:textId="3CD9560A">
            <w:pPr>
              <w:pStyle w:val="PTBodyText"/>
              <w:jc w:val="center"/>
              <w:rPr>
                <w:rFonts w:ascii="Cambria" w:hAnsi="Cambria"/>
              </w:rPr>
            </w:pPr>
          </w:p>
        </w:tc>
        <w:tc>
          <w:tcPr>
            <w:tcW w:w="543" w:type="dxa"/>
            <w:tcBorders>
              <w:left w:val="double" w:color="auto" w:sz="4" w:space="0"/>
              <w:right w:val="single" w:color="auto" w:sz="4" w:space="0"/>
            </w:tcBorders>
            <w:shd w:val="clear" w:color="auto" w:fill="FFFFFF" w:themeFill="background1"/>
          </w:tcPr>
          <w:p w:rsidRPr="0074633D" w:rsidR="00E6560D" w:rsidP="009C535A" w:rsidRDefault="00E6560D" w14:paraId="17A3EB76" w14:textId="77777777">
            <w:pPr>
              <w:pStyle w:val="PTBodyText"/>
              <w:jc w:val="center"/>
              <w:rPr>
                <w:rFonts w:ascii="Cambria" w:hAnsi="Cambria"/>
              </w:rPr>
            </w:pPr>
          </w:p>
        </w:tc>
        <w:tc>
          <w:tcPr>
            <w:tcW w:w="543" w:type="dxa"/>
            <w:shd w:val="clear" w:color="auto" w:fill="FFFFFF" w:themeFill="background1"/>
          </w:tcPr>
          <w:p w:rsidRPr="0074633D" w:rsidR="00E6560D" w:rsidP="009C535A" w:rsidRDefault="00E6560D" w14:paraId="068CDD72"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65180E24"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66E36FF7"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3E4B3E5B" w14:textId="77777777">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1B439564" w14:textId="23FC0E50">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0B1C7FCB" w14:textId="77777777">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5F5F3AF4" w14:textId="77777777">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636582EC"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485C813C" w14:textId="77777777">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1FD6AB0C" w14:textId="77777777">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096CB372" w14:textId="77777777">
            <w:pPr>
              <w:pStyle w:val="PTBodyText"/>
              <w:jc w:val="center"/>
              <w:rPr>
                <w:rFonts w:ascii="Cambria" w:hAnsi="Cambria"/>
              </w:rPr>
            </w:pPr>
          </w:p>
        </w:tc>
      </w:tr>
      <w:tr w:rsidRPr="001931D2" w:rsidR="00FD3231" w:rsidTr="007034EB" w14:paraId="296DB585" w14:textId="77777777">
        <w:trPr>
          <w:cantSplit/>
          <w:trHeight w:val="280"/>
        </w:trPr>
        <w:tc>
          <w:tcPr>
            <w:tcW w:w="5503" w:type="dxa"/>
            <w:tcBorders>
              <w:left w:val="dotted" w:color="auto" w:sz="4" w:space="0"/>
              <w:right w:val="double" w:color="auto" w:sz="4" w:space="0"/>
            </w:tcBorders>
            <w:shd w:val="clear" w:color="auto" w:fill="F2F2F2" w:themeFill="background1" w:themeFillShade="F2"/>
          </w:tcPr>
          <w:p w:rsidRPr="0074633D" w:rsidR="00E6560D" w:rsidP="009C535A" w:rsidRDefault="00E6560D" w14:paraId="12AF00D5" w14:textId="67D23E27">
            <w:pPr>
              <w:pStyle w:val="PTBodyText"/>
              <w:rPr>
                <w:rFonts w:ascii="Cambria" w:hAnsi="Cambria"/>
              </w:rPr>
            </w:pPr>
          </w:p>
        </w:tc>
        <w:tc>
          <w:tcPr>
            <w:tcW w:w="593" w:type="dxa"/>
            <w:tcBorders>
              <w:left w:val="double" w:color="auto" w:sz="4" w:space="0"/>
              <w:right w:val="double" w:color="auto" w:sz="4" w:space="0"/>
            </w:tcBorders>
            <w:shd w:val="clear" w:color="auto" w:fill="F2F2F2" w:themeFill="background1" w:themeFillShade="F2"/>
          </w:tcPr>
          <w:p w:rsidRPr="0074633D" w:rsidR="00E6560D" w:rsidP="009C535A" w:rsidRDefault="00E6560D" w14:paraId="5EBFAD8A" w14:textId="77777777">
            <w:pPr>
              <w:pStyle w:val="PTBodyText"/>
              <w:jc w:val="center"/>
              <w:rPr>
                <w:rFonts w:ascii="Cambria" w:hAnsi="Cambria"/>
              </w:rPr>
            </w:pPr>
          </w:p>
        </w:tc>
        <w:tc>
          <w:tcPr>
            <w:tcW w:w="543" w:type="dxa"/>
            <w:tcBorders>
              <w:left w:val="double" w:color="auto" w:sz="4" w:space="0"/>
              <w:right w:val="single" w:color="auto" w:sz="4" w:space="0"/>
            </w:tcBorders>
            <w:shd w:val="clear" w:color="auto" w:fill="F2F2F2" w:themeFill="background1" w:themeFillShade="F2"/>
          </w:tcPr>
          <w:p w:rsidRPr="0074633D" w:rsidR="00E6560D" w:rsidP="009C535A" w:rsidRDefault="00E6560D" w14:paraId="6CDE0864" w14:textId="3ACDD4D5">
            <w:pPr>
              <w:pStyle w:val="PTBodyText"/>
              <w:jc w:val="center"/>
              <w:rPr>
                <w:rFonts w:ascii="Cambria" w:hAnsi="Cambria"/>
              </w:rPr>
            </w:pPr>
          </w:p>
        </w:tc>
        <w:tc>
          <w:tcPr>
            <w:tcW w:w="543" w:type="dxa"/>
            <w:shd w:val="clear" w:color="auto" w:fill="F2F2F2" w:themeFill="background1" w:themeFillShade="F2"/>
          </w:tcPr>
          <w:p w:rsidRPr="0074633D" w:rsidR="00E6560D" w:rsidP="009C535A" w:rsidRDefault="00E6560D" w14:paraId="1CF4D5B2"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77B6E0C2"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3DD95D2D"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56D85400" w14:textId="77777777">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441B56DF" w14:textId="77777777">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67E07ECD" w14:textId="77777777">
            <w:pPr>
              <w:pStyle w:val="PTBodyText"/>
              <w:jc w:val="center"/>
              <w:rPr>
                <w:rFonts w:ascii="Cambria" w:hAnsi="Cambria"/>
              </w:rPr>
            </w:pPr>
          </w:p>
        </w:tc>
        <w:tc>
          <w:tcPr>
            <w:tcW w:w="541" w:type="dxa"/>
            <w:tcBorders>
              <w:right w:val="single" w:color="auto" w:sz="4" w:space="0"/>
            </w:tcBorders>
            <w:shd w:val="clear" w:color="auto" w:fill="F2F2F2" w:themeFill="background1" w:themeFillShade="F2"/>
          </w:tcPr>
          <w:p w:rsidRPr="0074633D" w:rsidR="00E6560D" w:rsidP="009C535A" w:rsidRDefault="00E6560D" w14:paraId="4581E5F1" w14:textId="69FBBA71">
            <w:pPr>
              <w:pStyle w:val="PTBodyText"/>
              <w:jc w:val="center"/>
              <w:rPr>
                <w:rFonts w:ascii="Cambria" w:hAnsi="Cambria"/>
              </w:rPr>
            </w:pPr>
          </w:p>
        </w:tc>
        <w:tc>
          <w:tcPr>
            <w:tcW w:w="541" w:type="dxa"/>
            <w:tcBorders>
              <w:left w:val="single" w:color="auto" w:sz="4" w:space="0"/>
            </w:tcBorders>
            <w:shd w:val="clear" w:color="auto" w:fill="F2F2F2" w:themeFill="background1" w:themeFillShade="F2"/>
          </w:tcPr>
          <w:p w:rsidRPr="0074633D" w:rsidR="00E6560D" w:rsidP="009C535A" w:rsidRDefault="00E6560D" w14:paraId="235F2EE9" w14:textId="77777777">
            <w:pPr>
              <w:pStyle w:val="PTBodyText"/>
              <w:jc w:val="center"/>
              <w:rPr>
                <w:rFonts w:ascii="Cambria" w:hAnsi="Cambria"/>
              </w:rPr>
            </w:pPr>
          </w:p>
        </w:tc>
        <w:tc>
          <w:tcPr>
            <w:tcW w:w="544" w:type="dxa"/>
            <w:shd w:val="clear" w:color="auto" w:fill="F2F2F2" w:themeFill="background1" w:themeFillShade="F2"/>
          </w:tcPr>
          <w:p w:rsidRPr="0074633D" w:rsidR="00E6560D" w:rsidP="009C535A" w:rsidRDefault="00E6560D" w14:paraId="15976AC0" w14:textId="77777777">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6CE713E0" w14:textId="77777777">
            <w:pPr>
              <w:pStyle w:val="PTBodyText"/>
              <w:jc w:val="center"/>
              <w:rPr>
                <w:rFonts w:ascii="Cambria" w:hAnsi="Cambria"/>
              </w:rPr>
            </w:pPr>
          </w:p>
        </w:tc>
        <w:tc>
          <w:tcPr>
            <w:tcW w:w="958" w:type="dxa"/>
            <w:tcBorders>
              <w:left w:val="single" w:color="auto" w:sz="4" w:space="0"/>
              <w:right w:val="dashSmallGap" w:color="auto" w:sz="4" w:space="0"/>
            </w:tcBorders>
            <w:shd w:val="clear" w:color="auto" w:fill="F2F2F2" w:themeFill="background1" w:themeFillShade="F2"/>
          </w:tcPr>
          <w:p w:rsidRPr="0074633D" w:rsidR="00E6560D" w:rsidP="009C535A" w:rsidRDefault="00E6560D" w14:paraId="77F26731" w14:textId="77777777">
            <w:pPr>
              <w:pStyle w:val="PTBodyText"/>
              <w:jc w:val="center"/>
              <w:rPr>
                <w:rFonts w:ascii="Cambria" w:hAnsi="Cambria"/>
              </w:rPr>
            </w:pPr>
          </w:p>
        </w:tc>
      </w:tr>
      <w:tr w:rsidRPr="001931D2" w:rsidR="00FD3231" w:rsidTr="007034EB" w14:paraId="00A7D5FD" w14:textId="77777777">
        <w:trPr>
          <w:cantSplit/>
          <w:trHeight w:val="280"/>
        </w:trPr>
        <w:tc>
          <w:tcPr>
            <w:tcW w:w="5503" w:type="dxa"/>
            <w:tcBorders>
              <w:left w:val="dotted" w:color="auto" w:sz="4" w:space="0"/>
              <w:right w:val="double" w:color="auto" w:sz="4" w:space="0"/>
            </w:tcBorders>
            <w:shd w:val="clear" w:color="auto" w:fill="FFFFFF" w:themeFill="background1"/>
          </w:tcPr>
          <w:p w:rsidRPr="0074633D" w:rsidR="00E6560D" w:rsidP="009C535A" w:rsidRDefault="00E6560D" w14:paraId="70D96663" w14:textId="792C5E69">
            <w:pPr>
              <w:pStyle w:val="PTBodyText"/>
              <w:rPr>
                <w:rFonts w:ascii="Cambria" w:hAnsi="Cambria"/>
              </w:rPr>
            </w:pPr>
          </w:p>
        </w:tc>
        <w:tc>
          <w:tcPr>
            <w:tcW w:w="593" w:type="dxa"/>
            <w:tcBorders>
              <w:left w:val="double" w:color="auto" w:sz="4" w:space="0"/>
              <w:right w:val="double" w:color="auto" w:sz="4" w:space="0"/>
            </w:tcBorders>
            <w:shd w:val="clear" w:color="auto" w:fill="FFFFFF" w:themeFill="background1"/>
          </w:tcPr>
          <w:p w:rsidRPr="0074633D" w:rsidR="00E6560D" w:rsidP="009C535A" w:rsidRDefault="00E6560D" w14:paraId="5F39D135" w14:textId="77777777">
            <w:pPr>
              <w:pStyle w:val="PTBodyText"/>
              <w:jc w:val="center"/>
              <w:rPr>
                <w:rFonts w:ascii="Cambria" w:hAnsi="Cambria"/>
              </w:rPr>
            </w:pPr>
          </w:p>
        </w:tc>
        <w:tc>
          <w:tcPr>
            <w:tcW w:w="543" w:type="dxa"/>
            <w:tcBorders>
              <w:left w:val="double" w:color="auto" w:sz="4" w:space="0"/>
              <w:right w:val="single" w:color="auto" w:sz="4" w:space="0"/>
            </w:tcBorders>
            <w:shd w:val="clear" w:color="auto" w:fill="FFFFFF" w:themeFill="background1"/>
          </w:tcPr>
          <w:p w:rsidRPr="0074633D" w:rsidR="00E6560D" w:rsidP="009C535A" w:rsidRDefault="00E6560D" w14:paraId="6F408B09" w14:textId="3BCBAED3">
            <w:pPr>
              <w:pStyle w:val="PTBodyText"/>
              <w:jc w:val="center"/>
              <w:rPr>
                <w:rFonts w:ascii="Cambria" w:hAnsi="Cambria"/>
              </w:rPr>
            </w:pPr>
          </w:p>
        </w:tc>
        <w:tc>
          <w:tcPr>
            <w:tcW w:w="543" w:type="dxa"/>
            <w:shd w:val="clear" w:color="auto" w:fill="FFFFFF" w:themeFill="background1"/>
          </w:tcPr>
          <w:p w:rsidRPr="0074633D" w:rsidR="00E6560D" w:rsidP="009C535A" w:rsidRDefault="00E6560D" w14:paraId="1A22D8ED"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45E8AAEE"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09F23419"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2BC54912" w14:textId="77777777">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3ADBA1D5" w14:textId="3A6A3313">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16DC3FE6" w14:textId="77777777">
            <w:pPr>
              <w:pStyle w:val="PTBodyText"/>
              <w:jc w:val="center"/>
              <w:rPr>
                <w:rFonts w:ascii="Cambria" w:hAnsi="Cambria"/>
              </w:rPr>
            </w:pPr>
          </w:p>
        </w:tc>
        <w:tc>
          <w:tcPr>
            <w:tcW w:w="541" w:type="dxa"/>
            <w:tcBorders>
              <w:right w:val="single" w:color="auto" w:sz="4" w:space="0"/>
            </w:tcBorders>
            <w:shd w:val="clear" w:color="auto" w:fill="FFFFFF" w:themeFill="background1"/>
          </w:tcPr>
          <w:p w:rsidRPr="0074633D" w:rsidR="00E6560D" w:rsidP="009C535A" w:rsidRDefault="00E6560D" w14:paraId="0AE9103C" w14:textId="12E54725">
            <w:pPr>
              <w:pStyle w:val="PTBodyText"/>
              <w:jc w:val="center"/>
              <w:rPr>
                <w:rFonts w:ascii="Cambria" w:hAnsi="Cambria"/>
              </w:rPr>
            </w:pPr>
          </w:p>
        </w:tc>
        <w:tc>
          <w:tcPr>
            <w:tcW w:w="541" w:type="dxa"/>
            <w:tcBorders>
              <w:left w:val="single" w:color="auto" w:sz="4" w:space="0"/>
            </w:tcBorders>
            <w:shd w:val="clear" w:color="auto" w:fill="FFFFFF" w:themeFill="background1"/>
          </w:tcPr>
          <w:p w:rsidRPr="0074633D" w:rsidR="00E6560D" w:rsidP="009C535A" w:rsidRDefault="00E6560D" w14:paraId="2A209069" w14:textId="77777777">
            <w:pPr>
              <w:pStyle w:val="PTBodyText"/>
              <w:jc w:val="center"/>
              <w:rPr>
                <w:rFonts w:ascii="Cambria" w:hAnsi="Cambria"/>
              </w:rPr>
            </w:pPr>
          </w:p>
        </w:tc>
        <w:tc>
          <w:tcPr>
            <w:tcW w:w="544" w:type="dxa"/>
            <w:shd w:val="clear" w:color="auto" w:fill="FFFFFF" w:themeFill="background1"/>
          </w:tcPr>
          <w:p w:rsidRPr="0074633D" w:rsidR="00E6560D" w:rsidP="009C535A" w:rsidRDefault="00E6560D" w14:paraId="3D9448C0" w14:textId="39073E78">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7CB7BAEC" w14:textId="77777777">
            <w:pPr>
              <w:pStyle w:val="PTBodyText"/>
              <w:jc w:val="center"/>
              <w:rPr>
                <w:rFonts w:ascii="Cambria" w:hAnsi="Cambria"/>
              </w:rPr>
            </w:pPr>
          </w:p>
        </w:tc>
        <w:tc>
          <w:tcPr>
            <w:tcW w:w="958" w:type="dxa"/>
            <w:tcBorders>
              <w:left w:val="single" w:color="auto" w:sz="4" w:space="0"/>
              <w:right w:val="dashSmallGap" w:color="auto" w:sz="4" w:space="0"/>
            </w:tcBorders>
            <w:shd w:val="clear" w:color="auto" w:fill="FFFFFF" w:themeFill="background1"/>
          </w:tcPr>
          <w:p w:rsidRPr="0074633D" w:rsidR="00E6560D" w:rsidP="009C535A" w:rsidRDefault="00E6560D" w14:paraId="2F8AF362" w14:textId="77777777">
            <w:pPr>
              <w:pStyle w:val="PTBodyText"/>
              <w:jc w:val="center"/>
              <w:rPr>
                <w:rFonts w:ascii="Cambria" w:hAnsi="Cambria"/>
              </w:rPr>
            </w:pPr>
          </w:p>
        </w:tc>
      </w:tr>
      <w:tr w:rsidRPr="001931D2" w:rsidR="00FD3231" w:rsidTr="007034EB" w14:paraId="022C1494" w14:textId="77777777">
        <w:trPr>
          <w:cantSplit/>
          <w:trHeight w:val="280"/>
        </w:trPr>
        <w:tc>
          <w:tcPr>
            <w:tcW w:w="5503" w:type="dxa"/>
            <w:tcBorders>
              <w:left w:val="dotted" w:color="auto" w:sz="4" w:space="0"/>
              <w:bottom w:val="single" w:color="auto" w:sz="6" w:space="0"/>
              <w:right w:val="double" w:color="auto" w:sz="4" w:space="0"/>
            </w:tcBorders>
            <w:shd w:val="clear" w:color="auto" w:fill="F2F2F2" w:themeFill="background1" w:themeFillShade="F2"/>
          </w:tcPr>
          <w:p w:rsidRPr="0074633D" w:rsidR="00E6560D" w:rsidP="009C535A" w:rsidRDefault="00E6560D" w14:paraId="41C90727" w14:textId="65F44D45">
            <w:pPr>
              <w:pStyle w:val="PTBodyText"/>
              <w:rPr>
                <w:rFonts w:ascii="Cambria" w:hAnsi="Cambria"/>
              </w:rPr>
            </w:pPr>
          </w:p>
        </w:tc>
        <w:tc>
          <w:tcPr>
            <w:tcW w:w="593" w:type="dxa"/>
            <w:tcBorders>
              <w:left w:val="double" w:color="auto" w:sz="4" w:space="0"/>
              <w:bottom w:val="single" w:color="auto" w:sz="6" w:space="0"/>
              <w:right w:val="double" w:color="auto" w:sz="4" w:space="0"/>
            </w:tcBorders>
            <w:shd w:val="clear" w:color="auto" w:fill="F2F2F2" w:themeFill="background1" w:themeFillShade="F2"/>
          </w:tcPr>
          <w:p w:rsidRPr="0074633D" w:rsidR="00E6560D" w:rsidP="009C535A" w:rsidRDefault="00E6560D" w14:paraId="58243E81"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clear" w:color="auto" w:fill="F2F2F2" w:themeFill="background1" w:themeFillShade="F2"/>
          </w:tcPr>
          <w:p w:rsidRPr="0074633D" w:rsidR="00E6560D" w:rsidP="009C535A" w:rsidRDefault="00E6560D" w14:paraId="7908FF78" w14:textId="44BDE8E7">
            <w:pPr>
              <w:pStyle w:val="PTBodyText"/>
              <w:jc w:val="center"/>
              <w:rPr>
                <w:rFonts w:ascii="Cambria" w:hAnsi="Cambria"/>
              </w:rPr>
            </w:pPr>
          </w:p>
        </w:tc>
        <w:tc>
          <w:tcPr>
            <w:tcW w:w="543" w:type="dxa"/>
            <w:tcBorders>
              <w:bottom w:val="single" w:color="auto" w:sz="6" w:space="0"/>
            </w:tcBorders>
            <w:shd w:val="clear" w:color="auto" w:fill="F2F2F2" w:themeFill="background1" w:themeFillShade="F2"/>
          </w:tcPr>
          <w:p w:rsidRPr="0074633D" w:rsidR="00E6560D" w:rsidP="009C535A" w:rsidRDefault="00E6560D" w14:paraId="693D89F7" w14:textId="77777777">
            <w:pPr>
              <w:pStyle w:val="PTBodyText"/>
              <w:jc w:val="center"/>
              <w:rPr>
                <w:rFonts w:ascii="Cambria" w:hAnsi="Cambria"/>
              </w:rPr>
            </w:pPr>
          </w:p>
        </w:tc>
        <w:tc>
          <w:tcPr>
            <w:tcW w:w="544" w:type="dxa"/>
            <w:tcBorders>
              <w:bottom w:val="single" w:color="auto" w:sz="6" w:space="0"/>
            </w:tcBorders>
            <w:shd w:val="clear" w:color="auto" w:fill="F2F2F2" w:themeFill="background1" w:themeFillShade="F2"/>
          </w:tcPr>
          <w:p w:rsidRPr="0074633D" w:rsidR="00E6560D" w:rsidP="009C535A" w:rsidRDefault="00E6560D" w14:paraId="78E2B958" w14:textId="77777777">
            <w:pPr>
              <w:pStyle w:val="PTBodyText"/>
              <w:jc w:val="center"/>
              <w:rPr>
                <w:rFonts w:ascii="Cambria" w:hAnsi="Cambria"/>
              </w:rPr>
            </w:pPr>
          </w:p>
        </w:tc>
        <w:tc>
          <w:tcPr>
            <w:tcW w:w="544" w:type="dxa"/>
            <w:tcBorders>
              <w:bottom w:val="single" w:color="auto" w:sz="6" w:space="0"/>
            </w:tcBorders>
            <w:shd w:val="clear" w:color="auto" w:fill="F2F2F2" w:themeFill="background1" w:themeFillShade="F2"/>
          </w:tcPr>
          <w:p w:rsidRPr="0074633D" w:rsidR="00E6560D" w:rsidP="009C535A" w:rsidRDefault="00E6560D" w14:paraId="2CED6566" w14:textId="77777777">
            <w:pPr>
              <w:pStyle w:val="PTBodyText"/>
              <w:jc w:val="center"/>
              <w:rPr>
                <w:rFonts w:ascii="Cambria" w:hAnsi="Cambria"/>
              </w:rPr>
            </w:pPr>
          </w:p>
        </w:tc>
        <w:tc>
          <w:tcPr>
            <w:tcW w:w="544" w:type="dxa"/>
            <w:tcBorders>
              <w:bottom w:val="single" w:color="auto" w:sz="6" w:space="0"/>
            </w:tcBorders>
            <w:shd w:val="clear" w:color="auto" w:fill="F2F2F2" w:themeFill="background1" w:themeFillShade="F2"/>
          </w:tcPr>
          <w:p w:rsidRPr="0074633D" w:rsidR="00E6560D" w:rsidP="009C535A" w:rsidRDefault="00E6560D" w14:paraId="2A57BA6B" w14:textId="77777777">
            <w:pPr>
              <w:pStyle w:val="PTBodyText"/>
              <w:jc w:val="center"/>
              <w:rPr>
                <w:rFonts w:ascii="Cambria" w:hAnsi="Cambria"/>
              </w:rPr>
            </w:pPr>
          </w:p>
        </w:tc>
        <w:tc>
          <w:tcPr>
            <w:tcW w:w="541" w:type="dxa"/>
            <w:tcBorders>
              <w:bottom w:val="single" w:color="auto" w:sz="6" w:space="0"/>
              <w:right w:val="single" w:color="auto" w:sz="4" w:space="0"/>
            </w:tcBorders>
            <w:shd w:val="clear" w:color="auto" w:fill="F2F2F2" w:themeFill="background1" w:themeFillShade="F2"/>
          </w:tcPr>
          <w:p w:rsidRPr="0074633D" w:rsidR="00E6560D" w:rsidP="009C535A" w:rsidRDefault="00E6560D" w14:paraId="079059DA" w14:textId="4ED98B9A">
            <w:pPr>
              <w:pStyle w:val="PTBodyText"/>
              <w:jc w:val="center"/>
              <w:rPr>
                <w:rFonts w:ascii="Cambria" w:hAnsi="Cambria"/>
              </w:rPr>
            </w:pPr>
          </w:p>
        </w:tc>
        <w:tc>
          <w:tcPr>
            <w:tcW w:w="541" w:type="dxa"/>
            <w:tcBorders>
              <w:left w:val="single" w:color="auto" w:sz="4" w:space="0"/>
              <w:bottom w:val="single" w:color="auto" w:sz="6" w:space="0"/>
            </w:tcBorders>
            <w:shd w:val="clear" w:color="auto" w:fill="F2F2F2" w:themeFill="background1" w:themeFillShade="F2"/>
          </w:tcPr>
          <w:p w:rsidRPr="0074633D" w:rsidR="00E6560D" w:rsidP="009C535A" w:rsidRDefault="00E6560D" w14:paraId="47D3C222" w14:textId="77777777">
            <w:pPr>
              <w:pStyle w:val="PTBodyText"/>
              <w:jc w:val="center"/>
              <w:rPr>
                <w:rFonts w:ascii="Cambria" w:hAnsi="Cambria"/>
              </w:rPr>
            </w:pPr>
          </w:p>
        </w:tc>
        <w:tc>
          <w:tcPr>
            <w:tcW w:w="541" w:type="dxa"/>
            <w:tcBorders>
              <w:bottom w:val="single" w:color="auto" w:sz="6" w:space="0"/>
              <w:right w:val="single" w:color="auto" w:sz="4" w:space="0"/>
            </w:tcBorders>
            <w:shd w:val="clear" w:color="auto" w:fill="F2F2F2" w:themeFill="background1" w:themeFillShade="F2"/>
          </w:tcPr>
          <w:p w:rsidRPr="0074633D" w:rsidR="00E6560D" w:rsidP="009C535A" w:rsidRDefault="00E6560D" w14:paraId="168E8C1B" w14:textId="06714595">
            <w:pPr>
              <w:pStyle w:val="PTBodyText"/>
              <w:jc w:val="center"/>
              <w:rPr>
                <w:rFonts w:ascii="Cambria" w:hAnsi="Cambria"/>
              </w:rPr>
            </w:pPr>
          </w:p>
        </w:tc>
        <w:tc>
          <w:tcPr>
            <w:tcW w:w="541" w:type="dxa"/>
            <w:tcBorders>
              <w:left w:val="single" w:color="auto" w:sz="4" w:space="0"/>
              <w:bottom w:val="single" w:color="auto" w:sz="6" w:space="0"/>
            </w:tcBorders>
            <w:shd w:val="clear" w:color="auto" w:fill="F2F2F2" w:themeFill="background1" w:themeFillShade="F2"/>
          </w:tcPr>
          <w:p w:rsidRPr="0074633D" w:rsidR="00E6560D" w:rsidP="009C535A" w:rsidRDefault="00E6560D" w14:paraId="75A1B056" w14:textId="77777777">
            <w:pPr>
              <w:pStyle w:val="PTBodyText"/>
              <w:jc w:val="center"/>
              <w:rPr>
                <w:rFonts w:ascii="Cambria" w:hAnsi="Cambria"/>
              </w:rPr>
            </w:pPr>
          </w:p>
        </w:tc>
        <w:tc>
          <w:tcPr>
            <w:tcW w:w="544" w:type="dxa"/>
            <w:tcBorders>
              <w:bottom w:val="single" w:color="auto" w:sz="6" w:space="0"/>
            </w:tcBorders>
            <w:shd w:val="clear" w:color="auto" w:fill="F2F2F2" w:themeFill="background1" w:themeFillShade="F2"/>
          </w:tcPr>
          <w:p w:rsidRPr="0074633D" w:rsidR="00E6560D" w:rsidP="009C535A" w:rsidRDefault="00E6560D" w14:paraId="551D998A" w14:textId="543D9EAD">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2F2F2" w:themeFill="background1" w:themeFillShade="F2"/>
          </w:tcPr>
          <w:p w:rsidRPr="0074633D" w:rsidR="00E6560D" w:rsidP="009C535A" w:rsidRDefault="00E6560D" w14:paraId="6B9834DF" w14:textId="5AFD4317">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2F2F2" w:themeFill="background1" w:themeFillShade="F2"/>
          </w:tcPr>
          <w:p w:rsidRPr="0074633D" w:rsidR="00E6560D" w:rsidP="009C535A" w:rsidRDefault="00E6560D" w14:paraId="493144E0" w14:textId="77777777">
            <w:pPr>
              <w:pStyle w:val="PTBodyText"/>
              <w:jc w:val="center"/>
              <w:rPr>
                <w:rFonts w:ascii="Cambria" w:hAnsi="Cambria" w:cs="Arial"/>
              </w:rPr>
            </w:pPr>
          </w:p>
        </w:tc>
      </w:tr>
      <w:tr w:rsidRPr="001931D2" w:rsidR="00FD3231" w:rsidTr="007034EB" w14:paraId="5D08B538" w14:textId="77777777">
        <w:trPr>
          <w:cantSplit/>
          <w:trHeight w:val="280"/>
        </w:trPr>
        <w:tc>
          <w:tcPr>
            <w:tcW w:w="5503" w:type="dxa"/>
            <w:tcBorders>
              <w:left w:val="dotted" w:color="auto" w:sz="4" w:space="0"/>
              <w:bottom w:val="single" w:color="auto" w:sz="6" w:space="0"/>
              <w:right w:val="double" w:color="auto" w:sz="4" w:space="0"/>
            </w:tcBorders>
            <w:shd w:val="clear" w:color="auto" w:fill="FFFFFF" w:themeFill="background1"/>
          </w:tcPr>
          <w:p w:rsidRPr="0074633D" w:rsidR="00E6560D" w:rsidP="009C535A" w:rsidRDefault="00E6560D" w14:paraId="701E2504" w14:textId="4103A6F1">
            <w:pPr>
              <w:pStyle w:val="PTBodyText"/>
              <w:rPr>
                <w:rFonts w:ascii="Cambria" w:hAnsi="Cambria" w:cs="Arial"/>
              </w:rPr>
            </w:pPr>
          </w:p>
        </w:tc>
        <w:tc>
          <w:tcPr>
            <w:tcW w:w="593" w:type="dxa"/>
            <w:tcBorders>
              <w:left w:val="double" w:color="auto" w:sz="4" w:space="0"/>
              <w:bottom w:val="single" w:color="auto" w:sz="6" w:space="0"/>
              <w:right w:val="double" w:color="auto" w:sz="4" w:space="0"/>
            </w:tcBorders>
            <w:shd w:val="clear" w:color="auto" w:fill="FFFFFF" w:themeFill="background1"/>
          </w:tcPr>
          <w:p w:rsidRPr="0074633D" w:rsidR="00E6560D" w:rsidP="009C535A" w:rsidRDefault="00E6560D" w14:paraId="4F7EED96"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clear" w:color="auto" w:fill="FFFFFF" w:themeFill="background1"/>
          </w:tcPr>
          <w:p w:rsidRPr="0074633D" w:rsidR="00E6560D" w:rsidP="009C535A" w:rsidRDefault="00E6560D" w14:paraId="536D69E2" w14:textId="4428405F">
            <w:pPr>
              <w:pStyle w:val="PTBodyText"/>
              <w:jc w:val="center"/>
              <w:rPr>
                <w:rFonts w:ascii="Cambria" w:hAnsi="Cambria" w:cs="Arial"/>
              </w:rPr>
            </w:pPr>
          </w:p>
        </w:tc>
        <w:tc>
          <w:tcPr>
            <w:tcW w:w="543" w:type="dxa"/>
            <w:tcBorders>
              <w:bottom w:val="single" w:color="auto" w:sz="6" w:space="0"/>
            </w:tcBorders>
            <w:shd w:val="clear" w:color="auto" w:fill="FFFFFF" w:themeFill="background1"/>
          </w:tcPr>
          <w:p w:rsidRPr="0074633D" w:rsidR="00E6560D" w:rsidP="009C535A" w:rsidRDefault="00E6560D" w14:paraId="2783ED80"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0B3B1EA5"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76135CEE" w14:textId="573A47AA">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5FE1111E" w14:textId="77777777">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585A9313" w14:textId="71DC25B6">
            <w:pPr>
              <w:pStyle w:val="PTBodyText"/>
              <w:jc w:val="center"/>
              <w:rPr>
                <w:rFonts w:ascii="Cambria" w:hAnsi="Cambria" w:cs="Arial"/>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25C91E50" w14:textId="77777777">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2F9CB7CF" w14:textId="77777777">
            <w:pPr>
              <w:pStyle w:val="PTBodyText"/>
              <w:jc w:val="center"/>
              <w:rPr>
                <w:rFonts w:ascii="Cambria" w:hAnsi="Cambria" w:cs="Arial"/>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2A444463"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180048AF" w14:textId="259FB8F8">
            <w:pPr>
              <w:pStyle w:val="PTBodyText"/>
              <w:jc w:val="center"/>
              <w:rPr>
                <w:rFonts w:ascii="Cambria" w:hAnsi="Cambria" w:cs="Arial"/>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5DF11652" w14:textId="77777777">
            <w:pPr>
              <w:pStyle w:val="PTBodyText"/>
              <w:jc w:val="center"/>
              <w:rPr>
                <w:rFonts w:ascii="Cambria" w:hAnsi="Cambria" w:cs="Arial"/>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04F24333" w14:textId="77777777">
            <w:pPr>
              <w:pStyle w:val="PTBodyText"/>
              <w:jc w:val="center"/>
              <w:rPr>
                <w:rFonts w:ascii="Cambria" w:hAnsi="Cambria" w:cs="Arial"/>
              </w:rPr>
            </w:pPr>
          </w:p>
        </w:tc>
      </w:tr>
      <w:tr w:rsidRPr="001931D2" w:rsidR="00FD3231" w:rsidTr="007034EB" w14:paraId="01007269" w14:textId="77777777">
        <w:trPr>
          <w:cantSplit/>
          <w:trHeight w:val="306"/>
        </w:trPr>
        <w:tc>
          <w:tcPr>
            <w:tcW w:w="5503" w:type="dxa"/>
            <w:tcBorders>
              <w:left w:val="dotted" w:color="auto" w:sz="4" w:space="0"/>
              <w:bottom w:val="single" w:color="auto" w:sz="6" w:space="0"/>
              <w:right w:val="double" w:color="auto" w:sz="4" w:space="0"/>
            </w:tcBorders>
            <w:shd w:val="pct5" w:color="auto" w:fill="FFFFFF" w:themeFill="background1"/>
          </w:tcPr>
          <w:p w:rsidRPr="0074633D" w:rsidR="00E6560D" w:rsidP="009C535A" w:rsidRDefault="00E6560D" w14:paraId="321D204D" w14:textId="7B87D3B0">
            <w:pPr>
              <w:pStyle w:val="PTBodyText"/>
              <w:rPr>
                <w:rFonts w:ascii="Cambria" w:hAnsi="Cambria"/>
              </w:rPr>
            </w:pPr>
          </w:p>
        </w:tc>
        <w:tc>
          <w:tcPr>
            <w:tcW w:w="593" w:type="dxa"/>
            <w:tcBorders>
              <w:left w:val="double" w:color="auto" w:sz="4" w:space="0"/>
              <w:bottom w:val="single" w:color="auto" w:sz="6" w:space="0"/>
              <w:right w:val="double" w:color="auto" w:sz="4" w:space="0"/>
            </w:tcBorders>
            <w:shd w:val="pct5" w:color="auto" w:fill="FFFFFF" w:themeFill="background1"/>
          </w:tcPr>
          <w:p w:rsidRPr="0074633D" w:rsidR="00E6560D" w:rsidP="009C535A" w:rsidRDefault="00E6560D" w14:paraId="226D0696" w14:textId="77777777">
            <w:pPr>
              <w:pStyle w:val="PTBodyText"/>
              <w:keepNext/>
              <w:tabs>
                <w:tab w:val="left" w:pos="851"/>
              </w:tabs>
              <w:jc w:val="center"/>
              <w:rPr>
                <w:rFonts w:ascii="Cambria" w:hAnsi="Cambria"/>
              </w:rPr>
            </w:pPr>
          </w:p>
        </w:tc>
        <w:tc>
          <w:tcPr>
            <w:tcW w:w="543" w:type="dxa"/>
            <w:tcBorders>
              <w:left w:val="double" w:color="auto" w:sz="4" w:space="0"/>
              <w:bottom w:val="single" w:color="auto" w:sz="6" w:space="0"/>
              <w:right w:val="single" w:color="auto" w:sz="4" w:space="0"/>
            </w:tcBorders>
            <w:shd w:val="pct5" w:color="auto" w:fill="FFFFFF" w:themeFill="background1"/>
          </w:tcPr>
          <w:p w:rsidRPr="0074633D" w:rsidR="00E6560D" w:rsidP="009C535A" w:rsidRDefault="00E6560D" w14:paraId="4BA26F73" w14:textId="77777777">
            <w:pPr>
              <w:pStyle w:val="PTBodyText"/>
              <w:keepNext/>
              <w:tabs>
                <w:tab w:val="left" w:pos="851"/>
              </w:tabs>
              <w:jc w:val="center"/>
              <w:rPr>
                <w:rFonts w:ascii="Cambria" w:hAnsi="Cambria"/>
              </w:rPr>
            </w:pPr>
          </w:p>
        </w:tc>
        <w:tc>
          <w:tcPr>
            <w:tcW w:w="543" w:type="dxa"/>
            <w:tcBorders>
              <w:bottom w:val="single" w:color="auto" w:sz="6" w:space="0"/>
            </w:tcBorders>
            <w:shd w:val="pct5" w:color="auto" w:fill="FFFFFF" w:themeFill="background1"/>
          </w:tcPr>
          <w:p w:rsidRPr="0074633D" w:rsidR="00E6560D" w:rsidP="009C535A" w:rsidRDefault="00E6560D" w14:paraId="319A6924" w14:textId="24D0FFB9">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0BC0662B" w14:textId="00EF2E8F">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6F1C3C29" w14:textId="72D9C8F6">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293CE81B" w14:textId="27FF7B3B">
            <w:pPr>
              <w:pStyle w:val="PTBodyText"/>
              <w:jc w:val="center"/>
              <w:rPr>
                <w:rFonts w:ascii="Cambria" w:hAnsi="Cambria"/>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20A12D5A" w14:textId="0F27612D">
            <w:pPr>
              <w:pStyle w:val="PTBodyText"/>
              <w:jc w:val="center"/>
              <w:rPr>
                <w:rFonts w:ascii="Cambria" w:hAnsi="Cambria"/>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62558B7E" w14:textId="77777777">
            <w:pPr>
              <w:pStyle w:val="PTBodyText"/>
              <w:keepNext/>
              <w:tabs>
                <w:tab w:val="left" w:pos="851"/>
              </w:tabs>
              <w:jc w:val="center"/>
              <w:rPr>
                <w:rFonts w:ascii="Cambria" w:hAnsi="Cambria"/>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06D54AA7" w14:textId="77777777">
            <w:pPr>
              <w:pStyle w:val="PTBodyText"/>
              <w:keepNext/>
              <w:tabs>
                <w:tab w:val="left" w:pos="851"/>
              </w:tabs>
              <w:jc w:val="center"/>
              <w:rPr>
                <w:rFonts w:ascii="Cambria" w:hAnsi="Cambria"/>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3F9D8F08" w14:textId="77777777">
            <w:pPr>
              <w:pStyle w:val="PTBodyText"/>
              <w:keepNext/>
              <w:tabs>
                <w:tab w:val="left" w:pos="851"/>
              </w:tabs>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1A84FFBF" w14:textId="77777777">
            <w:pPr>
              <w:pStyle w:val="PTBodyText"/>
              <w:keepNext/>
              <w:tabs>
                <w:tab w:val="left" w:pos="851"/>
              </w:tabs>
              <w:jc w:val="center"/>
              <w:rPr>
                <w:rFonts w:ascii="Cambria" w:hAnsi="Cambria"/>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7B54140E" w14:textId="74C7AD8C">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63925CD6" w14:textId="77777777">
            <w:pPr>
              <w:pStyle w:val="PTBodyText"/>
              <w:jc w:val="center"/>
              <w:rPr>
                <w:rFonts w:ascii="Cambria" w:hAnsi="Cambria" w:cs="Arial"/>
              </w:rPr>
            </w:pPr>
          </w:p>
        </w:tc>
      </w:tr>
      <w:tr w:rsidRPr="001931D2" w:rsidR="00FD3231" w:rsidTr="007034EB" w14:paraId="31E938ED" w14:textId="77777777">
        <w:trPr>
          <w:cantSplit/>
          <w:trHeight w:val="280"/>
        </w:trPr>
        <w:tc>
          <w:tcPr>
            <w:tcW w:w="5503" w:type="dxa"/>
            <w:tcBorders>
              <w:left w:val="dotted" w:color="auto" w:sz="4" w:space="0"/>
              <w:bottom w:val="single" w:color="auto" w:sz="6" w:space="0"/>
              <w:right w:val="double" w:color="auto" w:sz="4" w:space="0"/>
            </w:tcBorders>
            <w:shd w:val="clear" w:color="auto" w:fill="FFFFFF" w:themeFill="background1"/>
          </w:tcPr>
          <w:p w:rsidRPr="0074633D" w:rsidR="00E6560D" w:rsidP="009C535A" w:rsidRDefault="00E6560D" w14:paraId="0931D281" w14:textId="2B59C886">
            <w:pPr>
              <w:pStyle w:val="PTBodyText"/>
              <w:rPr>
                <w:rFonts w:ascii="Cambria" w:hAnsi="Cambria"/>
              </w:rPr>
            </w:pPr>
          </w:p>
        </w:tc>
        <w:tc>
          <w:tcPr>
            <w:tcW w:w="593" w:type="dxa"/>
            <w:tcBorders>
              <w:left w:val="double" w:color="auto" w:sz="4" w:space="0"/>
              <w:bottom w:val="single" w:color="auto" w:sz="6" w:space="0"/>
              <w:right w:val="double" w:color="auto" w:sz="4" w:space="0"/>
            </w:tcBorders>
            <w:shd w:val="clear" w:color="auto" w:fill="FFFFFF" w:themeFill="background1"/>
          </w:tcPr>
          <w:p w:rsidRPr="0074633D" w:rsidR="00E6560D" w:rsidP="009C535A" w:rsidRDefault="00E6560D" w14:paraId="576566B8"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clear" w:color="auto" w:fill="FFFFFF" w:themeFill="background1"/>
          </w:tcPr>
          <w:p w:rsidRPr="0074633D" w:rsidR="00E6560D" w:rsidP="009C535A" w:rsidRDefault="00E6560D" w14:paraId="68228D9A" w14:textId="77777777">
            <w:pPr>
              <w:pStyle w:val="PTBodyText"/>
              <w:jc w:val="center"/>
              <w:rPr>
                <w:rFonts w:ascii="Cambria" w:hAnsi="Cambria"/>
              </w:rPr>
            </w:pPr>
          </w:p>
        </w:tc>
        <w:tc>
          <w:tcPr>
            <w:tcW w:w="543" w:type="dxa"/>
            <w:tcBorders>
              <w:bottom w:val="single" w:color="auto" w:sz="6" w:space="0"/>
            </w:tcBorders>
            <w:shd w:val="clear" w:color="auto" w:fill="FFFFFF" w:themeFill="background1"/>
          </w:tcPr>
          <w:p w:rsidRPr="0074633D" w:rsidR="00E6560D" w:rsidP="009C535A" w:rsidRDefault="00E6560D" w14:paraId="109F2C8F" w14:textId="2E6E8F7A">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457D14BC" w14:textId="62830A25">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6A913F45" w14:textId="58290A93">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61352523" w14:textId="3987A123">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4EDE9F35" w14:textId="233D9F99">
            <w:pPr>
              <w:pStyle w:val="PTBodyText"/>
              <w:jc w:val="center"/>
              <w:rPr>
                <w:rFonts w:ascii="Cambria" w:hAnsi="Cambria"/>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4D8E98E2" w14:textId="77777777">
            <w:pPr>
              <w:pStyle w:val="PTBodyText"/>
              <w:keepNext/>
              <w:tabs>
                <w:tab w:val="left" w:pos="851"/>
              </w:tabs>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728BEDC4" w14:textId="77777777">
            <w:pPr>
              <w:pStyle w:val="PTBodyText"/>
              <w:keepNext/>
              <w:tabs>
                <w:tab w:val="left" w:pos="851"/>
              </w:tabs>
              <w:jc w:val="center"/>
              <w:rPr>
                <w:rFonts w:ascii="Cambria" w:hAnsi="Cambria"/>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7D2D65F8" w14:textId="77777777">
            <w:pPr>
              <w:pStyle w:val="PTBodyText"/>
              <w:keepNext/>
              <w:tabs>
                <w:tab w:val="left" w:pos="851"/>
              </w:tabs>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51ADDF57" w14:textId="77777777">
            <w:pPr>
              <w:pStyle w:val="PTBodyText"/>
              <w:keepNext/>
              <w:tabs>
                <w:tab w:val="left" w:pos="851"/>
              </w:tabs>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165DFD60" w14:textId="0E2068EE">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2ECE0D83" w14:textId="77777777">
            <w:pPr>
              <w:pStyle w:val="PTBodyText"/>
              <w:jc w:val="center"/>
              <w:rPr>
                <w:rFonts w:ascii="Cambria" w:hAnsi="Cambria" w:cs="Arial"/>
              </w:rPr>
            </w:pPr>
          </w:p>
        </w:tc>
      </w:tr>
      <w:tr w:rsidRPr="001931D2" w:rsidR="00FD3231" w:rsidTr="007034EB" w14:paraId="40862863" w14:textId="77777777">
        <w:trPr>
          <w:cantSplit/>
          <w:trHeight w:val="306"/>
        </w:trPr>
        <w:tc>
          <w:tcPr>
            <w:tcW w:w="5503" w:type="dxa"/>
            <w:tcBorders>
              <w:left w:val="dotted" w:color="auto" w:sz="4" w:space="0"/>
              <w:bottom w:val="single" w:color="auto" w:sz="6" w:space="0"/>
              <w:right w:val="double" w:color="auto" w:sz="4" w:space="0"/>
            </w:tcBorders>
            <w:shd w:val="pct5" w:color="auto" w:fill="FFFFFF" w:themeFill="background1"/>
          </w:tcPr>
          <w:p w:rsidRPr="0074633D" w:rsidR="00E6560D" w:rsidP="009C535A" w:rsidRDefault="00E6560D" w14:paraId="5B39A9DF" w14:textId="0C663CB8">
            <w:pPr>
              <w:pStyle w:val="PTBodyText"/>
              <w:rPr>
                <w:rFonts w:ascii="Cambria" w:hAnsi="Cambria"/>
              </w:rPr>
            </w:pPr>
          </w:p>
        </w:tc>
        <w:tc>
          <w:tcPr>
            <w:tcW w:w="593" w:type="dxa"/>
            <w:tcBorders>
              <w:left w:val="double" w:color="auto" w:sz="4" w:space="0"/>
              <w:bottom w:val="single" w:color="auto" w:sz="6" w:space="0"/>
              <w:right w:val="double" w:color="auto" w:sz="4" w:space="0"/>
            </w:tcBorders>
            <w:shd w:val="pct5" w:color="auto" w:fill="FFFFFF" w:themeFill="background1"/>
          </w:tcPr>
          <w:p w:rsidRPr="0074633D" w:rsidR="00E6560D" w:rsidP="009C535A" w:rsidRDefault="00E6560D" w14:paraId="4E36BEAE" w14:textId="77777777">
            <w:pPr>
              <w:pStyle w:val="PTBodyText"/>
              <w:keepNext/>
              <w:tabs>
                <w:tab w:val="left" w:pos="851"/>
              </w:tabs>
              <w:jc w:val="center"/>
              <w:rPr>
                <w:rFonts w:ascii="Cambria" w:hAnsi="Cambria"/>
              </w:rPr>
            </w:pPr>
          </w:p>
        </w:tc>
        <w:tc>
          <w:tcPr>
            <w:tcW w:w="543" w:type="dxa"/>
            <w:tcBorders>
              <w:left w:val="double" w:color="auto" w:sz="4" w:space="0"/>
              <w:bottom w:val="single" w:color="auto" w:sz="6" w:space="0"/>
              <w:right w:val="single" w:color="auto" w:sz="4" w:space="0"/>
            </w:tcBorders>
            <w:shd w:val="pct5" w:color="auto" w:fill="FFFFFF" w:themeFill="background1"/>
          </w:tcPr>
          <w:p w:rsidRPr="0074633D" w:rsidR="00E6560D" w:rsidP="009C535A" w:rsidRDefault="00E6560D" w14:paraId="253DFDEB" w14:textId="77777777">
            <w:pPr>
              <w:pStyle w:val="PTBodyText"/>
              <w:keepNext/>
              <w:tabs>
                <w:tab w:val="left" w:pos="851"/>
              </w:tabs>
              <w:jc w:val="center"/>
              <w:rPr>
                <w:rFonts w:ascii="Cambria" w:hAnsi="Cambria"/>
              </w:rPr>
            </w:pPr>
          </w:p>
        </w:tc>
        <w:tc>
          <w:tcPr>
            <w:tcW w:w="543" w:type="dxa"/>
            <w:tcBorders>
              <w:bottom w:val="single" w:color="auto" w:sz="6" w:space="0"/>
            </w:tcBorders>
            <w:shd w:val="pct5" w:color="auto" w:fill="FFFFFF" w:themeFill="background1"/>
          </w:tcPr>
          <w:p w:rsidRPr="0074633D" w:rsidR="00E6560D" w:rsidP="009C535A" w:rsidRDefault="00E6560D" w14:paraId="5642D8A4" w14:textId="4934128B">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5D7DF53A" w14:textId="6DB84512">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44359041" w14:textId="513EB6EE">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55EBF3D1" w14:textId="6DFC97CF">
            <w:pPr>
              <w:pStyle w:val="PTBodyText"/>
              <w:jc w:val="center"/>
              <w:rPr>
                <w:rFonts w:ascii="Cambria" w:hAnsi="Cambria"/>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57F56979" w14:textId="0E58C7C1">
            <w:pPr>
              <w:pStyle w:val="PTBodyText"/>
              <w:jc w:val="center"/>
              <w:rPr>
                <w:rFonts w:ascii="Cambria" w:hAnsi="Cambria"/>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7CDC2AE8" w14:textId="7EF3EBC9">
            <w:pPr>
              <w:pStyle w:val="PTBodyText"/>
              <w:jc w:val="center"/>
              <w:rPr>
                <w:rFonts w:ascii="Cambria" w:hAnsi="Cambria"/>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25671253" w14:textId="6EA97275">
            <w:pPr>
              <w:pStyle w:val="PTBodyText"/>
              <w:jc w:val="center"/>
              <w:rPr>
                <w:rFonts w:ascii="Cambria" w:hAnsi="Cambria"/>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7E36C05B" w14:textId="7598D6D4">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157E6AD5" w14:textId="03768B9D">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2DD525F4" w14:textId="75D6BE9A">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651DBA6F" w14:textId="77777777">
            <w:pPr>
              <w:pStyle w:val="PTBodyText"/>
              <w:jc w:val="center"/>
              <w:rPr>
                <w:rFonts w:ascii="Cambria" w:hAnsi="Cambria" w:cs="Arial"/>
              </w:rPr>
            </w:pPr>
          </w:p>
        </w:tc>
      </w:tr>
      <w:tr w:rsidRPr="001931D2" w:rsidR="00FD3231" w:rsidTr="007034EB" w14:paraId="1BB824E1" w14:textId="77777777">
        <w:trPr>
          <w:cantSplit/>
          <w:trHeight w:val="280"/>
        </w:trPr>
        <w:tc>
          <w:tcPr>
            <w:tcW w:w="5503" w:type="dxa"/>
            <w:tcBorders>
              <w:top w:val="single" w:color="auto" w:sz="6" w:space="0"/>
              <w:left w:val="dotted" w:color="auto" w:sz="4" w:space="0"/>
              <w:bottom w:val="single" w:color="auto" w:sz="6" w:space="0"/>
              <w:right w:val="double" w:color="auto" w:sz="4" w:space="0"/>
            </w:tcBorders>
            <w:shd w:val="clear" w:color="auto" w:fill="FFFFFF" w:themeFill="background1"/>
          </w:tcPr>
          <w:p w:rsidRPr="0074633D" w:rsidR="00E6560D" w:rsidP="009C535A" w:rsidRDefault="00E6560D" w14:paraId="75C845AA" w14:textId="4A5B1F78">
            <w:pPr>
              <w:pStyle w:val="PTBodyText"/>
              <w:rPr>
                <w:rFonts w:ascii="Cambria" w:hAnsi="Cambria"/>
              </w:rPr>
            </w:pPr>
          </w:p>
        </w:tc>
        <w:tc>
          <w:tcPr>
            <w:tcW w:w="593" w:type="dxa"/>
            <w:tcBorders>
              <w:top w:val="single" w:color="auto" w:sz="6" w:space="0"/>
              <w:left w:val="double" w:color="auto" w:sz="4" w:space="0"/>
              <w:bottom w:val="single" w:color="auto" w:sz="6" w:space="0"/>
              <w:right w:val="double" w:color="auto" w:sz="4" w:space="0"/>
            </w:tcBorders>
            <w:shd w:val="clear" w:color="auto" w:fill="FFFFFF" w:themeFill="background1"/>
          </w:tcPr>
          <w:p w:rsidRPr="0074633D" w:rsidR="00E6560D" w:rsidP="009C535A" w:rsidRDefault="00E6560D" w14:paraId="1F257396" w14:textId="77777777">
            <w:pPr>
              <w:pStyle w:val="PTBodyText"/>
              <w:jc w:val="center"/>
              <w:rPr>
                <w:rFonts w:ascii="Cambria" w:hAnsi="Cambria"/>
              </w:rPr>
            </w:pPr>
          </w:p>
        </w:tc>
        <w:tc>
          <w:tcPr>
            <w:tcW w:w="543" w:type="dxa"/>
            <w:tcBorders>
              <w:top w:val="single" w:color="auto" w:sz="6" w:space="0"/>
              <w:left w:val="double" w:color="auto" w:sz="4" w:space="0"/>
              <w:bottom w:val="single" w:color="auto" w:sz="6" w:space="0"/>
              <w:right w:val="single" w:color="auto" w:sz="4" w:space="0"/>
            </w:tcBorders>
            <w:shd w:val="clear" w:color="auto" w:fill="FFFFFF" w:themeFill="background1"/>
          </w:tcPr>
          <w:p w:rsidRPr="0074633D" w:rsidR="00E6560D" w:rsidP="009C535A" w:rsidRDefault="00E6560D" w14:paraId="7ACFF976" w14:textId="77777777">
            <w:pPr>
              <w:pStyle w:val="PTBodyText"/>
              <w:jc w:val="center"/>
              <w:rPr>
                <w:rFonts w:ascii="Cambria" w:hAnsi="Cambria"/>
              </w:rPr>
            </w:pPr>
          </w:p>
        </w:tc>
        <w:tc>
          <w:tcPr>
            <w:tcW w:w="543" w:type="dxa"/>
            <w:tcBorders>
              <w:top w:val="single" w:color="auto" w:sz="6" w:space="0"/>
              <w:bottom w:val="single" w:color="auto" w:sz="6" w:space="0"/>
            </w:tcBorders>
            <w:shd w:val="clear" w:color="auto" w:fill="FFFFFF" w:themeFill="background1"/>
          </w:tcPr>
          <w:p w:rsidRPr="0074633D" w:rsidR="00E6560D" w:rsidP="009C535A" w:rsidRDefault="00E6560D" w14:paraId="17A21802" w14:textId="77777777">
            <w:pPr>
              <w:pStyle w:val="PTBodyText"/>
              <w:jc w:val="center"/>
              <w:rPr>
                <w:rFonts w:ascii="Cambria" w:hAnsi="Cambria"/>
              </w:rPr>
            </w:pPr>
          </w:p>
        </w:tc>
        <w:tc>
          <w:tcPr>
            <w:tcW w:w="544" w:type="dxa"/>
            <w:tcBorders>
              <w:top w:val="single" w:color="auto" w:sz="6" w:space="0"/>
              <w:bottom w:val="single" w:color="auto" w:sz="6" w:space="0"/>
            </w:tcBorders>
            <w:shd w:val="clear" w:color="auto" w:fill="FFFFFF" w:themeFill="background1"/>
          </w:tcPr>
          <w:p w:rsidRPr="0074633D" w:rsidR="00E6560D" w:rsidP="009C535A" w:rsidRDefault="00E6560D" w14:paraId="407FCD2F" w14:textId="77777777">
            <w:pPr>
              <w:pStyle w:val="PTBodyText"/>
              <w:jc w:val="center"/>
              <w:rPr>
                <w:rFonts w:ascii="Cambria" w:hAnsi="Cambria"/>
              </w:rPr>
            </w:pPr>
          </w:p>
        </w:tc>
        <w:tc>
          <w:tcPr>
            <w:tcW w:w="544" w:type="dxa"/>
            <w:tcBorders>
              <w:top w:val="single" w:color="auto" w:sz="6" w:space="0"/>
              <w:bottom w:val="single" w:color="auto" w:sz="6" w:space="0"/>
            </w:tcBorders>
            <w:shd w:val="clear" w:color="auto" w:fill="FFFFFF" w:themeFill="background1"/>
          </w:tcPr>
          <w:p w:rsidRPr="0074633D" w:rsidR="00E6560D" w:rsidP="009C535A" w:rsidRDefault="00E6560D" w14:paraId="01EF505B" w14:textId="77777777">
            <w:pPr>
              <w:pStyle w:val="PTBodyText"/>
              <w:jc w:val="center"/>
              <w:rPr>
                <w:rFonts w:ascii="Cambria" w:hAnsi="Cambria"/>
              </w:rPr>
            </w:pPr>
          </w:p>
        </w:tc>
        <w:tc>
          <w:tcPr>
            <w:tcW w:w="544" w:type="dxa"/>
            <w:tcBorders>
              <w:top w:val="single" w:color="auto" w:sz="6" w:space="0"/>
              <w:bottom w:val="single" w:color="auto" w:sz="6" w:space="0"/>
            </w:tcBorders>
            <w:shd w:val="clear" w:color="auto" w:fill="FFFFFF" w:themeFill="background1"/>
          </w:tcPr>
          <w:p w:rsidRPr="0074633D" w:rsidR="00E6560D" w:rsidP="009C535A" w:rsidRDefault="00E6560D" w14:paraId="54EA6316" w14:textId="77777777">
            <w:pPr>
              <w:pStyle w:val="PTBodyText"/>
              <w:jc w:val="center"/>
              <w:rPr>
                <w:rFonts w:ascii="Cambria" w:hAnsi="Cambria"/>
              </w:rPr>
            </w:pPr>
          </w:p>
        </w:tc>
        <w:tc>
          <w:tcPr>
            <w:tcW w:w="541" w:type="dxa"/>
            <w:tcBorders>
              <w:top w:val="single" w:color="auto" w:sz="6" w:space="0"/>
              <w:bottom w:val="single" w:color="auto" w:sz="6" w:space="0"/>
              <w:right w:val="single" w:color="auto" w:sz="4" w:space="0"/>
            </w:tcBorders>
            <w:shd w:val="clear" w:color="auto" w:fill="FFFFFF" w:themeFill="background1"/>
          </w:tcPr>
          <w:p w:rsidRPr="0074633D" w:rsidR="00E6560D" w:rsidP="009C535A" w:rsidRDefault="00E6560D" w14:paraId="3EE82D65" w14:textId="77777777">
            <w:pPr>
              <w:pStyle w:val="PTBodyText"/>
              <w:jc w:val="center"/>
              <w:rPr>
                <w:rFonts w:ascii="Cambria" w:hAnsi="Cambria"/>
              </w:rPr>
            </w:pPr>
          </w:p>
        </w:tc>
        <w:tc>
          <w:tcPr>
            <w:tcW w:w="541" w:type="dxa"/>
            <w:tcBorders>
              <w:top w:val="single" w:color="auto" w:sz="6" w:space="0"/>
              <w:left w:val="single" w:color="auto" w:sz="4" w:space="0"/>
              <w:bottom w:val="single" w:color="auto" w:sz="6" w:space="0"/>
            </w:tcBorders>
            <w:shd w:val="clear" w:color="auto" w:fill="FFFFFF" w:themeFill="background1"/>
          </w:tcPr>
          <w:p w:rsidRPr="0074633D" w:rsidR="00E6560D" w:rsidP="009C535A" w:rsidRDefault="00E6560D" w14:paraId="6C224378" w14:textId="77777777">
            <w:pPr>
              <w:pStyle w:val="PTBodyText"/>
              <w:jc w:val="center"/>
              <w:rPr>
                <w:rFonts w:ascii="Cambria" w:hAnsi="Cambria"/>
              </w:rPr>
            </w:pPr>
          </w:p>
        </w:tc>
        <w:tc>
          <w:tcPr>
            <w:tcW w:w="541" w:type="dxa"/>
            <w:tcBorders>
              <w:top w:val="single" w:color="auto" w:sz="6" w:space="0"/>
              <w:bottom w:val="single" w:color="auto" w:sz="6" w:space="0"/>
              <w:right w:val="single" w:color="auto" w:sz="4" w:space="0"/>
            </w:tcBorders>
            <w:shd w:val="clear" w:color="auto" w:fill="FFFFFF" w:themeFill="background1"/>
          </w:tcPr>
          <w:p w:rsidRPr="0074633D" w:rsidR="00E6560D" w:rsidP="009C535A" w:rsidRDefault="00E6560D" w14:paraId="7983533E" w14:textId="24D30C72">
            <w:pPr>
              <w:pStyle w:val="PTBodyText"/>
              <w:jc w:val="center"/>
              <w:rPr>
                <w:rFonts w:ascii="Cambria" w:hAnsi="Cambria"/>
              </w:rPr>
            </w:pPr>
          </w:p>
        </w:tc>
        <w:tc>
          <w:tcPr>
            <w:tcW w:w="541" w:type="dxa"/>
            <w:tcBorders>
              <w:top w:val="single" w:color="auto" w:sz="6" w:space="0"/>
              <w:left w:val="single" w:color="auto" w:sz="4" w:space="0"/>
              <w:bottom w:val="single" w:color="auto" w:sz="6" w:space="0"/>
            </w:tcBorders>
            <w:shd w:val="clear" w:color="auto" w:fill="FFFFFF" w:themeFill="background1"/>
          </w:tcPr>
          <w:p w:rsidRPr="0074633D" w:rsidR="00E6560D" w:rsidP="009C535A" w:rsidRDefault="00E6560D" w14:paraId="3E1D6D15" w14:textId="77777777">
            <w:pPr>
              <w:pStyle w:val="PTBodyText"/>
              <w:jc w:val="center"/>
              <w:rPr>
                <w:rFonts w:ascii="Cambria" w:hAnsi="Cambria"/>
              </w:rPr>
            </w:pPr>
          </w:p>
        </w:tc>
        <w:tc>
          <w:tcPr>
            <w:tcW w:w="544" w:type="dxa"/>
            <w:tcBorders>
              <w:top w:val="single" w:color="auto" w:sz="6" w:space="0"/>
              <w:bottom w:val="single" w:color="auto" w:sz="6" w:space="0"/>
            </w:tcBorders>
            <w:shd w:val="clear" w:color="auto" w:fill="FFFFFF" w:themeFill="background1"/>
          </w:tcPr>
          <w:p w:rsidRPr="0074633D" w:rsidR="00E6560D" w:rsidP="009C535A" w:rsidRDefault="00E6560D" w14:paraId="09EE8657" w14:textId="4F9140B0">
            <w:pPr>
              <w:pStyle w:val="PTBodyText"/>
              <w:jc w:val="center"/>
              <w:rPr>
                <w:rFonts w:ascii="Cambria" w:hAnsi="Cambria"/>
              </w:rPr>
            </w:pPr>
          </w:p>
        </w:tc>
        <w:tc>
          <w:tcPr>
            <w:tcW w:w="958" w:type="dxa"/>
            <w:tcBorders>
              <w:top w:val="single" w:color="auto" w:sz="6" w:space="0"/>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1EA46491" w14:textId="77777777">
            <w:pPr>
              <w:pStyle w:val="PTBodyText"/>
              <w:jc w:val="center"/>
              <w:rPr>
                <w:rFonts w:ascii="Cambria" w:hAnsi="Cambria"/>
              </w:rPr>
            </w:pPr>
          </w:p>
        </w:tc>
        <w:tc>
          <w:tcPr>
            <w:tcW w:w="958" w:type="dxa"/>
            <w:tcBorders>
              <w:top w:val="single" w:color="auto" w:sz="6" w:space="0"/>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23B2C18E" w14:textId="77777777">
            <w:pPr>
              <w:pStyle w:val="PTBodyText"/>
              <w:jc w:val="center"/>
              <w:rPr>
                <w:rFonts w:ascii="Cambria" w:hAnsi="Cambria"/>
              </w:rPr>
            </w:pPr>
          </w:p>
        </w:tc>
      </w:tr>
      <w:tr w:rsidRPr="001931D2" w:rsidR="00FD3231" w:rsidTr="007034EB" w14:paraId="3C0106C5" w14:textId="77777777">
        <w:trPr>
          <w:cantSplit/>
          <w:trHeight w:val="683"/>
        </w:trPr>
        <w:tc>
          <w:tcPr>
            <w:tcW w:w="5503" w:type="dxa"/>
            <w:tcBorders>
              <w:left w:val="dotted" w:color="auto" w:sz="4" w:space="0"/>
              <w:bottom w:val="single" w:color="auto" w:sz="6" w:space="0"/>
              <w:right w:val="double" w:color="auto" w:sz="4" w:space="0"/>
            </w:tcBorders>
            <w:shd w:val="pct5" w:color="auto" w:fill="FFFFFF" w:themeFill="background1"/>
          </w:tcPr>
          <w:p w:rsidRPr="0074633D" w:rsidR="00E6560D" w:rsidP="009C535A" w:rsidRDefault="00E6560D" w14:paraId="026B7960" w14:textId="126B8086">
            <w:pPr>
              <w:pStyle w:val="PTBodyText"/>
              <w:rPr>
                <w:rFonts w:ascii="Cambria" w:hAnsi="Cambria"/>
              </w:rPr>
            </w:pPr>
          </w:p>
        </w:tc>
        <w:tc>
          <w:tcPr>
            <w:tcW w:w="593" w:type="dxa"/>
            <w:tcBorders>
              <w:left w:val="double" w:color="auto" w:sz="4" w:space="0"/>
              <w:bottom w:val="single" w:color="auto" w:sz="6" w:space="0"/>
              <w:right w:val="double" w:color="auto" w:sz="4" w:space="0"/>
            </w:tcBorders>
            <w:shd w:val="pct5" w:color="auto" w:fill="FFFFFF" w:themeFill="background1"/>
          </w:tcPr>
          <w:p w:rsidRPr="0074633D" w:rsidR="00E6560D" w:rsidP="009C535A" w:rsidRDefault="00E6560D" w14:paraId="701BFCBD"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pct5" w:color="auto" w:fill="FFFFFF" w:themeFill="background1"/>
          </w:tcPr>
          <w:p w:rsidRPr="0074633D" w:rsidR="00E6560D" w:rsidP="009C535A" w:rsidRDefault="00E6560D" w14:paraId="4ABE56DC" w14:textId="28594F48">
            <w:pPr>
              <w:pStyle w:val="PTBodyText"/>
              <w:jc w:val="center"/>
              <w:rPr>
                <w:rFonts w:ascii="Cambria" w:hAnsi="Cambria"/>
              </w:rPr>
            </w:pPr>
          </w:p>
        </w:tc>
        <w:tc>
          <w:tcPr>
            <w:tcW w:w="543" w:type="dxa"/>
            <w:tcBorders>
              <w:bottom w:val="single" w:color="auto" w:sz="6" w:space="0"/>
            </w:tcBorders>
            <w:shd w:val="pct5" w:color="auto" w:fill="FFFFFF" w:themeFill="background1"/>
          </w:tcPr>
          <w:p w:rsidRPr="0074633D" w:rsidR="00E6560D" w:rsidP="009C535A" w:rsidRDefault="00E6560D" w14:paraId="03172532" w14:textId="77777777">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0DBA30B7" w14:textId="00FD8260">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3AEB9367" w14:textId="77777777">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03827C36" w14:textId="68F22A94">
            <w:pPr>
              <w:pStyle w:val="PTBodyText"/>
              <w:jc w:val="center"/>
              <w:rPr>
                <w:rFonts w:ascii="Cambria" w:hAnsi="Cambria"/>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65549668" w14:textId="77777777">
            <w:pPr>
              <w:pStyle w:val="PTBodyText"/>
              <w:jc w:val="center"/>
              <w:rPr>
                <w:rFonts w:ascii="Cambria" w:hAnsi="Cambria"/>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791AFE7A" w14:textId="77777777">
            <w:pPr>
              <w:pStyle w:val="PTBodyText"/>
              <w:jc w:val="center"/>
              <w:rPr>
                <w:rFonts w:ascii="Cambria" w:hAnsi="Cambria"/>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1BA18156" w14:textId="77777777">
            <w:pPr>
              <w:pStyle w:val="PTBodyText"/>
              <w:jc w:val="center"/>
              <w:rPr>
                <w:rFonts w:ascii="Cambria" w:hAnsi="Cambria"/>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1DEB9331" w14:textId="77777777">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717A7532" w14:textId="77777777">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01EEFA6D" w14:textId="1730E3EA">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4809D36E" w14:textId="77777777">
            <w:pPr>
              <w:pStyle w:val="PTBodyText"/>
              <w:jc w:val="center"/>
              <w:rPr>
                <w:rFonts w:ascii="Cambria" w:hAnsi="Cambria" w:cs="Arial"/>
              </w:rPr>
            </w:pPr>
          </w:p>
        </w:tc>
      </w:tr>
      <w:tr w:rsidRPr="001931D2" w:rsidR="00FD3231" w:rsidTr="007034EB" w14:paraId="6D92DAF1" w14:textId="77777777">
        <w:trPr>
          <w:cantSplit/>
          <w:trHeight w:val="698"/>
        </w:trPr>
        <w:tc>
          <w:tcPr>
            <w:tcW w:w="5503" w:type="dxa"/>
            <w:tcBorders>
              <w:left w:val="dotted" w:color="auto" w:sz="4" w:space="0"/>
              <w:bottom w:val="single" w:color="auto" w:sz="6" w:space="0"/>
              <w:right w:val="double" w:color="auto" w:sz="4" w:space="0"/>
            </w:tcBorders>
            <w:shd w:val="pct5" w:color="auto" w:fill="FFFFFF" w:themeFill="background1"/>
          </w:tcPr>
          <w:p w:rsidRPr="0074633D" w:rsidR="00E6560D" w:rsidP="009C535A" w:rsidRDefault="00E6560D" w14:paraId="35BFFB02" w14:textId="77777777">
            <w:pPr>
              <w:pStyle w:val="PTBodyText"/>
              <w:rPr>
                <w:rFonts w:ascii="Cambria" w:hAnsi="Cambria" w:cs="Arial"/>
              </w:rPr>
            </w:pPr>
          </w:p>
        </w:tc>
        <w:tc>
          <w:tcPr>
            <w:tcW w:w="593" w:type="dxa"/>
            <w:tcBorders>
              <w:left w:val="double" w:color="auto" w:sz="4" w:space="0"/>
              <w:bottom w:val="single" w:color="auto" w:sz="6" w:space="0"/>
              <w:right w:val="double" w:color="auto" w:sz="4" w:space="0"/>
            </w:tcBorders>
            <w:shd w:val="pct5" w:color="auto" w:fill="FFFFFF" w:themeFill="background1"/>
          </w:tcPr>
          <w:p w:rsidRPr="0074633D" w:rsidR="00E6560D" w:rsidP="009C535A" w:rsidRDefault="00E6560D" w14:paraId="210D3F64"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pct5" w:color="auto" w:fill="FFFFFF" w:themeFill="background1"/>
          </w:tcPr>
          <w:p w:rsidRPr="0074633D" w:rsidR="00E6560D" w:rsidP="009C535A" w:rsidRDefault="00E6560D" w14:paraId="4C3D5916" w14:textId="7F8C9679">
            <w:pPr>
              <w:pStyle w:val="PTBodyText"/>
              <w:jc w:val="center"/>
              <w:rPr>
                <w:rFonts w:ascii="Cambria" w:hAnsi="Cambria" w:cs="Arial"/>
              </w:rPr>
            </w:pPr>
          </w:p>
        </w:tc>
        <w:tc>
          <w:tcPr>
            <w:tcW w:w="543" w:type="dxa"/>
            <w:tcBorders>
              <w:bottom w:val="single" w:color="auto" w:sz="6" w:space="0"/>
            </w:tcBorders>
            <w:shd w:val="pct5" w:color="auto" w:fill="FFFFFF" w:themeFill="background1"/>
          </w:tcPr>
          <w:p w:rsidRPr="0074633D" w:rsidR="00E6560D" w:rsidP="009C535A" w:rsidRDefault="00E6560D" w14:paraId="688F7369" w14:textId="77777777">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04DB4BF1" w14:textId="7015050D">
            <w:pPr>
              <w:pStyle w:val="PTBodyText"/>
              <w:jc w:val="center"/>
              <w:rPr>
                <w:rFonts w:ascii="Cambria" w:hAnsi="Cambria" w:cs="Arial"/>
              </w:rPr>
            </w:pPr>
          </w:p>
        </w:tc>
        <w:tc>
          <w:tcPr>
            <w:tcW w:w="544" w:type="dxa"/>
            <w:tcBorders>
              <w:bottom w:val="single" w:color="auto" w:sz="6" w:space="0"/>
            </w:tcBorders>
            <w:shd w:val="pct5" w:color="auto" w:fill="FFFFFF" w:themeFill="background1"/>
          </w:tcPr>
          <w:p w:rsidRPr="0074633D" w:rsidR="00E6560D" w:rsidP="009C535A" w:rsidRDefault="00E6560D" w14:paraId="6BFD05AF" w14:textId="77777777">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1A9F3876" w14:textId="65356A04">
            <w:pPr>
              <w:pStyle w:val="PTBodyText"/>
              <w:jc w:val="center"/>
              <w:rPr>
                <w:rFonts w:ascii="Cambria" w:hAnsi="Cambria" w:cs="Arial"/>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530ADE65" w14:textId="77777777">
            <w:pPr>
              <w:pStyle w:val="PTBodyText"/>
              <w:jc w:val="center"/>
              <w:rPr>
                <w:rFonts w:ascii="Cambria" w:hAnsi="Cambria" w:cs="Arial"/>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6302B39D" w14:textId="77777777">
            <w:pPr>
              <w:pStyle w:val="PTBodyText"/>
              <w:jc w:val="center"/>
              <w:rPr>
                <w:rFonts w:ascii="Cambria" w:hAnsi="Cambria"/>
              </w:rPr>
            </w:pPr>
          </w:p>
        </w:tc>
        <w:tc>
          <w:tcPr>
            <w:tcW w:w="541" w:type="dxa"/>
            <w:tcBorders>
              <w:bottom w:val="single" w:color="auto" w:sz="6" w:space="0"/>
              <w:right w:val="single" w:color="auto" w:sz="4" w:space="0"/>
            </w:tcBorders>
            <w:shd w:val="pct5" w:color="auto" w:fill="FFFFFF" w:themeFill="background1"/>
          </w:tcPr>
          <w:p w:rsidRPr="0074633D" w:rsidR="00E6560D" w:rsidP="009C535A" w:rsidRDefault="00E6560D" w14:paraId="79B16F97" w14:textId="77777777">
            <w:pPr>
              <w:pStyle w:val="PTBodyText"/>
              <w:jc w:val="center"/>
              <w:rPr>
                <w:rFonts w:ascii="Cambria" w:hAnsi="Cambria"/>
              </w:rPr>
            </w:pPr>
          </w:p>
        </w:tc>
        <w:tc>
          <w:tcPr>
            <w:tcW w:w="541" w:type="dxa"/>
            <w:tcBorders>
              <w:left w:val="single" w:color="auto" w:sz="4" w:space="0"/>
              <w:bottom w:val="single" w:color="auto" w:sz="6" w:space="0"/>
            </w:tcBorders>
            <w:shd w:val="pct5" w:color="auto" w:fill="FFFFFF" w:themeFill="background1"/>
          </w:tcPr>
          <w:p w:rsidRPr="0074633D" w:rsidR="00E6560D" w:rsidP="009C535A" w:rsidRDefault="00E6560D" w14:paraId="2712E0BA" w14:textId="77777777">
            <w:pPr>
              <w:pStyle w:val="PTBodyText"/>
              <w:jc w:val="center"/>
              <w:rPr>
                <w:rFonts w:ascii="Cambria" w:hAnsi="Cambria"/>
              </w:rPr>
            </w:pPr>
          </w:p>
        </w:tc>
        <w:tc>
          <w:tcPr>
            <w:tcW w:w="544" w:type="dxa"/>
            <w:tcBorders>
              <w:bottom w:val="single" w:color="auto" w:sz="6" w:space="0"/>
            </w:tcBorders>
            <w:shd w:val="pct5" w:color="auto" w:fill="FFFFFF" w:themeFill="background1"/>
          </w:tcPr>
          <w:p w:rsidRPr="0074633D" w:rsidR="00E6560D" w:rsidP="009C535A" w:rsidRDefault="00E6560D" w14:paraId="1A441691" w14:textId="77777777">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412267BB" w14:textId="02095E76">
            <w:pPr>
              <w:pStyle w:val="PTBodyText"/>
              <w:jc w:val="center"/>
              <w:rPr>
                <w:rFonts w:ascii="Cambria" w:hAnsi="Cambria" w:cs="Arial"/>
              </w:rPr>
            </w:pPr>
          </w:p>
        </w:tc>
        <w:tc>
          <w:tcPr>
            <w:tcW w:w="958" w:type="dxa"/>
            <w:tcBorders>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5FF24D78" w14:textId="77777777">
            <w:pPr>
              <w:pStyle w:val="PTBodyText"/>
              <w:jc w:val="center"/>
              <w:rPr>
                <w:rFonts w:ascii="Cambria" w:hAnsi="Cambria" w:cs="Arial"/>
              </w:rPr>
            </w:pPr>
          </w:p>
        </w:tc>
      </w:tr>
      <w:tr w:rsidRPr="001931D2" w:rsidR="00FD3231" w:rsidTr="007034EB" w14:paraId="586B64E4" w14:textId="77777777">
        <w:trPr>
          <w:cantSplit/>
          <w:trHeight w:val="280"/>
        </w:trPr>
        <w:tc>
          <w:tcPr>
            <w:tcW w:w="5503" w:type="dxa"/>
            <w:tcBorders>
              <w:left w:val="dotted" w:color="auto" w:sz="4" w:space="0"/>
              <w:bottom w:val="single" w:color="auto" w:sz="6" w:space="0"/>
              <w:right w:val="double" w:color="auto" w:sz="4" w:space="0"/>
            </w:tcBorders>
            <w:shd w:val="clear" w:color="auto" w:fill="FFFFFF" w:themeFill="background1"/>
          </w:tcPr>
          <w:p w:rsidRPr="0074633D" w:rsidR="00E6560D" w:rsidP="009C535A" w:rsidRDefault="00E6560D" w14:paraId="35E65466" w14:textId="3C79947B">
            <w:pPr>
              <w:pStyle w:val="PTBodyText"/>
              <w:rPr>
                <w:rFonts w:ascii="Cambria" w:hAnsi="Cambria"/>
              </w:rPr>
            </w:pPr>
          </w:p>
        </w:tc>
        <w:tc>
          <w:tcPr>
            <w:tcW w:w="593" w:type="dxa"/>
            <w:tcBorders>
              <w:left w:val="double" w:color="auto" w:sz="4" w:space="0"/>
              <w:bottom w:val="single" w:color="auto" w:sz="6" w:space="0"/>
              <w:right w:val="double" w:color="auto" w:sz="4" w:space="0"/>
            </w:tcBorders>
            <w:shd w:val="clear" w:color="auto" w:fill="FFFFFF" w:themeFill="background1"/>
          </w:tcPr>
          <w:p w:rsidRPr="0074633D" w:rsidR="00E6560D" w:rsidP="009C535A" w:rsidRDefault="00E6560D" w14:paraId="6040A8D7"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clear" w:color="auto" w:fill="FFFFFF" w:themeFill="background1"/>
          </w:tcPr>
          <w:p w:rsidRPr="0074633D" w:rsidR="00E6560D" w:rsidP="009C535A" w:rsidRDefault="00E6560D" w14:paraId="2B9A2D81" w14:textId="77777777">
            <w:pPr>
              <w:pStyle w:val="PTBodyText"/>
              <w:jc w:val="center"/>
              <w:rPr>
                <w:rFonts w:ascii="Cambria" w:hAnsi="Cambria"/>
              </w:rPr>
            </w:pPr>
          </w:p>
        </w:tc>
        <w:tc>
          <w:tcPr>
            <w:tcW w:w="543" w:type="dxa"/>
            <w:tcBorders>
              <w:bottom w:val="single" w:color="auto" w:sz="6" w:space="0"/>
            </w:tcBorders>
            <w:shd w:val="clear" w:color="auto" w:fill="FFFFFF" w:themeFill="background1"/>
          </w:tcPr>
          <w:p w:rsidRPr="0074633D" w:rsidR="00E6560D" w:rsidP="009C535A" w:rsidRDefault="00E6560D" w14:paraId="54D068D5"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5A528B58"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2BB89240"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62CF6E93" w14:textId="77777777">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4AD1E8A0" w14:textId="77777777">
            <w:pPr>
              <w:pStyle w:val="PTBodyText"/>
              <w:jc w:val="center"/>
              <w:rPr>
                <w:rFonts w:ascii="Cambria" w:hAnsi="Cambria"/>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71D61930" w14:textId="77777777">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3D914930" w14:textId="77777777">
            <w:pPr>
              <w:pStyle w:val="PTBodyText"/>
              <w:jc w:val="center"/>
              <w:rPr>
                <w:rFonts w:ascii="Cambria" w:hAnsi="Cambria"/>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09B18EEE"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7BC507CA" w14:textId="77777777">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50C8CD96" w14:textId="77777777">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4283E16A" w14:textId="77777777">
            <w:pPr>
              <w:pStyle w:val="PTBodyText"/>
              <w:jc w:val="center"/>
              <w:rPr>
                <w:rFonts w:ascii="Cambria" w:hAnsi="Cambria"/>
              </w:rPr>
            </w:pPr>
          </w:p>
        </w:tc>
      </w:tr>
      <w:tr w:rsidRPr="001931D2" w:rsidR="00FD3231" w:rsidTr="007034EB" w14:paraId="21779B48" w14:textId="77777777">
        <w:trPr>
          <w:cantSplit/>
          <w:trHeight w:val="460"/>
        </w:trPr>
        <w:tc>
          <w:tcPr>
            <w:tcW w:w="5503" w:type="dxa"/>
            <w:tcBorders>
              <w:left w:val="dotted" w:color="auto" w:sz="4" w:space="0"/>
              <w:bottom w:val="single" w:color="auto" w:sz="6" w:space="0"/>
              <w:right w:val="double" w:color="auto" w:sz="4" w:space="0"/>
            </w:tcBorders>
            <w:shd w:val="clear" w:color="auto" w:fill="FFFFFF" w:themeFill="background1"/>
          </w:tcPr>
          <w:p w:rsidRPr="0074633D" w:rsidR="00E6560D" w:rsidP="009C535A" w:rsidRDefault="00E6560D" w14:paraId="2B0A6050" w14:textId="4520AB42">
            <w:pPr>
              <w:pStyle w:val="PTBodyText"/>
              <w:rPr>
                <w:rFonts w:ascii="Cambria" w:hAnsi="Cambria"/>
              </w:rPr>
            </w:pPr>
          </w:p>
        </w:tc>
        <w:tc>
          <w:tcPr>
            <w:tcW w:w="593" w:type="dxa"/>
            <w:tcBorders>
              <w:left w:val="double" w:color="auto" w:sz="4" w:space="0"/>
              <w:bottom w:val="single" w:color="auto" w:sz="6" w:space="0"/>
              <w:right w:val="double" w:color="auto" w:sz="4" w:space="0"/>
            </w:tcBorders>
            <w:shd w:val="clear" w:color="auto" w:fill="FFFFFF" w:themeFill="background1"/>
          </w:tcPr>
          <w:p w:rsidRPr="0074633D" w:rsidR="00E6560D" w:rsidP="009C535A" w:rsidRDefault="00E6560D" w14:paraId="481D9C9A"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clear" w:color="auto" w:fill="FFFFFF" w:themeFill="background1"/>
          </w:tcPr>
          <w:p w:rsidRPr="0074633D" w:rsidR="00E6560D" w:rsidP="009C535A" w:rsidRDefault="00E6560D" w14:paraId="2BFF83A0" w14:textId="630A5390">
            <w:pPr>
              <w:pStyle w:val="PTBodyText"/>
              <w:jc w:val="center"/>
              <w:rPr>
                <w:rFonts w:ascii="Cambria" w:hAnsi="Cambria"/>
              </w:rPr>
            </w:pPr>
          </w:p>
        </w:tc>
        <w:tc>
          <w:tcPr>
            <w:tcW w:w="543" w:type="dxa"/>
            <w:tcBorders>
              <w:bottom w:val="single" w:color="auto" w:sz="6" w:space="0"/>
            </w:tcBorders>
            <w:shd w:val="clear" w:color="auto" w:fill="FFFFFF" w:themeFill="background1"/>
          </w:tcPr>
          <w:p w:rsidRPr="0074633D" w:rsidR="00E6560D" w:rsidP="009C535A" w:rsidRDefault="00E6560D" w14:paraId="04694EF2"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26FC30B4" w14:textId="14C79E70">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33E51E97" w14:textId="2C1817E9">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02FDA0AB" w14:textId="4BA0BB6B">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20318B6E" w14:textId="4FFBAD9D">
            <w:pPr>
              <w:pStyle w:val="PTBodyText"/>
              <w:jc w:val="center"/>
              <w:rPr>
                <w:rFonts w:ascii="Cambria" w:hAnsi="Cambria"/>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27BED062" w14:textId="32B01EFB">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497D9348" w14:textId="256E3E5B">
            <w:pPr>
              <w:pStyle w:val="PTBodyText"/>
              <w:jc w:val="center"/>
              <w:rPr>
                <w:rFonts w:ascii="Cambria" w:hAnsi="Cambria"/>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71880FA3"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0BCCE24B" w14:textId="77777777">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27151727" w14:textId="2BD2AF75">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6F260AC2" w14:textId="77777777">
            <w:pPr>
              <w:pStyle w:val="PTBodyText"/>
              <w:jc w:val="center"/>
              <w:rPr>
                <w:rFonts w:ascii="Cambria" w:hAnsi="Cambria" w:cs="Arial"/>
              </w:rPr>
            </w:pPr>
          </w:p>
        </w:tc>
      </w:tr>
      <w:tr w:rsidRPr="001931D2" w:rsidR="00FD3231" w:rsidTr="007034EB" w14:paraId="50DE2EE8" w14:textId="77777777">
        <w:trPr>
          <w:cantSplit/>
          <w:trHeight w:val="460"/>
        </w:trPr>
        <w:tc>
          <w:tcPr>
            <w:tcW w:w="5503" w:type="dxa"/>
            <w:tcBorders>
              <w:left w:val="dotted" w:color="auto" w:sz="4" w:space="0"/>
              <w:bottom w:val="single" w:color="auto" w:sz="6" w:space="0"/>
              <w:right w:val="double" w:color="auto" w:sz="4" w:space="0"/>
            </w:tcBorders>
            <w:shd w:val="clear" w:color="auto" w:fill="FFFFFF" w:themeFill="background1"/>
          </w:tcPr>
          <w:p w:rsidRPr="0074633D" w:rsidR="00E6560D" w:rsidP="009C535A" w:rsidRDefault="00E6560D" w14:paraId="048CD4BA" w14:textId="6FF117E8">
            <w:pPr>
              <w:pStyle w:val="PTBodyText"/>
              <w:rPr>
                <w:rFonts w:ascii="Cambria" w:hAnsi="Cambria" w:cs="Arial"/>
              </w:rPr>
            </w:pPr>
          </w:p>
        </w:tc>
        <w:tc>
          <w:tcPr>
            <w:tcW w:w="593" w:type="dxa"/>
            <w:tcBorders>
              <w:left w:val="double" w:color="auto" w:sz="4" w:space="0"/>
              <w:bottom w:val="single" w:color="auto" w:sz="6" w:space="0"/>
              <w:right w:val="double" w:color="auto" w:sz="4" w:space="0"/>
            </w:tcBorders>
            <w:shd w:val="clear" w:color="auto" w:fill="FFFFFF" w:themeFill="background1"/>
          </w:tcPr>
          <w:p w:rsidRPr="0074633D" w:rsidR="00E6560D" w:rsidP="009C535A" w:rsidRDefault="00E6560D" w14:paraId="29C9A68F" w14:textId="77777777">
            <w:pPr>
              <w:pStyle w:val="PTBodyText"/>
              <w:jc w:val="center"/>
              <w:rPr>
                <w:rFonts w:ascii="Cambria" w:hAnsi="Cambria"/>
              </w:rPr>
            </w:pPr>
          </w:p>
        </w:tc>
        <w:tc>
          <w:tcPr>
            <w:tcW w:w="543" w:type="dxa"/>
            <w:tcBorders>
              <w:left w:val="double" w:color="auto" w:sz="4" w:space="0"/>
              <w:bottom w:val="single" w:color="auto" w:sz="6" w:space="0"/>
              <w:right w:val="single" w:color="auto" w:sz="4" w:space="0"/>
            </w:tcBorders>
            <w:shd w:val="clear" w:color="auto" w:fill="FFFFFF" w:themeFill="background1"/>
          </w:tcPr>
          <w:p w:rsidRPr="0074633D" w:rsidR="00E6560D" w:rsidP="009C535A" w:rsidRDefault="00E6560D" w14:paraId="38077E43" w14:textId="0F2F1D17">
            <w:pPr>
              <w:pStyle w:val="PTBodyText"/>
              <w:jc w:val="center"/>
              <w:rPr>
                <w:rFonts w:ascii="Cambria" w:hAnsi="Cambria" w:cs="Arial"/>
              </w:rPr>
            </w:pPr>
          </w:p>
        </w:tc>
        <w:tc>
          <w:tcPr>
            <w:tcW w:w="543" w:type="dxa"/>
            <w:tcBorders>
              <w:bottom w:val="single" w:color="auto" w:sz="6" w:space="0"/>
            </w:tcBorders>
            <w:shd w:val="clear" w:color="auto" w:fill="FFFFFF" w:themeFill="background1"/>
          </w:tcPr>
          <w:p w:rsidRPr="0074633D" w:rsidR="00E6560D" w:rsidP="009C535A" w:rsidRDefault="00E6560D" w14:paraId="1283A0AB"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5EB768CE" w14:textId="1D7BADEF">
            <w:pPr>
              <w:pStyle w:val="PTBodyText"/>
              <w:jc w:val="center"/>
              <w:rPr>
                <w:rFonts w:ascii="Cambria" w:hAnsi="Cambria" w:cs="Arial"/>
              </w:rPr>
            </w:pPr>
          </w:p>
        </w:tc>
        <w:tc>
          <w:tcPr>
            <w:tcW w:w="544" w:type="dxa"/>
            <w:tcBorders>
              <w:bottom w:val="single" w:color="auto" w:sz="6" w:space="0"/>
            </w:tcBorders>
            <w:shd w:val="clear" w:color="auto" w:fill="FFFFFF" w:themeFill="background1"/>
          </w:tcPr>
          <w:p w:rsidRPr="0074633D" w:rsidR="00E6560D" w:rsidP="009C535A" w:rsidRDefault="00E6560D" w14:paraId="3D3C98E1"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58C1B4BF" w14:textId="2CCC749B">
            <w:pPr>
              <w:pStyle w:val="PTBodyText"/>
              <w:jc w:val="center"/>
              <w:rPr>
                <w:rFonts w:ascii="Cambria" w:hAnsi="Cambria" w:cs="Arial"/>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1A3FE865" w14:textId="3AA21C6D">
            <w:pPr>
              <w:pStyle w:val="PTBodyText"/>
              <w:jc w:val="center"/>
              <w:rPr>
                <w:rFonts w:ascii="Cambria" w:hAnsi="Cambria" w:cs="Arial"/>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20C3187A" w14:textId="77777777">
            <w:pPr>
              <w:pStyle w:val="PTBodyText"/>
              <w:jc w:val="center"/>
              <w:rPr>
                <w:rFonts w:ascii="Cambria" w:hAnsi="Cambria"/>
              </w:rPr>
            </w:pPr>
          </w:p>
        </w:tc>
        <w:tc>
          <w:tcPr>
            <w:tcW w:w="541" w:type="dxa"/>
            <w:tcBorders>
              <w:bottom w:val="single" w:color="auto" w:sz="6" w:space="0"/>
              <w:right w:val="single" w:color="auto" w:sz="4" w:space="0"/>
            </w:tcBorders>
            <w:shd w:val="clear" w:color="auto" w:fill="FFFFFF" w:themeFill="background1"/>
          </w:tcPr>
          <w:p w:rsidRPr="0074633D" w:rsidR="00E6560D" w:rsidP="009C535A" w:rsidRDefault="00E6560D" w14:paraId="778EB31E" w14:textId="78294B53">
            <w:pPr>
              <w:pStyle w:val="PTBodyText"/>
              <w:jc w:val="center"/>
              <w:rPr>
                <w:rFonts w:ascii="Cambria" w:hAnsi="Cambria" w:cs="Arial"/>
              </w:rPr>
            </w:pPr>
          </w:p>
        </w:tc>
        <w:tc>
          <w:tcPr>
            <w:tcW w:w="541" w:type="dxa"/>
            <w:tcBorders>
              <w:left w:val="single" w:color="auto" w:sz="4" w:space="0"/>
              <w:bottom w:val="single" w:color="auto" w:sz="6" w:space="0"/>
            </w:tcBorders>
            <w:shd w:val="clear" w:color="auto" w:fill="FFFFFF" w:themeFill="background1"/>
          </w:tcPr>
          <w:p w:rsidRPr="0074633D" w:rsidR="00E6560D" w:rsidP="009C535A" w:rsidRDefault="00E6560D" w14:paraId="387A8BF2" w14:textId="77777777">
            <w:pPr>
              <w:pStyle w:val="PTBodyText"/>
              <w:jc w:val="center"/>
              <w:rPr>
                <w:rFonts w:ascii="Cambria" w:hAnsi="Cambria"/>
              </w:rPr>
            </w:pPr>
          </w:p>
        </w:tc>
        <w:tc>
          <w:tcPr>
            <w:tcW w:w="544" w:type="dxa"/>
            <w:tcBorders>
              <w:bottom w:val="single" w:color="auto" w:sz="6" w:space="0"/>
            </w:tcBorders>
            <w:shd w:val="clear" w:color="auto" w:fill="FFFFFF" w:themeFill="background1"/>
          </w:tcPr>
          <w:p w:rsidRPr="0074633D" w:rsidR="00E6560D" w:rsidP="009C535A" w:rsidRDefault="00E6560D" w14:paraId="50579B1B" w14:textId="77777777">
            <w:pPr>
              <w:pStyle w:val="PTBodyText"/>
              <w:jc w:val="center"/>
              <w:rPr>
                <w:rFonts w:ascii="Cambria" w:hAnsi="Cambria"/>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4BE62CA1" w14:textId="633BA52A">
            <w:pPr>
              <w:pStyle w:val="PTBodyText"/>
              <w:jc w:val="center"/>
              <w:rPr>
                <w:rFonts w:ascii="Cambria" w:hAnsi="Cambria" w:cs="Arial"/>
              </w:rPr>
            </w:pPr>
          </w:p>
        </w:tc>
        <w:tc>
          <w:tcPr>
            <w:tcW w:w="958" w:type="dxa"/>
            <w:tcBorders>
              <w:left w:val="single" w:color="auto" w:sz="4" w:space="0"/>
              <w:bottom w:val="single" w:color="auto" w:sz="6" w:space="0"/>
              <w:right w:val="dashSmallGap" w:color="auto" w:sz="4" w:space="0"/>
            </w:tcBorders>
            <w:shd w:val="clear" w:color="auto" w:fill="FFFFFF" w:themeFill="background1"/>
          </w:tcPr>
          <w:p w:rsidRPr="0074633D" w:rsidR="00E6560D" w:rsidP="009C535A" w:rsidRDefault="00E6560D" w14:paraId="584B03D0" w14:textId="77777777">
            <w:pPr>
              <w:pStyle w:val="PTBodyText"/>
              <w:jc w:val="center"/>
              <w:rPr>
                <w:rFonts w:ascii="Cambria" w:hAnsi="Cambria" w:cs="Arial"/>
              </w:rPr>
            </w:pPr>
          </w:p>
        </w:tc>
      </w:tr>
      <w:tr w:rsidRPr="001931D2" w:rsidR="00FD3231" w:rsidTr="007034EB" w14:paraId="198A1F95" w14:textId="77777777">
        <w:trPr>
          <w:cantSplit/>
          <w:trHeight w:val="474"/>
        </w:trPr>
        <w:tc>
          <w:tcPr>
            <w:tcW w:w="5503" w:type="dxa"/>
            <w:tcBorders>
              <w:top w:val="single" w:color="auto" w:sz="6" w:space="0"/>
              <w:left w:val="dotted" w:color="auto" w:sz="4" w:space="0"/>
              <w:bottom w:val="single" w:color="auto" w:sz="6" w:space="0"/>
              <w:right w:val="double" w:color="auto" w:sz="4" w:space="0"/>
            </w:tcBorders>
            <w:shd w:val="pct5" w:color="auto" w:fill="FFFFFF" w:themeFill="background1"/>
          </w:tcPr>
          <w:p w:rsidRPr="0074633D" w:rsidR="00E6560D" w:rsidP="009C535A" w:rsidRDefault="00E6560D" w14:paraId="76BA6D25" w14:textId="77777777">
            <w:pPr>
              <w:pStyle w:val="PTBodyText"/>
              <w:rPr>
                <w:rFonts w:ascii="Cambria" w:hAnsi="Cambria"/>
              </w:rPr>
            </w:pPr>
          </w:p>
        </w:tc>
        <w:tc>
          <w:tcPr>
            <w:tcW w:w="593" w:type="dxa"/>
            <w:tcBorders>
              <w:top w:val="single" w:color="auto" w:sz="6" w:space="0"/>
              <w:left w:val="double" w:color="auto" w:sz="4" w:space="0"/>
              <w:bottom w:val="single" w:color="auto" w:sz="6" w:space="0"/>
              <w:right w:val="double" w:color="auto" w:sz="4" w:space="0"/>
            </w:tcBorders>
            <w:shd w:val="pct5" w:color="auto" w:fill="FFFFFF" w:themeFill="background1"/>
          </w:tcPr>
          <w:p w:rsidRPr="0074633D" w:rsidR="00E6560D" w:rsidP="009C535A" w:rsidRDefault="00E6560D" w14:paraId="68FA0FBD" w14:textId="77777777">
            <w:pPr>
              <w:pStyle w:val="PTBodyText"/>
              <w:jc w:val="center"/>
              <w:rPr>
                <w:rFonts w:ascii="Cambria" w:hAnsi="Cambria"/>
              </w:rPr>
            </w:pPr>
          </w:p>
        </w:tc>
        <w:tc>
          <w:tcPr>
            <w:tcW w:w="543" w:type="dxa"/>
            <w:tcBorders>
              <w:top w:val="single" w:color="auto" w:sz="6" w:space="0"/>
              <w:left w:val="double" w:color="auto" w:sz="4" w:space="0"/>
              <w:bottom w:val="single" w:color="auto" w:sz="6" w:space="0"/>
              <w:right w:val="single" w:color="auto" w:sz="4" w:space="0"/>
            </w:tcBorders>
            <w:shd w:val="pct5" w:color="auto" w:fill="FFFFFF" w:themeFill="background1"/>
          </w:tcPr>
          <w:p w:rsidRPr="0074633D" w:rsidR="00E6560D" w:rsidP="009C535A" w:rsidRDefault="00E6560D" w14:paraId="50A6BBEE" w14:textId="77777777">
            <w:pPr>
              <w:pStyle w:val="PTBodyText"/>
              <w:jc w:val="center"/>
              <w:rPr>
                <w:rFonts w:ascii="Cambria" w:hAnsi="Cambria"/>
              </w:rPr>
            </w:pPr>
          </w:p>
        </w:tc>
        <w:tc>
          <w:tcPr>
            <w:tcW w:w="543" w:type="dxa"/>
            <w:tcBorders>
              <w:top w:val="single" w:color="auto" w:sz="6" w:space="0"/>
              <w:bottom w:val="single" w:color="auto" w:sz="6" w:space="0"/>
            </w:tcBorders>
            <w:shd w:val="pct5" w:color="auto" w:fill="FFFFFF" w:themeFill="background1"/>
          </w:tcPr>
          <w:p w:rsidRPr="0074633D" w:rsidR="00E6560D" w:rsidP="009C535A" w:rsidRDefault="00E6560D" w14:paraId="27847241" w14:textId="77777777">
            <w:pPr>
              <w:pStyle w:val="PTBodyText"/>
              <w:jc w:val="center"/>
              <w:rPr>
                <w:rFonts w:ascii="Cambria" w:hAnsi="Cambria"/>
              </w:rPr>
            </w:pPr>
          </w:p>
        </w:tc>
        <w:tc>
          <w:tcPr>
            <w:tcW w:w="544" w:type="dxa"/>
            <w:tcBorders>
              <w:top w:val="single" w:color="auto" w:sz="6" w:space="0"/>
              <w:bottom w:val="single" w:color="auto" w:sz="6" w:space="0"/>
            </w:tcBorders>
            <w:shd w:val="pct5" w:color="auto" w:fill="FFFFFF" w:themeFill="background1"/>
          </w:tcPr>
          <w:p w:rsidRPr="0074633D" w:rsidR="00E6560D" w:rsidP="009C535A" w:rsidRDefault="00E6560D" w14:paraId="258C22DD" w14:textId="77777777">
            <w:pPr>
              <w:pStyle w:val="PTBodyText"/>
              <w:jc w:val="center"/>
              <w:rPr>
                <w:rFonts w:ascii="Cambria" w:hAnsi="Cambria"/>
              </w:rPr>
            </w:pPr>
          </w:p>
        </w:tc>
        <w:tc>
          <w:tcPr>
            <w:tcW w:w="544" w:type="dxa"/>
            <w:tcBorders>
              <w:top w:val="single" w:color="auto" w:sz="6" w:space="0"/>
              <w:bottom w:val="single" w:color="auto" w:sz="6" w:space="0"/>
            </w:tcBorders>
            <w:shd w:val="pct5" w:color="auto" w:fill="FFFFFF" w:themeFill="background1"/>
          </w:tcPr>
          <w:p w:rsidRPr="0074633D" w:rsidR="00E6560D" w:rsidP="009C535A" w:rsidRDefault="00E6560D" w14:paraId="0C224145" w14:textId="77777777">
            <w:pPr>
              <w:pStyle w:val="PTBodyText"/>
              <w:jc w:val="center"/>
              <w:rPr>
                <w:rFonts w:ascii="Cambria" w:hAnsi="Cambria"/>
              </w:rPr>
            </w:pPr>
          </w:p>
        </w:tc>
        <w:tc>
          <w:tcPr>
            <w:tcW w:w="544" w:type="dxa"/>
            <w:tcBorders>
              <w:top w:val="single" w:color="auto" w:sz="6" w:space="0"/>
              <w:bottom w:val="single" w:color="auto" w:sz="6" w:space="0"/>
            </w:tcBorders>
            <w:shd w:val="pct5" w:color="auto" w:fill="FFFFFF" w:themeFill="background1"/>
          </w:tcPr>
          <w:p w:rsidRPr="0074633D" w:rsidR="00E6560D" w:rsidP="009C535A" w:rsidRDefault="00E6560D" w14:paraId="2D65969A" w14:textId="77777777">
            <w:pPr>
              <w:pStyle w:val="PTBodyText"/>
              <w:jc w:val="center"/>
              <w:rPr>
                <w:rFonts w:ascii="Cambria" w:hAnsi="Cambria"/>
              </w:rPr>
            </w:pPr>
          </w:p>
        </w:tc>
        <w:tc>
          <w:tcPr>
            <w:tcW w:w="541" w:type="dxa"/>
            <w:tcBorders>
              <w:top w:val="single" w:color="auto" w:sz="6" w:space="0"/>
              <w:bottom w:val="single" w:color="auto" w:sz="6" w:space="0"/>
              <w:right w:val="single" w:color="auto" w:sz="4" w:space="0"/>
            </w:tcBorders>
            <w:shd w:val="pct5" w:color="auto" w:fill="FFFFFF" w:themeFill="background1"/>
          </w:tcPr>
          <w:p w:rsidRPr="0074633D" w:rsidR="00E6560D" w:rsidP="009C535A" w:rsidRDefault="00E6560D" w14:paraId="2D4F589B" w14:textId="46561203">
            <w:pPr>
              <w:pStyle w:val="PTBodyText"/>
              <w:jc w:val="center"/>
              <w:rPr>
                <w:rFonts w:ascii="Cambria" w:hAnsi="Cambria"/>
              </w:rPr>
            </w:pPr>
          </w:p>
        </w:tc>
        <w:tc>
          <w:tcPr>
            <w:tcW w:w="541" w:type="dxa"/>
            <w:tcBorders>
              <w:top w:val="single" w:color="auto" w:sz="6" w:space="0"/>
              <w:left w:val="single" w:color="auto" w:sz="4" w:space="0"/>
              <w:bottom w:val="single" w:color="auto" w:sz="6" w:space="0"/>
            </w:tcBorders>
            <w:shd w:val="pct5" w:color="auto" w:fill="FFFFFF" w:themeFill="background1"/>
          </w:tcPr>
          <w:p w:rsidRPr="0074633D" w:rsidR="00E6560D" w:rsidP="009C535A" w:rsidRDefault="00E6560D" w14:paraId="5806F0CC" w14:textId="77777777">
            <w:pPr>
              <w:pStyle w:val="PTBodyText"/>
              <w:jc w:val="center"/>
              <w:rPr>
                <w:rFonts w:ascii="Cambria" w:hAnsi="Cambria"/>
              </w:rPr>
            </w:pPr>
          </w:p>
        </w:tc>
        <w:tc>
          <w:tcPr>
            <w:tcW w:w="541" w:type="dxa"/>
            <w:tcBorders>
              <w:top w:val="single" w:color="auto" w:sz="6" w:space="0"/>
              <w:bottom w:val="single" w:color="auto" w:sz="6" w:space="0"/>
              <w:right w:val="single" w:color="auto" w:sz="4" w:space="0"/>
            </w:tcBorders>
            <w:shd w:val="pct5" w:color="auto" w:fill="FFFFFF" w:themeFill="background1"/>
          </w:tcPr>
          <w:p w:rsidRPr="0074633D" w:rsidR="00E6560D" w:rsidP="009C535A" w:rsidRDefault="00E6560D" w14:paraId="1D50AEAF" w14:textId="6EFDE4A3">
            <w:pPr>
              <w:pStyle w:val="PTBodyText"/>
              <w:jc w:val="center"/>
              <w:rPr>
                <w:rFonts w:ascii="Cambria" w:hAnsi="Cambria"/>
              </w:rPr>
            </w:pPr>
          </w:p>
        </w:tc>
        <w:tc>
          <w:tcPr>
            <w:tcW w:w="541" w:type="dxa"/>
            <w:tcBorders>
              <w:top w:val="single" w:color="auto" w:sz="6" w:space="0"/>
              <w:left w:val="single" w:color="auto" w:sz="4" w:space="0"/>
              <w:bottom w:val="single" w:color="auto" w:sz="6" w:space="0"/>
            </w:tcBorders>
            <w:shd w:val="pct5" w:color="auto" w:fill="FFFFFF" w:themeFill="background1"/>
          </w:tcPr>
          <w:p w:rsidRPr="0074633D" w:rsidR="00E6560D" w:rsidP="009C535A" w:rsidRDefault="00E6560D" w14:paraId="3B4A2A9E" w14:textId="77777777">
            <w:pPr>
              <w:pStyle w:val="PTBodyText"/>
              <w:jc w:val="center"/>
              <w:rPr>
                <w:rFonts w:ascii="Cambria" w:hAnsi="Cambria"/>
              </w:rPr>
            </w:pPr>
          </w:p>
        </w:tc>
        <w:tc>
          <w:tcPr>
            <w:tcW w:w="544" w:type="dxa"/>
            <w:tcBorders>
              <w:top w:val="single" w:color="auto" w:sz="6" w:space="0"/>
              <w:bottom w:val="single" w:color="auto" w:sz="6" w:space="0"/>
            </w:tcBorders>
            <w:shd w:val="pct5" w:color="auto" w:fill="FFFFFF" w:themeFill="background1"/>
          </w:tcPr>
          <w:p w:rsidRPr="0074633D" w:rsidR="00E6560D" w:rsidP="009C535A" w:rsidRDefault="00E6560D" w14:paraId="2751CE56" w14:textId="77777777">
            <w:pPr>
              <w:pStyle w:val="PTBodyText"/>
              <w:jc w:val="center"/>
              <w:rPr>
                <w:rFonts w:ascii="Cambria" w:hAnsi="Cambria"/>
              </w:rPr>
            </w:pPr>
          </w:p>
        </w:tc>
        <w:tc>
          <w:tcPr>
            <w:tcW w:w="958" w:type="dxa"/>
            <w:tcBorders>
              <w:top w:val="single" w:color="auto" w:sz="6" w:space="0"/>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0865720B" w14:textId="1D394278">
            <w:pPr>
              <w:pStyle w:val="PTBodyText"/>
              <w:jc w:val="center"/>
              <w:rPr>
                <w:rFonts w:ascii="Cambria" w:hAnsi="Cambria"/>
              </w:rPr>
            </w:pPr>
          </w:p>
        </w:tc>
        <w:tc>
          <w:tcPr>
            <w:tcW w:w="958" w:type="dxa"/>
            <w:tcBorders>
              <w:top w:val="single" w:color="auto" w:sz="6" w:space="0"/>
              <w:left w:val="single" w:color="auto" w:sz="4" w:space="0"/>
              <w:bottom w:val="single" w:color="auto" w:sz="6" w:space="0"/>
              <w:right w:val="dashSmallGap" w:color="auto" w:sz="4" w:space="0"/>
            </w:tcBorders>
            <w:shd w:val="pct5" w:color="auto" w:fill="FFFFFF" w:themeFill="background1"/>
          </w:tcPr>
          <w:p w:rsidRPr="0074633D" w:rsidR="00E6560D" w:rsidP="009C535A" w:rsidRDefault="00E6560D" w14:paraId="36D4B756" w14:textId="77777777">
            <w:pPr>
              <w:pStyle w:val="PTBodyText"/>
              <w:jc w:val="center"/>
              <w:rPr>
                <w:rFonts w:ascii="Cambria" w:hAnsi="Cambria" w:cs="Arial"/>
              </w:rPr>
            </w:pPr>
          </w:p>
        </w:tc>
      </w:tr>
    </w:tbl>
    <w:p w:rsidRPr="0074633D" w:rsidR="00006268" w:rsidP="00F01871" w:rsidRDefault="00006268" w14:paraId="79AD4D49" w14:textId="0872F16D">
      <w:pPr>
        <w:pStyle w:val="PTBodyText"/>
        <w:spacing w:line="360" w:lineRule="auto"/>
        <w:rPr>
          <w:rFonts w:ascii="Cambria" w:hAnsi="Cambria" w:cs="Arial"/>
        </w:rPr>
      </w:pPr>
    </w:p>
    <w:p w:rsidRPr="0074633D" w:rsidR="00DF6FE8" w:rsidP="00F01871" w:rsidRDefault="00DF6FE8" w14:paraId="3CA488F6" w14:textId="2F54775D">
      <w:pPr>
        <w:pStyle w:val="PTBodyText"/>
        <w:spacing w:line="360" w:lineRule="auto"/>
        <w:rPr>
          <w:rFonts w:ascii="Cambria" w:hAnsi="Cambria" w:cs="Arial"/>
        </w:rPr>
      </w:pPr>
    </w:p>
    <w:tbl>
      <w:tblPr>
        <w:tblW w:w="0" w:type="auto"/>
        <w:tblInd w:w="147"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CellMar>
          <w:left w:w="0" w:type="dxa"/>
          <w:right w:w="0" w:type="dxa"/>
        </w:tblCellMar>
        <w:tblLook w:val="01E0" w:firstRow="1" w:lastRow="1" w:firstColumn="1" w:lastColumn="1" w:noHBand="0" w:noVBand="0"/>
      </w:tblPr>
      <w:tblGrid>
        <w:gridCol w:w="6227"/>
        <w:gridCol w:w="759"/>
        <w:gridCol w:w="595"/>
        <w:gridCol w:w="593"/>
        <w:gridCol w:w="595"/>
        <w:gridCol w:w="595"/>
        <w:gridCol w:w="595"/>
        <w:gridCol w:w="593"/>
        <w:gridCol w:w="593"/>
        <w:gridCol w:w="590"/>
        <w:gridCol w:w="593"/>
        <w:gridCol w:w="1128"/>
        <w:gridCol w:w="1418"/>
      </w:tblGrid>
      <w:tr w:rsidRPr="001931D2" w:rsidR="00DF6FE8" w:rsidTr="005D7F1E" w14:paraId="199993CC" w14:textId="77777777">
        <w:trPr>
          <w:trHeight w:val="460"/>
        </w:trPr>
        <w:tc>
          <w:tcPr>
            <w:tcW w:w="6227" w:type="dxa"/>
            <w:tcBorders>
              <w:left w:val="dotted" w:color="000000" w:sz="4" w:space="0"/>
            </w:tcBorders>
          </w:tcPr>
          <w:p w:rsidRPr="0074633D" w:rsidR="00DF6FE8" w:rsidP="005D7F1E" w:rsidRDefault="00DF6FE8" w14:paraId="25F2B1B6" w14:textId="77777777">
            <w:pPr>
              <w:pStyle w:val="TableParagraph"/>
              <w:rPr>
                <w:rFonts w:ascii="Cambria" w:hAnsi="Cambria" w:cstheme="minorHAnsi"/>
              </w:rPr>
            </w:pPr>
          </w:p>
        </w:tc>
        <w:tc>
          <w:tcPr>
            <w:tcW w:w="759" w:type="dxa"/>
          </w:tcPr>
          <w:p w:rsidRPr="0074633D" w:rsidR="00DF6FE8" w:rsidP="005D7F1E" w:rsidRDefault="00DF6FE8" w14:paraId="6A9862D7" w14:textId="77777777">
            <w:pPr>
              <w:pStyle w:val="TableParagraph"/>
              <w:spacing w:before="11"/>
              <w:ind w:left="83" w:right="87"/>
              <w:jc w:val="center"/>
              <w:rPr>
                <w:rFonts w:ascii="Cambria" w:hAnsi="Cambria" w:cstheme="minorHAnsi"/>
              </w:rPr>
            </w:pPr>
            <w:r w:rsidRPr="0074633D">
              <w:rPr>
                <w:rFonts w:ascii="Cambria" w:hAnsi="Cambria" w:cstheme="minorHAnsi"/>
              </w:rPr>
              <w:t>SCR</w:t>
            </w:r>
          </w:p>
        </w:tc>
        <w:tc>
          <w:tcPr>
            <w:tcW w:w="595" w:type="dxa"/>
            <w:tcBorders>
              <w:bottom w:val="single" w:color="000000" w:sz="4" w:space="0"/>
              <w:right w:val="single" w:color="000000" w:sz="6" w:space="0"/>
            </w:tcBorders>
          </w:tcPr>
          <w:p w:rsidRPr="0074633D" w:rsidR="00DF6FE8" w:rsidP="005D7F1E" w:rsidRDefault="00DF6FE8" w14:paraId="7314B622" w14:textId="77777777">
            <w:pPr>
              <w:pStyle w:val="TableParagraph"/>
              <w:spacing w:before="11"/>
              <w:ind w:left="124" w:right="113"/>
              <w:jc w:val="center"/>
              <w:rPr>
                <w:rFonts w:ascii="Cambria" w:hAnsi="Cambria" w:cstheme="minorHAnsi"/>
              </w:rPr>
            </w:pPr>
            <w:r w:rsidRPr="0074633D">
              <w:rPr>
                <w:rFonts w:ascii="Cambria" w:hAnsi="Cambria" w:cstheme="minorHAnsi"/>
              </w:rPr>
              <w:t>BL 0</w:t>
            </w:r>
          </w:p>
        </w:tc>
        <w:tc>
          <w:tcPr>
            <w:tcW w:w="593" w:type="dxa"/>
            <w:tcBorders>
              <w:left w:val="single" w:color="000000" w:sz="6" w:space="0"/>
              <w:right w:val="single" w:color="000000" w:sz="6" w:space="0"/>
            </w:tcBorders>
          </w:tcPr>
          <w:p w:rsidRPr="0074633D" w:rsidR="00DF6FE8" w:rsidP="005D7F1E" w:rsidRDefault="00DF6FE8" w14:paraId="7C9C22FF" w14:textId="77777777">
            <w:pPr>
              <w:pStyle w:val="TableParagraph"/>
              <w:spacing w:before="11"/>
              <w:jc w:val="center"/>
              <w:rPr>
                <w:rFonts w:ascii="Cambria" w:hAnsi="Cambria" w:cstheme="minorHAnsi"/>
              </w:rPr>
            </w:pPr>
            <w:r w:rsidRPr="0074633D">
              <w:rPr>
                <w:rFonts w:ascii="Cambria" w:hAnsi="Cambria" w:cstheme="minorHAnsi"/>
              </w:rPr>
              <w:t>4</w:t>
            </w:r>
          </w:p>
        </w:tc>
        <w:tc>
          <w:tcPr>
            <w:tcW w:w="595" w:type="dxa"/>
            <w:tcBorders>
              <w:left w:val="single" w:color="000000" w:sz="6" w:space="0"/>
              <w:right w:val="single" w:color="000000" w:sz="6" w:space="0"/>
            </w:tcBorders>
          </w:tcPr>
          <w:p w:rsidRPr="0074633D" w:rsidR="00DF6FE8" w:rsidP="005D7F1E" w:rsidRDefault="00DF6FE8" w14:paraId="0CF7792A" w14:textId="77777777">
            <w:pPr>
              <w:pStyle w:val="TableParagraph"/>
              <w:spacing w:before="11"/>
              <w:jc w:val="center"/>
              <w:rPr>
                <w:rFonts w:ascii="Cambria" w:hAnsi="Cambria" w:cstheme="minorHAnsi"/>
              </w:rPr>
            </w:pPr>
            <w:r w:rsidRPr="0074633D">
              <w:rPr>
                <w:rFonts w:ascii="Cambria" w:hAnsi="Cambria" w:cstheme="minorHAnsi"/>
              </w:rPr>
              <w:t>8</w:t>
            </w:r>
          </w:p>
        </w:tc>
        <w:tc>
          <w:tcPr>
            <w:tcW w:w="595" w:type="dxa"/>
            <w:tcBorders>
              <w:left w:val="single" w:color="000000" w:sz="6" w:space="0"/>
              <w:right w:val="single" w:color="000000" w:sz="6" w:space="0"/>
            </w:tcBorders>
          </w:tcPr>
          <w:p w:rsidRPr="0074633D" w:rsidR="00DF6FE8" w:rsidP="005D7F1E" w:rsidRDefault="00DF6FE8" w14:paraId="0CF002B9" w14:textId="77777777">
            <w:pPr>
              <w:pStyle w:val="TableParagraph"/>
              <w:spacing w:before="11"/>
              <w:ind w:left="198"/>
              <w:rPr>
                <w:rFonts w:ascii="Cambria" w:hAnsi="Cambria" w:cstheme="minorHAnsi"/>
              </w:rPr>
            </w:pPr>
            <w:r w:rsidRPr="0074633D">
              <w:rPr>
                <w:rFonts w:ascii="Cambria" w:hAnsi="Cambria" w:cstheme="minorHAnsi"/>
              </w:rPr>
              <w:t>12</w:t>
            </w:r>
          </w:p>
        </w:tc>
        <w:tc>
          <w:tcPr>
            <w:tcW w:w="595" w:type="dxa"/>
            <w:tcBorders>
              <w:left w:val="single" w:color="000000" w:sz="6" w:space="0"/>
              <w:right w:val="single" w:color="000000" w:sz="6" w:space="0"/>
            </w:tcBorders>
          </w:tcPr>
          <w:p w:rsidRPr="0074633D" w:rsidR="00DF6FE8" w:rsidP="005D7F1E" w:rsidRDefault="00DF6FE8" w14:paraId="6EA52B1A" w14:textId="77777777">
            <w:pPr>
              <w:pStyle w:val="TableParagraph"/>
              <w:spacing w:before="11"/>
              <w:ind w:left="178" w:right="178"/>
              <w:jc w:val="center"/>
              <w:rPr>
                <w:rFonts w:ascii="Cambria" w:hAnsi="Cambria" w:cstheme="minorHAnsi"/>
              </w:rPr>
            </w:pPr>
            <w:r w:rsidRPr="0074633D">
              <w:rPr>
                <w:rFonts w:ascii="Cambria" w:hAnsi="Cambria" w:cstheme="minorHAnsi"/>
              </w:rPr>
              <w:t>16</w:t>
            </w:r>
          </w:p>
        </w:tc>
        <w:tc>
          <w:tcPr>
            <w:tcW w:w="593" w:type="dxa"/>
            <w:tcBorders>
              <w:left w:val="single" w:color="000000" w:sz="6" w:space="0"/>
              <w:right w:val="single" w:color="000000" w:sz="4" w:space="0"/>
            </w:tcBorders>
          </w:tcPr>
          <w:p w:rsidRPr="0074633D" w:rsidR="00DF6FE8" w:rsidP="005D7F1E" w:rsidRDefault="00DF6FE8" w14:paraId="5173719D" w14:textId="77777777">
            <w:pPr>
              <w:pStyle w:val="TableParagraph"/>
              <w:spacing w:before="11"/>
              <w:ind w:left="179" w:right="179"/>
              <w:jc w:val="center"/>
              <w:rPr>
                <w:rFonts w:ascii="Cambria" w:hAnsi="Cambria" w:cstheme="minorHAnsi"/>
              </w:rPr>
            </w:pPr>
            <w:r w:rsidRPr="0074633D">
              <w:rPr>
                <w:rFonts w:ascii="Cambria" w:hAnsi="Cambria" w:cstheme="minorHAnsi"/>
              </w:rPr>
              <w:t>24</w:t>
            </w:r>
          </w:p>
        </w:tc>
        <w:tc>
          <w:tcPr>
            <w:tcW w:w="593" w:type="dxa"/>
            <w:tcBorders>
              <w:left w:val="single" w:color="000000" w:sz="4" w:space="0"/>
              <w:right w:val="single" w:color="000000" w:sz="6" w:space="0"/>
            </w:tcBorders>
          </w:tcPr>
          <w:p w:rsidRPr="0074633D" w:rsidR="00DF6FE8" w:rsidP="005D7F1E" w:rsidRDefault="00DF6FE8" w14:paraId="54DA86E6" w14:textId="77777777">
            <w:pPr>
              <w:pStyle w:val="TableParagraph"/>
              <w:spacing w:before="11"/>
              <w:ind w:left="147" w:right="147"/>
              <w:jc w:val="center"/>
              <w:rPr>
                <w:rFonts w:ascii="Cambria" w:hAnsi="Cambria" w:cstheme="minorHAnsi"/>
              </w:rPr>
            </w:pPr>
            <w:r w:rsidRPr="0074633D">
              <w:rPr>
                <w:rFonts w:ascii="Cambria" w:hAnsi="Cambria" w:cstheme="minorHAnsi"/>
              </w:rPr>
              <w:t>36</w:t>
            </w:r>
          </w:p>
        </w:tc>
        <w:tc>
          <w:tcPr>
            <w:tcW w:w="590" w:type="dxa"/>
            <w:tcBorders>
              <w:left w:val="single" w:color="000000" w:sz="6" w:space="0"/>
              <w:right w:val="single" w:color="000000" w:sz="4" w:space="0"/>
            </w:tcBorders>
          </w:tcPr>
          <w:p w:rsidRPr="0074633D" w:rsidR="00DF6FE8" w:rsidP="005D7F1E" w:rsidRDefault="00DF6FE8" w14:paraId="5E7610DA" w14:textId="77777777">
            <w:pPr>
              <w:pStyle w:val="TableParagraph"/>
              <w:spacing w:before="11"/>
              <w:ind w:left="177" w:right="177"/>
              <w:jc w:val="center"/>
              <w:rPr>
                <w:rFonts w:ascii="Cambria" w:hAnsi="Cambria" w:cstheme="minorHAnsi"/>
              </w:rPr>
            </w:pPr>
            <w:r w:rsidRPr="0074633D">
              <w:rPr>
                <w:rFonts w:ascii="Cambria" w:hAnsi="Cambria" w:cstheme="minorHAnsi"/>
              </w:rPr>
              <w:t>48</w:t>
            </w:r>
          </w:p>
        </w:tc>
        <w:tc>
          <w:tcPr>
            <w:tcW w:w="593" w:type="dxa"/>
            <w:tcBorders>
              <w:left w:val="single" w:color="000000" w:sz="4" w:space="0"/>
              <w:right w:val="single" w:color="000000" w:sz="6" w:space="0"/>
            </w:tcBorders>
          </w:tcPr>
          <w:p w:rsidRPr="0074633D" w:rsidR="00DF6FE8" w:rsidP="005D7F1E" w:rsidRDefault="00DF6FE8" w14:paraId="7271593A" w14:textId="77777777">
            <w:pPr>
              <w:pStyle w:val="TableParagraph"/>
              <w:spacing w:before="11"/>
              <w:ind w:left="147" w:right="147"/>
              <w:jc w:val="center"/>
              <w:rPr>
                <w:rFonts w:ascii="Cambria" w:hAnsi="Cambria" w:cstheme="minorHAnsi"/>
              </w:rPr>
            </w:pPr>
            <w:r w:rsidRPr="0074633D">
              <w:rPr>
                <w:rFonts w:ascii="Cambria" w:hAnsi="Cambria" w:cstheme="minorHAnsi"/>
              </w:rPr>
              <w:t>72</w:t>
            </w:r>
            <w:r w:rsidRPr="0074633D">
              <w:rPr>
                <w:rFonts w:ascii="Cambria" w:hAnsi="Cambria" w:cstheme="minorHAnsi"/>
                <w:position w:val="5"/>
              </w:rPr>
              <w:t>b</w:t>
            </w:r>
          </w:p>
        </w:tc>
        <w:tc>
          <w:tcPr>
            <w:tcW w:w="1128" w:type="dxa"/>
            <w:tcBorders>
              <w:left w:val="single" w:color="000000" w:sz="6" w:space="0"/>
              <w:right w:val="single" w:color="000000" w:sz="4" w:space="0"/>
            </w:tcBorders>
          </w:tcPr>
          <w:p w:rsidRPr="0074633D" w:rsidR="00DF6FE8" w:rsidP="005D7F1E" w:rsidRDefault="00DF6FE8" w14:paraId="017904B4" w14:textId="77777777">
            <w:pPr>
              <w:pStyle w:val="TableParagraph"/>
              <w:spacing w:before="8" w:line="218" w:lineRule="exact"/>
              <w:ind w:left="-3"/>
              <w:rPr>
                <w:rFonts w:ascii="Cambria" w:hAnsi="Cambria" w:cstheme="minorHAnsi"/>
              </w:rPr>
            </w:pPr>
            <w:r w:rsidRPr="0074633D">
              <w:rPr>
                <w:rFonts w:ascii="Cambria" w:hAnsi="Cambria" w:cstheme="minorHAnsi"/>
              </w:rPr>
              <w:t>U/S; Early exit/</w:t>
            </w:r>
          </w:p>
          <w:p w:rsidRPr="0074633D" w:rsidR="00DF6FE8" w:rsidP="005D7F1E" w:rsidRDefault="00DF6FE8" w14:paraId="1AB61FF8" w14:textId="77777777">
            <w:pPr>
              <w:pStyle w:val="TableParagraph"/>
              <w:spacing w:before="8" w:line="218" w:lineRule="exact"/>
              <w:ind w:left="-3"/>
              <w:rPr>
                <w:rFonts w:ascii="Cambria" w:hAnsi="Cambria" w:cstheme="minorHAnsi"/>
              </w:rPr>
            </w:pPr>
            <w:r w:rsidRPr="0074633D">
              <w:rPr>
                <w:rFonts w:ascii="Cambria" w:hAnsi="Cambria" w:cstheme="minorHAnsi"/>
              </w:rPr>
              <w:t>incident TB</w:t>
            </w:r>
          </w:p>
        </w:tc>
        <w:tc>
          <w:tcPr>
            <w:tcW w:w="1418" w:type="dxa"/>
            <w:tcBorders>
              <w:left w:val="single" w:color="000000" w:sz="4" w:space="0"/>
              <w:right w:val="single" w:color="000000" w:sz="4" w:space="0"/>
            </w:tcBorders>
          </w:tcPr>
          <w:p w:rsidRPr="0074633D" w:rsidR="00DF6FE8" w:rsidP="005D7F1E" w:rsidRDefault="00DF6FE8" w14:paraId="57F537DF"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51CACBD7" wp14:editId="6BFAE16D">
                  <wp:extent cx="6094" cy="1524"/>
                  <wp:effectExtent l="0" t="0" r="0" b="0"/>
                  <wp:docPr id="522"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png"/>
                          <pic:cNvPicPr/>
                        </pic:nvPicPr>
                        <pic:blipFill>
                          <a:blip r:embed="rId18" cstate="print"/>
                          <a:stretch>
                            <a:fillRect/>
                          </a:stretch>
                        </pic:blipFill>
                        <pic:spPr>
                          <a:xfrm>
                            <a:off x="0" y="0"/>
                            <a:ext cx="6094" cy="1524"/>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12A70923" wp14:editId="2D1644FB">
                  <wp:extent cx="6094" cy="1524"/>
                  <wp:effectExtent l="0" t="0" r="0" b="0"/>
                  <wp:docPr id="52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7.png"/>
                          <pic:cNvPicPr/>
                        </pic:nvPicPr>
                        <pic:blipFill>
                          <a:blip r:embed="rId18" cstate="print"/>
                          <a:stretch>
                            <a:fillRect/>
                          </a:stretch>
                        </pic:blipFill>
                        <pic:spPr>
                          <a:xfrm>
                            <a:off x="0" y="0"/>
                            <a:ext cx="6094" cy="1524"/>
                          </a:xfrm>
                          <a:prstGeom prst="rect">
                            <a:avLst/>
                          </a:prstGeom>
                        </pic:spPr>
                      </pic:pic>
                    </a:graphicData>
                  </a:graphic>
                </wp:inline>
              </w:drawing>
            </w:r>
          </w:p>
          <w:p w:rsidRPr="0074633D" w:rsidR="00DF6FE8" w:rsidP="005D7F1E" w:rsidRDefault="00DF6FE8" w14:paraId="756D55FD" w14:textId="77777777">
            <w:pPr>
              <w:pStyle w:val="TableParagraph"/>
              <w:rPr>
                <w:rFonts w:ascii="Cambria" w:hAnsi="Cambria" w:cstheme="minorHAnsi"/>
                <w:b/>
              </w:rPr>
            </w:pPr>
          </w:p>
          <w:p w:rsidRPr="0074633D" w:rsidR="00DF6FE8" w:rsidP="005D7F1E" w:rsidRDefault="00DF6FE8" w14:paraId="7E88C9AF" w14:textId="77777777">
            <w:pPr>
              <w:pStyle w:val="TableParagraph"/>
              <w:spacing w:before="8"/>
              <w:rPr>
                <w:rFonts w:ascii="Cambria" w:hAnsi="Cambria" w:cstheme="minorHAnsi"/>
                <w:b/>
              </w:rPr>
            </w:pPr>
          </w:p>
          <w:p w:rsidRPr="0074633D" w:rsidR="00DF6FE8" w:rsidP="005D7F1E" w:rsidRDefault="00DF6FE8" w14:paraId="60AE4BAA"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4A610CAD" wp14:editId="08302B3B">
                  <wp:extent cx="6096" cy="3048"/>
                  <wp:effectExtent l="0" t="0" r="0" b="0"/>
                  <wp:docPr id="524"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png"/>
                          <pic:cNvPicPr/>
                        </pic:nvPicPr>
                        <pic:blipFill>
                          <a:blip r:embed="rId18" cstate="print"/>
                          <a:stretch>
                            <a:fillRect/>
                          </a:stretch>
                        </pic:blipFill>
                        <pic:spPr>
                          <a:xfrm>
                            <a:off x="0" y="0"/>
                            <a:ext cx="6096" cy="3048"/>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3AF73CDE" wp14:editId="39E6E099">
                  <wp:extent cx="6096" cy="3048"/>
                  <wp:effectExtent l="0" t="0" r="0" b="0"/>
                  <wp:docPr id="52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png"/>
                          <pic:cNvPicPr/>
                        </pic:nvPicPr>
                        <pic:blipFill>
                          <a:blip r:embed="rId18" cstate="print"/>
                          <a:stretch>
                            <a:fillRect/>
                          </a:stretch>
                        </pic:blipFill>
                        <pic:spPr>
                          <a:xfrm>
                            <a:off x="0" y="0"/>
                            <a:ext cx="6096" cy="3048"/>
                          </a:xfrm>
                          <a:prstGeom prst="rect">
                            <a:avLst/>
                          </a:prstGeom>
                        </pic:spPr>
                      </pic:pic>
                    </a:graphicData>
                  </a:graphic>
                </wp:inline>
              </w:drawing>
            </w:r>
          </w:p>
        </w:tc>
      </w:tr>
      <w:tr w:rsidRPr="001931D2" w:rsidR="00DF6FE8" w:rsidTr="005D7F1E" w14:paraId="1295C5AB" w14:textId="77777777">
        <w:trPr>
          <w:trHeight w:val="280"/>
        </w:trPr>
        <w:tc>
          <w:tcPr>
            <w:tcW w:w="6227" w:type="dxa"/>
            <w:tcBorders>
              <w:left w:val="dotted" w:color="000000" w:sz="4" w:space="0"/>
              <w:bottom w:val="single" w:color="000000" w:sz="6" w:space="0"/>
            </w:tcBorders>
            <w:shd w:val="clear" w:color="auto" w:fill="F1F1F1"/>
          </w:tcPr>
          <w:p w:rsidRPr="0074633D" w:rsidR="00DF6FE8" w:rsidP="005D7F1E" w:rsidRDefault="00DF6FE8" w14:paraId="33C7C730" w14:textId="77777777">
            <w:pPr>
              <w:pStyle w:val="TableParagraph"/>
              <w:spacing w:before="32"/>
              <w:ind w:left="-1"/>
              <w:rPr>
                <w:rFonts w:ascii="Cambria" w:hAnsi="Cambria" w:cstheme="minorHAnsi"/>
              </w:rPr>
            </w:pPr>
            <w:r w:rsidRPr="0074633D">
              <w:rPr>
                <w:rFonts w:ascii="Cambria" w:hAnsi="Cambria" w:cstheme="minorHAnsi"/>
              </w:rPr>
              <w:t>Symptom screening</w:t>
            </w:r>
          </w:p>
        </w:tc>
        <w:tc>
          <w:tcPr>
            <w:tcW w:w="759" w:type="dxa"/>
            <w:tcBorders>
              <w:bottom w:val="single" w:color="000000" w:sz="6" w:space="0"/>
            </w:tcBorders>
            <w:shd w:val="clear" w:color="auto" w:fill="F1F1F1"/>
          </w:tcPr>
          <w:p w:rsidRPr="0074633D" w:rsidR="00DF6FE8" w:rsidP="005D7F1E" w:rsidRDefault="00DF6FE8" w14:paraId="12313A42" w14:textId="77777777">
            <w:pPr>
              <w:pStyle w:val="TableParagraph"/>
              <w:spacing w:before="1"/>
              <w:ind w:right="2"/>
              <w:jc w:val="center"/>
              <w:rPr>
                <w:rFonts w:ascii="Cambria" w:hAnsi="Cambria" w:cstheme="minorHAnsi"/>
              </w:rPr>
            </w:pPr>
            <w:r w:rsidRPr="0074633D">
              <w:rPr>
                <w:rFonts w:ascii="Cambria" w:hAnsi="Cambria" w:cstheme="minorHAnsi"/>
              </w:rPr>
              <w:t>•</w:t>
            </w:r>
          </w:p>
        </w:tc>
        <w:tc>
          <w:tcPr>
            <w:tcW w:w="595" w:type="dxa"/>
            <w:tcBorders>
              <w:top w:val="single" w:color="000000" w:sz="4" w:space="0"/>
              <w:bottom w:val="single" w:color="000000" w:sz="6" w:space="0"/>
              <w:right w:val="single" w:color="000000" w:sz="6" w:space="0"/>
            </w:tcBorders>
            <w:shd w:val="clear" w:color="auto" w:fill="F1F1F1"/>
          </w:tcPr>
          <w:p w:rsidRPr="0074633D" w:rsidR="00DF6FE8" w:rsidP="005D7F1E" w:rsidRDefault="00DF6FE8" w14:paraId="0594A3D6" w14:textId="77777777">
            <w:pPr>
              <w:pStyle w:val="TableParagraph"/>
              <w:spacing w:before="1"/>
              <w:ind w:left="10"/>
              <w:jc w:val="center"/>
              <w:rPr>
                <w:rFonts w:ascii="Cambria" w:hAnsi="Cambria" w:cstheme="minorHAnsi"/>
              </w:rPr>
            </w:pPr>
            <w:r w:rsidRPr="0074633D">
              <w:rPr>
                <w:rFonts w:ascii="Cambria" w:hAnsi="Cambria" w:cstheme="minorHAnsi"/>
              </w:rPr>
              <w:t>•</w:t>
            </w:r>
          </w:p>
        </w:tc>
        <w:tc>
          <w:tcPr>
            <w:tcW w:w="593" w:type="dxa"/>
            <w:tcBorders>
              <w:left w:val="single" w:color="000000" w:sz="6" w:space="0"/>
              <w:bottom w:val="single" w:color="000000" w:sz="6" w:space="0"/>
              <w:right w:val="single" w:color="000000" w:sz="6" w:space="0"/>
            </w:tcBorders>
            <w:shd w:val="clear" w:color="auto" w:fill="F1F1F1"/>
          </w:tcPr>
          <w:p w:rsidRPr="0074633D" w:rsidR="00DF6FE8" w:rsidP="005D7F1E" w:rsidRDefault="00DF6FE8" w14:paraId="325E0283" w14:textId="77777777">
            <w:pPr>
              <w:pStyle w:val="TableParagraph"/>
              <w:spacing w:before="1"/>
              <w:ind w:right="1"/>
              <w:jc w:val="center"/>
              <w:rPr>
                <w:rFonts w:ascii="Cambria" w:hAnsi="Cambria" w:cstheme="minorHAnsi"/>
              </w:rPr>
            </w:pPr>
            <w:r w:rsidRPr="0074633D">
              <w:rPr>
                <w:rFonts w:ascii="Cambria" w:hAnsi="Cambria" w:cstheme="minorHAnsi"/>
              </w:rPr>
              <w:t>•</w:t>
            </w:r>
          </w:p>
        </w:tc>
        <w:tc>
          <w:tcPr>
            <w:tcW w:w="595" w:type="dxa"/>
            <w:tcBorders>
              <w:left w:val="single" w:color="000000" w:sz="6" w:space="0"/>
              <w:bottom w:val="single" w:color="000000" w:sz="6" w:space="0"/>
              <w:right w:val="single" w:color="000000" w:sz="6" w:space="0"/>
            </w:tcBorders>
            <w:shd w:val="clear" w:color="auto" w:fill="F1F1F1"/>
          </w:tcPr>
          <w:p w:rsidRPr="0074633D" w:rsidR="00DF6FE8" w:rsidP="005D7F1E" w:rsidRDefault="00DF6FE8" w14:paraId="5B933727" w14:textId="77777777">
            <w:pPr>
              <w:pStyle w:val="TableParagraph"/>
              <w:spacing w:before="1"/>
              <w:ind w:right="1"/>
              <w:jc w:val="center"/>
              <w:rPr>
                <w:rFonts w:ascii="Cambria" w:hAnsi="Cambria" w:cstheme="minorHAnsi"/>
              </w:rPr>
            </w:pPr>
            <w:r w:rsidRPr="0074633D">
              <w:rPr>
                <w:rFonts w:ascii="Cambria" w:hAnsi="Cambria" w:cstheme="minorHAnsi"/>
              </w:rPr>
              <w:t>•</w:t>
            </w:r>
          </w:p>
        </w:tc>
        <w:tc>
          <w:tcPr>
            <w:tcW w:w="595" w:type="dxa"/>
            <w:tcBorders>
              <w:left w:val="single" w:color="000000" w:sz="6" w:space="0"/>
              <w:bottom w:val="single" w:color="000000" w:sz="6" w:space="0"/>
              <w:right w:val="single" w:color="000000" w:sz="6" w:space="0"/>
            </w:tcBorders>
            <w:shd w:val="clear" w:color="auto" w:fill="F1F1F1"/>
          </w:tcPr>
          <w:p w:rsidRPr="0074633D" w:rsidR="00DF6FE8" w:rsidP="005D7F1E" w:rsidRDefault="00DF6FE8" w14:paraId="39B7ABA9" w14:textId="77777777">
            <w:pPr>
              <w:pStyle w:val="TableParagraph"/>
              <w:spacing w:before="1"/>
              <w:ind w:left="244"/>
              <w:rPr>
                <w:rFonts w:ascii="Cambria" w:hAnsi="Cambria" w:cstheme="minorHAnsi"/>
              </w:rPr>
            </w:pPr>
            <w:r w:rsidRPr="0074633D">
              <w:rPr>
                <w:rFonts w:ascii="Cambria" w:hAnsi="Cambria" w:cstheme="minorHAnsi"/>
              </w:rPr>
              <w:t>•</w:t>
            </w:r>
          </w:p>
        </w:tc>
        <w:tc>
          <w:tcPr>
            <w:tcW w:w="595" w:type="dxa"/>
            <w:tcBorders>
              <w:left w:val="single" w:color="000000" w:sz="6" w:space="0"/>
              <w:bottom w:val="single" w:color="000000" w:sz="6" w:space="0"/>
              <w:right w:val="single" w:color="000000" w:sz="6" w:space="0"/>
            </w:tcBorders>
            <w:shd w:val="clear" w:color="auto" w:fill="F1F1F1"/>
          </w:tcPr>
          <w:p w:rsidRPr="0074633D" w:rsidR="00DF6FE8" w:rsidP="005D7F1E" w:rsidRDefault="00DF6FE8" w14:paraId="564139BA" w14:textId="77777777">
            <w:pPr>
              <w:pStyle w:val="TableParagraph"/>
              <w:spacing w:before="1"/>
              <w:ind w:right="1"/>
              <w:jc w:val="center"/>
              <w:rPr>
                <w:rFonts w:ascii="Cambria" w:hAnsi="Cambria" w:cstheme="minorHAnsi"/>
              </w:rPr>
            </w:pPr>
            <w:r w:rsidRPr="0074633D">
              <w:rPr>
                <w:rFonts w:ascii="Cambria" w:hAnsi="Cambria" w:cstheme="minorHAnsi"/>
              </w:rPr>
              <w:t>•</w:t>
            </w:r>
          </w:p>
        </w:tc>
        <w:tc>
          <w:tcPr>
            <w:tcW w:w="593" w:type="dxa"/>
            <w:tcBorders>
              <w:left w:val="single" w:color="000000" w:sz="6" w:space="0"/>
              <w:bottom w:val="single" w:color="000000" w:sz="6" w:space="0"/>
              <w:right w:val="single" w:color="000000" w:sz="4" w:space="0"/>
            </w:tcBorders>
            <w:shd w:val="clear" w:color="auto" w:fill="F1F1F1"/>
          </w:tcPr>
          <w:p w:rsidRPr="0074633D" w:rsidR="00DF6FE8" w:rsidP="005D7F1E" w:rsidRDefault="00DF6FE8" w14:paraId="1F506B6A" w14:textId="77777777">
            <w:pPr>
              <w:pStyle w:val="TableParagraph"/>
              <w:spacing w:before="1"/>
              <w:ind w:right="1"/>
              <w:jc w:val="center"/>
              <w:rPr>
                <w:rFonts w:ascii="Cambria" w:hAnsi="Cambria" w:cstheme="minorHAnsi"/>
              </w:rPr>
            </w:pPr>
            <w:r w:rsidRPr="0074633D">
              <w:rPr>
                <w:rFonts w:ascii="Cambria" w:hAnsi="Cambria" w:cstheme="minorHAnsi"/>
              </w:rPr>
              <w:t>•</w:t>
            </w:r>
          </w:p>
        </w:tc>
        <w:tc>
          <w:tcPr>
            <w:tcW w:w="593" w:type="dxa"/>
            <w:tcBorders>
              <w:left w:val="single" w:color="000000" w:sz="4" w:space="0"/>
              <w:bottom w:val="single" w:color="000000" w:sz="6" w:space="0"/>
              <w:right w:val="single" w:color="000000" w:sz="6" w:space="0"/>
            </w:tcBorders>
            <w:shd w:val="clear" w:color="auto" w:fill="F1F1F1"/>
          </w:tcPr>
          <w:p w:rsidRPr="0074633D" w:rsidR="00DF6FE8" w:rsidP="005D7F1E" w:rsidRDefault="00DF6FE8" w14:paraId="6B3588FD" w14:textId="77777777">
            <w:pPr>
              <w:pStyle w:val="TableParagraph"/>
              <w:spacing w:before="1"/>
              <w:ind w:right="1"/>
              <w:jc w:val="center"/>
              <w:rPr>
                <w:rFonts w:ascii="Cambria" w:hAnsi="Cambria" w:cstheme="minorHAnsi"/>
              </w:rPr>
            </w:pPr>
            <w:r w:rsidRPr="0074633D">
              <w:rPr>
                <w:rFonts w:ascii="Cambria" w:hAnsi="Cambria" w:cstheme="minorHAnsi"/>
              </w:rPr>
              <w:t>•</w:t>
            </w:r>
          </w:p>
        </w:tc>
        <w:tc>
          <w:tcPr>
            <w:tcW w:w="590" w:type="dxa"/>
            <w:tcBorders>
              <w:left w:val="single" w:color="000000" w:sz="6" w:space="0"/>
              <w:bottom w:val="single" w:color="000000" w:sz="6" w:space="0"/>
              <w:right w:val="single" w:color="000000" w:sz="4" w:space="0"/>
            </w:tcBorders>
            <w:shd w:val="clear" w:color="auto" w:fill="F1F1F1"/>
          </w:tcPr>
          <w:p w:rsidRPr="0074633D" w:rsidR="00DF6FE8" w:rsidP="005D7F1E" w:rsidRDefault="00DF6FE8" w14:paraId="7FD536AF" w14:textId="77777777">
            <w:pPr>
              <w:pStyle w:val="TableParagraph"/>
              <w:spacing w:before="1"/>
              <w:ind w:right="2"/>
              <w:jc w:val="center"/>
              <w:rPr>
                <w:rFonts w:ascii="Cambria" w:hAnsi="Cambria" w:cstheme="minorHAnsi"/>
              </w:rPr>
            </w:pPr>
            <w:r w:rsidRPr="0074633D">
              <w:rPr>
                <w:rFonts w:ascii="Cambria" w:hAnsi="Cambria" w:cstheme="minorHAnsi"/>
              </w:rPr>
              <w:t>•</w:t>
            </w:r>
          </w:p>
        </w:tc>
        <w:tc>
          <w:tcPr>
            <w:tcW w:w="593" w:type="dxa"/>
            <w:tcBorders>
              <w:left w:val="single" w:color="000000" w:sz="4" w:space="0"/>
              <w:bottom w:val="single" w:color="000000" w:sz="6" w:space="0"/>
              <w:right w:val="single" w:color="000000" w:sz="6" w:space="0"/>
            </w:tcBorders>
            <w:shd w:val="clear" w:color="auto" w:fill="F1F1F1"/>
          </w:tcPr>
          <w:p w:rsidRPr="0074633D" w:rsidR="00DF6FE8" w:rsidP="005D7F1E" w:rsidRDefault="00DF6FE8" w14:paraId="319FE39E" w14:textId="77777777">
            <w:pPr>
              <w:pStyle w:val="TableParagraph"/>
              <w:spacing w:before="1"/>
              <w:ind w:right="1"/>
              <w:jc w:val="center"/>
              <w:rPr>
                <w:rFonts w:ascii="Cambria" w:hAnsi="Cambria" w:cstheme="minorHAnsi"/>
              </w:rPr>
            </w:pPr>
            <w:r w:rsidRPr="0074633D">
              <w:rPr>
                <w:rFonts w:ascii="Cambria" w:hAnsi="Cambria" w:cstheme="minorHAnsi"/>
              </w:rPr>
              <w:t>•</w:t>
            </w:r>
          </w:p>
        </w:tc>
        <w:tc>
          <w:tcPr>
            <w:tcW w:w="1128" w:type="dxa"/>
            <w:tcBorders>
              <w:left w:val="single" w:color="000000" w:sz="6" w:space="0"/>
              <w:bottom w:val="single" w:color="000000" w:sz="6" w:space="0"/>
              <w:right w:val="single" w:color="000000" w:sz="4" w:space="0"/>
            </w:tcBorders>
            <w:shd w:val="clear" w:color="auto" w:fill="F1F1F1"/>
          </w:tcPr>
          <w:p w:rsidRPr="0074633D" w:rsidR="00DF6FE8" w:rsidP="005D7F1E" w:rsidRDefault="00DF6FE8" w14:paraId="5DEBEA9B" w14:textId="77777777">
            <w:pPr>
              <w:pStyle w:val="TableParagraph"/>
              <w:spacing w:before="1"/>
              <w:ind w:right="513"/>
              <w:jc w:val="right"/>
              <w:rPr>
                <w:rFonts w:ascii="Cambria" w:hAnsi="Cambria" w:cstheme="minorHAnsi"/>
              </w:rPr>
            </w:pPr>
            <w:r w:rsidRPr="0074633D">
              <w:rPr>
                <w:rFonts w:ascii="Cambria" w:hAnsi="Cambria" w:cstheme="minorHAnsi"/>
              </w:rPr>
              <w:t>•</w:t>
            </w:r>
          </w:p>
        </w:tc>
        <w:tc>
          <w:tcPr>
            <w:tcW w:w="1418" w:type="dxa"/>
            <w:tcBorders>
              <w:left w:val="single" w:color="000000" w:sz="4" w:space="0"/>
              <w:bottom w:val="single" w:color="000000" w:sz="6" w:space="0"/>
              <w:right w:val="single" w:color="000000" w:sz="4" w:space="0"/>
            </w:tcBorders>
            <w:shd w:val="clear" w:color="auto" w:fill="F1F1F1"/>
          </w:tcPr>
          <w:p w:rsidRPr="0074633D" w:rsidR="00DF6FE8" w:rsidP="005D7F1E" w:rsidRDefault="00DF6FE8" w14:paraId="3E941DB7" w14:textId="77777777">
            <w:pPr>
              <w:pStyle w:val="TableParagraph"/>
              <w:spacing w:before="2"/>
              <w:rPr>
                <w:rFonts w:ascii="Cambria" w:hAnsi="Cambria" w:cstheme="minorHAnsi"/>
                <w:b/>
              </w:rPr>
            </w:pPr>
          </w:p>
          <w:p w:rsidRPr="0074633D" w:rsidR="00DF6FE8" w:rsidP="005D7F1E" w:rsidRDefault="00DF6FE8" w14:paraId="5344D46A"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69432027" wp14:editId="4F355873">
                  <wp:extent cx="6096" cy="9144"/>
                  <wp:effectExtent l="0" t="0" r="0" b="0"/>
                  <wp:docPr id="526"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png"/>
                          <pic:cNvPicPr/>
                        </pic:nvPicPr>
                        <pic:blipFill>
                          <a:blip r:embed="rId19" cstate="print"/>
                          <a:stretch>
                            <a:fillRect/>
                          </a:stretch>
                        </pic:blipFill>
                        <pic:spPr>
                          <a:xfrm>
                            <a:off x="0" y="0"/>
                            <a:ext cx="6096" cy="9144"/>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4C8F1D47" wp14:editId="2962FD0B">
                  <wp:extent cx="6096" cy="9144"/>
                  <wp:effectExtent l="0" t="0" r="0" b="0"/>
                  <wp:docPr id="52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png"/>
                          <pic:cNvPicPr/>
                        </pic:nvPicPr>
                        <pic:blipFill>
                          <a:blip r:embed="rId19" cstate="print"/>
                          <a:stretch>
                            <a:fillRect/>
                          </a:stretch>
                        </pic:blipFill>
                        <pic:spPr>
                          <a:xfrm>
                            <a:off x="0" y="0"/>
                            <a:ext cx="6096" cy="9144"/>
                          </a:xfrm>
                          <a:prstGeom prst="rect">
                            <a:avLst/>
                          </a:prstGeom>
                        </pic:spPr>
                      </pic:pic>
                    </a:graphicData>
                  </a:graphic>
                </wp:inline>
              </w:drawing>
            </w:r>
          </w:p>
        </w:tc>
      </w:tr>
      <w:tr w:rsidRPr="001931D2" w:rsidR="00DF6FE8" w:rsidTr="005D7F1E" w14:paraId="1F7A6267" w14:textId="77777777">
        <w:trPr>
          <w:trHeight w:val="240"/>
        </w:trPr>
        <w:tc>
          <w:tcPr>
            <w:tcW w:w="6227" w:type="dxa"/>
            <w:tcBorders>
              <w:top w:val="single" w:color="000000" w:sz="6" w:space="0"/>
              <w:left w:val="dotted" w:color="000000" w:sz="4" w:space="0"/>
              <w:bottom w:val="single" w:color="000000" w:sz="6" w:space="0"/>
            </w:tcBorders>
          </w:tcPr>
          <w:p w:rsidRPr="0074633D" w:rsidR="00DF6FE8" w:rsidP="005D7F1E" w:rsidRDefault="00DF6FE8" w14:paraId="16CCFED3" w14:textId="77777777">
            <w:pPr>
              <w:pStyle w:val="TableParagraph"/>
              <w:spacing w:before="9"/>
              <w:ind w:left="-1"/>
              <w:rPr>
                <w:rFonts w:ascii="Cambria" w:hAnsi="Cambria" w:cstheme="minorHAnsi"/>
              </w:rPr>
            </w:pPr>
            <w:r w:rsidRPr="0074633D">
              <w:rPr>
                <w:rFonts w:ascii="Cambria" w:hAnsi="Cambria" w:cstheme="minorHAnsi"/>
              </w:rPr>
              <w:t>Medical history</w:t>
            </w:r>
          </w:p>
        </w:tc>
        <w:tc>
          <w:tcPr>
            <w:tcW w:w="759" w:type="dxa"/>
            <w:tcBorders>
              <w:top w:val="single" w:color="000000" w:sz="6" w:space="0"/>
              <w:bottom w:val="single" w:color="000000" w:sz="6" w:space="0"/>
            </w:tcBorders>
          </w:tcPr>
          <w:p w:rsidRPr="0074633D" w:rsidR="00DF6FE8" w:rsidP="005D7F1E" w:rsidRDefault="00DF6FE8" w14:paraId="5158A5FD" w14:textId="77777777">
            <w:pPr>
              <w:pStyle w:val="TableParagraph"/>
              <w:spacing w:line="198" w:lineRule="exact"/>
              <w:ind w:right="2"/>
              <w:jc w:val="center"/>
              <w:rPr>
                <w:rFonts w:ascii="Cambria" w:hAnsi="Cambria" w:cstheme="minorHAnsi"/>
              </w:rPr>
            </w:pPr>
            <w:r w:rsidRPr="0074633D">
              <w:rPr>
                <w:rFonts w:ascii="Cambria" w:hAnsi="Cambria" w:cstheme="minorHAnsi"/>
              </w:rPr>
              <w:t>•</w:t>
            </w:r>
          </w:p>
        </w:tc>
        <w:tc>
          <w:tcPr>
            <w:tcW w:w="595" w:type="dxa"/>
            <w:tcBorders>
              <w:top w:val="single" w:color="000000" w:sz="6" w:space="0"/>
              <w:bottom w:val="single" w:color="000000" w:sz="6" w:space="0"/>
              <w:right w:val="single" w:color="000000" w:sz="6" w:space="0"/>
            </w:tcBorders>
          </w:tcPr>
          <w:p w:rsidRPr="0074633D" w:rsidR="00DF6FE8" w:rsidP="005D7F1E" w:rsidRDefault="00DF6FE8" w14:paraId="50E4C3BC" w14:textId="77777777">
            <w:pPr>
              <w:pStyle w:val="TableParagraph"/>
              <w:spacing w:line="198"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7335E18E"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751AF1C1"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25B96BFB" w14:textId="77777777">
            <w:pPr>
              <w:pStyle w:val="TableParagraph"/>
              <w:spacing w:line="198" w:lineRule="exact"/>
              <w:ind w:left="246"/>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55704131" w14:textId="77777777">
            <w:pPr>
              <w:pStyle w:val="TableParagraph"/>
              <w:spacing w:line="198" w:lineRule="exact"/>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4E81D9CE"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668D87FA"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5EA68159" w14:textId="77777777">
            <w:pPr>
              <w:pStyle w:val="TableParagraph"/>
              <w:spacing w:line="198"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34BD1304"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548F5891" w14:textId="77777777">
            <w:pPr>
              <w:pStyle w:val="TableParagraph"/>
              <w:spacing w:line="198"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1A45A3E5" w14:textId="77777777">
            <w:pPr>
              <w:pStyle w:val="TableParagraph"/>
              <w:spacing w:before="1"/>
              <w:rPr>
                <w:rFonts w:ascii="Cambria" w:hAnsi="Cambria" w:cstheme="minorHAnsi"/>
                <w:b/>
              </w:rPr>
            </w:pPr>
          </w:p>
          <w:p w:rsidRPr="0074633D" w:rsidR="00DF6FE8" w:rsidP="005D7F1E" w:rsidRDefault="00DF6FE8" w14:paraId="7CAD4D46"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55925713" wp14:editId="6A236A10">
                  <wp:extent cx="6095" cy="9144"/>
                  <wp:effectExtent l="0" t="0" r="0" b="0"/>
                  <wp:docPr id="528"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png"/>
                          <pic:cNvPicPr/>
                        </pic:nvPicPr>
                        <pic:blipFill>
                          <a:blip r:embed="rId20" cstate="print"/>
                          <a:stretch>
                            <a:fillRect/>
                          </a:stretch>
                        </pic:blipFill>
                        <pic:spPr>
                          <a:xfrm>
                            <a:off x="0" y="0"/>
                            <a:ext cx="6095" cy="9144"/>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6BA8D2CF" wp14:editId="46AC37B9">
                  <wp:extent cx="6095" cy="9144"/>
                  <wp:effectExtent l="0" t="0" r="0" b="0"/>
                  <wp:docPr id="52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9.png"/>
                          <pic:cNvPicPr/>
                        </pic:nvPicPr>
                        <pic:blipFill>
                          <a:blip r:embed="rId20" cstate="print"/>
                          <a:stretch>
                            <a:fillRect/>
                          </a:stretch>
                        </pic:blipFill>
                        <pic:spPr>
                          <a:xfrm>
                            <a:off x="0" y="0"/>
                            <a:ext cx="6095" cy="9144"/>
                          </a:xfrm>
                          <a:prstGeom prst="rect">
                            <a:avLst/>
                          </a:prstGeom>
                        </pic:spPr>
                      </pic:pic>
                    </a:graphicData>
                  </a:graphic>
                </wp:inline>
              </w:drawing>
            </w:r>
          </w:p>
        </w:tc>
      </w:tr>
      <w:tr w:rsidRPr="001931D2" w:rsidR="00DF6FE8" w:rsidTr="005D7F1E" w14:paraId="432467FD" w14:textId="77777777">
        <w:trPr>
          <w:trHeight w:val="240"/>
        </w:trPr>
        <w:tc>
          <w:tcPr>
            <w:tcW w:w="6227" w:type="dxa"/>
            <w:tcBorders>
              <w:top w:val="single" w:color="000000" w:sz="6" w:space="0"/>
              <w:left w:val="dotted" w:color="000000" w:sz="4" w:space="0"/>
              <w:bottom w:val="single" w:color="000000" w:sz="6" w:space="0"/>
            </w:tcBorders>
          </w:tcPr>
          <w:p w:rsidRPr="0074633D" w:rsidR="00DF6FE8" w:rsidP="005D7F1E" w:rsidRDefault="00DF6FE8" w14:paraId="351DD984" w14:textId="77777777">
            <w:pPr>
              <w:pStyle w:val="TableParagraph"/>
              <w:spacing w:before="9"/>
              <w:ind w:left="-1"/>
              <w:rPr>
                <w:rFonts w:ascii="Cambria" w:hAnsi="Cambria" w:cstheme="minorHAnsi"/>
              </w:rPr>
            </w:pPr>
            <w:r w:rsidRPr="0074633D">
              <w:rPr>
                <w:rFonts w:ascii="Cambria" w:hAnsi="Cambria" w:cstheme="minorHAnsi"/>
              </w:rPr>
              <w:t>Pregnancy test (if female and started menstruating)</w:t>
            </w:r>
          </w:p>
        </w:tc>
        <w:tc>
          <w:tcPr>
            <w:tcW w:w="759" w:type="dxa"/>
            <w:tcBorders>
              <w:top w:val="single" w:color="000000" w:sz="6" w:space="0"/>
              <w:bottom w:val="single" w:color="000000" w:sz="6" w:space="0"/>
            </w:tcBorders>
          </w:tcPr>
          <w:p w:rsidRPr="0074633D" w:rsidR="00DF6FE8" w:rsidP="005D7F1E" w:rsidRDefault="00DF6FE8" w14:paraId="552E7D76" w14:textId="77777777">
            <w:pPr>
              <w:pStyle w:val="TableParagraph"/>
              <w:spacing w:line="198" w:lineRule="exact"/>
              <w:ind w:right="2"/>
              <w:jc w:val="center"/>
              <w:rPr>
                <w:rFonts w:ascii="Cambria" w:hAnsi="Cambria" w:cstheme="minorHAnsi"/>
              </w:rPr>
            </w:pPr>
            <w:r w:rsidRPr="0074633D">
              <w:rPr>
                <w:rFonts w:ascii="Cambria" w:hAnsi="Cambria" w:cstheme="minorHAnsi"/>
              </w:rPr>
              <w:t>•</w:t>
            </w:r>
          </w:p>
        </w:tc>
        <w:tc>
          <w:tcPr>
            <w:tcW w:w="595" w:type="dxa"/>
            <w:tcBorders>
              <w:top w:val="single" w:color="000000" w:sz="6" w:space="0"/>
              <w:bottom w:val="single" w:color="000000" w:sz="6" w:space="0"/>
              <w:right w:val="single" w:color="000000" w:sz="6" w:space="0"/>
            </w:tcBorders>
          </w:tcPr>
          <w:p w:rsidRPr="0074633D" w:rsidR="00DF6FE8" w:rsidP="005D7F1E" w:rsidRDefault="00DF6FE8" w14:paraId="738FEFE8" w14:textId="77777777">
            <w:pPr>
              <w:pStyle w:val="TableParagraph"/>
              <w:spacing w:line="198" w:lineRule="exact"/>
              <w:ind w:left="10"/>
              <w:jc w:val="center"/>
              <w:rPr>
                <w:rFonts w:ascii="Cambria" w:hAnsi="Cambria" w:cstheme="minorHAnsi"/>
              </w:rPr>
            </w:pPr>
            <w:commentRangeStart w:id="71"/>
            <w:r w:rsidRPr="0074633D">
              <w:rPr>
                <w:rFonts w:ascii="Cambria" w:hAnsi="Cambria" w:cstheme="minorHAnsi"/>
              </w:rPr>
              <w:t>•</w:t>
            </w:r>
            <w:commentRangeEnd w:id="71"/>
            <w:r w:rsidR="002C16B4">
              <w:rPr>
                <w:rStyle w:val="CommentReference"/>
                <w:rFonts w:ascii="Tahoma" w:hAnsi="Tahoma" w:eastAsia="Times New Roman" w:cs="Times New Roman"/>
                <w:color w:val="000000" w:themeColor="text1"/>
                <w:lang w:val="en-GB"/>
              </w:rPr>
              <w:commentReference w:id="71"/>
            </w: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73F38187" w14:textId="77777777">
            <w:pPr>
              <w:pStyle w:val="TableParagraph"/>
              <w:spacing w:line="198" w:lineRule="exact"/>
              <w:ind w:right="1"/>
              <w:jc w:val="center"/>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5FBD07C2" w14:textId="77777777">
            <w:pPr>
              <w:pStyle w:val="TableParagraph"/>
              <w:spacing w:line="198" w:lineRule="exact"/>
              <w:ind w:right="1"/>
              <w:jc w:val="center"/>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71DF9715" w14:textId="77777777">
            <w:pPr>
              <w:pStyle w:val="TableParagraph"/>
              <w:spacing w:line="198" w:lineRule="exact"/>
              <w:ind w:left="246"/>
              <w:rPr>
                <w:rFonts w:ascii="Cambria" w:hAnsi="Cambria" w:cstheme="minorHAnsi"/>
              </w:rPr>
            </w:pPr>
          </w:p>
        </w:tc>
        <w:tc>
          <w:tcPr>
            <w:tcW w:w="595"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29B3F944" w14:textId="77777777">
            <w:pPr>
              <w:pStyle w:val="TableParagraph"/>
              <w:spacing w:line="198" w:lineRule="exact"/>
              <w:jc w:val="center"/>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786E6A42" w14:textId="77777777">
            <w:pPr>
              <w:pStyle w:val="TableParagraph"/>
              <w:spacing w:line="198" w:lineRule="exact"/>
              <w:ind w:right="1"/>
              <w:jc w:val="center"/>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3EEF6DE6" w14:textId="77777777">
            <w:pPr>
              <w:pStyle w:val="TableParagraph"/>
              <w:spacing w:line="198" w:lineRule="exact"/>
              <w:ind w:right="1"/>
              <w:jc w:val="center"/>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0257D737" w14:textId="77777777">
            <w:pPr>
              <w:pStyle w:val="TableParagraph"/>
              <w:spacing w:line="198" w:lineRule="exact"/>
              <w:ind w:right="2"/>
              <w:jc w:val="center"/>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7EE81778" w14:textId="77777777">
            <w:pPr>
              <w:pStyle w:val="TableParagraph"/>
              <w:spacing w:line="198" w:lineRule="exact"/>
              <w:ind w:right="1"/>
              <w:jc w:val="center"/>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28D9432B" w14:textId="77777777">
            <w:pPr>
              <w:pStyle w:val="TableParagraph"/>
              <w:spacing w:line="198" w:lineRule="exact"/>
              <w:ind w:right="513"/>
              <w:jc w:val="right"/>
              <w:rPr>
                <w:rFonts w:ascii="Cambria" w:hAnsi="Cambria" w:cstheme="minorHAnsi"/>
              </w:rPr>
            </w:pP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31F29AAB" w14:textId="77777777">
            <w:pPr>
              <w:pStyle w:val="TableParagraph"/>
              <w:spacing w:before="1"/>
              <w:rPr>
                <w:rFonts w:ascii="Cambria" w:hAnsi="Cambria" w:cstheme="minorHAnsi"/>
                <w:b/>
              </w:rPr>
            </w:pPr>
          </w:p>
        </w:tc>
      </w:tr>
      <w:tr w:rsidRPr="001931D2" w:rsidR="00DF6FE8" w:rsidTr="005D7F1E" w14:paraId="65D144CE" w14:textId="77777777">
        <w:trPr>
          <w:trHeight w:val="241"/>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66B634E4" w14:textId="77777777">
            <w:pPr>
              <w:pStyle w:val="TableParagraph"/>
              <w:spacing w:before="12"/>
              <w:ind w:left="-1"/>
              <w:rPr>
                <w:rFonts w:ascii="Cambria" w:hAnsi="Cambria" w:cstheme="minorHAnsi"/>
              </w:rPr>
            </w:pPr>
            <w:r w:rsidRPr="0074633D">
              <w:rPr>
                <w:rFonts w:ascii="Cambria" w:hAnsi="Cambria" w:cstheme="minorHAnsi"/>
              </w:rPr>
              <w:t>Clinical examination</w:t>
            </w:r>
          </w:p>
        </w:tc>
        <w:tc>
          <w:tcPr>
            <w:tcW w:w="759" w:type="dxa"/>
            <w:tcBorders>
              <w:top w:val="single" w:color="000000" w:sz="6" w:space="0"/>
              <w:bottom w:val="single" w:color="000000" w:sz="6" w:space="0"/>
            </w:tcBorders>
            <w:shd w:val="clear" w:color="auto" w:fill="F1F1F1"/>
          </w:tcPr>
          <w:p w:rsidRPr="0074633D" w:rsidR="00DF6FE8" w:rsidP="005D7F1E" w:rsidRDefault="00DF6FE8" w14:paraId="771802D0"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6F30ECA8" w14:textId="77777777">
            <w:pPr>
              <w:pStyle w:val="TableParagraph"/>
              <w:spacing w:line="201"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2F3D60D"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1F6795A7"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63E4F4D8" w14:textId="77777777">
            <w:pPr>
              <w:pStyle w:val="TableParagraph"/>
              <w:spacing w:line="201"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6191DFC1"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441CE6C"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5B98E0DF"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12F7AA79"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4253A72B"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1E40F3D7"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3CD74311" w14:textId="77777777">
            <w:pPr>
              <w:pStyle w:val="TableParagraph"/>
              <w:spacing w:before="3" w:after="1"/>
              <w:rPr>
                <w:rFonts w:ascii="Cambria" w:hAnsi="Cambria" w:cstheme="minorHAnsi"/>
                <w:b/>
              </w:rPr>
            </w:pPr>
          </w:p>
          <w:p w:rsidRPr="0074633D" w:rsidR="00DF6FE8" w:rsidP="005D7F1E" w:rsidRDefault="00DF6FE8" w14:paraId="2934B35A"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57E29D08" wp14:editId="2BAF1A2B">
                  <wp:extent cx="6095" cy="9144"/>
                  <wp:effectExtent l="0" t="0" r="0" b="0"/>
                  <wp:docPr id="530"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png"/>
                          <pic:cNvPicPr/>
                        </pic:nvPicPr>
                        <pic:blipFill>
                          <a:blip r:embed="rId21" cstate="print"/>
                          <a:stretch>
                            <a:fillRect/>
                          </a:stretch>
                        </pic:blipFill>
                        <pic:spPr>
                          <a:xfrm>
                            <a:off x="0" y="0"/>
                            <a:ext cx="6095" cy="9144"/>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778BAA6D" wp14:editId="44160A63">
                  <wp:extent cx="6095" cy="9144"/>
                  <wp:effectExtent l="0" t="0" r="0" b="0"/>
                  <wp:docPr id="53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png"/>
                          <pic:cNvPicPr/>
                        </pic:nvPicPr>
                        <pic:blipFill>
                          <a:blip r:embed="rId21" cstate="print"/>
                          <a:stretch>
                            <a:fillRect/>
                          </a:stretch>
                        </pic:blipFill>
                        <pic:spPr>
                          <a:xfrm>
                            <a:off x="0" y="0"/>
                            <a:ext cx="6095" cy="9144"/>
                          </a:xfrm>
                          <a:prstGeom prst="rect">
                            <a:avLst/>
                          </a:prstGeom>
                        </pic:spPr>
                      </pic:pic>
                    </a:graphicData>
                  </a:graphic>
                </wp:inline>
              </w:drawing>
            </w:r>
          </w:p>
        </w:tc>
      </w:tr>
      <w:tr w:rsidRPr="001931D2" w:rsidR="00DF6FE8" w:rsidTr="005D7F1E" w14:paraId="5C0CB97E" w14:textId="77777777">
        <w:trPr>
          <w:trHeight w:val="260"/>
        </w:trPr>
        <w:tc>
          <w:tcPr>
            <w:tcW w:w="6227" w:type="dxa"/>
            <w:tcBorders>
              <w:top w:val="single" w:color="000000" w:sz="6" w:space="0"/>
              <w:left w:val="dotted" w:color="000000" w:sz="4" w:space="0"/>
              <w:bottom w:val="single" w:color="000000" w:sz="6" w:space="0"/>
            </w:tcBorders>
          </w:tcPr>
          <w:p w:rsidRPr="0074633D" w:rsidR="00DF6FE8" w:rsidP="005D7F1E" w:rsidRDefault="00DF6FE8" w14:paraId="28498D1F" w14:textId="77777777">
            <w:pPr>
              <w:pStyle w:val="TableParagraph"/>
              <w:spacing w:before="12"/>
              <w:ind w:left="-1"/>
              <w:rPr>
                <w:rFonts w:ascii="Cambria" w:hAnsi="Cambria" w:cstheme="minorHAnsi"/>
              </w:rPr>
            </w:pPr>
            <w:r w:rsidRPr="0074633D">
              <w:rPr>
                <w:rFonts w:ascii="Cambria" w:hAnsi="Cambria" w:cstheme="minorHAnsi"/>
              </w:rPr>
              <w:t>Chest radiograph</w:t>
            </w:r>
          </w:p>
        </w:tc>
        <w:tc>
          <w:tcPr>
            <w:tcW w:w="759" w:type="dxa"/>
            <w:tcBorders>
              <w:top w:val="single" w:color="000000" w:sz="6" w:space="0"/>
              <w:bottom w:val="single" w:color="000000" w:sz="6" w:space="0"/>
            </w:tcBorders>
          </w:tcPr>
          <w:p w:rsidRPr="0074633D" w:rsidR="00DF6FE8" w:rsidP="005D7F1E" w:rsidRDefault="00DF6FE8" w14:paraId="28B7A286"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5" w:type="dxa"/>
            <w:tcBorders>
              <w:top w:val="single" w:color="000000" w:sz="6" w:space="0"/>
              <w:bottom w:val="single" w:color="000000" w:sz="6" w:space="0"/>
              <w:right w:val="single" w:color="000000" w:sz="6" w:space="0"/>
            </w:tcBorders>
          </w:tcPr>
          <w:p w:rsidRPr="0074633D" w:rsidR="00DF6FE8" w:rsidP="005D7F1E" w:rsidRDefault="00DF6FE8" w14:paraId="27E2B45D" w14:textId="77777777">
            <w:pPr>
              <w:pStyle w:val="TableParagraph"/>
              <w:spacing w:line="201"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3F2E2AC7"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692BE9B6"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54B1C7A7" w14:textId="77777777">
            <w:pPr>
              <w:pStyle w:val="TableParagraph"/>
              <w:rPr>
                <w:rFonts w:ascii="Cambria" w:hAnsi="Cambria" w:cstheme="minorHAnsi"/>
              </w:rPr>
            </w:pPr>
            <w:r w:rsidRPr="0074633D">
              <w:rPr>
                <w:rFonts w:ascii="Cambria" w:hAnsi="Cambria" w:cstheme="minorHAnsi"/>
              </w:rPr>
              <w:t xml:space="preserve">• </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43453805"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5182F64D"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282FC3B0"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4B72F700"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147AA075"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3F6A59BB"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6E0141BC" w14:textId="77777777">
            <w:pPr>
              <w:pStyle w:val="TableParagraph"/>
              <w:spacing w:before="3" w:after="1"/>
              <w:rPr>
                <w:rFonts w:ascii="Cambria" w:hAnsi="Cambria" w:cstheme="minorHAnsi"/>
                <w:b/>
              </w:rPr>
            </w:pPr>
          </w:p>
          <w:p w:rsidRPr="0074633D" w:rsidR="00DF6FE8" w:rsidP="005D7F1E" w:rsidRDefault="00DF6FE8" w14:paraId="4143AB3A"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1C995C4C" wp14:editId="42768B67">
                  <wp:extent cx="6095" cy="9144"/>
                  <wp:effectExtent l="0" t="0" r="0" b="0"/>
                  <wp:docPr id="532"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png"/>
                          <pic:cNvPicPr/>
                        </pic:nvPicPr>
                        <pic:blipFill>
                          <a:blip r:embed="rId19" cstate="print"/>
                          <a:stretch>
                            <a:fillRect/>
                          </a:stretch>
                        </pic:blipFill>
                        <pic:spPr>
                          <a:xfrm>
                            <a:off x="0" y="0"/>
                            <a:ext cx="6095" cy="9144"/>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58CEC64F" wp14:editId="0F9AA104">
                  <wp:extent cx="6095" cy="9144"/>
                  <wp:effectExtent l="0" t="0" r="0" b="0"/>
                  <wp:docPr id="53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png"/>
                          <pic:cNvPicPr/>
                        </pic:nvPicPr>
                        <pic:blipFill>
                          <a:blip r:embed="rId19" cstate="print"/>
                          <a:stretch>
                            <a:fillRect/>
                          </a:stretch>
                        </pic:blipFill>
                        <pic:spPr>
                          <a:xfrm>
                            <a:off x="0" y="0"/>
                            <a:ext cx="6095" cy="9144"/>
                          </a:xfrm>
                          <a:prstGeom prst="rect">
                            <a:avLst/>
                          </a:prstGeom>
                        </pic:spPr>
                      </pic:pic>
                    </a:graphicData>
                  </a:graphic>
                </wp:inline>
              </w:drawing>
            </w:r>
          </w:p>
        </w:tc>
      </w:tr>
      <w:tr w:rsidRPr="001931D2" w:rsidR="00DF6FE8" w:rsidTr="005D7F1E" w14:paraId="229552AC" w14:textId="77777777">
        <w:trPr>
          <w:trHeight w:val="241"/>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6F35066A" w14:textId="77777777">
            <w:pPr>
              <w:pStyle w:val="TableParagraph"/>
              <w:spacing w:before="12"/>
              <w:ind w:left="-1"/>
              <w:rPr>
                <w:rFonts w:ascii="Cambria" w:hAnsi="Cambria" w:cstheme="minorHAnsi"/>
              </w:rPr>
            </w:pPr>
            <w:r w:rsidRPr="0074633D">
              <w:rPr>
                <w:rFonts w:ascii="Cambria" w:hAnsi="Cambria" w:cstheme="minorHAnsi"/>
              </w:rPr>
              <w:t>Intercurrent TB exposure</w:t>
            </w:r>
            <w:r w:rsidRPr="0074633D">
              <w:rPr>
                <w:rFonts w:ascii="Cambria" w:hAnsi="Cambria" w:cstheme="minorHAnsi"/>
                <w:position w:val="5"/>
              </w:rPr>
              <w:t>a</w:t>
            </w:r>
          </w:p>
        </w:tc>
        <w:tc>
          <w:tcPr>
            <w:tcW w:w="759" w:type="dxa"/>
            <w:tcBorders>
              <w:top w:val="single" w:color="000000" w:sz="6" w:space="0"/>
              <w:bottom w:val="single" w:color="000000" w:sz="6" w:space="0"/>
            </w:tcBorders>
            <w:shd w:val="clear" w:color="auto" w:fill="F1F1F1"/>
          </w:tcPr>
          <w:p w:rsidRPr="0074633D" w:rsidR="00DF6FE8" w:rsidP="005D7F1E" w:rsidRDefault="00DF6FE8" w14:paraId="60440312"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2C36BF67"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B59A18B"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8972424"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69526054" w14:textId="77777777">
            <w:pPr>
              <w:pStyle w:val="TableParagraph"/>
              <w:spacing w:line="201"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18465BE5"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5E4030D0"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5F9D867C"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93D249B"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79B214D0"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FD56CD8"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79BD68EA" w14:textId="77777777">
            <w:pPr>
              <w:pStyle w:val="TableParagraph"/>
              <w:spacing w:before="3" w:after="1"/>
              <w:rPr>
                <w:rFonts w:ascii="Cambria" w:hAnsi="Cambria" w:cstheme="minorHAnsi"/>
                <w:b/>
              </w:rPr>
            </w:pPr>
          </w:p>
          <w:p w:rsidRPr="0074633D" w:rsidR="00DF6FE8" w:rsidP="005D7F1E" w:rsidRDefault="00DF6FE8" w14:paraId="726EE007"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3A1FC18A" wp14:editId="6F508F9D">
                  <wp:extent cx="6144" cy="9525"/>
                  <wp:effectExtent l="0" t="0" r="0" b="0"/>
                  <wp:docPr id="534"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19" cstate="print"/>
                          <a:stretch>
                            <a:fillRect/>
                          </a:stretch>
                        </pic:blipFill>
                        <pic:spPr>
                          <a:xfrm>
                            <a:off x="0" y="0"/>
                            <a:ext cx="6144" cy="9525"/>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00A27AFE" wp14:editId="7455069C">
                  <wp:extent cx="6144" cy="9525"/>
                  <wp:effectExtent l="0" t="0" r="0" b="0"/>
                  <wp:docPr id="53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1.png"/>
                          <pic:cNvPicPr/>
                        </pic:nvPicPr>
                        <pic:blipFill>
                          <a:blip r:embed="rId19" cstate="print"/>
                          <a:stretch>
                            <a:fillRect/>
                          </a:stretch>
                        </pic:blipFill>
                        <pic:spPr>
                          <a:xfrm>
                            <a:off x="0" y="0"/>
                            <a:ext cx="6144" cy="9525"/>
                          </a:xfrm>
                          <a:prstGeom prst="rect">
                            <a:avLst/>
                          </a:prstGeom>
                        </pic:spPr>
                      </pic:pic>
                    </a:graphicData>
                  </a:graphic>
                </wp:inline>
              </w:drawing>
            </w:r>
          </w:p>
        </w:tc>
      </w:tr>
      <w:tr w:rsidRPr="001931D2" w:rsidR="00DF6FE8" w:rsidTr="005D7F1E" w14:paraId="270BE115" w14:textId="77777777">
        <w:trPr>
          <w:trHeight w:val="260"/>
        </w:trPr>
        <w:tc>
          <w:tcPr>
            <w:tcW w:w="6227" w:type="dxa"/>
            <w:tcBorders>
              <w:top w:val="single" w:color="000000" w:sz="6" w:space="0"/>
              <w:left w:val="dotted" w:color="000000" w:sz="4" w:space="0"/>
              <w:bottom w:val="single" w:color="000000" w:sz="6" w:space="0"/>
            </w:tcBorders>
          </w:tcPr>
          <w:p w:rsidRPr="0074633D" w:rsidR="00DF6FE8" w:rsidP="005D7F1E" w:rsidRDefault="00DF6FE8" w14:paraId="55915A23" w14:textId="77777777">
            <w:pPr>
              <w:pStyle w:val="TableParagraph"/>
              <w:spacing w:before="12"/>
              <w:ind w:left="-1"/>
              <w:rPr>
                <w:rFonts w:ascii="Cambria" w:hAnsi="Cambria" w:cstheme="minorHAnsi"/>
              </w:rPr>
            </w:pPr>
            <w:r w:rsidRPr="0074633D">
              <w:rPr>
                <w:rFonts w:ascii="Cambria" w:hAnsi="Cambria" w:cstheme="minorHAnsi"/>
              </w:rPr>
              <w:t>Bacteriological investigation, DST, genotyping (child participants)</w:t>
            </w:r>
          </w:p>
        </w:tc>
        <w:tc>
          <w:tcPr>
            <w:tcW w:w="759" w:type="dxa"/>
            <w:tcBorders>
              <w:top w:val="single" w:color="000000" w:sz="6" w:space="0"/>
              <w:bottom w:val="single" w:color="000000" w:sz="6" w:space="0"/>
            </w:tcBorders>
          </w:tcPr>
          <w:p w:rsidRPr="0074633D" w:rsidR="00DF6FE8" w:rsidP="005D7F1E" w:rsidRDefault="00DF6FE8" w14:paraId="443BDFC2"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5" w:type="dxa"/>
            <w:tcBorders>
              <w:top w:val="single" w:color="000000" w:sz="6" w:space="0"/>
              <w:bottom w:val="single" w:color="000000" w:sz="6" w:space="0"/>
              <w:right w:val="single" w:color="000000" w:sz="6" w:space="0"/>
            </w:tcBorders>
          </w:tcPr>
          <w:p w:rsidRPr="0074633D" w:rsidR="00DF6FE8" w:rsidP="005D7F1E" w:rsidRDefault="00DF6FE8" w14:paraId="4803F6A9" w14:textId="77777777">
            <w:pPr>
              <w:pStyle w:val="TableParagraph"/>
              <w:spacing w:line="201"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5B1A7B6C"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21FDC9C2"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2031E40E" w14:textId="77777777">
            <w:pPr>
              <w:pStyle w:val="TableParagraph"/>
              <w:spacing w:line="201"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3506B8FD"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5DF39BD3"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65ADC64A"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569D0083"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6029968D"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36818DD1"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232A68AA" w14:textId="77777777">
            <w:pPr>
              <w:pStyle w:val="TableParagraph"/>
              <w:spacing w:before="4"/>
              <w:rPr>
                <w:rFonts w:ascii="Cambria" w:hAnsi="Cambria" w:cstheme="minorHAnsi"/>
                <w:b/>
              </w:rPr>
            </w:pPr>
          </w:p>
          <w:p w:rsidRPr="0074633D" w:rsidR="00DF6FE8" w:rsidP="005D7F1E" w:rsidRDefault="00DF6FE8" w14:paraId="2CFDFE27"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7CEB928B" wp14:editId="7461DE3F">
                  <wp:extent cx="6095" cy="9144"/>
                  <wp:effectExtent l="0" t="0" r="0" b="0"/>
                  <wp:docPr id="536"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1.png"/>
                          <pic:cNvPicPr/>
                        </pic:nvPicPr>
                        <pic:blipFill>
                          <a:blip r:embed="rId19" cstate="print"/>
                          <a:stretch>
                            <a:fillRect/>
                          </a:stretch>
                        </pic:blipFill>
                        <pic:spPr>
                          <a:xfrm>
                            <a:off x="0" y="0"/>
                            <a:ext cx="6095" cy="9144"/>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69980B8C" wp14:editId="08FFF306">
                  <wp:extent cx="6095" cy="9144"/>
                  <wp:effectExtent l="0" t="0" r="0" b="0"/>
                  <wp:docPr id="53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1.png"/>
                          <pic:cNvPicPr/>
                        </pic:nvPicPr>
                        <pic:blipFill>
                          <a:blip r:embed="rId19" cstate="print"/>
                          <a:stretch>
                            <a:fillRect/>
                          </a:stretch>
                        </pic:blipFill>
                        <pic:spPr>
                          <a:xfrm>
                            <a:off x="0" y="0"/>
                            <a:ext cx="6095" cy="9144"/>
                          </a:xfrm>
                          <a:prstGeom prst="rect">
                            <a:avLst/>
                          </a:prstGeom>
                        </pic:spPr>
                      </pic:pic>
                    </a:graphicData>
                  </a:graphic>
                </wp:inline>
              </w:drawing>
            </w:r>
          </w:p>
        </w:tc>
      </w:tr>
      <w:tr w:rsidRPr="001931D2" w:rsidR="00DF6FE8" w:rsidTr="005D7F1E" w14:paraId="13533CB5" w14:textId="77777777">
        <w:trPr>
          <w:trHeight w:val="260"/>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0DC69DFA" w14:textId="77777777">
            <w:pPr>
              <w:pStyle w:val="TableParagraph"/>
              <w:spacing w:before="9"/>
              <w:ind w:left="-1"/>
              <w:rPr>
                <w:rFonts w:ascii="Cambria" w:hAnsi="Cambria" w:cstheme="minorHAnsi"/>
              </w:rPr>
            </w:pPr>
            <w:r w:rsidRPr="0074633D">
              <w:rPr>
                <w:rFonts w:ascii="Cambria" w:hAnsi="Cambria" w:cstheme="minorHAnsi"/>
              </w:rPr>
              <w:t>EQ-5D-Y</w:t>
            </w:r>
          </w:p>
        </w:tc>
        <w:tc>
          <w:tcPr>
            <w:tcW w:w="759" w:type="dxa"/>
            <w:tcBorders>
              <w:top w:val="single" w:color="000000" w:sz="6" w:space="0"/>
              <w:bottom w:val="single" w:color="000000" w:sz="6" w:space="0"/>
            </w:tcBorders>
            <w:shd w:val="clear" w:color="auto" w:fill="F1F1F1"/>
          </w:tcPr>
          <w:p w:rsidRPr="0074633D" w:rsidR="00DF6FE8" w:rsidP="005D7F1E" w:rsidRDefault="00DF6FE8" w14:paraId="17A72DE7"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0398C599" w14:textId="77777777">
            <w:pPr>
              <w:pStyle w:val="TableParagraph"/>
              <w:spacing w:line="201"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16E1276C"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56B20D7C"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07BC312E" w14:textId="77777777">
            <w:pPr>
              <w:pStyle w:val="TableParagraph"/>
              <w:spacing w:line="201"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59B77119"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6D7ABF8B"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1913342E"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10C585C8"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04A9FE8F"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08977092" w14:textId="77777777">
            <w:pPr>
              <w:pStyle w:val="TableParagraph"/>
              <w:spacing w:before="3" w:after="1"/>
              <w:rPr>
                <w:rFonts w:ascii="Cambria" w:hAnsi="Cambria" w:cstheme="minorHAnsi"/>
                <w:b/>
              </w:rPr>
            </w:pPr>
          </w:p>
          <w:p w:rsidRPr="0074633D" w:rsidR="00DF6FE8" w:rsidP="005D7F1E" w:rsidRDefault="00DF6FE8" w14:paraId="34C6427E" w14:textId="77777777">
            <w:pPr>
              <w:pStyle w:val="TableParagraph"/>
              <w:spacing w:line="20" w:lineRule="exact"/>
              <w:ind w:left="1136" w:right="-30"/>
              <w:rPr>
                <w:rFonts w:ascii="Cambria" w:hAnsi="Cambria" w:cstheme="minorHAnsi"/>
              </w:rPr>
            </w:pPr>
            <w:r w:rsidRPr="0074633D">
              <w:rPr>
                <w:rFonts w:ascii="Cambria" w:hAnsi="Cambria" w:cstheme="minorHAnsi"/>
                <w:noProof/>
                <w:lang w:val="en-GB" w:eastAsia="en-GB"/>
              </w:rPr>
              <w:drawing>
                <wp:inline distT="0" distB="0" distL="0" distR="0" wp14:anchorId="5E1AD5A4" wp14:editId="4682D1B7">
                  <wp:extent cx="6096" cy="9144"/>
                  <wp:effectExtent l="0" t="0" r="0" b="0"/>
                  <wp:docPr id="538"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1.png"/>
                          <pic:cNvPicPr/>
                        </pic:nvPicPr>
                        <pic:blipFill>
                          <a:blip r:embed="rId19" cstate="print"/>
                          <a:stretch>
                            <a:fillRect/>
                          </a:stretch>
                        </pic:blipFill>
                        <pic:spPr>
                          <a:xfrm>
                            <a:off x="0" y="0"/>
                            <a:ext cx="6096" cy="9144"/>
                          </a:xfrm>
                          <a:prstGeom prst="rect">
                            <a:avLst/>
                          </a:prstGeom>
                        </pic:spPr>
                      </pic:pic>
                    </a:graphicData>
                  </a:graphic>
                </wp:inline>
              </w:drawing>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34F1B11E" w14:textId="77777777">
            <w:pPr>
              <w:pStyle w:val="TableParagraph"/>
              <w:spacing w:before="3" w:after="1"/>
              <w:rPr>
                <w:rFonts w:ascii="Cambria" w:hAnsi="Cambria" w:cstheme="minorHAnsi"/>
                <w:b/>
              </w:rPr>
            </w:pPr>
          </w:p>
          <w:p w:rsidRPr="0074633D" w:rsidR="00DF6FE8" w:rsidP="005D7F1E" w:rsidRDefault="00DF6FE8" w14:paraId="3724A178" w14:textId="77777777">
            <w:pPr>
              <w:pStyle w:val="TableParagraph"/>
              <w:spacing w:line="20" w:lineRule="exact"/>
              <w:ind w:left="1428" w:right="-30"/>
              <w:rPr>
                <w:rFonts w:ascii="Cambria" w:hAnsi="Cambria" w:cstheme="minorHAnsi"/>
              </w:rPr>
            </w:pPr>
            <w:r w:rsidRPr="0074633D">
              <w:rPr>
                <w:rFonts w:ascii="Cambria" w:hAnsi="Cambria" w:cstheme="minorHAnsi"/>
                <w:noProof/>
                <w:lang w:val="en-GB" w:eastAsia="en-GB"/>
              </w:rPr>
              <w:drawing>
                <wp:inline distT="0" distB="0" distL="0" distR="0" wp14:anchorId="23B42ADB" wp14:editId="51DCD113">
                  <wp:extent cx="6096" cy="9144"/>
                  <wp:effectExtent l="0" t="0" r="0" b="0"/>
                  <wp:docPr id="53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1.png"/>
                          <pic:cNvPicPr/>
                        </pic:nvPicPr>
                        <pic:blipFill>
                          <a:blip r:embed="rId19" cstate="print"/>
                          <a:stretch>
                            <a:fillRect/>
                          </a:stretch>
                        </pic:blipFill>
                        <pic:spPr>
                          <a:xfrm>
                            <a:off x="0" y="0"/>
                            <a:ext cx="6096" cy="9144"/>
                          </a:xfrm>
                          <a:prstGeom prst="rect">
                            <a:avLst/>
                          </a:prstGeom>
                        </pic:spPr>
                      </pic:pic>
                    </a:graphicData>
                  </a:graphic>
                </wp:inline>
              </w:drawing>
            </w:r>
          </w:p>
        </w:tc>
      </w:tr>
      <w:tr w:rsidRPr="001931D2" w:rsidR="00DF6FE8" w:rsidTr="005D7F1E" w14:paraId="1B2B2553" w14:textId="77777777">
        <w:trPr>
          <w:trHeight w:val="260"/>
        </w:trPr>
        <w:tc>
          <w:tcPr>
            <w:tcW w:w="6227" w:type="dxa"/>
            <w:tcBorders>
              <w:top w:val="single" w:color="000000" w:sz="6" w:space="0"/>
              <w:left w:val="dotted" w:color="000000" w:sz="4" w:space="0"/>
              <w:bottom w:val="single" w:color="000000" w:sz="6" w:space="0"/>
            </w:tcBorders>
          </w:tcPr>
          <w:p w:rsidRPr="0074633D" w:rsidR="00DF6FE8" w:rsidP="005D7F1E" w:rsidRDefault="00DF6FE8" w14:paraId="7B4CA37F" w14:textId="77777777">
            <w:pPr>
              <w:pStyle w:val="TableParagraph"/>
              <w:spacing w:before="9"/>
              <w:ind w:left="-1"/>
              <w:rPr>
                <w:rFonts w:ascii="Cambria" w:hAnsi="Cambria" w:cstheme="minorHAnsi"/>
              </w:rPr>
            </w:pPr>
            <w:r w:rsidRPr="0074633D">
              <w:rPr>
                <w:rFonts w:ascii="Cambria" w:hAnsi="Cambria" w:cstheme="minorHAnsi"/>
              </w:rPr>
              <w:t>Historical TB microbiology data (adult index case; no additional sample collection)</w:t>
            </w:r>
          </w:p>
        </w:tc>
        <w:tc>
          <w:tcPr>
            <w:tcW w:w="759" w:type="dxa"/>
            <w:tcBorders>
              <w:top w:val="single" w:color="000000" w:sz="6" w:space="0"/>
              <w:bottom w:val="single" w:color="000000" w:sz="6" w:space="0"/>
            </w:tcBorders>
          </w:tcPr>
          <w:p w:rsidRPr="0074633D" w:rsidR="00DF6FE8" w:rsidP="005D7F1E" w:rsidRDefault="00DF6FE8" w14:paraId="462944BC"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5" w:type="dxa"/>
            <w:tcBorders>
              <w:top w:val="single" w:color="000000" w:sz="6" w:space="0"/>
              <w:bottom w:val="single" w:color="000000" w:sz="6" w:space="0"/>
              <w:right w:val="single" w:color="000000" w:sz="6" w:space="0"/>
            </w:tcBorders>
          </w:tcPr>
          <w:p w:rsidRPr="0074633D" w:rsidR="00DF6FE8" w:rsidP="005D7F1E" w:rsidRDefault="00DF6FE8" w14:paraId="383EB50B"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58B42B2E"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12E968CB"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1F65E87F"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2395252F"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2BC035C5"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07DB9B2A"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0EDC5082"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3509522F"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41A2AF70" w14:textId="77777777">
            <w:pPr>
              <w:pStyle w:val="TableParagraph"/>
              <w:spacing w:before="3" w:after="1"/>
              <w:rPr>
                <w:rFonts w:ascii="Cambria" w:hAnsi="Cambria" w:cstheme="minorHAnsi"/>
                <w:b/>
              </w:rPr>
            </w:pPr>
          </w:p>
          <w:p w:rsidRPr="0074633D" w:rsidR="00DF6FE8" w:rsidP="005D7F1E" w:rsidRDefault="00DF6FE8" w14:paraId="193137C7" w14:textId="77777777">
            <w:pPr>
              <w:pStyle w:val="TableParagraph"/>
              <w:spacing w:line="20" w:lineRule="exact"/>
              <w:ind w:left="1136" w:right="-30"/>
              <w:rPr>
                <w:rFonts w:ascii="Cambria" w:hAnsi="Cambria" w:cstheme="minorHAnsi"/>
              </w:rPr>
            </w:pPr>
            <w:r w:rsidRPr="0074633D">
              <w:rPr>
                <w:rFonts w:ascii="Cambria" w:hAnsi="Cambria" w:cstheme="minorHAnsi"/>
                <w:noProof/>
                <w:lang w:val="en-GB" w:eastAsia="en-GB"/>
              </w:rPr>
              <w:drawing>
                <wp:inline distT="0" distB="0" distL="0" distR="0" wp14:anchorId="1F4DA49D" wp14:editId="00B0E54B">
                  <wp:extent cx="6096" cy="9144"/>
                  <wp:effectExtent l="0" t="0" r="0" b="0"/>
                  <wp:docPr id="540"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1.png"/>
                          <pic:cNvPicPr/>
                        </pic:nvPicPr>
                        <pic:blipFill>
                          <a:blip r:embed="rId19" cstate="print"/>
                          <a:stretch>
                            <a:fillRect/>
                          </a:stretch>
                        </pic:blipFill>
                        <pic:spPr>
                          <a:xfrm>
                            <a:off x="0" y="0"/>
                            <a:ext cx="6096" cy="9144"/>
                          </a:xfrm>
                          <a:prstGeom prst="rect">
                            <a:avLst/>
                          </a:prstGeom>
                        </pic:spPr>
                      </pic:pic>
                    </a:graphicData>
                  </a:graphic>
                </wp:inline>
              </w:drawing>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103589D7" w14:textId="77777777">
            <w:pPr>
              <w:pStyle w:val="TableParagraph"/>
              <w:spacing w:before="3" w:after="1"/>
              <w:rPr>
                <w:rFonts w:ascii="Cambria" w:hAnsi="Cambria" w:cstheme="minorHAnsi"/>
                <w:b/>
              </w:rPr>
            </w:pPr>
          </w:p>
          <w:p w:rsidRPr="0074633D" w:rsidR="00DF6FE8" w:rsidP="005D7F1E" w:rsidRDefault="00DF6FE8" w14:paraId="70F5A796" w14:textId="77777777">
            <w:pPr>
              <w:pStyle w:val="TableParagraph"/>
              <w:spacing w:line="20" w:lineRule="exact"/>
              <w:ind w:left="1428" w:right="-30"/>
              <w:rPr>
                <w:rFonts w:ascii="Cambria" w:hAnsi="Cambria" w:cstheme="minorHAnsi"/>
              </w:rPr>
            </w:pPr>
            <w:r w:rsidRPr="0074633D">
              <w:rPr>
                <w:rFonts w:ascii="Cambria" w:hAnsi="Cambria" w:cstheme="minorHAnsi"/>
                <w:noProof/>
                <w:lang w:val="en-GB" w:eastAsia="en-GB"/>
              </w:rPr>
              <w:drawing>
                <wp:inline distT="0" distB="0" distL="0" distR="0" wp14:anchorId="1D5921F3" wp14:editId="7F78277D">
                  <wp:extent cx="6096" cy="9144"/>
                  <wp:effectExtent l="0" t="0" r="0" b="0"/>
                  <wp:docPr id="5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1.png"/>
                          <pic:cNvPicPr/>
                        </pic:nvPicPr>
                        <pic:blipFill>
                          <a:blip r:embed="rId19" cstate="print"/>
                          <a:stretch>
                            <a:fillRect/>
                          </a:stretch>
                        </pic:blipFill>
                        <pic:spPr>
                          <a:xfrm>
                            <a:off x="0" y="0"/>
                            <a:ext cx="6096" cy="9144"/>
                          </a:xfrm>
                          <a:prstGeom prst="rect">
                            <a:avLst/>
                          </a:prstGeom>
                        </pic:spPr>
                      </pic:pic>
                    </a:graphicData>
                  </a:graphic>
                </wp:inline>
              </w:drawing>
            </w:r>
          </w:p>
        </w:tc>
      </w:tr>
      <w:tr w:rsidRPr="001931D2" w:rsidR="00DF6FE8" w:rsidTr="005D7F1E" w14:paraId="10AF7A2C" w14:textId="77777777">
        <w:trPr>
          <w:trHeight w:val="260"/>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61439021" w14:textId="77777777">
            <w:pPr>
              <w:pStyle w:val="TableParagraph"/>
              <w:spacing w:before="9"/>
              <w:ind w:left="-1"/>
              <w:rPr>
                <w:rFonts w:ascii="Cambria" w:hAnsi="Cambria" w:cstheme="minorHAnsi"/>
              </w:rPr>
            </w:pPr>
            <w:r w:rsidRPr="0074633D">
              <w:rPr>
                <w:rFonts w:ascii="Cambria" w:hAnsi="Cambria" w:cstheme="minorHAnsi"/>
              </w:rPr>
              <w:t>Anthropometrics (height/length &amp; weight, mid-upper arm circumference)</w:t>
            </w:r>
          </w:p>
        </w:tc>
        <w:tc>
          <w:tcPr>
            <w:tcW w:w="759" w:type="dxa"/>
            <w:tcBorders>
              <w:top w:val="single" w:color="000000" w:sz="6" w:space="0"/>
              <w:bottom w:val="single" w:color="000000" w:sz="6" w:space="0"/>
            </w:tcBorders>
            <w:shd w:val="clear" w:color="auto" w:fill="F1F1F1"/>
          </w:tcPr>
          <w:p w:rsidRPr="0074633D" w:rsidR="00DF6FE8" w:rsidP="005D7F1E" w:rsidRDefault="00DF6FE8" w14:paraId="77FD3DEB"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493D4AD8" w14:textId="77777777">
            <w:pPr>
              <w:pStyle w:val="TableParagraph"/>
              <w:spacing w:line="201"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F6D1EA7"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283DD2DF"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66CF858F" w14:textId="77777777">
            <w:pPr>
              <w:pStyle w:val="TableParagraph"/>
              <w:spacing w:line="201"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243A2E7"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7CD5D99"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5C8C7CB7"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149952EC"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590EE46D"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2B5E0862"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517468D3" w14:textId="77777777">
            <w:pPr>
              <w:pStyle w:val="TableParagraph"/>
              <w:spacing w:before="3" w:after="1"/>
              <w:rPr>
                <w:rFonts w:ascii="Cambria" w:hAnsi="Cambria" w:cstheme="minorHAnsi"/>
                <w:b/>
              </w:rPr>
            </w:pPr>
          </w:p>
          <w:p w:rsidRPr="0074633D" w:rsidR="00DF6FE8" w:rsidP="005D7F1E" w:rsidRDefault="00DF6FE8" w14:paraId="79E63C98"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3F8FE54D" wp14:editId="0E5C9903">
                  <wp:extent cx="6095" cy="9144"/>
                  <wp:effectExtent l="0" t="0" r="0" b="0"/>
                  <wp:docPr id="542"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2.png"/>
                          <pic:cNvPicPr/>
                        </pic:nvPicPr>
                        <pic:blipFill>
                          <a:blip r:embed="rId20" cstate="print"/>
                          <a:stretch>
                            <a:fillRect/>
                          </a:stretch>
                        </pic:blipFill>
                        <pic:spPr>
                          <a:xfrm>
                            <a:off x="0" y="0"/>
                            <a:ext cx="6095" cy="9144"/>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1166B9FF" wp14:editId="2CFA1E11">
                  <wp:extent cx="6095" cy="9144"/>
                  <wp:effectExtent l="0" t="0" r="0" b="0"/>
                  <wp:docPr id="5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2.png"/>
                          <pic:cNvPicPr/>
                        </pic:nvPicPr>
                        <pic:blipFill>
                          <a:blip r:embed="rId20" cstate="print"/>
                          <a:stretch>
                            <a:fillRect/>
                          </a:stretch>
                        </pic:blipFill>
                        <pic:spPr>
                          <a:xfrm>
                            <a:off x="0" y="0"/>
                            <a:ext cx="6095" cy="9144"/>
                          </a:xfrm>
                          <a:prstGeom prst="rect">
                            <a:avLst/>
                          </a:prstGeom>
                        </pic:spPr>
                      </pic:pic>
                    </a:graphicData>
                  </a:graphic>
                </wp:inline>
              </w:drawing>
            </w:r>
          </w:p>
        </w:tc>
      </w:tr>
      <w:tr w:rsidRPr="001931D2" w:rsidR="00DF6FE8" w:rsidTr="005D7F1E" w14:paraId="505335E8" w14:textId="77777777">
        <w:trPr>
          <w:trHeight w:val="400"/>
        </w:trPr>
        <w:tc>
          <w:tcPr>
            <w:tcW w:w="6227" w:type="dxa"/>
            <w:tcBorders>
              <w:top w:val="single" w:color="000000" w:sz="6" w:space="0"/>
              <w:left w:val="dotted" w:color="000000" w:sz="4" w:space="0"/>
              <w:bottom w:val="single" w:color="000000" w:sz="6" w:space="0"/>
            </w:tcBorders>
          </w:tcPr>
          <w:p w:rsidRPr="0074633D" w:rsidR="00DF6FE8" w:rsidP="005D7F1E" w:rsidRDefault="00DF6FE8" w14:paraId="36EEB3A4" w14:textId="77777777">
            <w:pPr>
              <w:pStyle w:val="TableParagraph"/>
              <w:spacing w:before="89"/>
              <w:ind w:left="-1"/>
              <w:rPr>
                <w:rFonts w:ascii="Cambria" w:hAnsi="Cambria" w:cstheme="minorHAnsi"/>
              </w:rPr>
            </w:pPr>
            <w:r w:rsidRPr="0074633D">
              <w:rPr>
                <w:rFonts w:ascii="Cambria" w:hAnsi="Cambria" w:cstheme="minorHAnsi"/>
              </w:rPr>
              <w:t>IGRA (QTF-Gold Plus)</w:t>
            </w:r>
          </w:p>
        </w:tc>
        <w:tc>
          <w:tcPr>
            <w:tcW w:w="759" w:type="dxa"/>
            <w:tcBorders>
              <w:top w:val="single" w:color="000000" w:sz="6" w:space="0"/>
              <w:bottom w:val="single" w:color="000000" w:sz="6" w:space="0"/>
            </w:tcBorders>
          </w:tcPr>
          <w:p w:rsidRPr="0074633D" w:rsidR="00DF6FE8" w:rsidP="005D7F1E" w:rsidRDefault="00DF6FE8" w14:paraId="7E6E6341" w14:textId="77777777">
            <w:pPr>
              <w:pStyle w:val="TableParagraph"/>
              <w:spacing w:line="200" w:lineRule="exact"/>
              <w:ind w:right="2"/>
              <w:jc w:val="center"/>
              <w:rPr>
                <w:rFonts w:ascii="Cambria" w:hAnsi="Cambria" w:cstheme="minorHAnsi"/>
              </w:rPr>
            </w:pPr>
            <w:r w:rsidRPr="0074633D">
              <w:rPr>
                <w:rFonts w:ascii="Cambria" w:hAnsi="Cambria" w:cstheme="minorHAnsi"/>
              </w:rPr>
              <w:t>•</w:t>
            </w:r>
          </w:p>
          <w:p w:rsidRPr="0074633D" w:rsidR="00DF6FE8" w:rsidP="005D7F1E" w:rsidRDefault="00DF6FE8" w14:paraId="6BE2BC28" w14:textId="77777777">
            <w:pPr>
              <w:pStyle w:val="TableParagraph"/>
              <w:spacing w:line="198" w:lineRule="exact"/>
              <w:ind w:left="86" w:right="87"/>
              <w:jc w:val="center"/>
              <w:rPr>
                <w:rFonts w:ascii="Cambria" w:hAnsi="Cambria" w:cstheme="minorHAnsi"/>
              </w:rPr>
            </w:pPr>
            <w:r w:rsidRPr="0074633D">
              <w:rPr>
                <w:rFonts w:ascii="Cambria" w:hAnsi="Cambria" w:cstheme="minorHAnsi"/>
              </w:rPr>
              <w:t>(4ml )</w:t>
            </w:r>
          </w:p>
        </w:tc>
        <w:tc>
          <w:tcPr>
            <w:tcW w:w="595" w:type="dxa"/>
            <w:tcBorders>
              <w:top w:val="single" w:color="000000" w:sz="6" w:space="0"/>
              <w:bottom w:val="single" w:color="000000" w:sz="6" w:space="0"/>
              <w:right w:val="single" w:color="000000" w:sz="6" w:space="0"/>
            </w:tcBorders>
          </w:tcPr>
          <w:p w:rsidRPr="0074633D" w:rsidR="00DF6FE8" w:rsidP="005D7F1E" w:rsidRDefault="00DF6FE8" w14:paraId="74593AFF"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1E393B34"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14A10964"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00F21075"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616E04C9"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54BA7A45" w14:textId="77777777">
            <w:pPr>
              <w:pStyle w:val="TableParagraph"/>
              <w:spacing w:line="198" w:lineRule="exact"/>
              <w:ind w:left="77"/>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10F199E9"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1FAA4841"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62A29976"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12E63862" w14:textId="77777777">
            <w:pPr>
              <w:pStyle w:val="TableParagraph"/>
              <w:rPr>
                <w:rFonts w:ascii="Cambria" w:hAnsi="Cambria" w:cstheme="minorHAnsi"/>
                <w:b/>
              </w:rPr>
            </w:pPr>
          </w:p>
          <w:p w:rsidRPr="0074633D" w:rsidR="00DF6FE8" w:rsidP="005D7F1E" w:rsidRDefault="00DF6FE8" w14:paraId="250DCC63" w14:textId="77777777">
            <w:pPr>
              <w:pStyle w:val="TableParagraph"/>
              <w:spacing w:before="8"/>
              <w:rPr>
                <w:rFonts w:ascii="Cambria" w:hAnsi="Cambria" w:cstheme="minorHAnsi"/>
                <w:b/>
              </w:rPr>
            </w:pPr>
          </w:p>
          <w:p w:rsidRPr="0074633D" w:rsidR="00DF6FE8" w:rsidP="005D7F1E" w:rsidRDefault="00DF6FE8" w14:paraId="1D66C211" w14:textId="77777777">
            <w:pPr>
              <w:pStyle w:val="TableParagraph"/>
              <w:spacing w:line="21" w:lineRule="exact"/>
              <w:ind w:left="1136" w:right="-30"/>
              <w:rPr>
                <w:rFonts w:ascii="Cambria" w:hAnsi="Cambria" w:cstheme="minorHAnsi"/>
              </w:rPr>
            </w:pPr>
            <w:r w:rsidRPr="0074633D">
              <w:rPr>
                <w:rFonts w:ascii="Cambria" w:hAnsi="Cambria" w:cstheme="minorHAnsi"/>
                <w:noProof/>
                <w:lang w:val="en-GB" w:eastAsia="en-GB"/>
              </w:rPr>
              <w:drawing>
                <wp:inline distT="0" distB="0" distL="0" distR="0" wp14:anchorId="12602F05" wp14:editId="0EF8992D">
                  <wp:extent cx="5968" cy="13430"/>
                  <wp:effectExtent l="0" t="0" r="0" b="0"/>
                  <wp:docPr id="544"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3.png"/>
                          <pic:cNvPicPr/>
                        </pic:nvPicPr>
                        <pic:blipFill>
                          <a:blip r:embed="rId22" cstate="print"/>
                          <a:stretch>
                            <a:fillRect/>
                          </a:stretch>
                        </pic:blipFill>
                        <pic:spPr>
                          <a:xfrm>
                            <a:off x="0" y="0"/>
                            <a:ext cx="5968" cy="13430"/>
                          </a:xfrm>
                          <a:prstGeom prst="rect">
                            <a:avLst/>
                          </a:prstGeom>
                        </pic:spPr>
                      </pic:pic>
                    </a:graphicData>
                  </a:graphic>
                </wp:inline>
              </w:drawing>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0A2FC053" w14:textId="77777777">
            <w:pPr>
              <w:pStyle w:val="TableParagraph"/>
              <w:rPr>
                <w:rFonts w:ascii="Cambria" w:hAnsi="Cambria" w:cstheme="minorHAnsi"/>
                <w:b/>
              </w:rPr>
            </w:pPr>
          </w:p>
          <w:p w:rsidRPr="0074633D" w:rsidR="00DF6FE8" w:rsidP="005D7F1E" w:rsidRDefault="00DF6FE8" w14:paraId="64F1E1D4" w14:textId="77777777">
            <w:pPr>
              <w:pStyle w:val="TableParagraph"/>
              <w:spacing w:before="8"/>
              <w:rPr>
                <w:rFonts w:ascii="Cambria" w:hAnsi="Cambria" w:cstheme="minorHAnsi"/>
                <w:b/>
              </w:rPr>
            </w:pPr>
          </w:p>
          <w:p w:rsidRPr="0074633D" w:rsidR="00DF6FE8" w:rsidP="005D7F1E" w:rsidRDefault="00DF6FE8" w14:paraId="2E716C44" w14:textId="77777777">
            <w:pPr>
              <w:pStyle w:val="TableParagraph"/>
              <w:spacing w:line="21" w:lineRule="exact"/>
              <w:ind w:left="1428" w:right="-30"/>
              <w:rPr>
                <w:rFonts w:ascii="Cambria" w:hAnsi="Cambria" w:cstheme="minorHAnsi"/>
              </w:rPr>
            </w:pPr>
            <w:r w:rsidRPr="0074633D">
              <w:rPr>
                <w:rFonts w:ascii="Cambria" w:hAnsi="Cambria" w:cstheme="minorHAnsi"/>
                <w:noProof/>
                <w:lang w:val="en-GB" w:eastAsia="en-GB"/>
              </w:rPr>
              <w:drawing>
                <wp:inline distT="0" distB="0" distL="0" distR="0" wp14:anchorId="72191C53" wp14:editId="48609935">
                  <wp:extent cx="5968" cy="13430"/>
                  <wp:effectExtent l="0" t="0" r="0" b="0"/>
                  <wp:docPr id="5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3.png"/>
                          <pic:cNvPicPr/>
                        </pic:nvPicPr>
                        <pic:blipFill>
                          <a:blip r:embed="rId22" cstate="print"/>
                          <a:stretch>
                            <a:fillRect/>
                          </a:stretch>
                        </pic:blipFill>
                        <pic:spPr>
                          <a:xfrm>
                            <a:off x="0" y="0"/>
                            <a:ext cx="5968" cy="13430"/>
                          </a:xfrm>
                          <a:prstGeom prst="rect">
                            <a:avLst/>
                          </a:prstGeom>
                        </pic:spPr>
                      </pic:pic>
                    </a:graphicData>
                  </a:graphic>
                </wp:inline>
              </w:drawing>
            </w:r>
          </w:p>
        </w:tc>
      </w:tr>
      <w:tr w:rsidRPr="001931D2" w:rsidR="00DF6FE8" w:rsidTr="005D7F1E" w14:paraId="1A68CF97" w14:textId="77777777">
        <w:trPr>
          <w:trHeight w:val="426"/>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2347F0E1" w14:textId="77777777">
            <w:pPr>
              <w:pStyle w:val="TableParagraph"/>
              <w:spacing w:before="97"/>
              <w:ind w:left="-1"/>
              <w:rPr>
                <w:rFonts w:ascii="Cambria" w:hAnsi="Cambria" w:cstheme="minorHAnsi"/>
              </w:rPr>
            </w:pPr>
            <w:r w:rsidRPr="0074633D">
              <w:rPr>
                <w:rFonts w:ascii="Cambria" w:hAnsi="Cambria" w:cstheme="minorHAnsi"/>
              </w:rPr>
              <w:t>HIV status ((all) HIV negative participants to be tested )</w:t>
            </w:r>
          </w:p>
        </w:tc>
        <w:tc>
          <w:tcPr>
            <w:tcW w:w="759" w:type="dxa"/>
            <w:tcBorders>
              <w:top w:val="single" w:color="000000" w:sz="6" w:space="0"/>
              <w:bottom w:val="single" w:color="000000" w:sz="6" w:space="0"/>
            </w:tcBorders>
            <w:shd w:val="clear" w:color="auto" w:fill="F1F1F1"/>
          </w:tcPr>
          <w:p w:rsidRPr="0074633D" w:rsidR="00DF6FE8" w:rsidP="005D7F1E" w:rsidRDefault="00DF6FE8" w14:paraId="19F0BB49"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434DA74D" w14:textId="77777777">
            <w:pPr>
              <w:pStyle w:val="TableParagraph"/>
              <w:spacing w:line="207" w:lineRule="exact"/>
              <w:ind w:left="10"/>
              <w:jc w:val="center"/>
              <w:rPr>
                <w:rFonts w:ascii="Cambria" w:hAnsi="Cambria" w:cstheme="minorHAnsi"/>
              </w:rPr>
            </w:pPr>
            <w:r w:rsidRPr="0074633D">
              <w:rPr>
                <w:rFonts w:ascii="Cambria" w:hAnsi="Cambria" w:cstheme="minorHAnsi"/>
              </w:rPr>
              <w:t>•</w:t>
            </w:r>
          </w:p>
          <w:p w:rsidRPr="0074633D" w:rsidR="00DF6FE8" w:rsidP="005D7F1E" w:rsidRDefault="00DF6FE8" w14:paraId="15180F44" w14:textId="77777777">
            <w:pPr>
              <w:pStyle w:val="TableParagraph"/>
              <w:spacing w:before="1" w:line="199" w:lineRule="exact"/>
              <w:ind w:left="69"/>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570E5275"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5B7E3987"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1471E6E2"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70B322B9"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2347FD02"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1BC1FB7D"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7BD9A201" w14:textId="77777777">
            <w:pPr>
              <w:pStyle w:val="TableParagraph"/>
              <w:spacing w:line="207" w:lineRule="exact"/>
              <w:ind w:right="2"/>
              <w:jc w:val="center"/>
              <w:rPr>
                <w:rFonts w:ascii="Cambria" w:hAnsi="Cambria" w:cstheme="minorHAnsi"/>
              </w:rPr>
            </w:pPr>
            <w:r w:rsidRPr="0074633D">
              <w:rPr>
                <w:rFonts w:ascii="Cambria" w:hAnsi="Cambria" w:cstheme="minorHAnsi"/>
              </w:rPr>
              <w:t>•</w:t>
            </w:r>
          </w:p>
          <w:p w:rsidRPr="0074633D" w:rsidR="00DF6FE8" w:rsidP="005D7F1E" w:rsidRDefault="00DF6FE8" w14:paraId="6728F806" w14:textId="77777777">
            <w:pPr>
              <w:pStyle w:val="TableParagraph"/>
              <w:spacing w:before="1" w:line="199" w:lineRule="exact"/>
              <w:ind w:left="59"/>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29BFDB2B"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4047C40F" w14:textId="77777777">
            <w:pPr>
              <w:pStyle w:val="TableParagraph"/>
              <w:rPr>
                <w:rFonts w:ascii="Cambria" w:hAnsi="Cambria" w:cstheme="minorHAnsi"/>
                <w:b/>
              </w:rPr>
            </w:pPr>
          </w:p>
          <w:p w:rsidRPr="0074633D" w:rsidR="00DF6FE8" w:rsidP="005D7F1E" w:rsidRDefault="00DF6FE8" w14:paraId="1C393936" w14:textId="77777777">
            <w:pPr>
              <w:pStyle w:val="TableParagraph"/>
              <w:spacing w:before="2"/>
              <w:rPr>
                <w:rFonts w:ascii="Cambria" w:hAnsi="Cambria" w:cstheme="minorHAnsi"/>
                <w:b/>
              </w:rPr>
            </w:pPr>
          </w:p>
          <w:p w:rsidRPr="0074633D" w:rsidR="00DF6FE8" w:rsidP="005D7F1E" w:rsidRDefault="00DF6FE8" w14:paraId="5A548436" w14:textId="77777777">
            <w:pPr>
              <w:pStyle w:val="TableParagraph"/>
              <w:spacing w:line="23" w:lineRule="exact"/>
              <w:ind w:left="1136" w:right="-30"/>
              <w:rPr>
                <w:rFonts w:ascii="Cambria" w:hAnsi="Cambria" w:cstheme="minorHAnsi"/>
              </w:rPr>
            </w:pPr>
            <w:r w:rsidRPr="0074633D">
              <w:rPr>
                <w:rFonts w:ascii="Cambria" w:hAnsi="Cambria" w:cstheme="minorHAnsi"/>
                <w:noProof/>
                <w:lang w:val="en-GB" w:eastAsia="en-GB"/>
              </w:rPr>
              <w:drawing>
                <wp:inline distT="0" distB="0" distL="0" distR="0" wp14:anchorId="3CE2663D" wp14:editId="5478FFC9">
                  <wp:extent cx="5943" cy="14859"/>
                  <wp:effectExtent l="0" t="0" r="0" b="0"/>
                  <wp:docPr id="546"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4.png"/>
                          <pic:cNvPicPr/>
                        </pic:nvPicPr>
                        <pic:blipFill>
                          <a:blip r:embed="rId23" cstate="print"/>
                          <a:stretch>
                            <a:fillRect/>
                          </a:stretch>
                        </pic:blipFill>
                        <pic:spPr>
                          <a:xfrm>
                            <a:off x="0" y="0"/>
                            <a:ext cx="5943" cy="14859"/>
                          </a:xfrm>
                          <a:prstGeom prst="rect">
                            <a:avLst/>
                          </a:prstGeom>
                        </pic:spPr>
                      </pic:pic>
                    </a:graphicData>
                  </a:graphic>
                </wp:inline>
              </w:drawing>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77610346" w14:textId="77777777">
            <w:pPr>
              <w:pStyle w:val="TableParagraph"/>
              <w:rPr>
                <w:rFonts w:ascii="Cambria" w:hAnsi="Cambria" w:cstheme="minorHAnsi"/>
                <w:b/>
              </w:rPr>
            </w:pPr>
          </w:p>
          <w:p w:rsidRPr="0074633D" w:rsidR="00DF6FE8" w:rsidP="005D7F1E" w:rsidRDefault="00DF6FE8" w14:paraId="5FC797B4" w14:textId="77777777">
            <w:pPr>
              <w:pStyle w:val="TableParagraph"/>
              <w:spacing w:before="2"/>
              <w:rPr>
                <w:rFonts w:ascii="Cambria" w:hAnsi="Cambria" w:cstheme="minorHAnsi"/>
                <w:b/>
              </w:rPr>
            </w:pPr>
          </w:p>
          <w:p w:rsidRPr="0074633D" w:rsidR="00DF6FE8" w:rsidP="005D7F1E" w:rsidRDefault="00DF6FE8" w14:paraId="0713B73A" w14:textId="77777777">
            <w:pPr>
              <w:pStyle w:val="TableParagraph"/>
              <w:spacing w:line="23" w:lineRule="exact"/>
              <w:ind w:left="1428" w:right="-30"/>
              <w:rPr>
                <w:rFonts w:ascii="Cambria" w:hAnsi="Cambria" w:cstheme="minorHAnsi"/>
              </w:rPr>
            </w:pPr>
            <w:r w:rsidRPr="0074633D">
              <w:rPr>
                <w:rFonts w:ascii="Cambria" w:hAnsi="Cambria" w:cstheme="minorHAnsi"/>
                <w:noProof/>
                <w:lang w:val="en-GB" w:eastAsia="en-GB"/>
              </w:rPr>
              <w:drawing>
                <wp:inline distT="0" distB="0" distL="0" distR="0" wp14:anchorId="40F9A2C1" wp14:editId="43E58CB2">
                  <wp:extent cx="5943" cy="14859"/>
                  <wp:effectExtent l="0" t="0" r="0" b="0"/>
                  <wp:docPr id="5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4.png"/>
                          <pic:cNvPicPr/>
                        </pic:nvPicPr>
                        <pic:blipFill>
                          <a:blip r:embed="rId23" cstate="print"/>
                          <a:stretch>
                            <a:fillRect/>
                          </a:stretch>
                        </pic:blipFill>
                        <pic:spPr>
                          <a:xfrm>
                            <a:off x="0" y="0"/>
                            <a:ext cx="5943" cy="14859"/>
                          </a:xfrm>
                          <a:prstGeom prst="rect">
                            <a:avLst/>
                          </a:prstGeom>
                        </pic:spPr>
                      </pic:pic>
                    </a:graphicData>
                  </a:graphic>
                </wp:inline>
              </w:drawing>
            </w:r>
          </w:p>
        </w:tc>
      </w:tr>
      <w:tr w:rsidRPr="001931D2" w:rsidR="00DF6FE8" w:rsidTr="005D7F1E" w14:paraId="1FA4553E" w14:textId="77777777">
        <w:trPr>
          <w:trHeight w:val="406"/>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41F08B14" w14:textId="77777777">
            <w:pPr>
              <w:pStyle w:val="TableParagraph"/>
              <w:spacing w:before="95"/>
              <w:ind w:left="-1"/>
              <w:rPr>
                <w:rFonts w:ascii="Cambria" w:hAnsi="Cambria" w:cstheme="minorHAnsi"/>
              </w:rPr>
            </w:pPr>
            <w:r w:rsidRPr="0074633D">
              <w:rPr>
                <w:rFonts w:ascii="Cambria" w:hAnsi="Cambria" w:cstheme="minorHAnsi"/>
              </w:rPr>
              <w:t>WHO staging (HIV-positive children/adolescents only)</w:t>
            </w:r>
          </w:p>
        </w:tc>
        <w:tc>
          <w:tcPr>
            <w:tcW w:w="759" w:type="dxa"/>
            <w:tcBorders>
              <w:top w:val="single" w:color="000000" w:sz="6" w:space="0"/>
              <w:bottom w:val="single" w:color="000000" w:sz="6" w:space="0"/>
            </w:tcBorders>
            <w:shd w:val="clear" w:color="auto" w:fill="F1F1F1"/>
          </w:tcPr>
          <w:p w:rsidRPr="0074633D" w:rsidR="00DF6FE8" w:rsidP="005D7F1E" w:rsidRDefault="00DF6FE8" w14:paraId="44145316"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5AC43E25" w14:textId="77777777">
            <w:pPr>
              <w:pStyle w:val="TableParagraph"/>
              <w:spacing w:line="205"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3590F266"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14B00E8C"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12ABC05"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1F7BD746"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6CFE4888"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72317AC5"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6F3FD106" w14:textId="77777777">
            <w:pPr>
              <w:pStyle w:val="TableParagraph"/>
              <w:spacing w:line="205"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7E42BDF3"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617E0D55" w14:textId="77777777">
            <w:pPr>
              <w:pStyle w:val="TableParagraph"/>
              <w:rPr>
                <w:rFonts w:ascii="Cambria" w:hAnsi="Cambria" w:cstheme="minorHAnsi"/>
                <w:b/>
              </w:rPr>
            </w:pPr>
          </w:p>
          <w:p w:rsidRPr="0074633D" w:rsidR="00DF6FE8" w:rsidP="005D7F1E" w:rsidRDefault="00DF6FE8" w14:paraId="3BD27209" w14:textId="77777777">
            <w:pPr>
              <w:pStyle w:val="TableParagraph"/>
              <w:spacing w:before="3"/>
              <w:rPr>
                <w:rFonts w:ascii="Cambria" w:hAnsi="Cambria" w:cstheme="minorHAnsi"/>
                <w:b/>
              </w:rPr>
            </w:pPr>
          </w:p>
          <w:p w:rsidRPr="0074633D" w:rsidR="00DF6FE8" w:rsidP="005D7F1E" w:rsidRDefault="00DF6FE8" w14:paraId="136D9C4A" w14:textId="77777777">
            <w:pPr>
              <w:pStyle w:val="TableParagraph"/>
              <w:spacing w:line="21" w:lineRule="exact"/>
              <w:ind w:left="1136" w:right="-30"/>
              <w:rPr>
                <w:rFonts w:ascii="Cambria" w:hAnsi="Cambria" w:cstheme="minorHAnsi"/>
              </w:rPr>
            </w:pPr>
            <w:r w:rsidRPr="0074633D">
              <w:rPr>
                <w:rFonts w:ascii="Cambria" w:hAnsi="Cambria" w:cstheme="minorHAnsi"/>
                <w:noProof/>
                <w:lang w:val="en-GB" w:eastAsia="en-GB"/>
              </w:rPr>
              <w:drawing>
                <wp:inline distT="0" distB="0" distL="0" distR="0" wp14:anchorId="5853668C" wp14:editId="1291F98E">
                  <wp:extent cx="5968" cy="13430"/>
                  <wp:effectExtent l="0" t="0" r="0" b="0"/>
                  <wp:docPr id="548"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3.png"/>
                          <pic:cNvPicPr/>
                        </pic:nvPicPr>
                        <pic:blipFill>
                          <a:blip r:embed="rId22" cstate="print"/>
                          <a:stretch>
                            <a:fillRect/>
                          </a:stretch>
                        </pic:blipFill>
                        <pic:spPr>
                          <a:xfrm>
                            <a:off x="0" y="0"/>
                            <a:ext cx="5968" cy="13430"/>
                          </a:xfrm>
                          <a:prstGeom prst="rect">
                            <a:avLst/>
                          </a:prstGeom>
                        </pic:spPr>
                      </pic:pic>
                    </a:graphicData>
                  </a:graphic>
                </wp:inline>
              </w:drawing>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6F116E44" w14:textId="77777777">
            <w:pPr>
              <w:pStyle w:val="TableParagraph"/>
              <w:rPr>
                <w:rFonts w:ascii="Cambria" w:hAnsi="Cambria" w:cstheme="minorHAnsi"/>
                <w:b/>
              </w:rPr>
            </w:pPr>
          </w:p>
          <w:p w:rsidRPr="0074633D" w:rsidR="00DF6FE8" w:rsidP="005D7F1E" w:rsidRDefault="00DF6FE8" w14:paraId="0AC00711" w14:textId="77777777">
            <w:pPr>
              <w:pStyle w:val="TableParagraph"/>
              <w:spacing w:before="3"/>
              <w:rPr>
                <w:rFonts w:ascii="Cambria" w:hAnsi="Cambria" w:cstheme="minorHAnsi"/>
                <w:b/>
              </w:rPr>
            </w:pPr>
          </w:p>
          <w:p w:rsidRPr="0074633D" w:rsidR="00DF6FE8" w:rsidP="005D7F1E" w:rsidRDefault="00DF6FE8" w14:paraId="03DBBB12" w14:textId="77777777">
            <w:pPr>
              <w:pStyle w:val="TableParagraph"/>
              <w:spacing w:line="21" w:lineRule="exact"/>
              <w:ind w:left="1428" w:right="-30"/>
              <w:rPr>
                <w:rFonts w:ascii="Cambria" w:hAnsi="Cambria" w:cstheme="minorHAnsi"/>
              </w:rPr>
            </w:pPr>
            <w:r w:rsidRPr="0074633D">
              <w:rPr>
                <w:rFonts w:ascii="Cambria" w:hAnsi="Cambria" w:cstheme="minorHAnsi"/>
                <w:noProof/>
                <w:lang w:val="en-GB" w:eastAsia="en-GB"/>
              </w:rPr>
              <w:drawing>
                <wp:inline distT="0" distB="0" distL="0" distR="0" wp14:anchorId="051F7742" wp14:editId="232EDB12">
                  <wp:extent cx="5968" cy="13430"/>
                  <wp:effectExtent l="0" t="0" r="0" b="0"/>
                  <wp:docPr id="54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3.png"/>
                          <pic:cNvPicPr/>
                        </pic:nvPicPr>
                        <pic:blipFill>
                          <a:blip r:embed="rId22" cstate="print"/>
                          <a:stretch>
                            <a:fillRect/>
                          </a:stretch>
                        </pic:blipFill>
                        <pic:spPr>
                          <a:xfrm>
                            <a:off x="0" y="0"/>
                            <a:ext cx="5968" cy="13430"/>
                          </a:xfrm>
                          <a:prstGeom prst="rect">
                            <a:avLst/>
                          </a:prstGeom>
                        </pic:spPr>
                      </pic:pic>
                    </a:graphicData>
                  </a:graphic>
                </wp:inline>
              </w:drawing>
            </w:r>
          </w:p>
        </w:tc>
      </w:tr>
      <w:tr w:rsidRPr="001931D2" w:rsidR="00DF6FE8" w:rsidTr="005D7F1E" w14:paraId="297CD0E9" w14:textId="77777777">
        <w:trPr>
          <w:trHeight w:val="406"/>
        </w:trPr>
        <w:tc>
          <w:tcPr>
            <w:tcW w:w="6227" w:type="dxa"/>
            <w:tcBorders>
              <w:top w:val="single" w:color="000000" w:sz="6" w:space="0"/>
              <w:left w:val="dotted" w:color="000000" w:sz="4" w:space="0"/>
              <w:bottom w:val="single" w:color="000000" w:sz="6" w:space="0"/>
            </w:tcBorders>
          </w:tcPr>
          <w:p w:rsidRPr="0074633D" w:rsidR="00DF6FE8" w:rsidP="005D7F1E" w:rsidRDefault="00DF6FE8" w14:paraId="7E66EBBC" w14:textId="77777777">
            <w:pPr>
              <w:pStyle w:val="TableParagraph"/>
              <w:spacing w:before="97"/>
              <w:ind w:left="-1"/>
              <w:rPr>
                <w:rFonts w:ascii="Cambria" w:hAnsi="Cambria" w:cstheme="minorHAnsi"/>
              </w:rPr>
            </w:pPr>
            <w:r w:rsidRPr="0074633D">
              <w:rPr>
                <w:rFonts w:ascii="Cambria" w:hAnsi="Cambria" w:cstheme="minorHAnsi"/>
              </w:rPr>
              <w:t>CD4 count (HIV-positive children/adolescents only)</w:t>
            </w:r>
          </w:p>
        </w:tc>
        <w:tc>
          <w:tcPr>
            <w:tcW w:w="759" w:type="dxa"/>
            <w:tcBorders>
              <w:top w:val="single" w:color="000000" w:sz="6" w:space="0"/>
              <w:bottom w:val="single" w:color="000000" w:sz="6" w:space="0"/>
            </w:tcBorders>
          </w:tcPr>
          <w:p w:rsidRPr="0074633D" w:rsidR="00DF6FE8" w:rsidP="005D7F1E" w:rsidRDefault="00DF6FE8" w14:paraId="4D6E7EB0"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tcPr>
          <w:p w:rsidRPr="0074633D" w:rsidR="00DF6FE8" w:rsidP="005D7F1E" w:rsidRDefault="00DF6FE8" w14:paraId="22FEF54A" w14:textId="77777777">
            <w:pPr>
              <w:pStyle w:val="TableParagraph"/>
              <w:spacing w:line="206" w:lineRule="exact"/>
              <w:ind w:left="10"/>
              <w:jc w:val="center"/>
              <w:rPr>
                <w:rFonts w:ascii="Cambria" w:hAnsi="Cambria" w:cstheme="minorHAnsi"/>
              </w:rPr>
            </w:pPr>
            <w:r w:rsidRPr="0074633D">
              <w:rPr>
                <w:rFonts w:ascii="Cambria" w:hAnsi="Cambria" w:cstheme="minorHAnsi"/>
              </w:rPr>
              <w:t>•</w:t>
            </w:r>
          </w:p>
          <w:p w:rsidRPr="0074633D" w:rsidR="00DF6FE8" w:rsidP="005D7F1E" w:rsidRDefault="00DF6FE8" w14:paraId="2A14D912" w14:textId="77777777">
            <w:pPr>
              <w:pStyle w:val="TableParagraph"/>
              <w:spacing w:line="200" w:lineRule="exact"/>
              <w:ind w:left="69"/>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7CD8626C"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1444D61A"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2FD66981"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4F9A4D55"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6D959D0D" w14:textId="77777777">
            <w:pPr>
              <w:pStyle w:val="TableParagraph"/>
              <w:spacing w:line="206" w:lineRule="exact"/>
              <w:ind w:right="1"/>
              <w:jc w:val="center"/>
              <w:rPr>
                <w:rFonts w:ascii="Cambria" w:hAnsi="Cambria" w:cstheme="minorHAnsi"/>
              </w:rPr>
            </w:pPr>
            <w:r w:rsidRPr="0074633D">
              <w:rPr>
                <w:rFonts w:ascii="Cambria" w:hAnsi="Cambria" w:cstheme="minorHAnsi"/>
              </w:rPr>
              <w:t>•</w:t>
            </w:r>
          </w:p>
          <w:p w:rsidRPr="0074633D" w:rsidR="00DF6FE8" w:rsidP="005D7F1E" w:rsidRDefault="00DF6FE8" w14:paraId="1FB7007F" w14:textId="77777777">
            <w:pPr>
              <w:pStyle w:val="TableParagraph"/>
              <w:spacing w:line="200" w:lineRule="exact"/>
              <w:ind w:left="62"/>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4A9ADCE1"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32188E4A" w14:textId="77777777">
            <w:pPr>
              <w:pStyle w:val="TableParagraph"/>
              <w:spacing w:line="206" w:lineRule="exact"/>
              <w:ind w:right="2"/>
              <w:jc w:val="center"/>
              <w:rPr>
                <w:rFonts w:ascii="Cambria" w:hAnsi="Cambria" w:cstheme="minorHAnsi"/>
              </w:rPr>
            </w:pPr>
            <w:r w:rsidRPr="0074633D">
              <w:rPr>
                <w:rFonts w:ascii="Cambria" w:hAnsi="Cambria" w:cstheme="minorHAnsi"/>
              </w:rPr>
              <w:t>•</w:t>
            </w:r>
          </w:p>
          <w:p w:rsidRPr="0074633D" w:rsidR="00DF6FE8" w:rsidP="005D7F1E" w:rsidRDefault="00DF6FE8" w14:paraId="73176B98" w14:textId="77777777">
            <w:pPr>
              <w:pStyle w:val="TableParagraph"/>
              <w:spacing w:line="200" w:lineRule="exact"/>
              <w:ind w:left="59"/>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6487A7B1" w14:textId="77777777">
            <w:pPr>
              <w:pStyle w:val="TableParagraph"/>
              <w:spacing w:line="206" w:lineRule="exact"/>
              <w:ind w:right="1"/>
              <w:jc w:val="center"/>
              <w:rPr>
                <w:rFonts w:ascii="Cambria" w:hAnsi="Cambria" w:cstheme="minorHAnsi"/>
              </w:rPr>
            </w:pPr>
            <w:r w:rsidRPr="0074633D">
              <w:rPr>
                <w:rFonts w:ascii="Cambria" w:hAnsi="Cambria" w:cstheme="minorHAnsi"/>
              </w:rPr>
              <w:t>•</w:t>
            </w:r>
          </w:p>
          <w:p w:rsidRPr="0074633D" w:rsidR="00DF6FE8" w:rsidP="005D7F1E" w:rsidRDefault="00DF6FE8" w14:paraId="43392CB5" w14:textId="77777777">
            <w:pPr>
              <w:pStyle w:val="TableParagraph"/>
              <w:spacing w:line="200" w:lineRule="exact"/>
              <w:ind w:left="62"/>
              <w:rPr>
                <w:rFonts w:ascii="Cambria" w:hAnsi="Cambria" w:cstheme="minorHAnsi"/>
              </w:rPr>
            </w:pPr>
            <w:r w:rsidRPr="0074633D">
              <w:rPr>
                <w:rFonts w:ascii="Cambria" w:hAnsi="Cambria" w:cstheme="minorHAnsi"/>
              </w:rPr>
              <w:t>0.5 ml</w:t>
            </w: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0374FBD1" w14:textId="77777777">
            <w:pPr>
              <w:pStyle w:val="TableParagraph"/>
              <w:rPr>
                <w:rFonts w:ascii="Cambria" w:hAnsi="Cambria" w:cstheme="minorHAnsi"/>
                <w:b/>
              </w:rPr>
            </w:pPr>
          </w:p>
          <w:p w:rsidRPr="0074633D" w:rsidR="00DF6FE8" w:rsidP="005D7F1E" w:rsidRDefault="00DF6FE8" w14:paraId="39ED2F28" w14:textId="77777777">
            <w:pPr>
              <w:pStyle w:val="TableParagraph"/>
              <w:spacing w:before="2"/>
              <w:rPr>
                <w:rFonts w:ascii="Cambria" w:hAnsi="Cambria" w:cstheme="minorHAnsi"/>
                <w:b/>
              </w:rPr>
            </w:pPr>
          </w:p>
          <w:p w:rsidRPr="0074633D" w:rsidR="00DF6FE8" w:rsidP="005D7F1E" w:rsidRDefault="00DF6FE8" w14:paraId="5B36EE24" w14:textId="77777777">
            <w:pPr>
              <w:pStyle w:val="TableParagraph"/>
              <w:spacing w:line="21" w:lineRule="exact"/>
              <w:ind w:left="1136" w:right="-30"/>
              <w:rPr>
                <w:rFonts w:ascii="Cambria" w:hAnsi="Cambria" w:cstheme="minorHAnsi"/>
              </w:rPr>
            </w:pPr>
            <w:r w:rsidRPr="0074633D">
              <w:rPr>
                <w:rFonts w:ascii="Cambria" w:hAnsi="Cambria" w:cstheme="minorHAnsi"/>
                <w:noProof/>
                <w:lang w:val="en-GB" w:eastAsia="en-GB"/>
              </w:rPr>
              <w:drawing>
                <wp:inline distT="0" distB="0" distL="0" distR="0" wp14:anchorId="57970EF0" wp14:editId="5924FF61">
                  <wp:extent cx="6095" cy="13716"/>
                  <wp:effectExtent l="0" t="0" r="0" b="0"/>
                  <wp:docPr id="55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3.png"/>
                          <pic:cNvPicPr/>
                        </pic:nvPicPr>
                        <pic:blipFill>
                          <a:blip r:embed="rId22" cstate="print"/>
                          <a:stretch>
                            <a:fillRect/>
                          </a:stretch>
                        </pic:blipFill>
                        <pic:spPr>
                          <a:xfrm>
                            <a:off x="0" y="0"/>
                            <a:ext cx="6095" cy="13716"/>
                          </a:xfrm>
                          <a:prstGeom prst="rect">
                            <a:avLst/>
                          </a:prstGeom>
                        </pic:spPr>
                      </pic:pic>
                    </a:graphicData>
                  </a:graphic>
                </wp:inline>
              </w:drawing>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655AC866" w14:textId="77777777">
            <w:pPr>
              <w:pStyle w:val="TableParagraph"/>
              <w:rPr>
                <w:rFonts w:ascii="Cambria" w:hAnsi="Cambria" w:cstheme="minorHAnsi"/>
                <w:b/>
              </w:rPr>
            </w:pPr>
          </w:p>
          <w:p w:rsidRPr="0074633D" w:rsidR="00DF6FE8" w:rsidP="005D7F1E" w:rsidRDefault="00DF6FE8" w14:paraId="66C6CB6B" w14:textId="77777777">
            <w:pPr>
              <w:pStyle w:val="TableParagraph"/>
              <w:spacing w:before="2"/>
              <w:rPr>
                <w:rFonts w:ascii="Cambria" w:hAnsi="Cambria" w:cstheme="minorHAnsi"/>
                <w:b/>
              </w:rPr>
            </w:pPr>
          </w:p>
          <w:p w:rsidRPr="0074633D" w:rsidR="00DF6FE8" w:rsidP="005D7F1E" w:rsidRDefault="00DF6FE8" w14:paraId="7376A3F5" w14:textId="77777777">
            <w:pPr>
              <w:pStyle w:val="TableParagraph"/>
              <w:spacing w:line="21" w:lineRule="exact"/>
              <w:ind w:left="1428" w:right="-30"/>
              <w:rPr>
                <w:rFonts w:ascii="Cambria" w:hAnsi="Cambria" w:cstheme="minorHAnsi"/>
              </w:rPr>
            </w:pPr>
            <w:r w:rsidRPr="0074633D">
              <w:rPr>
                <w:rFonts w:ascii="Cambria" w:hAnsi="Cambria" w:cstheme="minorHAnsi"/>
                <w:noProof/>
                <w:lang w:val="en-GB" w:eastAsia="en-GB"/>
              </w:rPr>
              <w:drawing>
                <wp:inline distT="0" distB="0" distL="0" distR="0" wp14:anchorId="7B65FF2E" wp14:editId="12FB8AD7">
                  <wp:extent cx="6095" cy="13716"/>
                  <wp:effectExtent l="0" t="0" r="0" b="0"/>
                  <wp:docPr id="55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3.png"/>
                          <pic:cNvPicPr/>
                        </pic:nvPicPr>
                        <pic:blipFill>
                          <a:blip r:embed="rId22" cstate="print"/>
                          <a:stretch>
                            <a:fillRect/>
                          </a:stretch>
                        </pic:blipFill>
                        <pic:spPr>
                          <a:xfrm>
                            <a:off x="0" y="0"/>
                            <a:ext cx="6095" cy="13716"/>
                          </a:xfrm>
                          <a:prstGeom prst="rect">
                            <a:avLst/>
                          </a:prstGeom>
                        </pic:spPr>
                      </pic:pic>
                    </a:graphicData>
                  </a:graphic>
                </wp:inline>
              </w:drawing>
            </w:r>
          </w:p>
        </w:tc>
      </w:tr>
      <w:tr w:rsidRPr="001931D2" w:rsidR="00DF6FE8" w:rsidTr="005D7F1E" w14:paraId="07DA082A" w14:textId="77777777">
        <w:trPr>
          <w:trHeight w:val="407"/>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34674B7E" w14:textId="77777777">
            <w:pPr>
              <w:pStyle w:val="TableParagraph"/>
              <w:spacing w:before="97"/>
              <w:ind w:left="-1"/>
              <w:rPr>
                <w:rFonts w:ascii="Cambria" w:hAnsi="Cambria" w:cstheme="minorHAnsi"/>
              </w:rPr>
            </w:pPr>
            <w:r w:rsidRPr="0074633D">
              <w:rPr>
                <w:rFonts w:ascii="Cambria" w:hAnsi="Cambria" w:cstheme="minorHAnsi"/>
              </w:rPr>
              <w:t>HIV viral load (HIV-positive children/adolescents only)</w:t>
            </w:r>
          </w:p>
        </w:tc>
        <w:tc>
          <w:tcPr>
            <w:tcW w:w="759" w:type="dxa"/>
            <w:tcBorders>
              <w:top w:val="single" w:color="000000" w:sz="6" w:space="0"/>
              <w:bottom w:val="single" w:color="000000" w:sz="6" w:space="0"/>
            </w:tcBorders>
            <w:shd w:val="clear" w:color="auto" w:fill="F1F1F1"/>
          </w:tcPr>
          <w:p w:rsidRPr="0074633D" w:rsidR="00DF6FE8" w:rsidP="005D7F1E" w:rsidRDefault="00DF6FE8" w14:paraId="79C7FA3C"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07D7CB5B" w14:textId="77777777">
            <w:pPr>
              <w:pStyle w:val="TableParagraph"/>
              <w:spacing w:line="207" w:lineRule="exact"/>
              <w:ind w:left="10"/>
              <w:jc w:val="center"/>
              <w:rPr>
                <w:rFonts w:ascii="Cambria" w:hAnsi="Cambria" w:cstheme="minorHAnsi"/>
              </w:rPr>
            </w:pPr>
            <w:r w:rsidRPr="0074633D">
              <w:rPr>
                <w:rFonts w:ascii="Cambria" w:hAnsi="Cambria" w:cstheme="minorHAnsi"/>
              </w:rPr>
              <w:t>•</w:t>
            </w:r>
          </w:p>
          <w:p w:rsidRPr="0074633D" w:rsidR="00DF6FE8" w:rsidP="005D7F1E" w:rsidRDefault="00DF6FE8" w14:paraId="7CA129C3" w14:textId="77777777">
            <w:pPr>
              <w:pStyle w:val="TableParagraph"/>
              <w:spacing w:before="1" w:line="199" w:lineRule="exact"/>
              <w:ind w:left="69"/>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DCC1786"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29AF48EC"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48D4606"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7AC4282C"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52461193" w14:textId="77777777">
            <w:pPr>
              <w:pStyle w:val="TableParagraph"/>
              <w:spacing w:line="207" w:lineRule="exact"/>
              <w:ind w:right="1"/>
              <w:jc w:val="center"/>
              <w:rPr>
                <w:rFonts w:ascii="Cambria" w:hAnsi="Cambria" w:cstheme="minorHAnsi"/>
              </w:rPr>
            </w:pPr>
            <w:r w:rsidRPr="0074633D">
              <w:rPr>
                <w:rFonts w:ascii="Cambria" w:hAnsi="Cambria" w:cstheme="minorHAnsi"/>
              </w:rPr>
              <w:t>•</w:t>
            </w:r>
          </w:p>
          <w:p w:rsidRPr="0074633D" w:rsidR="00DF6FE8" w:rsidP="005D7F1E" w:rsidRDefault="00DF6FE8" w14:paraId="651D1C53" w14:textId="77777777">
            <w:pPr>
              <w:pStyle w:val="TableParagraph"/>
              <w:spacing w:before="1" w:line="199" w:lineRule="exact"/>
              <w:ind w:left="62"/>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28D499E2"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7F2044FF" w14:textId="77777777">
            <w:pPr>
              <w:pStyle w:val="TableParagraph"/>
              <w:spacing w:line="207" w:lineRule="exact"/>
              <w:ind w:right="2"/>
              <w:jc w:val="center"/>
              <w:rPr>
                <w:rFonts w:ascii="Cambria" w:hAnsi="Cambria" w:cstheme="minorHAnsi"/>
              </w:rPr>
            </w:pPr>
            <w:r w:rsidRPr="0074633D">
              <w:rPr>
                <w:rFonts w:ascii="Cambria" w:hAnsi="Cambria" w:cstheme="minorHAnsi"/>
              </w:rPr>
              <w:t>•</w:t>
            </w:r>
          </w:p>
          <w:p w:rsidRPr="0074633D" w:rsidR="00DF6FE8" w:rsidP="005D7F1E" w:rsidRDefault="00DF6FE8" w14:paraId="1403D8EF" w14:textId="77777777">
            <w:pPr>
              <w:pStyle w:val="TableParagraph"/>
              <w:spacing w:before="1" w:line="199" w:lineRule="exact"/>
              <w:ind w:left="59"/>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72A60AAF" w14:textId="77777777">
            <w:pPr>
              <w:pStyle w:val="TableParagraph"/>
              <w:spacing w:line="207" w:lineRule="exact"/>
              <w:ind w:right="1"/>
              <w:jc w:val="center"/>
              <w:rPr>
                <w:rFonts w:ascii="Cambria" w:hAnsi="Cambria" w:cstheme="minorHAnsi"/>
              </w:rPr>
            </w:pPr>
            <w:r w:rsidRPr="0074633D">
              <w:rPr>
                <w:rFonts w:ascii="Cambria" w:hAnsi="Cambria" w:cstheme="minorHAnsi"/>
              </w:rPr>
              <w:t>•</w:t>
            </w:r>
          </w:p>
          <w:p w:rsidRPr="0074633D" w:rsidR="00DF6FE8" w:rsidP="005D7F1E" w:rsidRDefault="00DF6FE8" w14:paraId="66F4CED0" w14:textId="77777777">
            <w:pPr>
              <w:pStyle w:val="TableParagraph"/>
              <w:spacing w:before="1" w:line="199" w:lineRule="exact"/>
              <w:ind w:left="62"/>
              <w:rPr>
                <w:rFonts w:ascii="Cambria" w:hAnsi="Cambria" w:cstheme="minorHAnsi"/>
              </w:rPr>
            </w:pPr>
            <w:r w:rsidRPr="0074633D">
              <w:rPr>
                <w:rFonts w:ascii="Cambria" w:hAnsi="Cambria" w:cstheme="minorHAnsi"/>
              </w:rPr>
              <w:t>0.5 ml</w:t>
            </w: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58AEE97D" w14:textId="77777777">
            <w:pPr>
              <w:pStyle w:val="TableParagraph"/>
              <w:spacing w:line="207"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494037C7" w14:textId="77777777">
            <w:pPr>
              <w:pStyle w:val="TableParagraph"/>
              <w:rPr>
                <w:rFonts w:ascii="Cambria" w:hAnsi="Cambria" w:cstheme="minorHAnsi"/>
                <w:b/>
              </w:rPr>
            </w:pPr>
          </w:p>
          <w:p w:rsidRPr="0074633D" w:rsidR="00DF6FE8" w:rsidP="005D7F1E" w:rsidRDefault="00DF6FE8" w14:paraId="3FA89F31" w14:textId="77777777">
            <w:pPr>
              <w:pStyle w:val="TableParagraph"/>
              <w:spacing w:before="2"/>
              <w:rPr>
                <w:rFonts w:ascii="Cambria" w:hAnsi="Cambria" w:cstheme="minorHAnsi"/>
                <w:b/>
              </w:rPr>
            </w:pPr>
          </w:p>
          <w:p w:rsidRPr="0074633D" w:rsidR="00DF6FE8" w:rsidP="005D7F1E" w:rsidRDefault="00DF6FE8" w14:paraId="42EFE2BB" w14:textId="77777777">
            <w:pPr>
              <w:pStyle w:val="TableParagraph"/>
              <w:tabs>
                <w:tab w:val="left" w:pos="1428"/>
              </w:tabs>
              <w:spacing w:line="23"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570A08C9" wp14:editId="36FFE714">
                  <wp:extent cx="5943" cy="14858"/>
                  <wp:effectExtent l="0" t="0" r="0" b="0"/>
                  <wp:docPr id="55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3.png"/>
                          <pic:cNvPicPr/>
                        </pic:nvPicPr>
                        <pic:blipFill>
                          <a:blip r:embed="rId22" cstate="print"/>
                          <a:stretch>
                            <a:fillRect/>
                          </a:stretch>
                        </pic:blipFill>
                        <pic:spPr>
                          <a:xfrm>
                            <a:off x="0" y="0"/>
                            <a:ext cx="5943" cy="14858"/>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1250BEDD" wp14:editId="3EB6DA89">
                  <wp:extent cx="5943" cy="14858"/>
                  <wp:effectExtent l="0" t="0" r="0" b="0"/>
                  <wp:docPr id="55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3.png"/>
                          <pic:cNvPicPr/>
                        </pic:nvPicPr>
                        <pic:blipFill>
                          <a:blip r:embed="rId22" cstate="print"/>
                          <a:stretch>
                            <a:fillRect/>
                          </a:stretch>
                        </pic:blipFill>
                        <pic:spPr>
                          <a:xfrm>
                            <a:off x="0" y="0"/>
                            <a:ext cx="5943" cy="14858"/>
                          </a:xfrm>
                          <a:prstGeom prst="rect">
                            <a:avLst/>
                          </a:prstGeom>
                        </pic:spPr>
                      </pic:pic>
                    </a:graphicData>
                  </a:graphic>
                </wp:inline>
              </w:drawing>
            </w:r>
          </w:p>
        </w:tc>
      </w:tr>
      <w:tr w:rsidRPr="001931D2" w:rsidR="00DF6FE8" w:rsidTr="005D7F1E" w14:paraId="6005ED16" w14:textId="77777777">
        <w:trPr>
          <w:trHeight w:val="266"/>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5277D9C5" w14:textId="77777777">
            <w:pPr>
              <w:pStyle w:val="TableParagraph"/>
              <w:spacing w:before="16"/>
              <w:ind w:left="-1"/>
              <w:rPr>
                <w:rFonts w:ascii="Cambria" w:hAnsi="Cambria" w:cstheme="minorHAnsi"/>
              </w:rPr>
            </w:pPr>
            <w:r w:rsidRPr="0074633D">
              <w:rPr>
                <w:rFonts w:ascii="Cambria" w:hAnsi="Cambria" w:cstheme="minorHAnsi"/>
              </w:rPr>
              <w:t>Solicited adverse events</w:t>
            </w:r>
          </w:p>
        </w:tc>
        <w:tc>
          <w:tcPr>
            <w:tcW w:w="759" w:type="dxa"/>
            <w:tcBorders>
              <w:top w:val="single" w:color="000000" w:sz="6" w:space="0"/>
              <w:bottom w:val="single" w:color="000000" w:sz="6" w:space="0"/>
            </w:tcBorders>
            <w:shd w:val="clear" w:color="auto" w:fill="F1F1F1"/>
          </w:tcPr>
          <w:p w:rsidRPr="0074633D" w:rsidR="00DF6FE8" w:rsidP="005D7F1E" w:rsidRDefault="00DF6FE8" w14:paraId="5AEA4257"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67FFF365"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61296A31" w14:textId="77777777">
            <w:pPr>
              <w:pStyle w:val="TableParagraph"/>
              <w:spacing w:line="205"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0CDBC759" w14:textId="77777777">
            <w:pPr>
              <w:pStyle w:val="TableParagraph"/>
              <w:spacing w:line="205"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667B6A3C" w14:textId="77777777">
            <w:pPr>
              <w:pStyle w:val="TableParagraph"/>
              <w:spacing w:line="205"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27A775E3" w14:textId="77777777">
            <w:pPr>
              <w:pStyle w:val="TableParagraph"/>
              <w:spacing w:line="205"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5E624321" w14:textId="77777777">
            <w:pPr>
              <w:pStyle w:val="TableParagraph"/>
              <w:spacing w:line="205"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7AB635A2"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B34703A"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65C23BF5"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67830C81" w14:textId="77777777">
            <w:pPr>
              <w:pStyle w:val="TableParagraph"/>
              <w:spacing w:line="205"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29839D49" w14:textId="77777777">
            <w:pPr>
              <w:pStyle w:val="TableParagraph"/>
              <w:spacing w:before="10"/>
              <w:rPr>
                <w:rFonts w:ascii="Cambria" w:hAnsi="Cambria" w:cstheme="minorHAnsi"/>
                <w:b/>
              </w:rPr>
            </w:pPr>
          </w:p>
          <w:p w:rsidRPr="0074633D" w:rsidR="00DF6FE8" w:rsidP="005D7F1E" w:rsidRDefault="00DF6FE8" w14:paraId="3935CCFE"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07EA80BB" wp14:editId="4A5939EF">
                  <wp:extent cx="5968" cy="8953"/>
                  <wp:effectExtent l="0" t="0" r="0" b="0"/>
                  <wp:docPr id="554"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5.png"/>
                          <pic:cNvPicPr/>
                        </pic:nvPicPr>
                        <pic:blipFill>
                          <a:blip r:embed="rId19" cstate="print"/>
                          <a:stretch>
                            <a:fillRect/>
                          </a:stretch>
                        </pic:blipFill>
                        <pic:spPr>
                          <a:xfrm>
                            <a:off x="0" y="0"/>
                            <a:ext cx="5968" cy="8953"/>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5C1061E9" wp14:editId="7B890A8C">
                  <wp:extent cx="5968" cy="8953"/>
                  <wp:effectExtent l="0" t="0" r="0" b="0"/>
                  <wp:docPr id="5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5.png"/>
                          <pic:cNvPicPr/>
                        </pic:nvPicPr>
                        <pic:blipFill>
                          <a:blip r:embed="rId19" cstate="print"/>
                          <a:stretch>
                            <a:fillRect/>
                          </a:stretch>
                        </pic:blipFill>
                        <pic:spPr>
                          <a:xfrm>
                            <a:off x="0" y="0"/>
                            <a:ext cx="5968" cy="8953"/>
                          </a:xfrm>
                          <a:prstGeom prst="rect">
                            <a:avLst/>
                          </a:prstGeom>
                        </pic:spPr>
                      </pic:pic>
                    </a:graphicData>
                  </a:graphic>
                </wp:inline>
              </w:drawing>
            </w:r>
          </w:p>
        </w:tc>
      </w:tr>
      <w:tr w:rsidRPr="001931D2" w:rsidR="00DF6FE8" w:rsidTr="005D7F1E" w14:paraId="6D3691BA" w14:textId="77777777">
        <w:trPr>
          <w:trHeight w:val="240"/>
        </w:trPr>
        <w:tc>
          <w:tcPr>
            <w:tcW w:w="6227" w:type="dxa"/>
            <w:tcBorders>
              <w:top w:val="single" w:color="000000" w:sz="6" w:space="0"/>
              <w:left w:val="dotted" w:color="000000" w:sz="4" w:space="0"/>
              <w:bottom w:val="single" w:color="000000" w:sz="6" w:space="0"/>
            </w:tcBorders>
          </w:tcPr>
          <w:p w:rsidRPr="0074633D" w:rsidR="00DF6FE8" w:rsidP="005D7F1E" w:rsidRDefault="00DF6FE8" w14:paraId="5E654366" w14:textId="77777777">
            <w:pPr>
              <w:pStyle w:val="TableParagraph"/>
              <w:spacing w:before="9"/>
              <w:ind w:left="-1"/>
              <w:rPr>
                <w:rFonts w:ascii="Cambria" w:hAnsi="Cambria" w:cstheme="minorHAnsi"/>
              </w:rPr>
            </w:pPr>
            <w:r w:rsidRPr="0074633D">
              <w:rPr>
                <w:rFonts w:ascii="Cambria" w:hAnsi="Cambria" w:cstheme="minorHAnsi"/>
              </w:rPr>
              <w:t>Adherence</w:t>
            </w:r>
          </w:p>
        </w:tc>
        <w:tc>
          <w:tcPr>
            <w:tcW w:w="759" w:type="dxa"/>
            <w:tcBorders>
              <w:top w:val="single" w:color="000000" w:sz="6" w:space="0"/>
              <w:bottom w:val="single" w:color="000000" w:sz="6" w:space="0"/>
            </w:tcBorders>
          </w:tcPr>
          <w:p w:rsidRPr="0074633D" w:rsidR="00DF6FE8" w:rsidP="005D7F1E" w:rsidRDefault="00DF6FE8" w14:paraId="6DD79B29"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tcPr>
          <w:p w:rsidRPr="0074633D" w:rsidR="00DF6FE8" w:rsidP="005D7F1E" w:rsidRDefault="00DF6FE8" w14:paraId="03685E72"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55FBFA47"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3EBD5ED8"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01EC5146" w14:textId="77777777">
            <w:pPr>
              <w:pStyle w:val="TableParagraph"/>
              <w:spacing w:line="198"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61F6A4DF"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4E1FF2ED" w14:textId="77777777">
            <w:pPr>
              <w:pStyle w:val="TableParagraph"/>
              <w:spacing w:line="198"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3AB75EDE"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27BF2C4A"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6C12CADA"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27FD0156" w14:textId="77777777">
            <w:pPr>
              <w:pStyle w:val="TableParagraph"/>
              <w:spacing w:line="198"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302908B3" w14:textId="77777777">
            <w:pPr>
              <w:pStyle w:val="TableParagraph"/>
              <w:spacing w:before="1"/>
              <w:rPr>
                <w:rFonts w:ascii="Cambria" w:hAnsi="Cambria" w:cstheme="minorHAnsi"/>
                <w:b/>
              </w:rPr>
            </w:pPr>
          </w:p>
          <w:p w:rsidRPr="0074633D" w:rsidR="00DF6FE8" w:rsidP="005D7F1E" w:rsidRDefault="00DF6FE8" w14:paraId="313F874E"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53669412" wp14:editId="214B5015">
                  <wp:extent cx="5968" cy="8953"/>
                  <wp:effectExtent l="0" t="0" r="0" b="0"/>
                  <wp:docPr id="556"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5.png"/>
                          <pic:cNvPicPr/>
                        </pic:nvPicPr>
                        <pic:blipFill>
                          <a:blip r:embed="rId19" cstate="print"/>
                          <a:stretch>
                            <a:fillRect/>
                          </a:stretch>
                        </pic:blipFill>
                        <pic:spPr>
                          <a:xfrm>
                            <a:off x="0" y="0"/>
                            <a:ext cx="5968" cy="8953"/>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614BEB6D" wp14:editId="38939E79">
                  <wp:extent cx="5968" cy="8953"/>
                  <wp:effectExtent l="0" t="0" r="0" b="0"/>
                  <wp:docPr id="55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5.png"/>
                          <pic:cNvPicPr/>
                        </pic:nvPicPr>
                        <pic:blipFill>
                          <a:blip r:embed="rId19" cstate="print"/>
                          <a:stretch>
                            <a:fillRect/>
                          </a:stretch>
                        </pic:blipFill>
                        <pic:spPr>
                          <a:xfrm>
                            <a:off x="0" y="0"/>
                            <a:ext cx="5968" cy="8953"/>
                          </a:xfrm>
                          <a:prstGeom prst="rect">
                            <a:avLst/>
                          </a:prstGeom>
                        </pic:spPr>
                      </pic:pic>
                    </a:graphicData>
                  </a:graphic>
                </wp:inline>
              </w:drawing>
            </w:r>
          </w:p>
        </w:tc>
      </w:tr>
      <w:tr w:rsidRPr="001931D2" w:rsidR="00DF6FE8" w:rsidTr="005D7F1E" w14:paraId="42C77657" w14:textId="77777777">
        <w:trPr>
          <w:trHeight w:val="260"/>
        </w:trPr>
        <w:tc>
          <w:tcPr>
            <w:tcW w:w="6227" w:type="dxa"/>
            <w:tcBorders>
              <w:top w:val="single" w:color="000000" w:sz="6" w:space="0"/>
              <w:left w:val="dotted" w:color="000000" w:sz="4" w:space="0"/>
              <w:bottom w:val="single" w:color="000000" w:sz="6" w:space="0"/>
            </w:tcBorders>
          </w:tcPr>
          <w:p w:rsidRPr="0074633D" w:rsidR="00DF6FE8" w:rsidP="005D7F1E" w:rsidRDefault="00DF6FE8" w14:paraId="618176F7" w14:textId="77777777">
            <w:pPr>
              <w:pStyle w:val="TableParagraph"/>
              <w:spacing w:before="12"/>
              <w:ind w:left="-1"/>
              <w:rPr>
                <w:rFonts w:ascii="Cambria" w:hAnsi="Cambria" w:cstheme="minorHAnsi"/>
              </w:rPr>
            </w:pPr>
            <w:r w:rsidRPr="0074633D">
              <w:rPr>
                <w:rFonts w:ascii="Cambria" w:hAnsi="Cambria" w:cstheme="minorHAnsi"/>
              </w:rPr>
              <w:t>Acceptability and palatability</w:t>
            </w:r>
          </w:p>
        </w:tc>
        <w:tc>
          <w:tcPr>
            <w:tcW w:w="759" w:type="dxa"/>
            <w:tcBorders>
              <w:top w:val="single" w:color="000000" w:sz="6" w:space="0"/>
              <w:bottom w:val="single" w:color="000000" w:sz="6" w:space="0"/>
            </w:tcBorders>
          </w:tcPr>
          <w:p w:rsidRPr="0074633D" w:rsidR="00DF6FE8" w:rsidP="005D7F1E" w:rsidRDefault="00DF6FE8" w14:paraId="3EBDDF3C"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tcPr>
          <w:p w:rsidRPr="0074633D" w:rsidR="00DF6FE8" w:rsidP="005D7F1E" w:rsidRDefault="00DF6FE8" w14:paraId="1529E428" w14:textId="77777777">
            <w:pPr>
              <w:pStyle w:val="TableParagraph"/>
              <w:spacing w:line="201" w:lineRule="exact"/>
              <w:ind w:left="10"/>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03228077"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5DA715F8"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6E02A289"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tcPr>
          <w:p w:rsidRPr="0074633D" w:rsidR="00DF6FE8" w:rsidP="005D7F1E" w:rsidRDefault="00DF6FE8" w14:paraId="762251A2"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1DA2BB66"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06FC022A"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0CEBAB06"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tcPr>
          <w:p w:rsidRPr="0074633D" w:rsidR="00DF6FE8" w:rsidP="005D7F1E" w:rsidRDefault="00DF6FE8" w14:paraId="480CCDA3"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tcPr>
          <w:p w:rsidRPr="0074633D" w:rsidR="00DF6FE8" w:rsidP="005D7F1E" w:rsidRDefault="00DF6FE8" w14:paraId="2E39B27E" w14:textId="77777777">
            <w:pPr>
              <w:pStyle w:val="TableParagraph"/>
              <w:spacing w:before="3" w:after="1"/>
              <w:rPr>
                <w:rFonts w:ascii="Cambria" w:hAnsi="Cambria" w:cstheme="minorHAnsi"/>
                <w:b/>
              </w:rPr>
            </w:pPr>
          </w:p>
          <w:p w:rsidRPr="0074633D" w:rsidR="00DF6FE8" w:rsidP="005D7F1E" w:rsidRDefault="00DF6FE8" w14:paraId="7681622A" w14:textId="77777777">
            <w:pPr>
              <w:pStyle w:val="TableParagraph"/>
              <w:spacing w:line="20" w:lineRule="exact"/>
              <w:ind w:left="1136" w:right="-30"/>
              <w:rPr>
                <w:rFonts w:ascii="Cambria" w:hAnsi="Cambria" w:cstheme="minorHAnsi"/>
              </w:rPr>
            </w:pPr>
            <w:r w:rsidRPr="0074633D">
              <w:rPr>
                <w:rFonts w:ascii="Cambria" w:hAnsi="Cambria" w:cstheme="minorHAnsi"/>
                <w:noProof/>
                <w:lang w:val="en-GB" w:eastAsia="en-GB"/>
              </w:rPr>
              <w:drawing>
                <wp:inline distT="0" distB="0" distL="0" distR="0" wp14:anchorId="123354B0" wp14:editId="5644976A">
                  <wp:extent cx="5968" cy="8953"/>
                  <wp:effectExtent l="0" t="0" r="0" b="0"/>
                  <wp:docPr id="558"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5.png"/>
                          <pic:cNvPicPr/>
                        </pic:nvPicPr>
                        <pic:blipFill>
                          <a:blip r:embed="rId19" cstate="print"/>
                          <a:stretch>
                            <a:fillRect/>
                          </a:stretch>
                        </pic:blipFill>
                        <pic:spPr>
                          <a:xfrm>
                            <a:off x="0" y="0"/>
                            <a:ext cx="5968" cy="8953"/>
                          </a:xfrm>
                          <a:prstGeom prst="rect">
                            <a:avLst/>
                          </a:prstGeom>
                        </pic:spPr>
                      </pic:pic>
                    </a:graphicData>
                  </a:graphic>
                </wp:inline>
              </w:drawing>
            </w:r>
          </w:p>
        </w:tc>
        <w:tc>
          <w:tcPr>
            <w:tcW w:w="1418" w:type="dxa"/>
            <w:tcBorders>
              <w:top w:val="single" w:color="000000" w:sz="6" w:space="0"/>
              <w:left w:val="single" w:color="000000" w:sz="4" w:space="0"/>
              <w:bottom w:val="single" w:color="000000" w:sz="6" w:space="0"/>
              <w:right w:val="single" w:color="000000" w:sz="4" w:space="0"/>
            </w:tcBorders>
          </w:tcPr>
          <w:p w:rsidRPr="0074633D" w:rsidR="00DF6FE8" w:rsidP="005D7F1E" w:rsidRDefault="00DF6FE8" w14:paraId="5C9FCFA8" w14:textId="77777777">
            <w:pPr>
              <w:pStyle w:val="TableParagraph"/>
              <w:spacing w:before="3" w:after="1"/>
              <w:rPr>
                <w:rFonts w:ascii="Cambria" w:hAnsi="Cambria" w:cstheme="minorHAnsi"/>
                <w:b/>
              </w:rPr>
            </w:pPr>
          </w:p>
          <w:p w:rsidRPr="0074633D" w:rsidR="00DF6FE8" w:rsidP="005D7F1E" w:rsidRDefault="00DF6FE8" w14:paraId="79EE372B" w14:textId="77777777">
            <w:pPr>
              <w:pStyle w:val="TableParagraph"/>
              <w:spacing w:line="20" w:lineRule="exact"/>
              <w:ind w:left="1428" w:right="-30"/>
              <w:rPr>
                <w:rFonts w:ascii="Cambria" w:hAnsi="Cambria" w:cstheme="minorHAnsi"/>
              </w:rPr>
            </w:pPr>
            <w:r w:rsidRPr="0074633D">
              <w:rPr>
                <w:rFonts w:ascii="Cambria" w:hAnsi="Cambria" w:cstheme="minorHAnsi"/>
                <w:noProof/>
                <w:lang w:val="en-GB" w:eastAsia="en-GB"/>
              </w:rPr>
              <w:drawing>
                <wp:inline distT="0" distB="0" distL="0" distR="0" wp14:anchorId="20718F2F" wp14:editId="3F8EB11A">
                  <wp:extent cx="5968" cy="8953"/>
                  <wp:effectExtent l="0" t="0" r="0" b="0"/>
                  <wp:docPr id="55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5.png"/>
                          <pic:cNvPicPr/>
                        </pic:nvPicPr>
                        <pic:blipFill>
                          <a:blip r:embed="rId19" cstate="print"/>
                          <a:stretch>
                            <a:fillRect/>
                          </a:stretch>
                        </pic:blipFill>
                        <pic:spPr>
                          <a:xfrm>
                            <a:off x="0" y="0"/>
                            <a:ext cx="5968" cy="8953"/>
                          </a:xfrm>
                          <a:prstGeom prst="rect">
                            <a:avLst/>
                          </a:prstGeom>
                        </pic:spPr>
                      </pic:pic>
                    </a:graphicData>
                  </a:graphic>
                </wp:inline>
              </w:drawing>
            </w:r>
          </w:p>
        </w:tc>
      </w:tr>
      <w:tr w:rsidRPr="001931D2" w:rsidR="00DF6FE8" w:rsidTr="005D7F1E" w14:paraId="6FE27DD1" w14:textId="77777777">
        <w:trPr>
          <w:trHeight w:val="261"/>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7913BC0C" w14:textId="77777777">
            <w:pPr>
              <w:pStyle w:val="TableParagraph"/>
              <w:spacing w:before="12"/>
              <w:ind w:left="-1"/>
              <w:rPr>
                <w:rFonts w:ascii="Cambria" w:hAnsi="Cambria" w:cstheme="minorHAnsi"/>
              </w:rPr>
            </w:pPr>
            <w:r w:rsidRPr="0074633D">
              <w:rPr>
                <w:rFonts w:ascii="Cambria" w:hAnsi="Cambria" w:cstheme="minorHAnsi"/>
              </w:rPr>
              <w:t>Outcome (incident TB, mortality)</w:t>
            </w:r>
          </w:p>
        </w:tc>
        <w:tc>
          <w:tcPr>
            <w:tcW w:w="759" w:type="dxa"/>
            <w:tcBorders>
              <w:top w:val="single" w:color="000000" w:sz="6" w:space="0"/>
              <w:bottom w:val="single" w:color="000000" w:sz="6" w:space="0"/>
            </w:tcBorders>
            <w:shd w:val="clear" w:color="auto" w:fill="F1F1F1"/>
          </w:tcPr>
          <w:p w:rsidRPr="0074633D" w:rsidR="00DF6FE8" w:rsidP="005D7F1E" w:rsidRDefault="00DF6FE8" w14:paraId="05220D67"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0668D168" w14:textId="77777777">
            <w:pPr>
              <w:pStyle w:val="TableParagraph"/>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7E3643F7"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02DA5BFC"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0E0792C4" w14:textId="77777777">
            <w:pPr>
              <w:pStyle w:val="TableParagraph"/>
              <w:spacing w:line="201" w:lineRule="exact"/>
              <w:ind w:left="244"/>
              <w:rPr>
                <w:rFonts w:ascii="Cambria" w:hAnsi="Cambria" w:cstheme="minorHAnsi"/>
              </w:rPr>
            </w:pPr>
            <w:r w:rsidRPr="0074633D">
              <w:rPr>
                <w:rFonts w:ascii="Cambria" w:hAnsi="Cambria" w:cstheme="minorHAnsi"/>
              </w:rPr>
              <w:t>•</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53960FDE"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EEB9E00"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7019447B"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146524C3" w14:textId="77777777">
            <w:pPr>
              <w:pStyle w:val="TableParagraph"/>
              <w:spacing w:line="201" w:lineRule="exact"/>
              <w:ind w:right="2"/>
              <w:jc w:val="center"/>
              <w:rPr>
                <w:rFonts w:ascii="Cambria" w:hAnsi="Cambria" w:cstheme="minorHAnsi"/>
              </w:rPr>
            </w:pPr>
            <w:r w:rsidRPr="0074633D">
              <w:rPr>
                <w:rFonts w:ascii="Cambria" w:hAnsi="Cambria" w:cstheme="minorHAnsi"/>
              </w:rPr>
              <w:t>•</w:t>
            </w: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07400CE8" w14:textId="77777777">
            <w:pPr>
              <w:pStyle w:val="TableParagraph"/>
              <w:spacing w:line="201" w:lineRule="exact"/>
              <w:ind w:right="1"/>
              <w:jc w:val="center"/>
              <w:rPr>
                <w:rFonts w:ascii="Cambria" w:hAnsi="Cambria" w:cstheme="minorHAnsi"/>
              </w:rPr>
            </w:pPr>
            <w:r w:rsidRPr="0074633D">
              <w:rPr>
                <w:rFonts w:ascii="Cambria" w:hAnsi="Cambria" w:cstheme="minorHAnsi"/>
              </w:rPr>
              <w:t>•</w:t>
            </w: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F3BDF5F"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76F5171A" w14:textId="77777777">
            <w:pPr>
              <w:pStyle w:val="TableParagraph"/>
              <w:spacing w:before="3" w:after="1"/>
              <w:rPr>
                <w:rFonts w:ascii="Cambria" w:hAnsi="Cambria" w:cstheme="minorHAnsi"/>
                <w:b/>
              </w:rPr>
            </w:pPr>
          </w:p>
          <w:p w:rsidRPr="0074633D" w:rsidR="00DF6FE8" w:rsidP="005D7F1E" w:rsidRDefault="00DF6FE8" w14:paraId="3384273F"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602D00AB" wp14:editId="397F923D">
                  <wp:extent cx="5968" cy="8953"/>
                  <wp:effectExtent l="0" t="0" r="0" b="0"/>
                  <wp:docPr id="560"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26.png"/>
                          <pic:cNvPicPr/>
                        </pic:nvPicPr>
                        <pic:blipFill>
                          <a:blip r:embed="rId20" cstate="print"/>
                          <a:stretch>
                            <a:fillRect/>
                          </a:stretch>
                        </pic:blipFill>
                        <pic:spPr>
                          <a:xfrm>
                            <a:off x="0" y="0"/>
                            <a:ext cx="5968" cy="8953"/>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6E19FA23" wp14:editId="759DF198">
                  <wp:extent cx="5968" cy="8953"/>
                  <wp:effectExtent l="0" t="0" r="0" b="0"/>
                  <wp:docPr id="56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6.png"/>
                          <pic:cNvPicPr/>
                        </pic:nvPicPr>
                        <pic:blipFill>
                          <a:blip r:embed="rId20" cstate="print"/>
                          <a:stretch>
                            <a:fillRect/>
                          </a:stretch>
                        </pic:blipFill>
                        <pic:spPr>
                          <a:xfrm>
                            <a:off x="0" y="0"/>
                            <a:ext cx="5968" cy="8953"/>
                          </a:xfrm>
                          <a:prstGeom prst="rect">
                            <a:avLst/>
                          </a:prstGeom>
                        </pic:spPr>
                      </pic:pic>
                    </a:graphicData>
                  </a:graphic>
                </wp:inline>
              </w:drawing>
            </w:r>
          </w:p>
        </w:tc>
      </w:tr>
      <w:tr w:rsidRPr="001931D2" w:rsidR="00DF6FE8" w:rsidTr="005D7F1E" w14:paraId="1D344836" w14:textId="77777777">
        <w:trPr>
          <w:trHeight w:val="621"/>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5F01A446" w14:textId="77777777">
            <w:pPr>
              <w:pStyle w:val="TableParagraph"/>
              <w:spacing w:before="6"/>
              <w:rPr>
                <w:rFonts w:ascii="Cambria" w:hAnsi="Cambria" w:cstheme="minorHAnsi"/>
                <w:b/>
              </w:rPr>
            </w:pPr>
          </w:p>
          <w:p w:rsidRPr="0074633D" w:rsidR="00DF6FE8" w:rsidP="005D7F1E" w:rsidRDefault="00DF6FE8" w14:paraId="5D07FA41" w14:textId="77777777">
            <w:pPr>
              <w:pStyle w:val="TableParagraph"/>
              <w:ind w:left="-1"/>
              <w:rPr>
                <w:rFonts w:ascii="Cambria" w:hAnsi="Cambria" w:cstheme="minorHAnsi"/>
              </w:rPr>
            </w:pPr>
            <w:r w:rsidRPr="0074633D">
              <w:rPr>
                <w:rFonts w:ascii="Cambria" w:hAnsi="Cambria" w:cstheme="minorHAnsi"/>
              </w:rPr>
              <w:t>Haematology (FBC, differential)</w:t>
            </w:r>
          </w:p>
        </w:tc>
        <w:tc>
          <w:tcPr>
            <w:tcW w:w="759" w:type="dxa"/>
            <w:tcBorders>
              <w:top w:val="single" w:color="000000" w:sz="6" w:space="0"/>
              <w:bottom w:val="single" w:color="000000" w:sz="6" w:space="0"/>
            </w:tcBorders>
            <w:shd w:val="clear" w:color="auto" w:fill="F1F1F1"/>
          </w:tcPr>
          <w:p w:rsidRPr="0074633D" w:rsidR="00DF6FE8" w:rsidP="005D7F1E" w:rsidRDefault="00DF6FE8" w14:paraId="16186DE0"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423BF12F" w14:textId="77777777">
            <w:pPr>
              <w:pStyle w:val="TableParagraph"/>
              <w:spacing w:line="201" w:lineRule="exact"/>
              <w:ind w:left="10"/>
              <w:jc w:val="center"/>
              <w:rPr>
                <w:rFonts w:ascii="Cambria" w:hAnsi="Cambria" w:cstheme="minorHAnsi"/>
              </w:rPr>
            </w:pPr>
            <w:r w:rsidRPr="0074633D">
              <w:rPr>
                <w:rFonts w:ascii="Cambria" w:hAnsi="Cambria" w:cstheme="minorHAnsi"/>
              </w:rPr>
              <w:t>•</w:t>
            </w:r>
          </w:p>
          <w:p w:rsidRPr="0074633D" w:rsidR="00DF6FE8" w:rsidP="005D7F1E" w:rsidRDefault="00DF6FE8" w14:paraId="10A06481" w14:textId="77777777">
            <w:pPr>
              <w:pStyle w:val="TableParagraph"/>
              <w:spacing w:before="1"/>
              <w:ind w:left="69"/>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743C66D3"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C41B52C" w14:textId="77777777">
            <w:pPr>
              <w:pStyle w:val="TableParagraph"/>
              <w:spacing w:line="201" w:lineRule="exact"/>
              <w:ind w:right="1"/>
              <w:jc w:val="center"/>
              <w:rPr>
                <w:rFonts w:ascii="Cambria" w:hAnsi="Cambria" w:cstheme="minorHAnsi"/>
              </w:rPr>
            </w:pPr>
            <w:r w:rsidRPr="0074633D">
              <w:rPr>
                <w:rFonts w:ascii="Cambria" w:hAnsi="Cambria" w:cstheme="minorHAnsi"/>
              </w:rPr>
              <w:t>•</w:t>
            </w:r>
          </w:p>
          <w:p w:rsidRPr="0074633D" w:rsidR="00DF6FE8" w:rsidP="005D7F1E" w:rsidRDefault="00DF6FE8" w14:paraId="0FD03107" w14:textId="77777777">
            <w:pPr>
              <w:pStyle w:val="TableParagraph"/>
              <w:spacing w:before="1"/>
              <w:ind w:left="62"/>
              <w:rPr>
                <w:rFonts w:ascii="Cambria" w:hAnsi="Cambria" w:cstheme="minorHAnsi"/>
              </w:rPr>
            </w:pPr>
            <w:r w:rsidRPr="0074633D">
              <w:rPr>
                <w:rFonts w:ascii="Cambria" w:hAnsi="Cambria" w:cstheme="minorHAnsi"/>
              </w:rPr>
              <w:t>0.5 ml</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40F59D6E"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29A54E2B" w14:textId="77777777">
            <w:pPr>
              <w:pStyle w:val="TableParagraph"/>
              <w:spacing w:line="199" w:lineRule="exact"/>
              <w:ind w:left="62"/>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45B48CDB" w14:textId="77777777">
            <w:pPr>
              <w:pStyle w:val="TableParagraph"/>
              <w:spacing w:before="1"/>
              <w:ind w:left="62"/>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3A8C811B"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B41B097"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62206B24"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10BB3F90"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7A8237F9" w14:textId="77777777">
            <w:pPr>
              <w:pStyle w:val="TableParagraph"/>
              <w:rPr>
                <w:rFonts w:ascii="Cambria" w:hAnsi="Cambria" w:cstheme="minorHAnsi"/>
                <w:b/>
              </w:rPr>
            </w:pPr>
          </w:p>
          <w:p w:rsidRPr="0074633D" w:rsidR="00DF6FE8" w:rsidP="005D7F1E" w:rsidRDefault="00DF6FE8" w14:paraId="70AA424A" w14:textId="77777777">
            <w:pPr>
              <w:pStyle w:val="TableParagraph"/>
              <w:rPr>
                <w:rFonts w:ascii="Cambria" w:hAnsi="Cambria" w:cstheme="minorHAnsi"/>
                <w:b/>
              </w:rPr>
            </w:pPr>
          </w:p>
          <w:p w:rsidRPr="0074633D" w:rsidR="00DF6FE8" w:rsidP="005D7F1E" w:rsidRDefault="00DF6FE8" w14:paraId="4EBE1462" w14:textId="77777777">
            <w:pPr>
              <w:pStyle w:val="TableParagraph"/>
              <w:spacing w:before="5"/>
              <w:rPr>
                <w:rFonts w:ascii="Cambria" w:hAnsi="Cambria" w:cstheme="minorHAnsi"/>
                <w:b/>
              </w:rPr>
            </w:pPr>
          </w:p>
          <w:p w:rsidRPr="0074633D" w:rsidR="00DF6FE8" w:rsidP="005D7F1E" w:rsidRDefault="00DF6FE8" w14:paraId="6D20C50C" w14:textId="77777777">
            <w:pPr>
              <w:pStyle w:val="TableParagraph"/>
              <w:tabs>
                <w:tab w:val="left" w:pos="1428"/>
              </w:tabs>
              <w:spacing w:line="20" w:lineRule="exact"/>
              <w:ind w:left="10" w:right="-30"/>
              <w:rPr>
                <w:rFonts w:ascii="Cambria" w:hAnsi="Cambria" w:cstheme="minorHAnsi"/>
              </w:rPr>
            </w:pPr>
            <w:r w:rsidRPr="0074633D">
              <w:rPr>
                <w:rFonts w:ascii="Cambria" w:hAnsi="Cambria" w:cstheme="minorHAnsi"/>
                <w:noProof/>
                <w:lang w:val="en-GB" w:eastAsia="en-GB"/>
              </w:rPr>
              <w:drawing>
                <wp:inline distT="0" distB="0" distL="0" distR="0" wp14:anchorId="474A4F2D" wp14:editId="08CC4E0A">
                  <wp:extent cx="5968" cy="8953"/>
                  <wp:effectExtent l="0" t="0" r="0" b="0"/>
                  <wp:docPr id="562"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6.png"/>
                          <pic:cNvPicPr/>
                        </pic:nvPicPr>
                        <pic:blipFill>
                          <a:blip r:embed="rId20" cstate="print"/>
                          <a:stretch>
                            <a:fillRect/>
                          </a:stretch>
                        </pic:blipFill>
                        <pic:spPr>
                          <a:xfrm>
                            <a:off x="0" y="0"/>
                            <a:ext cx="5968" cy="8953"/>
                          </a:xfrm>
                          <a:prstGeom prst="rect">
                            <a:avLst/>
                          </a:prstGeom>
                        </pic:spPr>
                      </pic:pic>
                    </a:graphicData>
                  </a:graphic>
                </wp:inline>
              </w:drawing>
            </w:r>
            <w:r w:rsidRPr="0074633D">
              <w:rPr>
                <w:rFonts w:ascii="Cambria" w:hAnsi="Cambria" w:cstheme="minorHAnsi"/>
              </w:rPr>
              <w:tab/>
            </w:r>
            <w:r w:rsidRPr="0074633D">
              <w:rPr>
                <w:rFonts w:ascii="Cambria" w:hAnsi="Cambria" w:cstheme="minorHAnsi"/>
                <w:noProof/>
                <w:lang w:val="en-GB" w:eastAsia="en-GB"/>
              </w:rPr>
              <w:drawing>
                <wp:inline distT="0" distB="0" distL="0" distR="0" wp14:anchorId="20DA7D32" wp14:editId="7901BD67">
                  <wp:extent cx="5968" cy="8953"/>
                  <wp:effectExtent l="0" t="0" r="0" b="0"/>
                  <wp:docPr id="5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6.png"/>
                          <pic:cNvPicPr/>
                        </pic:nvPicPr>
                        <pic:blipFill>
                          <a:blip r:embed="rId20" cstate="print"/>
                          <a:stretch>
                            <a:fillRect/>
                          </a:stretch>
                        </pic:blipFill>
                        <pic:spPr>
                          <a:xfrm>
                            <a:off x="0" y="0"/>
                            <a:ext cx="5968" cy="8953"/>
                          </a:xfrm>
                          <a:prstGeom prst="rect">
                            <a:avLst/>
                          </a:prstGeom>
                        </pic:spPr>
                      </pic:pic>
                    </a:graphicData>
                  </a:graphic>
                </wp:inline>
              </w:drawing>
            </w:r>
          </w:p>
        </w:tc>
      </w:tr>
      <w:tr w:rsidRPr="001931D2" w:rsidR="00DF6FE8" w:rsidTr="005D7F1E" w14:paraId="7A455B41" w14:textId="77777777">
        <w:trPr>
          <w:trHeight w:val="620"/>
        </w:trPr>
        <w:tc>
          <w:tcPr>
            <w:tcW w:w="6227" w:type="dxa"/>
            <w:tcBorders>
              <w:top w:val="single" w:color="000000" w:sz="6" w:space="0"/>
              <w:left w:val="dotted" w:color="000000" w:sz="4" w:space="0"/>
              <w:bottom w:val="single" w:color="000000" w:sz="6" w:space="0"/>
            </w:tcBorders>
            <w:shd w:val="clear" w:color="auto" w:fill="F1F1F1"/>
          </w:tcPr>
          <w:p w:rsidRPr="0074633D" w:rsidR="00DF6FE8" w:rsidP="005D7F1E" w:rsidRDefault="00DF6FE8" w14:paraId="79C2F3FD" w14:textId="77777777">
            <w:pPr>
              <w:pStyle w:val="TableParagraph"/>
              <w:spacing w:before="6"/>
              <w:rPr>
                <w:rFonts w:ascii="Cambria" w:hAnsi="Cambria" w:cstheme="minorHAnsi"/>
                <w:b/>
              </w:rPr>
            </w:pPr>
          </w:p>
          <w:p w:rsidRPr="0074633D" w:rsidR="00DF6FE8" w:rsidP="005D7F1E" w:rsidRDefault="00DF6FE8" w14:paraId="47172FD7" w14:textId="77777777">
            <w:pPr>
              <w:pStyle w:val="TableParagraph"/>
              <w:ind w:left="-1"/>
              <w:rPr>
                <w:rFonts w:ascii="Cambria" w:hAnsi="Cambria" w:cstheme="minorHAnsi"/>
              </w:rPr>
            </w:pPr>
            <w:r w:rsidRPr="0074633D">
              <w:rPr>
                <w:rFonts w:ascii="Cambria" w:hAnsi="Cambria" w:cstheme="minorHAnsi"/>
              </w:rPr>
              <w:t>Liver function tests (ALT, BR)</w:t>
            </w:r>
          </w:p>
        </w:tc>
        <w:tc>
          <w:tcPr>
            <w:tcW w:w="759" w:type="dxa"/>
            <w:tcBorders>
              <w:top w:val="single" w:color="000000" w:sz="6" w:space="0"/>
              <w:bottom w:val="single" w:color="000000" w:sz="6" w:space="0"/>
            </w:tcBorders>
            <w:shd w:val="clear" w:color="auto" w:fill="F1F1F1"/>
          </w:tcPr>
          <w:p w:rsidRPr="0074633D" w:rsidR="00DF6FE8" w:rsidP="005D7F1E" w:rsidRDefault="00DF6FE8" w14:paraId="5F93198E" w14:textId="77777777">
            <w:pPr>
              <w:pStyle w:val="TableParagraph"/>
              <w:rPr>
                <w:rFonts w:ascii="Cambria" w:hAnsi="Cambria" w:cstheme="minorHAnsi"/>
              </w:rPr>
            </w:pPr>
          </w:p>
        </w:tc>
        <w:tc>
          <w:tcPr>
            <w:tcW w:w="595" w:type="dxa"/>
            <w:tcBorders>
              <w:top w:val="single" w:color="000000" w:sz="6" w:space="0"/>
              <w:bottom w:val="single" w:color="000000" w:sz="6" w:space="0"/>
              <w:right w:val="single" w:color="000000" w:sz="6" w:space="0"/>
            </w:tcBorders>
            <w:shd w:val="clear" w:color="auto" w:fill="F1F1F1"/>
          </w:tcPr>
          <w:p w:rsidRPr="0074633D" w:rsidR="00DF6FE8" w:rsidP="005D7F1E" w:rsidRDefault="00DF6FE8" w14:paraId="29483D3F" w14:textId="77777777">
            <w:pPr>
              <w:pStyle w:val="TableParagraph"/>
              <w:spacing w:line="201" w:lineRule="exact"/>
              <w:ind w:left="10"/>
              <w:jc w:val="center"/>
              <w:rPr>
                <w:rFonts w:ascii="Cambria" w:hAnsi="Cambria" w:cstheme="minorHAnsi"/>
              </w:rPr>
            </w:pPr>
            <w:r w:rsidRPr="0074633D">
              <w:rPr>
                <w:rFonts w:ascii="Cambria" w:hAnsi="Cambria" w:cstheme="minorHAnsi"/>
              </w:rPr>
              <w:t>•</w:t>
            </w:r>
          </w:p>
          <w:p w:rsidRPr="0074633D" w:rsidR="00DF6FE8" w:rsidP="005D7F1E" w:rsidRDefault="00DF6FE8" w14:paraId="53625980" w14:textId="77777777">
            <w:pPr>
              <w:pStyle w:val="TableParagraph"/>
              <w:spacing w:before="1"/>
              <w:ind w:left="114"/>
              <w:rPr>
                <w:rFonts w:ascii="Cambria" w:hAnsi="Cambria" w:cstheme="minorHAnsi"/>
              </w:rPr>
            </w:pPr>
            <w:r w:rsidRPr="0074633D">
              <w:rPr>
                <w:rFonts w:ascii="Cambria" w:hAnsi="Cambria" w:cstheme="minorHAnsi"/>
              </w:rPr>
              <w:t>0.5 ml</w:t>
            </w:r>
          </w:p>
        </w:tc>
        <w:tc>
          <w:tcPr>
            <w:tcW w:w="593"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7F106581"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3312F62F" w14:textId="77777777">
            <w:pPr>
              <w:pStyle w:val="TableParagraph"/>
              <w:spacing w:line="201" w:lineRule="exact"/>
              <w:ind w:right="1"/>
              <w:jc w:val="center"/>
              <w:rPr>
                <w:rFonts w:ascii="Cambria" w:hAnsi="Cambria" w:cstheme="minorHAnsi"/>
              </w:rPr>
            </w:pPr>
            <w:r w:rsidRPr="0074633D">
              <w:rPr>
                <w:rFonts w:ascii="Cambria" w:hAnsi="Cambria" w:cstheme="minorHAnsi"/>
              </w:rPr>
              <w:t>•</w:t>
            </w:r>
          </w:p>
          <w:p w:rsidRPr="0074633D" w:rsidR="00DF6FE8" w:rsidP="005D7F1E" w:rsidRDefault="00DF6FE8" w14:paraId="797B2756" w14:textId="77777777">
            <w:pPr>
              <w:pStyle w:val="TableParagraph"/>
              <w:spacing w:before="1"/>
              <w:ind w:left="62"/>
              <w:rPr>
                <w:rFonts w:ascii="Cambria" w:hAnsi="Cambria" w:cstheme="minorHAnsi"/>
              </w:rPr>
            </w:pPr>
            <w:r w:rsidRPr="0074633D">
              <w:rPr>
                <w:rFonts w:ascii="Cambria" w:hAnsi="Cambria" w:cstheme="minorHAnsi"/>
              </w:rPr>
              <w:t>0.5 ml</w:t>
            </w: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04A10C47" w14:textId="77777777">
            <w:pPr>
              <w:pStyle w:val="TableParagraph"/>
              <w:rPr>
                <w:rFonts w:ascii="Cambria" w:hAnsi="Cambria" w:cstheme="minorHAnsi"/>
              </w:rPr>
            </w:pPr>
          </w:p>
        </w:tc>
        <w:tc>
          <w:tcPr>
            <w:tcW w:w="595" w:type="dxa"/>
            <w:tcBorders>
              <w:top w:val="single" w:color="000000" w:sz="6" w:space="0"/>
              <w:left w:val="single" w:color="000000" w:sz="6" w:space="0"/>
              <w:bottom w:val="single" w:color="000000" w:sz="6" w:space="0"/>
              <w:right w:val="single" w:color="000000" w:sz="6" w:space="0"/>
            </w:tcBorders>
            <w:shd w:val="clear" w:color="auto" w:fill="F1F1F1"/>
          </w:tcPr>
          <w:p w:rsidRPr="0074633D" w:rsidR="00DF6FE8" w:rsidP="005D7F1E" w:rsidRDefault="00DF6FE8" w14:paraId="630CCF4B" w14:textId="7CBA52B0">
            <w:pPr>
              <w:pStyle w:val="TableParagraph"/>
              <w:spacing w:before="1"/>
              <w:ind w:left="62"/>
              <w:rPr>
                <w:rFonts w:ascii="Cambria" w:hAnsi="Cambria" w:cstheme="minorHAnsi"/>
              </w:rPr>
            </w:pPr>
          </w:p>
        </w:tc>
        <w:tc>
          <w:tcPr>
            <w:tcW w:w="593"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32413279" w14:textId="6F09D239">
            <w:pPr>
              <w:pStyle w:val="TableParagraph"/>
              <w:spacing w:before="1"/>
              <w:ind w:left="62"/>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0A3A2700" w14:textId="77777777">
            <w:pPr>
              <w:pStyle w:val="TableParagraph"/>
              <w:rPr>
                <w:rFonts w:ascii="Cambria" w:hAnsi="Cambria" w:cstheme="minorHAnsi"/>
              </w:rPr>
            </w:pPr>
          </w:p>
        </w:tc>
        <w:tc>
          <w:tcPr>
            <w:tcW w:w="590"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73F6D2B6" w14:textId="77777777">
            <w:pPr>
              <w:pStyle w:val="TableParagraph"/>
              <w:rPr>
                <w:rFonts w:ascii="Cambria" w:hAnsi="Cambria" w:cstheme="minorHAnsi"/>
              </w:rPr>
            </w:pPr>
          </w:p>
        </w:tc>
        <w:tc>
          <w:tcPr>
            <w:tcW w:w="593" w:type="dxa"/>
            <w:tcBorders>
              <w:top w:val="single" w:color="000000" w:sz="6" w:space="0"/>
              <w:left w:val="single" w:color="000000" w:sz="4" w:space="0"/>
              <w:bottom w:val="single" w:color="000000" w:sz="6" w:space="0"/>
              <w:right w:val="single" w:color="000000" w:sz="6" w:space="0"/>
            </w:tcBorders>
            <w:shd w:val="clear" w:color="auto" w:fill="F1F1F1"/>
          </w:tcPr>
          <w:p w:rsidRPr="0074633D" w:rsidR="00DF6FE8" w:rsidP="005D7F1E" w:rsidRDefault="00DF6FE8" w14:paraId="5EFE744B" w14:textId="77777777">
            <w:pPr>
              <w:pStyle w:val="TableParagraph"/>
              <w:rPr>
                <w:rFonts w:ascii="Cambria" w:hAnsi="Cambria" w:cstheme="minorHAnsi"/>
              </w:rPr>
            </w:pPr>
          </w:p>
        </w:tc>
        <w:tc>
          <w:tcPr>
            <w:tcW w:w="1128" w:type="dxa"/>
            <w:tcBorders>
              <w:top w:val="single" w:color="000000" w:sz="6" w:space="0"/>
              <w:left w:val="single" w:color="000000" w:sz="6" w:space="0"/>
              <w:bottom w:val="single" w:color="000000" w:sz="6" w:space="0"/>
              <w:right w:val="single" w:color="000000" w:sz="4" w:space="0"/>
            </w:tcBorders>
            <w:shd w:val="clear" w:color="auto" w:fill="F1F1F1"/>
          </w:tcPr>
          <w:p w:rsidRPr="0074633D" w:rsidR="00DF6FE8" w:rsidP="005D7F1E" w:rsidRDefault="00DF6FE8" w14:paraId="62C05BE7" w14:textId="77777777">
            <w:pPr>
              <w:pStyle w:val="TableParagraph"/>
              <w:spacing w:line="201" w:lineRule="exact"/>
              <w:ind w:right="513"/>
              <w:jc w:val="right"/>
              <w:rPr>
                <w:rFonts w:ascii="Cambria" w:hAnsi="Cambria" w:cstheme="minorHAnsi"/>
              </w:rPr>
            </w:pPr>
            <w:r w:rsidRPr="0074633D">
              <w:rPr>
                <w:rFonts w:ascii="Cambria" w:hAnsi="Cambria" w:cstheme="minorHAnsi"/>
              </w:rPr>
              <w:t>#</w:t>
            </w:r>
          </w:p>
        </w:tc>
        <w:tc>
          <w:tcPr>
            <w:tcW w:w="1418" w:type="dxa"/>
            <w:tcBorders>
              <w:top w:val="single" w:color="000000" w:sz="6" w:space="0"/>
              <w:left w:val="single" w:color="000000" w:sz="4" w:space="0"/>
              <w:bottom w:val="single" w:color="000000" w:sz="6" w:space="0"/>
              <w:right w:val="single" w:color="000000" w:sz="4" w:space="0"/>
            </w:tcBorders>
            <w:shd w:val="clear" w:color="auto" w:fill="F1F1F1"/>
          </w:tcPr>
          <w:p w:rsidRPr="0074633D" w:rsidR="00DF6FE8" w:rsidP="005D7F1E" w:rsidRDefault="00DF6FE8" w14:paraId="08929406" w14:textId="77777777">
            <w:pPr>
              <w:pStyle w:val="TableParagraph"/>
              <w:rPr>
                <w:rFonts w:ascii="Cambria" w:hAnsi="Cambria" w:cstheme="minorHAnsi"/>
              </w:rPr>
            </w:pPr>
          </w:p>
        </w:tc>
      </w:tr>
    </w:tbl>
    <w:p w:rsidRPr="0074633D" w:rsidR="00DF6FE8" w:rsidP="00F01871" w:rsidRDefault="00DF6FE8" w14:paraId="56740A51" w14:textId="77777777">
      <w:pPr>
        <w:pStyle w:val="PTBodyText"/>
        <w:spacing w:line="360" w:lineRule="auto"/>
        <w:rPr>
          <w:rFonts w:ascii="Cambria" w:hAnsi="Cambria" w:cs="Arial"/>
        </w:rPr>
      </w:pPr>
    </w:p>
    <w:p w:rsidRPr="0074633D" w:rsidR="00C50F8F" w:rsidP="00F01871" w:rsidRDefault="00C50F8F" w14:paraId="6D75C7BB" w14:textId="6531974C">
      <w:pPr>
        <w:pStyle w:val="PTBodyText"/>
        <w:spacing w:line="360" w:lineRule="auto"/>
        <w:rPr>
          <w:rFonts w:ascii="Cambria" w:hAnsi="Cambria" w:cs="Arial"/>
        </w:rPr>
      </w:pPr>
      <w:r w:rsidRPr="0074633D">
        <w:rPr>
          <w:rFonts w:ascii="Cambria" w:hAnsi="Cambria" w:cs="Arial"/>
        </w:rPr>
        <w:t>Please note that idea</w:t>
      </w:r>
      <w:r w:rsidRPr="0074633D" w:rsidR="00DF6FE8">
        <w:rPr>
          <w:rFonts w:ascii="Cambria" w:hAnsi="Cambria" w:cs="Arial"/>
        </w:rPr>
        <w:t>l</w:t>
      </w:r>
      <w:r w:rsidRPr="0074633D">
        <w:rPr>
          <w:rFonts w:ascii="Cambria" w:hAnsi="Cambria" w:cs="Arial"/>
        </w:rPr>
        <w:t>ly, all  bloods should be completed at sc</w:t>
      </w:r>
      <w:r w:rsidRPr="0074633D" w:rsidR="00DF6FE8">
        <w:rPr>
          <w:rFonts w:ascii="Cambria" w:hAnsi="Cambria" w:cs="Arial"/>
        </w:rPr>
        <w:t>r</w:t>
      </w:r>
      <w:r w:rsidRPr="0074633D">
        <w:rPr>
          <w:rFonts w:ascii="Cambria" w:hAnsi="Cambria" w:cs="Arial"/>
        </w:rPr>
        <w:t xml:space="preserve">eening, to avoid multiple blood draws at both screening and enrolment. </w:t>
      </w:r>
    </w:p>
    <w:p w:rsidRPr="0074633D" w:rsidR="00DF6FE8" w:rsidP="00DF6FE8" w:rsidRDefault="00DF6FE8" w14:paraId="2E5E7B12" w14:textId="77777777">
      <w:pPr>
        <w:spacing w:before="69"/>
        <w:ind w:left="140"/>
        <w:jc w:val="both"/>
        <w:rPr>
          <w:rFonts w:cstheme="minorHAnsi"/>
        </w:rPr>
      </w:pPr>
      <w:r w:rsidRPr="0074633D">
        <w:rPr>
          <w:rFonts w:cstheme="minorHAnsi"/>
          <w:noProof/>
          <w:lang w:eastAsia="en-GB"/>
        </w:rPr>
        <w:drawing>
          <wp:anchor distT="0" distB="0" distL="0" distR="0" simplePos="0" relativeHeight="251935744" behindDoc="0" locked="0" layoutInCell="1" allowOverlap="1" wp14:anchorId="46FEA0A0" wp14:editId="3164E488">
            <wp:simplePos x="0" y="0"/>
            <wp:positionH relativeFrom="page">
              <wp:posOffset>10364723</wp:posOffset>
            </wp:positionH>
            <wp:positionV relativeFrom="paragraph">
              <wp:posOffset>-533054</wp:posOffset>
            </wp:positionV>
            <wp:extent cx="6096" cy="9144"/>
            <wp:effectExtent l="0" t="0" r="0" b="0"/>
            <wp:wrapNone/>
            <wp:docPr id="574"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31.png"/>
                    <pic:cNvPicPr/>
                  </pic:nvPicPr>
                  <pic:blipFill>
                    <a:blip r:embed="rId20" cstate="print"/>
                    <a:stretch>
                      <a:fillRect/>
                    </a:stretch>
                  </pic:blipFill>
                  <pic:spPr>
                    <a:xfrm>
                      <a:off x="0" y="0"/>
                      <a:ext cx="6096" cy="9144"/>
                    </a:xfrm>
                    <a:prstGeom prst="rect">
                      <a:avLst/>
                    </a:prstGeom>
                  </pic:spPr>
                </pic:pic>
              </a:graphicData>
            </a:graphic>
          </wp:anchor>
        </w:drawing>
      </w:r>
      <w:r w:rsidRPr="0074633D">
        <w:rPr>
          <w:rFonts w:cstheme="minorHAnsi"/>
          <w:noProof/>
          <w:lang w:eastAsia="en-GB"/>
        </w:rPr>
        <w:drawing>
          <wp:anchor distT="0" distB="0" distL="0" distR="0" simplePos="0" relativeHeight="251936768" behindDoc="1" locked="0" layoutInCell="1" allowOverlap="1" wp14:anchorId="069FF70C" wp14:editId="41D53F55">
            <wp:simplePos x="0" y="0"/>
            <wp:positionH relativeFrom="page">
              <wp:posOffset>9464040</wp:posOffset>
            </wp:positionH>
            <wp:positionV relativeFrom="paragraph">
              <wp:posOffset>-707171</wp:posOffset>
            </wp:positionV>
            <wp:extent cx="6128" cy="214884"/>
            <wp:effectExtent l="0" t="0" r="0" b="0"/>
            <wp:wrapNone/>
            <wp:docPr id="57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32.png"/>
                    <pic:cNvPicPr/>
                  </pic:nvPicPr>
                  <pic:blipFill>
                    <a:blip r:embed="rId24" cstate="print"/>
                    <a:stretch>
                      <a:fillRect/>
                    </a:stretch>
                  </pic:blipFill>
                  <pic:spPr>
                    <a:xfrm>
                      <a:off x="0" y="0"/>
                      <a:ext cx="6128" cy="214884"/>
                    </a:xfrm>
                    <a:prstGeom prst="rect">
                      <a:avLst/>
                    </a:prstGeom>
                  </pic:spPr>
                </pic:pic>
              </a:graphicData>
            </a:graphic>
          </wp:anchor>
        </w:drawing>
      </w:r>
      <w:r w:rsidRPr="0074633D">
        <w:rPr>
          <w:rFonts w:cstheme="minorHAnsi"/>
        </w:rPr>
        <w:t>SCR: Screening; BL: baseline – at randomisation; U/S: unscheduled.</w:t>
      </w:r>
    </w:p>
    <w:p w:rsidRPr="0074633D" w:rsidR="00DF6FE8" w:rsidP="00DF6FE8" w:rsidRDefault="00DF6FE8" w14:paraId="79A43CF3" w14:textId="77777777">
      <w:pPr>
        <w:spacing w:before="1" w:line="195" w:lineRule="exact"/>
        <w:ind w:left="140"/>
        <w:jc w:val="both"/>
        <w:rPr>
          <w:rFonts w:cstheme="minorHAnsi"/>
        </w:rPr>
      </w:pPr>
      <w:r w:rsidRPr="0074633D">
        <w:rPr>
          <w:rFonts w:cstheme="minorHAnsi"/>
          <w:position w:val="5"/>
        </w:rPr>
        <w:t>a</w:t>
      </w:r>
      <w:r w:rsidRPr="0074633D">
        <w:rPr>
          <w:rFonts w:cstheme="minorHAnsi"/>
        </w:rPr>
        <w:t>If intercurrent exposure to a documented INH susceptible infectious TB source case, standard TB preventive therapy will be offered;</w:t>
      </w:r>
    </w:p>
    <w:p w:rsidRPr="0074633D" w:rsidR="00DF6FE8" w:rsidP="00DF6FE8" w:rsidRDefault="00DF6FE8" w14:paraId="2CC32732" w14:textId="77777777">
      <w:pPr>
        <w:ind w:left="140" w:right="872"/>
        <w:jc w:val="both"/>
        <w:rPr>
          <w:rFonts w:cstheme="minorHAnsi"/>
          <w:spacing w:val="30"/>
        </w:rPr>
      </w:pPr>
      <w:r w:rsidRPr="0074633D">
        <w:rPr>
          <w:rFonts w:cstheme="minorHAnsi"/>
        </w:rPr>
        <w:t>#based on clinical indication only – TB symptoms at baseline, or at follow-up: new or persistent symptoms, or CXR changes at any time including end point evaluation. Additional indications for repeat CXR include persistent/new</w:t>
      </w:r>
      <w:r w:rsidRPr="0074633D">
        <w:rPr>
          <w:rFonts w:cstheme="minorHAnsi"/>
          <w:spacing w:val="-5"/>
        </w:rPr>
        <w:t xml:space="preserve"> </w:t>
      </w:r>
      <w:r w:rsidRPr="0074633D">
        <w:rPr>
          <w:rFonts w:cstheme="minorHAnsi"/>
        </w:rPr>
        <w:t>symptoms,</w:t>
      </w:r>
      <w:r w:rsidRPr="0074633D">
        <w:rPr>
          <w:rFonts w:cstheme="minorHAnsi"/>
          <w:spacing w:val="-5"/>
        </w:rPr>
        <w:t xml:space="preserve"> </w:t>
      </w:r>
      <w:r w:rsidRPr="0074633D">
        <w:rPr>
          <w:rFonts w:cstheme="minorHAnsi"/>
        </w:rPr>
        <w:t>new</w:t>
      </w:r>
      <w:r w:rsidRPr="0074633D">
        <w:rPr>
          <w:rFonts w:cstheme="minorHAnsi"/>
          <w:spacing w:val="-5"/>
        </w:rPr>
        <w:t xml:space="preserve"> </w:t>
      </w:r>
      <w:r w:rsidRPr="0074633D">
        <w:rPr>
          <w:rFonts w:cstheme="minorHAnsi"/>
        </w:rPr>
        <w:t>TB</w:t>
      </w:r>
      <w:r w:rsidRPr="0074633D">
        <w:rPr>
          <w:rFonts w:cstheme="minorHAnsi"/>
          <w:spacing w:val="-6"/>
        </w:rPr>
        <w:t xml:space="preserve"> </w:t>
      </w:r>
      <w:r w:rsidRPr="0074633D">
        <w:rPr>
          <w:rFonts w:cstheme="minorHAnsi"/>
        </w:rPr>
        <w:t>exposure or previous</w:t>
      </w:r>
      <w:r w:rsidRPr="0074633D">
        <w:rPr>
          <w:rFonts w:cstheme="minorHAnsi"/>
          <w:spacing w:val="-6"/>
        </w:rPr>
        <w:t xml:space="preserve"> </w:t>
      </w:r>
      <w:r w:rsidRPr="0074633D">
        <w:rPr>
          <w:rFonts w:cstheme="minorHAnsi"/>
        </w:rPr>
        <w:t>CXR</w:t>
      </w:r>
      <w:r w:rsidRPr="0074633D">
        <w:rPr>
          <w:rFonts w:cstheme="minorHAnsi"/>
          <w:spacing w:val="-6"/>
        </w:rPr>
        <w:t xml:space="preserve"> </w:t>
      </w:r>
      <w:r w:rsidRPr="0074633D">
        <w:rPr>
          <w:rFonts w:cstheme="minorHAnsi"/>
        </w:rPr>
        <w:t>abnormality.</w:t>
      </w:r>
      <w:r w:rsidRPr="0074633D">
        <w:rPr>
          <w:rFonts w:cstheme="minorHAnsi"/>
          <w:spacing w:val="30"/>
        </w:rPr>
        <w:t xml:space="preserve"> </w:t>
      </w:r>
    </w:p>
    <w:p w:rsidRPr="0074633D" w:rsidR="00DF6FE8" w:rsidP="00DF6FE8" w:rsidRDefault="00DF6FE8" w14:paraId="55C378D0" w14:textId="77777777">
      <w:pPr>
        <w:ind w:left="140" w:right="872"/>
        <w:jc w:val="both"/>
        <w:rPr>
          <w:rFonts w:cstheme="minorHAnsi"/>
        </w:rPr>
      </w:pPr>
      <w:r w:rsidRPr="0074633D">
        <w:rPr>
          <w:rFonts w:cstheme="minorHAnsi"/>
        </w:rPr>
        <w:t>HIV</w:t>
      </w:r>
      <w:r w:rsidRPr="0074633D">
        <w:rPr>
          <w:rFonts w:cstheme="minorHAnsi"/>
          <w:spacing w:val="-5"/>
        </w:rPr>
        <w:t xml:space="preserve"> </w:t>
      </w:r>
      <w:r w:rsidRPr="0074633D">
        <w:rPr>
          <w:rFonts w:cstheme="minorHAnsi"/>
        </w:rPr>
        <w:t>testing</w:t>
      </w:r>
      <w:r w:rsidRPr="0074633D">
        <w:rPr>
          <w:rFonts w:cstheme="minorHAnsi"/>
          <w:spacing w:val="-5"/>
        </w:rPr>
        <w:t xml:space="preserve"> </w:t>
      </w:r>
      <w:r w:rsidRPr="0074633D">
        <w:rPr>
          <w:rFonts w:cstheme="minorHAnsi"/>
        </w:rPr>
        <w:t>at</w:t>
      </w:r>
      <w:r w:rsidRPr="0074633D">
        <w:rPr>
          <w:rFonts w:cstheme="minorHAnsi"/>
          <w:spacing w:val="-6"/>
        </w:rPr>
        <w:t xml:space="preserve"> </w:t>
      </w:r>
      <w:r w:rsidRPr="0074633D">
        <w:rPr>
          <w:rFonts w:cstheme="minorHAnsi"/>
        </w:rPr>
        <w:t>48</w:t>
      </w:r>
      <w:r w:rsidRPr="0074633D">
        <w:rPr>
          <w:rFonts w:cstheme="minorHAnsi"/>
          <w:spacing w:val="-5"/>
        </w:rPr>
        <w:t xml:space="preserve"> </w:t>
      </w:r>
      <w:r w:rsidRPr="0074633D">
        <w:rPr>
          <w:rFonts w:cstheme="minorHAnsi"/>
        </w:rPr>
        <w:t>weeks</w:t>
      </w:r>
      <w:r w:rsidRPr="0074633D">
        <w:rPr>
          <w:rFonts w:cstheme="minorHAnsi"/>
          <w:spacing w:val="-6"/>
        </w:rPr>
        <w:t xml:space="preserve"> </w:t>
      </w:r>
      <w:r w:rsidRPr="0074633D">
        <w:rPr>
          <w:rFonts w:cstheme="minorHAnsi"/>
        </w:rPr>
        <w:t>will</w:t>
      </w:r>
      <w:r w:rsidRPr="0074633D">
        <w:rPr>
          <w:rFonts w:cstheme="minorHAnsi"/>
          <w:spacing w:val="-6"/>
        </w:rPr>
        <w:t xml:space="preserve"> </w:t>
      </w:r>
      <w:r w:rsidRPr="0074633D">
        <w:rPr>
          <w:rFonts w:cstheme="minorHAnsi"/>
        </w:rPr>
        <w:t>be</w:t>
      </w:r>
      <w:r w:rsidRPr="0074633D">
        <w:rPr>
          <w:rFonts w:cstheme="minorHAnsi"/>
          <w:spacing w:val="-6"/>
        </w:rPr>
        <w:t xml:space="preserve"> </w:t>
      </w:r>
      <w:r w:rsidRPr="0074633D">
        <w:rPr>
          <w:rFonts w:cstheme="minorHAnsi"/>
        </w:rPr>
        <w:t>repeated</w:t>
      </w:r>
      <w:r w:rsidRPr="0074633D">
        <w:rPr>
          <w:rFonts w:cstheme="minorHAnsi"/>
          <w:spacing w:val="-3"/>
        </w:rPr>
        <w:t xml:space="preserve"> </w:t>
      </w:r>
      <w:r w:rsidRPr="0074633D">
        <w:rPr>
          <w:rFonts w:cstheme="minorHAnsi"/>
        </w:rPr>
        <w:t>in</w:t>
      </w:r>
      <w:r w:rsidRPr="0074633D">
        <w:rPr>
          <w:rFonts w:cstheme="minorHAnsi"/>
          <w:spacing w:val="-6"/>
        </w:rPr>
        <w:t xml:space="preserve"> </w:t>
      </w:r>
      <w:r w:rsidRPr="0074633D">
        <w:rPr>
          <w:rFonts w:cstheme="minorHAnsi"/>
        </w:rPr>
        <w:t>HIV-negative</w:t>
      </w:r>
      <w:r w:rsidRPr="0074633D">
        <w:rPr>
          <w:rFonts w:cstheme="minorHAnsi"/>
          <w:spacing w:val="-6"/>
        </w:rPr>
        <w:t xml:space="preserve"> </w:t>
      </w:r>
      <w:r w:rsidRPr="0074633D">
        <w:rPr>
          <w:rFonts w:cstheme="minorHAnsi"/>
        </w:rPr>
        <w:t>participants.</w:t>
      </w:r>
      <w:r w:rsidRPr="0074633D">
        <w:rPr>
          <w:rFonts w:cstheme="minorHAnsi"/>
          <w:spacing w:val="-5"/>
        </w:rPr>
        <w:t xml:space="preserve"> </w:t>
      </w:r>
      <w:r w:rsidRPr="0074633D">
        <w:rPr>
          <w:rFonts w:cstheme="minorHAnsi"/>
        </w:rPr>
        <w:t>If</w:t>
      </w:r>
      <w:r w:rsidRPr="0074633D">
        <w:rPr>
          <w:rFonts w:cstheme="minorHAnsi"/>
          <w:spacing w:val="-3"/>
        </w:rPr>
        <w:t xml:space="preserve"> </w:t>
      </w:r>
      <w:r w:rsidRPr="0074633D">
        <w:rPr>
          <w:rFonts w:cstheme="minorHAnsi"/>
        </w:rPr>
        <w:t>the</w:t>
      </w:r>
      <w:r w:rsidRPr="0074633D">
        <w:rPr>
          <w:rFonts w:cstheme="minorHAnsi"/>
          <w:spacing w:val="-6"/>
        </w:rPr>
        <w:t xml:space="preserve"> </w:t>
      </w:r>
      <w:r w:rsidRPr="0074633D">
        <w:rPr>
          <w:rFonts w:cstheme="minorHAnsi"/>
        </w:rPr>
        <w:t>HIV</w:t>
      </w:r>
      <w:r w:rsidRPr="0074633D">
        <w:rPr>
          <w:rFonts w:cstheme="minorHAnsi"/>
          <w:spacing w:val="-5"/>
        </w:rPr>
        <w:t xml:space="preserve"> </w:t>
      </w:r>
      <w:r w:rsidRPr="0074633D">
        <w:rPr>
          <w:rFonts w:cstheme="minorHAnsi"/>
        </w:rPr>
        <w:t>status</w:t>
      </w:r>
      <w:r w:rsidRPr="0074633D">
        <w:rPr>
          <w:rFonts w:cstheme="minorHAnsi"/>
          <w:spacing w:val="-6"/>
        </w:rPr>
        <w:t xml:space="preserve"> </w:t>
      </w:r>
      <w:r w:rsidRPr="0074633D">
        <w:rPr>
          <w:rFonts w:cstheme="minorHAnsi"/>
        </w:rPr>
        <w:t>is</w:t>
      </w:r>
      <w:r w:rsidRPr="0074633D">
        <w:rPr>
          <w:rFonts w:cstheme="minorHAnsi"/>
          <w:spacing w:val="-6"/>
        </w:rPr>
        <w:t xml:space="preserve"> </w:t>
      </w:r>
      <w:r w:rsidRPr="0074633D">
        <w:rPr>
          <w:rFonts w:cstheme="minorHAnsi"/>
        </w:rPr>
        <w:t>already</w:t>
      </w:r>
      <w:r w:rsidRPr="0074633D">
        <w:rPr>
          <w:rFonts w:cstheme="minorHAnsi"/>
          <w:spacing w:val="-6"/>
        </w:rPr>
        <w:t xml:space="preserve"> </w:t>
      </w:r>
      <w:r w:rsidRPr="0074633D">
        <w:rPr>
          <w:rFonts w:cstheme="minorHAnsi"/>
        </w:rPr>
        <w:t>known</w:t>
      </w:r>
      <w:r w:rsidRPr="0074633D">
        <w:rPr>
          <w:rFonts w:cstheme="minorHAnsi"/>
          <w:spacing w:val="-5"/>
        </w:rPr>
        <w:t xml:space="preserve"> </w:t>
      </w:r>
      <w:r w:rsidRPr="0074633D">
        <w:rPr>
          <w:rFonts w:cstheme="minorHAnsi"/>
        </w:rPr>
        <w:t>to</w:t>
      </w:r>
      <w:r w:rsidRPr="0074633D">
        <w:rPr>
          <w:rFonts w:cstheme="minorHAnsi"/>
          <w:spacing w:val="-6"/>
        </w:rPr>
        <w:t xml:space="preserve"> </w:t>
      </w:r>
      <w:r w:rsidRPr="0074633D">
        <w:rPr>
          <w:rFonts w:cstheme="minorHAnsi"/>
        </w:rPr>
        <w:t>be</w:t>
      </w:r>
      <w:r w:rsidRPr="0074633D">
        <w:rPr>
          <w:rFonts w:cstheme="minorHAnsi"/>
          <w:spacing w:val="-6"/>
        </w:rPr>
        <w:t xml:space="preserve"> </w:t>
      </w:r>
      <w:r w:rsidRPr="0074633D">
        <w:rPr>
          <w:rFonts w:cstheme="minorHAnsi"/>
        </w:rPr>
        <w:t>positive</w:t>
      </w:r>
      <w:r w:rsidRPr="0074633D">
        <w:rPr>
          <w:rFonts w:cstheme="minorHAnsi"/>
          <w:spacing w:val="-6"/>
        </w:rPr>
        <w:t xml:space="preserve"> </w:t>
      </w:r>
      <w:r w:rsidRPr="0074633D">
        <w:rPr>
          <w:rFonts w:cstheme="minorHAnsi"/>
        </w:rPr>
        <w:t>at</w:t>
      </w:r>
      <w:r w:rsidRPr="0074633D">
        <w:rPr>
          <w:rFonts w:cstheme="minorHAnsi"/>
          <w:spacing w:val="-6"/>
        </w:rPr>
        <w:t xml:space="preserve"> </w:t>
      </w:r>
      <w:r w:rsidRPr="0074633D">
        <w:rPr>
          <w:rFonts w:cstheme="minorHAnsi"/>
        </w:rPr>
        <w:t>screening,</w:t>
      </w:r>
      <w:r w:rsidRPr="0074633D">
        <w:rPr>
          <w:rFonts w:cstheme="minorHAnsi"/>
          <w:spacing w:val="-5"/>
        </w:rPr>
        <w:t xml:space="preserve"> </w:t>
      </w:r>
      <w:r w:rsidRPr="0074633D">
        <w:rPr>
          <w:rFonts w:cstheme="minorHAnsi"/>
        </w:rPr>
        <w:t>the</w:t>
      </w:r>
      <w:r w:rsidRPr="0074633D">
        <w:rPr>
          <w:rFonts w:cstheme="minorHAnsi"/>
          <w:spacing w:val="-6"/>
        </w:rPr>
        <w:t xml:space="preserve"> </w:t>
      </w:r>
      <w:r w:rsidRPr="0074633D">
        <w:rPr>
          <w:rFonts w:cstheme="minorHAnsi"/>
        </w:rPr>
        <w:t>CD4</w:t>
      </w:r>
      <w:r w:rsidRPr="0074633D">
        <w:rPr>
          <w:rFonts w:cstheme="minorHAnsi"/>
          <w:spacing w:val="-5"/>
        </w:rPr>
        <w:t xml:space="preserve"> </w:t>
      </w:r>
      <w:r w:rsidRPr="0074633D">
        <w:rPr>
          <w:rFonts w:cstheme="minorHAnsi"/>
        </w:rPr>
        <w:t>count and HIV viral load should be completed at baseline in HIV-infected children. If information is already available (testing completed during the last 12 weeks, routine lab testing results may be used for HIV viral load and CD4</w:t>
      </w:r>
      <w:r w:rsidRPr="0074633D">
        <w:rPr>
          <w:rFonts w:cstheme="minorHAnsi"/>
          <w:spacing w:val="-2"/>
        </w:rPr>
        <w:t xml:space="preserve"> </w:t>
      </w:r>
      <w:r w:rsidRPr="0074633D">
        <w:rPr>
          <w:rFonts w:cstheme="minorHAnsi"/>
        </w:rPr>
        <w:t>count).</w:t>
      </w:r>
      <w:r w:rsidRPr="0074633D">
        <w:rPr>
          <w:rFonts w:cstheme="minorHAnsi"/>
          <w:spacing w:val="32"/>
        </w:rPr>
        <w:t xml:space="preserve"> </w:t>
      </w:r>
      <w:r w:rsidRPr="0074633D">
        <w:rPr>
          <w:rFonts w:cstheme="minorHAnsi"/>
          <w:position w:val="5"/>
        </w:rPr>
        <w:t>b</w:t>
      </w:r>
      <w:r w:rsidRPr="0074633D">
        <w:rPr>
          <w:rFonts w:cstheme="minorHAnsi"/>
        </w:rPr>
        <w:t>This</w:t>
      </w:r>
      <w:r w:rsidRPr="0074633D">
        <w:rPr>
          <w:rFonts w:cstheme="minorHAnsi"/>
          <w:spacing w:val="-3"/>
        </w:rPr>
        <w:t xml:space="preserve"> </w:t>
      </w:r>
      <w:r w:rsidRPr="0074633D">
        <w:rPr>
          <w:rFonts w:cstheme="minorHAnsi"/>
        </w:rPr>
        <w:t>was</w:t>
      </w:r>
      <w:r w:rsidRPr="0074633D">
        <w:rPr>
          <w:rFonts w:cstheme="minorHAnsi"/>
          <w:spacing w:val="-3"/>
        </w:rPr>
        <w:t xml:space="preserve"> </w:t>
      </w:r>
      <w:r w:rsidRPr="0074633D">
        <w:rPr>
          <w:rFonts w:cstheme="minorHAnsi"/>
        </w:rPr>
        <w:t>previously</w:t>
      </w:r>
      <w:r w:rsidRPr="0074633D">
        <w:rPr>
          <w:rFonts w:cstheme="minorHAnsi"/>
          <w:spacing w:val="-3"/>
        </w:rPr>
        <w:t xml:space="preserve"> </w:t>
      </w:r>
      <w:r w:rsidRPr="0074633D">
        <w:rPr>
          <w:rFonts w:cstheme="minorHAnsi"/>
        </w:rPr>
        <w:t>96</w:t>
      </w:r>
      <w:r w:rsidRPr="0074633D">
        <w:rPr>
          <w:rFonts w:cstheme="minorHAnsi"/>
          <w:spacing w:val="-2"/>
        </w:rPr>
        <w:t xml:space="preserve"> </w:t>
      </w:r>
      <w:r w:rsidRPr="0074633D">
        <w:rPr>
          <w:rFonts w:cstheme="minorHAnsi"/>
        </w:rPr>
        <w:t>weeks</w:t>
      </w:r>
      <w:r w:rsidRPr="0074633D">
        <w:rPr>
          <w:rFonts w:cstheme="minorHAnsi"/>
          <w:spacing w:val="-3"/>
        </w:rPr>
        <w:t xml:space="preserve"> </w:t>
      </w:r>
      <w:r w:rsidRPr="0074633D">
        <w:rPr>
          <w:rFonts w:cstheme="minorHAnsi"/>
        </w:rPr>
        <w:t>but</w:t>
      </w:r>
      <w:r w:rsidRPr="0074633D">
        <w:rPr>
          <w:rFonts w:cstheme="minorHAnsi"/>
          <w:spacing w:val="-3"/>
        </w:rPr>
        <w:t xml:space="preserve"> </w:t>
      </w:r>
      <w:r w:rsidRPr="0074633D">
        <w:rPr>
          <w:rFonts w:cstheme="minorHAnsi"/>
        </w:rPr>
        <w:t>was</w:t>
      </w:r>
      <w:r w:rsidRPr="0074633D">
        <w:rPr>
          <w:rFonts w:cstheme="minorHAnsi"/>
          <w:spacing w:val="-3"/>
        </w:rPr>
        <w:t xml:space="preserve"> </w:t>
      </w:r>
      <w:r w:rsidRPr="0074633D">
        <w:rPr>
          <w:rFonts w:cstheme="minorHAnsi"/>
        </w:rPr>
        <w:t>reduced</w:t>
      </w:r>
      <w:r w:rsidRPr="0074633D">
        <w:rPr>
          <w:rFonts w:cstheme="minorHAnsi"/>
          <w:spacing w:val="-3"/>
        </w:rPr>
        <w:t xml:space="preserve"> </w:t>
      </w:r>
      <w:r w:rsidRPr="0074633D">
        <w:rPr>
          <w:rFonts w:cstheme="minorHAnsi"/>
        </w:rPr>
        <w:t>when</w:t>
      </w:r>
      <w:r w:rsidRPr="0074633D">
        <w:rPr>
          <w:rFonts w:cstheme="minorHAnsi"/>
          <w:spacing w:val="-3"/>
        </w:rPr>
        <w:t xml:space="preserve"> </w:t>
      </w:r>
      <w:r w:rsidRPr="0074633D">
        <w:rPr>
          <w:rFonts w:cstheme="minorHAnsi"/>
        </w:rPr>
        <w:t>the</w:t>
      </w:r>
      <w:r w:rsidRPr="0074633D">
        <w:rPr>
          <w:rFonts w:cstheme="minorHAnsi"/>
          <w:spacing w:val="-4"/>
        </w:rPr>
        <w:t xml:space="preserve"> </w:t>
      </w:r>
      <w:r w:rsidRPr="0074633D">
        <w:rPr>
          <w:rFonts w:cstheme="minorHAnsi"/>
        </w:rPr>
        <w:t>protocol</w:t>
      </w:r>
      <w:r w:rsidRPr="0074633D">
        <w:rPr>
          <w:rFonts w:cstheme="minorHAnsi"/>
          <w:spacing w:val="-3"/>
        </w:rPr>
        <w:t xml:space="preserve"> </w:t>
      </w:r>
      <w:r w:rsidRPr="0074633D">
        <w:rPr>
          <w:rFonts w:cstheme="minorHAnsi"/>
        </w:rPr>
        <w:t>was</w:t>
      </w:r>
      <w:r w:rsidRPr="0074633D">
        <w:rPr>
          <w:rFonts w:cstheme="minorHAnsi"/>
          <w:spacing w:val="-3"/>
        </w:rPr>
        <w:t xml:space="preserve"> </w:t>
      </w:r>
      <w:r w:rsidRPr="0074633D">
        <w:rPr>
          <w:rFonts w:cstheme="minorHAnsi"/>
        </w:rPr>
        <w:t>amended</w:t>
      </w:r>
      <w:r w:rsidRPr="0074633D">
        <w:rPr>
          <w:rFonts w:cstheme="minorHAnsi"/>
          <w:spacing w:val="-3"/>
        </w:rPr>
        <w:t xml:space="preserve"> </w:t>
      </w:r>
      <w:r w:rsidRPr="0074633D">
        <w:rPr>
          <w:rFonts w:cstheme="minorHAnsi"/>
        </w:rPr>
        <w:t>to</w:t>
      </w:r>
      <w:r w:rsidRPr="0074633D">
        <w:rPr>
          <w:rFonts w:cstheme="minorHAnsi"/>
          <w:spacing w:val="-3"/>
        </w:rPr>
        <w:t xml:space="preserve"> </w:t>
      </w:r>
      <w:r w:rsidRPr="0074633D">
        <w:rPr>
          <w:rFonts w:cstheme="minorHAnsi"/>
        </w:rPr>
        <w:t>v2.0.</w:t>
      </w:r>
      <w:r w:rsidRPr="0074633D">
        <w:rPr>
          <w:rFonts w:cstheme="minorHAnsi"/>
          <w:spacing w:val="-2"/>
        </w:rPr>
        <w:t xml:space="preserve"> </w:t>
      </w:r>
      <w:r w:rsidRPr="0074633D">
        <w:rPr>
          <w:rFonts w:cstheme="minorHAnsi"/>
        </w:rPr>
        <w:t>Therefore</w:t>
      </w:r>
      <w:r w:rsidRPr="0074633D">
        <w:rPr>
          <w:rFonts w:cstheme="minorHAnsi"/>
          <w:spacing w:val="-3"/>
        </w:rPr>
        <w:t xml:space="preserve"> </w:t>
      </w:r>
      <w:r w:rsidRPr="0074633D">
        <w:rPr>
          <w:rFonts w:cstheme="minorHAnsi"/>
        </w:rPr>
        <w:t>some</w:t>
      </w:r>
      <w:r w:rsidRPr="0074633D">
        <w:rPr>
          <w:rFonts w:cstheme="minorHAnsi"/>
          <w:spacing w:val="-3"/>
        </w:rPr>
        <w:t xml:space="preserve"> </w:t>
      </w:r>
      <w:r w:rsidRPr="0074633D">
        <w:rPr>
          <w:rFonts w:cstheme="minorHAnsi"/>
        </w:rPr>
        <w:t>participants</w:t>
      </w:r>
      <w:r w:rsidRPr="0074633D">
        <w:rPr>
          <w:rFonts w:cstheme="minorHAnsi"/>
          <w:spacing w:val="-3"/>
        </w:rPr>
        <w:t xml:space="preserve"> </w:t>
      </w:r>
      <w:r w:rsidRPr="0074633D">
        <w:rPr>
          <w:rFonts w:cstheme="minorHAnsi"/>
        </w:rPr>
        <w:t>recruited</w:t>
      </w:r>
      <w:r w:rsidRPr="0074633D">
        <w:rPr>
          <w:rFonts w:cstheme="minorHAnsi"/>
          <w:spacing w:val="-3"/>
        </w:rPr>
        <w:t xml:space="preserve"> </w:t>
      </w:r>
      <w:r w:rsidRPr="0074633D">
        <w:rPr>
          <w:rFonts w:cstheme="minorHAnsi"/>
        </w:rPr>
        <w:t>under</w:t>
      </w:r>
      <w:r w:rsidRPr="0074633D">
        <w:rPr>
          <w:rFonts w:cstheme="minorHAnsi"/>
          <w:spacing w:val="-3"/>
        </w:rPr>
        <w:t xml:space="preserve"> </w:t>
      </w:r>
      <w:r w:rsidRPr="0074633D">
        <w:rPr>
          <w:rFonts w:cstheme="minorHAnsi"/>
        </w:rPr>
        <w:t>v1.0</w:t>
      </w:r>
      <w:r w:rsidRPr="0074633D">
        <w:rPr>
          <w:rFonts w:cstheme="minorHAnsi"/>
          <w:spacing w:val="-2"/>
        </w:rPr>
        <w:t xml:space="preserve"> </w:t>
      </w:r>
      <w:r w:rsidRPr="0074633D">
        <w:rPr>
          <w:rFonts w:cstheme="minorHAnsi"/>
        </w:rPr>
        <w:t>may</w:t>
      </w:r>
      <w:r w:rsidRPr="0074633D">
        <w:rPr>
          <w:rFonts w:cstheme="minorHAnsi"/>
          <w:spacing w:val="-3"/>
        </w:rPr>
        <w:t xml:space="preserve"> </w:t>
      </w:r>
      <w:r w:rsidRPr="0074633D">
        <w:rPr>
          <w:rFonts w:cstheme="minorHAnsi"/>
        </w:rPr>
        <w:t>have</w:t>
      </w:r>
      <w:r w:rsidRPr="0074633D">
        <w:rPr>
          <w:rFonts w:cstheme="minorHAnsi"/>
          <w:spacing w:val="-3"/>
        </w:rPr>
        <w:t xml:space="preserve"> </w:t>
      </w:r>
      <w:r w:rsidRPr="0074633D">
        <w:rPr>
          <w:rFonts w:cstheme="minorHAnsi"/>
        </w:rPr>
        <w:t>reached</w:t>
      </w:r>
      <w:r w:rsidRPr="0074633D">
        <w:rPr>
          <w:rFonts w:cstheme="minorHAnsi"/>
          <w:spacing w:val="-3"/>
        </w:rPr>
        <w:t xml:space="preserve"> </w:t>
      </w:r>
      <w:r w:rsidRPr="0074633D">
        <w:rPr>
          <w:rFonts w:cstheme="minorHAnsi"/>
        </w:rPr>
        <w:t>96</w:t>
      </w:r>
      <w:r w:rsidRPr="0074633D">
        <w:rPr>
          <w:rFonts w:cstheme="minorHAnsi"/>
          <w:spacing w:val="-2"/>
        </w:rPr>
        <w:t xml:space="preserve"> </w:t>
      </w:r>
      <w:r w:rsidRPr="0074633D">
        <w:rPr>
          <w:rFonts w:cstheme="minorHAnsi"/>
        </w:rPr>
        <w:t>weeks</w:t>
      </w:r>
      <w:r w:rsidRPr="0074633D">
        <w:rPr>
          <w:rFonts w:cstheme="minorHAnsi"/>
          <w:spacing w:val="-3"/>
        </w:rPr>
        <w:t xml:space="preserve"> </w:t>
      </w:r>
      <w:r w:rsidRPr="0074633D">
        <w:rPr>
          <w:rFonts w:cstheme="minorHAnsi"/>
        </w:rPr>
        <w:t>follow</w:t>
      </w:r>
      <w:r w:rsidRPr="0074633D">
        <w:rPr>
          <w:rFonts w:cstheme="minorHAnsi"/>
          <w:spacing w:val="-2"/>
        </w:rPr>
        <w:t xml:space="preserve"> </w:t>
      </w:r>
      <w:r w:rsidRPr="0074633D">
        <w:rPr>
          <w:rFonts w:cstheme="minorHAnsi"/>
        </w:rPr>
        <w:t xml:space="preserve">up. For TB microbiological investigation: Gastric aspirates or induced sputum should be completed in children &lt; 5 years of age. In children 5 years and older, expectorated or induced sputum should be completed. </w:t>
      </w:r>
    </w:p>
    <w:p w:rsidRPr="0074633D" w:rsidR="00DF6FE8" w:rsidP="00F01871" w:rsidRDefault="00DF6FE8" w14:paraId="3A862B55" w14:textId="77777777">
      <w:pPr>
        <w:pStyle w:val="PTBodyText"/>
        <w:spacing w:line="360" w:lineRule="auto"/>
        <w:rPr>
          <w:rFonts w:ascii="Cambria" w:hAnsi="Cambria" w:cs="Arial"/>
        </w:rPr>
      </w:pPr>
    </w:p>
    <w:p w:rsidRPr="001931D2" w:rsidR="00CC6822" w:rsidP="00F01871" w:rsidRDefault="00CC6822" w14:paraId="76FC3DCB" w14:textId="77777777">
      <w:pPr>
        <w:pStyle w:val="PTBodyText"/>
        <w:spacing w:line="360" w:lineRule="auto"/>
        <w:rPr>
          <w:rFonts w:ascii="Cambria" w:hAnsi="Cambria" w:cs="Arial"/>
        </w:rPr>
      </w:pPr>
    </w:p>
    <w:p w:rsidRPr="001931D2" w:rsidR="00CC6822" w:rsidP="00F01871" w:rsidRDefault="00CC6822" w14:paraId="65D049E3" w14:textId="77777777">
      <w:pPr>
        <w:spacing w:after="0" w:line="360" w:lineRule="auto"/>
        <w:ind w:left="284"/>
        <w:rPr>
          <w:rFonts w:cs="Arial"/>
        </w:rPr>
        <w:sectPr w:rsidRPr="001931D2" w:rsidR="00CC6822" w:rsidSect="00BF5E9B">
          <w:pgSz w:w="16838" w:h="11906" w:orient="landscape" w:code="9"/>
          <w:pgMar w:top="1134" w:right="1134" w:bottom="1418" w:left="1134" w:header="709" w:footer="709" w:gutter="0"/>
          <w:cols w:space="708"/>
          <w:docGrid w:linePitch="360"/>
        </w:sectPr>
      </w:pPr>
    </w:p>
    <w:p w:rsidRPr="001931D2" w:rsidR="005972F3" w:rsidP="00B53DC7" w:rsidRDefault="000428DE" w14:paraId="1634C4DC" w14:textId="7AA64C25">
      <w:pPr>
        <w:pStyle w:val="Heading3Outline3"/>
      </w:pPr>
      <w:bookmarkStart w:name="_Toc480897962" w:id="72"/>
      <w:bookmarkStart w:name="_Toc482209111" w:id="73"/>
      <w:r w:rsidRPr="001931D2">
        <w:t xml:space="preserve">5.4 </w:t>
      </w:r>
      <w:r w:rsidRPr="001931D2" w:rsidR="00DB73F7">
        <w:t xml:space="preserve">Enrolment of </w:t>
      </w:r>
      <w:r w:rsidRPr="001931D2" w:rsidR="003D5C58">
        <w:t>c</w:t>
      </w:r>
      <w:r w:rsidRPr="001931D2" w:rsidR="005972F3">
        <w:t>hild</w:t>
      </w:r>
      <w:r w:rsidR="001D03BD">
        <w:rPr>
          <w:rFonts w:cs="Tahoma"/>
        </w:rPr>
        <w:t>/adolescent</w:t>
      </w:r>
      <w:r w:rsidRPr="001931D2" w:rsidR="00351D74">
        <w:t xml:space="preserve"> participants</w:t>
      </w:r>
      <w:bookmarkEnd w:id="72"/>
      <w:bookmarkEnd w:id="73"/>
    </w:p>
    <w:p w:rsidRPr="0074633D" w:rsidR="005972F3" w:rsidP="00B53DC7" w:rsidRDefault="005972F3" w14:paraId="0170DCC7" w14:textId="4EE6EA39">
      <w:pPr>
        <w:pStyle w:val="PTBodyText"/>
        <w:spacing w:line="360" w:lineRule="auto"/>
        <w:ind w:left="284"/>
        <w:rPr>
          <w:rStyle w:val="PTBodyTextNormal"/>
          <w:rFonts w:ascii="Cambria" w:hAnsi="Cambria"/>
          <w:color w:val="000000" w:themeColor="text1"/>
        </w:rPr>
      </w:pPr>
      <w:r w:rsidRPr="001931D2">
        <w:rPr>
          <w:rStyle w:val="PTBodyTextNormal"/>
          <w:rFonts w:ascii="Cambria" w:hAnsi="Cambria"/>
          <w:color w:val="000000" w:themeColor="text1"/>
        </w:rPr>
        <w:t xml:space="preserve">Every </w:t>
      </w:r>
      <w:r w:rsidRPr="001931D2" w:rsidR="001E5679">
        <w:rPr>
          <w:rStyle w:val="PTBodyTextNormal"/>
          <w:rFonts w:ascii="Cambria" w:hAnsi="Cambria"/>
          <w:color w:val="000000" w:themeColor="text1"/>
        </w:rPr>
        <w:t xml:space="preserve">potential </w:t>
      </w:r>
      <w:r w:rsidRPr="001931D2" w:rsidR="009B68AC">
        <w:rPr>
          <w:rStyle w:val="PTBodyTextNormal"/>
          <w:rFonts w:ascii="Cambria" w:hAnsi="Cambria"/>
          <w:color w:val="000000" w:themeColor="text1"/>
        </w:rPr>
        <w:t>child</w:t>
      </w:r>
      <w:r w:rsidR="001D03BD">
        <w:rPr>
          <w:rFonts w:cs="Tahoma"/>
        </w:rPr>
        <w:t>/adolescent</w:t>
      </w:r>
      <w:r w:rsidRPr="001931D2" w:rsidR="009B68AC">
        <w:rPr>
          <w:rStyle w:val="PTBodyTextNormal"/>
          <w:rFonts w:ascii="Cambria" w:hAnsi="Cambria"/>
          <w:color w:val="000000" w:themeColor="text1"/>
        </w:rPr>
        <w:t xml:space="preserve"> trial </w:t>
      </w:r>
      <w:r w:rsidRPr="001931D2" w:rsidR="001E5679">
        <w:rPr>
          <w:rStyle w:val="PTBodyTextNormal"/>
          <w:rFonts w:ascii="Cambria" w:hAnsi="Cambria"/>
          <w:color w:val="000000" w:themeColor="text1"/>
        </w:rPr>
        <w:t>participant</w:t>
      </w:r>
      <w:r w:rsidRPr="001931D2">
        <w:rPr>
          <w:rStyle w:val="PTBodyTextNormal"/>
          <w:rFonts w:ascii="Cambria" w:hAnsi="Cambria"/>
          <w:color w:val="000000" w:themeColor="text1"/>
        </w:rPr>
        <w:t xml:space="preserve"> returning to the </w:t>
      </w:r>
      <w:r w:rsidRPr="001931D2" w:rsidR="001E5679">
        <w:rPr>
          <w:rStyle w:val="PTBodyTextNormal"/>
          <w:rFonts w:ascii="Cambria" w:hAnsi="Cambria"/>
          <w:color w:val="000000" w:themeColor="text1"/>
        </w:rPr>
        <w:t xml:space="preserve">research </w:t>
      </w:r>
      <w:r w:rsidRPr="001931D2">
        <w:rPr>
          <w:rStyle w:val="PTBodyTextNormal"/>
          <w:rFonts w:ascii="Cambria" w:hAnsi="Cambria"/>
          <w:color w:val="000000" w:themeColor="text1"/>
        </w:rPr>
        <w:t>clinic</w:t>
      </w:r>
      <w:r w:rsidRPr="001931D2" w:rsidR="0098656F">
        <w:rPr>
          <w:rStyle w:val="PTBodyTextNormal"/>
          <w:rFonts w:ascii="Cambria" w:hAnsi="Cambria"/>
          <w:color w:val="000000" w:themeColor="text1"/>
        </w:rPr>
        <w:t>/</w:t>
      </w:r>
      <w:r w:rsidRPr="001931D2" w:rsidR="00795F33">
        <w:rPr>
          <w:rStyle w:val="PTBodyTextNormal"/>
          <w:rFonts w:ascii="Cambria" w:hAnsi="Cambria"/>
          <w:color w:val="000000" w:themeColor="text1"/>
        </w:rPr>
        <w:t>site</w:t>
      </w:r>
      <w:r w:rsidRPr="001931D2" w:rsidR="0084694E">
        <w:rPr>
          <w:rStyle w:val="PTBodyTextNormal"/>
          <w:rFonts w:ascii="Cambria" w:hAnsi="Cambria"/>
          <w:color w:val="000000" w:themeColor="text1"/>
        </w:rPr>
        <w:t xml:space="preserve"> </w:t>
      </w:r>
      <w:r w:rsidRPr="001931D2" w:rsidR="00795F33">
        <w:rPr>
          <w:rStyle w:val="PTBodyTextNormal"/>
          <w:rFonts w:ascii="Cambria" w:hAnsi="Cambria"/>
          <w:color w:val="000000" w:themeColor="text1"/>
        </w:rPr>
        <w:t>for</w:t>
      </w:r>
      <w:r w:rsidRPr="001931D2">
        <w:rPr>
          <w:rStyle w:val="PTBodyTextNormal"/>
          <w:rFonts w:ascii="Cambria" w:hAnsi="Cambria"/>
          <w:color w:val="000000" w:themeColor="text1"/>
        </w:rPr>
        <w:t xml:space="preserve"> enrolment visit procedures should be entered into the </w:t>
      </w:r>
      <w:r w:rsidRPr="001931D2" w:rsidR="00B53DC7">
        <w:rPr>
          <w:rStyle w:val="PTBodyTextNormal"/>
          <w:rFonts w:ascii="Cambria" w:hAnsi="Cambria"/>
          <w:color w:val="000000" w:themeColor="text1"/>
        </w:rPr>
        <w:t xml:space="preserve">Child </w:t>
      </w:r>
      <w:r w:rsidRPr="001931D2" w:rsidR="00351D74">
        <w:rPr>
          <w:rStyle w:val="PTBodyTextNormal"/>
          <w:rFonts w:ascii="Cambria" w:hAnsi="Cambria"/>
          <w:color w:val="000000" w:themeColor="text1"/>
        </w:rPr>
        <w:t xml:space="preserve">Screening and </w:t>
      </w:r>
      <w:r w:rsidRPr="001931D2">
        <w:rPr>
          <w:rStyle w:val="PTBodyTextNormal"/>
          <w:rFonts w:ascii="Cambria" w:hAnsi="Cambria"/>
          <w:color w:val="000000" w:themeColor="text1"/>
        </w:rPr>
        <w:t>Enrolment Log</w:t>
      </w:r>
      <w:r w:rsidRPr="001931D2" w:rsidR="00131EA0">
        <w:rPr>
          <w:rStyle w:val="PTBodyTextNormal"/>
          <w:rFonts w:ascii="Cambria" w:hAnsi="Cambria"/>
          <w:color w:val="000000" w:themeColor="text1"/>
        </w:rPr>
        <w:t xml:space="preserve"> (L</w:t>
      </w:r>
      <w:r w:rsidRPr="001931D2" w:rsidR="00351D74">
        <w:rPr>
          <w:rStyle w:val="PTBodyTextNormal"/>
          <w:rFonts w:ascii="Cambria" w:hAnsi="Cambria"/>
          <w:color w:val="000000" w:themeColor="text1"/>
        </w:rPr>
        <w:t>og 5)</w:t>
      </w:r>
      <w:r w:rsidRPr="001931D2" w:rsidR="00131EA0">
        <w:rPr>
          <w:rStyle w:val="PTBodyTextNormal"/>
          <w:rFonts w:ascii="Cambria" w:hAnsi="Cambria"/>
          <w:color w:val="000000" w:themeColor="text1"/>
        </w:rPr>
        <w:t xml:space="preserve">. </w:t>
      </w:r>
      <w:r w:rsidRPr="001931D2">
        <w:rPr>
          <w:rStyle w:val="PTBodyTextNormal"/>
          <w:rFonts w:ascii="Cambria" w:hAnsi="Cambria"/>
          <w:color w:val="000000" w:themeColor="text1"/>
        </w:rPr>
        <w:t>Children</w:t>
      </w:r>
      <w:r w:rsidR="001D03BD">
        <w:rPr>
          <w:rFonts w:cs="Tahoma"/>
        </w:rPr>
        <w:t>/adolescents</w:t>
      </w:r>
      <w:r w:rsidRPr="001931D2">
        <w:rPr>
          <w:rStyle w:val="PTBodyTextNormal"/>
          <w:rFonts w:ascii="Cambria" w:hAnsi="Cambria"/>
          <w:color w:val="000000" w:themeColor="text1"/>
        </w:rPr>
        <w:t xml:space="preserve"> will once again have a th</w:t>
      </w:r>
      <w:r w:rsidRPr="001931D2" w:rsidR="00663A13">
        <w:rPr>
          <w:rStyle w:val="PTBodyTextNormal"/>
          <w:rFonts w:ascii="Cambria" w:hAnsi="Cambria"/>
          <w:color w:val="000000" w:themeColor="text1"/>
        </w:rPr>
        <w:t>o</w:t>
      </w:r>
      <w:r w:rsidRPr="001931D2">
        <w:rPr>
          <w:rStyle w:val="PTBodyTextNormal"/>
          <w:rFonts w:ascii="Cambria" w:hAnsi="Cambria"/>
          <w:color w:val="000000" w:themeColor="text1"/>
        </w:rPr>
        <w:t>rough symptom screening and medical exam</w:t>
      </w:r>
      <w:r w:rsidRPr="001931D2" w:rsidR="009B68AC">
        <w:rPr>
          <w:rStyle w:val="PTBodyTextNormal"/>
          <w:rFonts w:ascii="Cambria" w:hAnsi="Cambria"/>
          <w:color w:val="000000" w:themeColor="text1"/>
        </w:rPr>
        <w:t>ination</w:t>
      </w:r>
      <w:r w:rsidRPr="001931D2">
        <w:rPr>
          <w:rStyle w:val="PTBodyTextNormal"/>
          <w:rFonts w:ascii="Cambria" w:hAnsi="Cambria"/>
          <w:color w:val="000000" w:themeColor="text1"/>
        </w:rPr>
        <w:t xml:space="preserve"> by delegated medical </w:t>
      </w:r>
      <w:r w:rsidRPr="001931D2" w:rsidR="00351D74">
        <w:rPr>
          <w:rStyle w:val="PTBodyTextNormal"/>
          <w:rFonts w:ascii="Cambria" w:hAnsi="Cambria"/>
          <w:color w:val="000000" w:themeColor="text1"/>
        </w:rPr>
        <w:t xml:space="preserve">personnel. </w:t>
      </w:r>
      <w:r w:rsidRPr="001931D2">
        <w:rPr>
          <w:rStyle w:val="PTBodyTextNormal"/>
          <w:rFonts w:ascii="Cambria" w:hAnsi="Cambria"/>
          <w:color w:val="000000" w:themeColor="text1"/>
        </w:rPr>
        <w:t xml:space="preserve">Study </w:t>
      </w:r>
      <w:r w:rsidRPr="001931D2" w:rsidR="00351D74">
        <w:rPr>
          <w:rStyle w:val="PTBodyTextNormal"/>
          <w:rFonts w:ascii="Cambria" w:hAnsi="Cambria"/>
          <w:color w:val="000000" w:themeColor="text1"/>
        </w:rPr>
        <w:t xml:space="preserve">personnel </w:t>
      </w:r>
      <w:r w:rsidRPr="001931D2">
        <w:rPr>
          <w:rStyle w:val="PTBodyTextNormal"/>
          <w:rFonts w:ascii="Cambria" w:hAnsi="Cambria"/>
          <w:color w:val="000000" w:themeColor="text1"/>
        </w:rPr>
        <w:t xml:space="preserve">should complete Form 10 (Child </w:t>
      </w:r>
      <w:r w:rsidRPr="001931D2" w:rsidR="00B53DC7">
        <w:rPr>
          <w:rStyle w:val="PTBodyTextNormal"/>
          <w:rFonts w:ascii="Cambria" w:hAnsi="Cambria"/>
          <w:color w:val="000000" w:themeColor="text1"/>
        </w:rPr>
        <w:t>Enrolment</w:t>
      </w:r>
      <w:r w:rsidRPr="001931D2">
        <w:rPr>
          <w:rStyle w:val="PTBodyTextNormal"/>
          <w:rFonts w:ascii="Cambria" w:hAnsi="Cambria"/>
          <w:color w:val="000000" w:themeColor="text1"/>
        </w:rPr>
        <w:t xml:space="preserve">) and Form 11 (Child Randomisation) at the enrolment visit. If HIV and safety bloods were not drawn at the screening visit, they should be drawn at this visit, and Form 7 </w:t>
      </w:r>
      <w:r w:rsidRPr="001931D2" w:rsidR="001934BB">
        <w:rPr>
          <w:rStyle w:val="PTBodyTextNormal"/>
          <w:rFonts w:ascii="Cambria" w:hAnsi="Cambria"/>
          <w:color w:val="000000" w:themeColor="text1"/>
        </w:rPr>
        <w:t xml:space="preserve">(Child Investigations) </w:t>
      </w:r>
      <w:r w:rsidRPr="001931D2" w:rsidR="00351D74">
        <w:rPr>
          <w:rStyle w:val="PTBodyTextNormal"/>
          <w:rFonts w:ascii="Cambria" w:hAnsi="Cambria"/>
          <w:color w:val="000000" w:themeColor="text1"/>
        </w:rPr>
        <w:t xml:space="preserve">should be </w:t>
      </w:r>
      <w:r w:rsidRPr="001931D2">
        <w:rPr>
          <w:rStyle w:val="PTBodyTextNormal"/>
          <w:rFonts w:ascii="Cambria" w:hAnsi="Cambria"/>
          <w:color w:val="000000" w:themeColor="text1"/>
        </w:rPr>
        <w:t>completed. Child</w:t>
      </w:r>
      <w:r w:rsidR="001D03BD">
        <w:rPr>
          <w:rFonts w:cs="Tahoma"/>
        </w:rPr>
        <w:t>/adolescent</w:t>
      </w:r>
      <w:r w:rsidRPr="001931D2">
        <w:rPr>
          <w:rStyle w:val="PTBodyTextNormal"/>
          <w:rFonts w:ascii="Cambria" w:hAnsi="Cambria"/>
          <w:color w:val="000000" w:themeColor="text1"/>
        </w:rPr>
        <w:t xml:space="preserve"> participants meeting all inclusion criteria </w:t>
      </w:r>
      <w:r w:rsidRPr="001931D2">
        <w:rPr>
          <w:rStyle w:val="PTBodyTextNormal"/>
          <w:rFonts w:ascii="Cambria" w:hAnsi="Cambria" w:cstheme="minorHAnsi"/>
          <w:color w:val="000000" w:themeColor="text1"/>
        </w:rPr>
        <w:t>(Section</w:t>
      </w:r>
      <w:r w:rsidRPr="001931D2" w:rsidR="0084694E">
        <w:rPr>
          <w:rStyle w:val="PTBodyTextNormal"/>
          <w:rFonts w:ascii="Cambria" w:hAnsi="Cambria" w:cstheme="minorHAnsi"/>
          <w:color w:val="000000" w:themeColor="text1"/>
        </w:rPr>
        <w:t xml:space="preserve"> </w:t>
      </w:r>
      <w:r w:rsidRPr="001931D2" w:rsidR="00FA59B4">
        <w:rPr>
          <w:rStyle w:val="PTBodyTextNormal"/>
          <w:rFonts w:ascii="Cambria" w:hAnsi="Cambria" w:cstheme="minorHAnsi"/>
          <w:color w:val="000000" w:themeColor="text1"/>
        </w:rPr>
        <w:t>4.4</w:t>
      </w:r>
      <w:r w:rsidRPr="001931D2">
        <w:rPr>
          <w:rStyle w:val="PTBodyTextNormal"/>
          <w:rFonts w:ascii="Cambria" w:hAnsi="Cambria" w:cstheme="minorHAnsi"/>
          <w:color w:val="000000" w:themeColor="text1"/>
        </w:rPr>
        <w:t xml:space="preserve">) </w:t>
      </w:r>
      <w:r w:rsidRPr="001931D2">
        <w:rPr>
          <w:rStyle w:val="PTBodyTextNormal"/>
          <w:rFonts w:ascii="Cambria" w:hAnsi="Cambria"/>
          <w:color w:val="000000" w:themeColor="text1"/>
        </w:rPr>
        <w:t>and none of the exclusion criteria</w:t>
      </w:r>
      <w:r w:rsidRPr="001931D2">
        <w:rPr>
          <w:rStyle w:val="PTBodyTextNormal"/>
          <w:rFonts w:ascii="Cambria" w:hAnsi="Cambria" w:cstheme="minorHAnsi"/>
          <w:color w:val="000000" w:themeColor="text1"/>
        </w:rPr>
        <w:t xml:space="preserve"> (</w:t>
      </w:r>
      <w:r w:rsidRPr="001931D2" w:rsidR="0084694E">
        <w:rPr>
          <w:rStyle w:val="PTBodyTextNormal"/>
          <w:rFonts w:ascii="Cambria" w:hAnsi="Cambria" w:cstheme="minorHAnsi"/>
          <w:color w:val="000000" w:themeColor="text1"/>
        </w:rPr>
        <w:t>S</w:t>
      </w:r>
      <w:r w:rsidRPr="001931D2">
        <w:rPr>
          <w:rStyle w:val="PTBodyTextNormal"/>
          <w:rFonts w:ascii="Cambria" w:hAnsi="Cambria" w:cstheme="minorHAnsi"/>
          <w:color w:val="000000" w:themeColor="text1"/>
        </w:rPr>
        <w:t>ection</w:t>
      </w:r>
      <w:r w:rsidRPr="001931D2" w:rsidR="0084694E">
        <w:rPr>
          <w:rStyle w:val="PTBodyTextNormal"/>
          <w:rFonts w:ascii="Cambria" w:hAnsi="Cambria" w:cstheme="minorHAnsi"/>
          <w:color w:val="000000" w:themeColor="text1"/>
        </w:rPr>
        <w:t xml:space="preserve"> </w:t>
      </w:r>
      <w:r w:rsidRPr="001931D2" w:rsidR="00FA59B4">
        <w:rPr>
          <w:rStyle w:val="PTBodyTextNormal"/>
          <w:rFonts w:ascii="Cambria" w:hAnsi="Cambria" w:cstheme="minorHAnsi"/>
          <w:color w:val="000000" w:themeColor="text1"/>
        </w:rPr>
        <w:t>4.5</w:t>
      </w:r>
      <w:r w:rsidRPr="001931D2">
        <w:rPr>
          <w:rStyle w:val="PTBodyTextNormal"/>
          <w:rFonts w:ascii="Cambria" w:hAnsi="Cambria" w:cstheme="minorHAnsi"/>
          <w:color w:val="000000" w:themeColor="text1"/>
        </w:rPr>
        <w:t>)</w:t>
      </w:r>
      <w:r w:rsidRPr="001931D2">
        <w:rPr>
          <w:rStyle w:val="PTBodyTextNormal"/>
          <w:rFonts w:ascii="Cambria" w:hAnsi="Cambria"/>
          <w:color w:val="000000" w:themeColor="text1"/>
        </w:rPr>
        <w:t xml:space="preserve"> will be randomised into the study.</w:t>
      </w:r>
      <w:r w:rsidRPr="001931D2" w:rsidR="00637B2A">
        <w:rPr>
          <w:rStyle w:val="PTBodyTextNormal"/>
          <w:rFonts w:ascii="Cambria" w:hAnsi="Cambria"/>
          <w:color w:val="000000" w:themeColor="text1"/>
        </w:rPr>
        <w:t xml:space="preserve"> An electronic extract of the child</w:t>
      </w:r>
      <w:r w:rsidR="001D03BD">
        <w:rPr>
          <w:rFonts w:cs="Tahoma"/>
        </w:rPr>
        <w:t>/adolescent</w:t>
      </w:r>
      <w:r w:rsidRPr="001931D2" w:rsidR="00637B2A">
        <w:rPr>
          <w:rStyle w:val="PTBodyTextNormal"/>
          <w:rFonts w:ascii="Cambria" w:hAnsi="Cambria"/>
          <w:color w:val="000000" w:themeColor="text1"/>
        </w:rPr>
        <w:t xml:space="preserve"> screening and enrolment log (log 5) should be provided </w:t>
      </w:r>
      <w:r w:rsidRPr="001931D2" w:rsidR="00B61B68">
        <w:rPr>
          <w:rStyle w:val="PTBodyTextNormal"/>
          <w:rFonts w:ascii="Cambria" w:hAnsi="Cambria"/>
          <w:color w:val="000000" w:themeColor="text1"/>
        </w:rPr>
        <w:t xml:space="preserve">to </w:t>
      </w:r>
      <w:r w:rsidRPr="001931D2" w:rsidR="0084694E">
        <w:rPr>
          <w:rStyle w:val="PTBodyTextNormal"/>
          <w:rFonts w:ascii="Cambria" w:hAnsi="Cambria"/>
          <w:color w:val="000000" w:themeColor="text1"/>
        </w:rPr>
        <w:t xml:space="preserve">MRC </w:t>
      </w:r>
      <w:r w:rsidRPr="001931D2" w:rsidR="00B61B68">
        <w:rPr>
          <w:rStyle w:val="PTBodyTextNormal"/>
          <w:rFonts w:ascii="Cambria" w:hAnsi="Cambria"/>
          <w:color w:val="000000" w:themeColor="text1"/>
        </w:rPr>
        <w:t>CTU every</w:t>
      </w:r>
      <w:r w:rsidRPr="001931D2" w:rsidR="00637B2A">
        <w:rPr>
          <w:rStyle w:val="PTBodyTextNormal"/>
          <w:rFonts w:ascii="Cambria" w:hAnsi="Cambria"/>
          <w:color w:val="000000" w:themeColor="text1"/>
        </w:rPr>
        <w:t xml:space="preserve"> month, with all patient </w:t>
      </w:r>
      <w:r w:rsidRPr="001931D2" w:rsidR="00B61B68">
        <w:rPr>
          <w:rStyle w:val="PTBodyTextNormal"/>
          <w:rFonts w:ascii="Cambria" w:hAnsi="Cambria"/>
          <w:color w:val="000000" w:themeColor="text1"/>
        </w:rPr>
        <w:t>identifiers</w:t>
      </w:r>
      <w:r w:rsidRPr="001931D2" w:rsidR="00637B2A">
        <w:rPr>
          <w:rStyle w:val="PTBodyTextNormal"/>
          <w:rFonts w:ascii="Cambria" w:hAnsi="Cambria"/>
          <w:color w:val="000000" w:themeColor="text1"/>
        </w:rPr>
        <w:t xml:space="preserve"> removed. This will allow for capture of reasons child</w:t>
      </w:r>
      <w:r w:rsidR="001D03BD">
        <w:rPr>
          <w:rFonts w:cs="Tahoma"/>
        </w:rPr>
        <w:t>/adolescent</w:t>
      </w:r>
      <w:r w:rsidRPr="001931D2" w:rsidR="00637B2A">
        <w:rPr>
          <w:rStyle w:val="PTBodyTextNormal"/>
          <w:rFonts w:ascii="Cambria" w:hAnsi="Cambria"/>
          <w:color w:val="000000" w:themeColor="text1"/>
        </w:rPr>
        <w:t xml:space="preserve"> </w:t>
      </w:r>
      <w:r w:rsidRPr="001931D2" w:rsidR="00B61B68">
        <w:rPr>
          <w:rStyle w:val="PTBodyTextNormal"/>
          <w:rFonts w:ascii="Cambria" w:hAnsi="Cambria"/>
          <w:color w:val="000000" w:themeColor="text1"/>
        </w:rPr>
        <w:t>participants</w:t>
      </w:r>
      <w:r w:rsidRPr="001931D2" w:rsidR="00637B2A">
        <w:rPr>
          <w:rStyle w:val="PTBodyTextNormal"/>
          <w:rFonts w:ascii="Cambria" w:hAnsi="Cambria"/>
          <w:color w:val="000000" w:themeColor="text1"/>
        </w:rPr>
        <w:t xml:space="preserve"> have been screened </w:t>
      </w:r>
      <w:r w:rsidRPr="001931D2" w:rsidR="00B61B68">
        <w:rPr>
          <w:rStyle w:val="PTBodyTextNormal"/>
          <w:rFonts w:ascii="Cambria" w:hAnsi="Cambria"/>
          <w:color w:val="000000" w:themeColor="text1"/>
        </w:rPr>
        <w:t xml:space="preserve">out and congoing surveillance of screening and enrolment practices across sites. </w:t>
      </w:r>
    </w:p>
    <w:p w:rsidRPr="001931D2" w:rsidR="005972F3" w:rsidP="00B53DC7" w:rsidRDefault="005972F3" w14:paraId="61D28240" w14:textId="49486010">
      <w:pPr>
        <w:pStyle w:val="Heading3Outline3"/>
      </w:pPr>
    </w:p>
    <w:p w:rsidRPr="001931D2" w:rsidR="005972F3" w:rsidP="00B53DC7" w:rsidRDefault="000428DE" w14:paraId="63DBC7C9" w14:textId="4121B2C8">
      <w:pPr>
        <w:pStyle w:val="Heading3Outline3"/>
      </w:pPr>
      <w:bookmarkStart w:name="_Toc480897963" w:id="74"/>
      <w:bookmarkStart w:name="_Toc482209112" w:id="75"/>
      <w:r w:rsidRPr="001931D2">
        <w:t xml:space="preserve">5.5 </w:t>
      </w:r>
      <w:r w:rsidRPr="001931D2" w:rsidR="005338DA">
        <w:t>The child participant</w:t>
      </w:r>
      <w:r w:rsidRPr="001931D2" w:rsidR="00C207F7">
        <w:t xml:space="preserve"> is e</w:t>
      </w:r>
      <w:r w:rsidRPr="001931D2" w:rsidR="005972F3">
        <w:t>nrolled –</w:t>
      </w:r>
      <w:r w:rsidRPr="001931D2" w:rsidR="00A26A15">
        <w:t xml:space="preserve"> </w:t>
      </w:r>
      <w:r w:rsidRPr="001931D2" w:rsidR="005972F3">
        <w:t>what next?</w:t>
      </w:r>
      <w:bookmarkEnd w:id="74"/>
      <w:bookmarkEnd w:id="75"/>
    </w:p>
    <w:p w:rsidRPr="0074633D" w:rsidR="003020CD" w:rsidP="00B53DC7" w:rsidRDefault="005972F3" w14:paraId="2148F403" w14:textId="693CA969">
      <w:pPr>
        <w:pStyle w:val="PTBodyText"/>
        <w:spacing w:line="360" w:lineRule="auto"/>
        <w:ind w:left="284"/>
        <w:rPr>
          <w:rStyle w:val="PTBodyTextNormal"/>
          <w:rFonts w:ascii="Cambria" w:hAnsi="Cambria"/>
          <w:color w:val="000000" w:themeColor="text1"/>
        </w:rPr>
      </w:pPr>
      <w:r w:rsidRPr="001931D2">
        <w:rPr>
          <w:rStyle w:val="PTBodyTextNormal"/>
          <w:rFonts w:ascii="Cambria" w:hAnsi="Cambria"/>
          <w:color w:val="000000" w:themeColor="text1"/>
        </w:rPr>
        <w:t xml:space="preserve">After the enrolment visit, each </w:t>
      </w:r>
      <w:r w:rsidRPr="001931D2" w:rsidR="009B68AC">
        <w:rPr>
          <w:rStyle w:val="PTBodyTextNormal"/>
          <w:rFonts w:ascii="Cambria" w:hAnsi="Cambria"/>
          <w:color w:val="000000" w:themeColor="text1"/>
        </w:rPr>
        <w:t>child</w:t>
      </w:r>
      <w:r w:rsidR="001D03BD">
        <w:rPr>
          <w:rFonts w:cs="Tahoma"/>
        </w:rPr>
        <w:t>/adolescent</w:t>
      </w:r>
      <w:r w:rsidRPr="001931D2" w:rsidR="009B68AC">
        <w:rPr>
          <w:rStyle w:val="PTBodyTextNormal"/>
          <w:rFonts w:ascii="Cambria" w:hAnsi="Cambria"/>
          <w:color w:val="000000" w:themeColor="text1"/>
        </w:rPr>
        <w:t xml:space="preserve"> </w:t>
      </w:r>
      <w:r w:rsidRPr="001931D2">
        <w:rPr>
          <w:rStyle w:val="PTBodyTextNormal"/>
          <w:rFonts w:ascii="Cambria" w:hAnsi="Cambria"/>
          <w:color w:val="000000" w:themeColor="text1"/>
        </w:rPr>
        <w:t xml:space="preserve">participant is expected to return to the clinic for scheduled visits at </w:t>
      </w:r>
      <w:r w:rsidRPr="001931D2" w:rsidR="009B68AC">
        <w:rPr>
          <w:rStyle w:val="PTBodyTextNormal"/>
          <w:rFonts w:ascii="Cambria" w:hAnsi="Cambria"/>
          <w:color w:val="000000" w:themeColor="text1"/>
        </w:rPr>
        <w:t xml:space="preserve">the </w:t>
      </w:r>
      <w:r w:rsidRPr="001931D2">
        <w:rPr>
          <w:rStyle w:val="PTBodyTextNormal"/>
          <w:rFonts w:ascii="Cambria" w:hAnsi="Cambria"/>
          <w:color w:val="000000" w:themeColor="text1"/>
        </w:rPr>
        <w:t>times specified in the Schedule</w:t>
      </w:r>
      <w:r w:rsidRPr="001931D2" w:rsidR="00131EA0">
        <w:rPr>
          <w:rStyle w:val="PTBodyTextNormal"/>
          <w:rFonts w:ascii="Cambria" w:hAnsi="Cambria"/>
          <w:color w:val="000000" w:themeColor="text1"/>
        </w:rPr>
        <w:t xml:space="preserve"> of Evaluations</w:t>
      </w:r>
      <w:r w:rsidRPr="001931D2" w:rsidR="001934BB">
        <w:rPr>
          <w:rStyle w:val="PTBodyTextNormal"/>
          <w:rFonts w:ascii="Cambria" w:hAnsi="Cambria"/>
          <w:color w:val="000000" w:themeColor="text1"/>
        </w:rPr>
        <w:t xml:space="preserve"> </w:t>
      </w:r>
      <w:r w:rsidRPr="001931D2">
        <w:rPr>
          <w:rStyle w:val="PTBodyTextNormal"/>
          <w:rFonts w:ascii="Cambria" w:hAnsi="Cambria"/>
          <w:color w:val="000000" w:themeColor="text1"/>
        </w:rPr>
        <w:t xml:space="preserve">(Table </w:t>
      </w:r>
      <w:r w:rsidRPr="001931D2" w:rsidR="00131EA0">
        <w:rPr>
          <w:rStyle w:val="PTBodyTextNormal"/>
          <w:rFonts w:ascii="Cambria" w:hAnsi="Cambria"/>
          <w:color w:val="000000" w:themeColor="text1"/>
        </w:rPr>
        <w:t>2)</w:t>
      </w:r>
      <w:r w:rsidRPr="001931D2">
        <w:rPr>
          <w:rStyle w:val="PTBodyTextNormal"/>
          <w:rFonts w:ascii="Cambria" w:hAnsi="Cambria"/>
          <w:color w:val="000000" w:themeColor="text1"/>
        </w:rPr>
        <w:t xml:space="preserve">. </w:t>
      </w:r>
      <w:r w:rsidRPr="001931D2" w:rsidR="00CC6822">
        <w:rPr>
          <w:rFonts w:ascii="Cambria" w:hAnsi="Cambria" w:cs="Arial"/>
          <w:lang w:eastAsia="en-GB"/>
        </w:rPr>
        <w:t xml:space="preserve">A minimum of 12 scheduled visits is expected per participant, including </w:t>
      </w:r>
      <w:r w:rsidRPr="001931D2" w:rsidR="0098656F">
        <w:rPr>
          <w:rFonts w:ascii="Cambria" w:hAnsi="Cambria" w:cs="Arial"/>
          <w:lang w:eastAsia="en-GB"/>
        </w:rPr>
        <w:t xml:space="preserve">for </w:t>
      </w:r>
      <w:r w:rsidRPr="001931D2" w:rsidR="00CC6822">
        <w:rPr>
          <w:rFonts w:ascii="Cambria" w:hAnsi="Cambria" w:cs="Arial"/>
          <w:lang w:eastAsia="en-GB"/>
        </w:rPr>
        <w:t xml:space="preserve">screening and enrolment. </w:t>
      </w:r>
      <w:r w:rsidRPr="001931D2" w:rsidR="00131EA0">
        <w:rPr>
          <w:rStyle w:val="PTBodyTextNormal"/>
          <w:rFonts w:ascii="Cambria" w:hAnsi="Cambria"/>
          <w:color w:val="000000" w:themeColor="text1"/>
        </w:rPr>
        <w:t>Site personnel</w:t>
      </w:r>
      <w:r w:rsidRPr="001931D2" w:rsidR="009B68AC">
        <w:rPr>
          <w:rStyle w:val="PTBodyTextNormal"/>
          <w:rFonts w:ascii="Cambria" w:hAnsi="Cambria"/>
          <w:color w:val="000000" w:themeColor="text1"/>
        </w:rPr>
        <w:t xml:space="preserve"> should issue families with a</w:t>
      </w:r>
      <w:r w:rsidRPr="001931D2" w:rsidR="001750BE">
        <w:rPr>
          <w:rStyle w:val="PTBodyTextNormal"/>
          <w:rFonts w:ascii="Cambria" w:hAnsi="Cambria"/>
          <w:color w:val="000000" w:themeColor="text1"/>
        </w:rPr>
        <w:t xml:space="preserve"> study appointment card/study passport </w:t>
      </w:r>
      <w:r w:rsidRPr="001931D2" w:rsidR="00131EA0">
        <w:rPr>
          <w:rStyle w:val="PTBodyTextNormal"/>
          <w:rFonts w:ascii="Cambria" w:hAnsi="Cambria"/>
          <w:color w:val="000000" w:themeColor="text1"/>
        </w:rPr>
        <w:t>(SD</w:t>
      </w:r>
      <w:r w:rsidRPr="001931D2" w:rsidR="00B6653B">
        <w:rPr>
          <w:rStyle w:val="PTBodyTextNormal"/>
          <w:rFonts w:ascii="Cambria" w:hAnsi="Cambria"/>
          <w:color w:val="000000" w:themeColor="text1"/>
        </w:rPr>
        <w:t xml:space="preserve"> 16)</w:t>
      </w:r>
      <w:r w:rsidRPr="001931D2" w:rsidR="001750BE">
        <w:rPr>
          <w:rStyle w:val="PTBodyTextNormal"/>
          <w:rFonts w:ascii="Cambria" w:hAnsi="Cambria"/>
          <w:color w:val="000000" w:themeColor="text1"/>
        </w:rPr>
        <w:t>.</w:t>
      </w:r>
      <w:r w:rsidRPr="001931D2" w:rsidR="00B6653B">
        <w:rPr>
          <w:rStyle w:val="PTBodyTextNormal"/>
          <w:rFonts w:ascii="Cambria" w:hAnsi="Cambria"/>
          <w:color w:val="000000" w:themeColor="text1"/>
        </w:rPr>
        <w:t xml:space="preserve"> During the first 24 weeks on study, e</w:t>
      </w:r>
      <w:r w:rsidRPr="001931D2">
        <w:rPr>
          <w:rStyle w:val="PTBodyTextNormal"/>
          <w:rFonts w:ascii="Cambria" w:hAnsi="Cambria"/>
          <w:color w:val="000000" w:themeColor="text1"/>
        </w:rPr>
        <w:t xml:space="preserve">ach target ‘scheduled’ visit date </w:t>
      </w:r>
      <w:r w:rsidRPr="001931D2" w:rsidR="002030DD">
        <w:rPr>
          <w:rStyle w:val="PTBodyTextNormal"/>
          <w:rFonts w:ascii="Cambria" w:hAnsi="Cambria"/>
          <w:color w:val="000000" w:themeColor="text1"/>
        </w:rPr>
        <w:t xml:space="preserve">has a window period of </w:t>
      </w:r>
      <w:r w:rsidRPr="001931D2" w:rsidR="005338DA">
        <w:rPr>
          <w:rStyle w:val="PTBodyTextNormal"/>
          <w:rFonts w:ascii="Cambria" w:hAnsi="Cambria"/>
          <w:color w:val="000000" w:themeColor="text1"/>
        </w:rPr>
        <w:t>2</w:t>
      </w:r>
      <w:r w:rsidRPr="001931D2" w:rsidR="009B68AC">
        <w:rPr>
          <w:rStyle w:val="PTBodyTextNormal"/>
          <w:rFonts w:ascii="Cambria" w:hAnsi="Cambria"/>
          <w:color w:val="000000" w:themeColor="text1"/>
        </w:rPr>
        <w:t xml:space="preserve"> </w:t>
      </w:r>
      <w:r w:rsidRPr="001931D2">
        <w:rPr>
          <w:rStyle w:val="PTBodyTextNormal"/>
          <w:rFonts w:ascii="Cambria" w:hAnsi="Cambria"/>
          <w:color w:val="000000" w:themeColor="text1"/>
        </w:rPr>
        <w:t xml:space="preserve">weeks, </w:t>
      </w:r>
      <w:r w:rsidRPr="001931D2" w:rsidR="0005465B">
        <w:rPr>
          <w:rStyle w:val="PTBodyTextNormal"/>
          <w:rFonts w:ascii="Cambria" w:hAnsi="Cambria"/>
          <w:color w:val="000000" w:themeColor="text1"/>
        </w:rPr>
        <w:t xml:space="preserve">one </w:t>
      </w:r>
      <w:r w:rsidRPr="001931D2">
        <w:rPr>
          <w:rStyle w:val="PTBodyTextNormal"/>
          <w:rFonts w:ascii="Cambria" w:hAnsi="Cambria"/>
          <w:color w:val="000000" w:themeColor="text1"/>
        </w:rPr>
        <w:t xml:space="preserve">week prior and </w:t>
      </w:r>
      <w:r w:rsidRPr="001931D2" w:rsidR="0005465B">
        <w:rPr>
          <w:rStyle w:val="PTBodyTextNormal"/>
          <w:rFonts w:ascii="Cambria" w:hAnsi="Cambria"/>
          <w:color w:val="000000" w:themeColor="text1"/>
        </w:rPr>
        <w:t>one</w:t>
      </w:r>
      <w:r w:rsidRPr="001931D2" w:rsidR="001934BB">
        <w:rPr>
          <w:rStyle w:val="PTBodyTextNormal"/>
          <w:rFonts w:ascii="Cambria" w:hAnsi="Cambria"/>
          <w:color w:val="000000" w:themeColor="text1"/>
        </w:rPr>
        <w:t xml:space="preserve"> </w:t>
      </w:r>
      <w:r w:rsidRPr="001931D2">
        <w:rPr>
          <w:rStyle w:val="PTBodyTextNormal"/>
          <w:rFonts w:ascii="Cambria" w:hAnsi="Cambria"/>
          <w:color w:val="000000" w:themeColor="text1"/>
        </w:rPr>
        <w:t xml:space="preserve"> week after the scheduled visit date</w:t>
      </w:r>
      <w:r w:rsidRPr="001931D2" w:rsidR="00B6653B">
        <w:rPr>
          <w:rStyle w:val="PTBodyTextNormal"/>
          <w:rFonts w:ascii="Cambria" w:hAnsi="Cambria"/>
          <w:color w:val="000000" w:themeColor="text1"/>
        </w:rPr>
        <w:t>. Following 24 weeks on study, study visit window periods will be</w:t>
      </w:r>
      <w:r w:rsidRPr="001931D2" w:rsidR="005338DA">
        <w:rPr>
          <w:rStyle w:val="PTBodyTextNormal"/>
          <w:rFonts w:ascii="Cambria" w:hAnsi="Cambria"/>
          <w:color w:val="000000" w:themeColor="text1"/>
        </w:rPr>
        <w:t xml:space="preserve"> 4 weeks</w:t>
      </w:r>
      <w:r w:rsidRPr="001931D2" w:rsidR="0005465B">
        <w:rPr>
          <w:rStyle w:val="PTBodyTextNormal"/>
          <w:rFonts w:ascii="Cambria" w:hAnsi="Cambria"/>
          <w:color w:val="000000" w:themeColor="text1"/>
        </w:rPr>
        <w:t xml:space="preserve"> (i.e. 2 weeks before and 2 weeks after)</w:t>
      </w:r>
      <w:r w:rsidRPr="001931D2">
        <w:rPr>
          <w:rStyle w:val="PTBodyTextNormal"/>
          <w:rFonts w:ascii="Cambria" w:hAnsi="Cambria"/>
          <w:color w:val="000000" w:themeColor="text1"/>
        </w:rPr>
        <w:t xml:space="preserve">. </w:t>
      </w:r>
      <w:r w:rsidRPr="001931D2" w:rsidR="0005465B">
        <w:rPr>
          <w:rStyle w:val="PTBodyTextNormal"/>
          <w:rFonts w:ascii="Cambria" w:hAnsi="Cambria"/>
          <w:color w:val="000000" w:themeColor="text1"/>
        </w:rPr>
        <w:t xml:space="preserve">This time period is referred to as a visit ‘window’. Outside of this window period, the visit is termed ‘unscheduled’.  </w:t>
      </w:r>
      <w:r w:rsidRPr="001931D2">
        <w:rPr>
          <w:rStyle w:val="PTBodyTextNormal"/>
          <w:rFonts w:ascii="Cambria" w:hAnsi="Cambria"/>
          <w:color w:val="000000" w:themeColor="text1"/>
        </w:rPr>
        <w:t>These visit windows have been established to give the patients and the stu</w:t>
      </w:r>
      <w:r w:rsidRPr="001931D2" w:rsidR="00B6653B">
        <w:rPr>
          <w:rStyle w:val="PTBodyTextNormal"/>
          <w:rFonts w:ascii="Cambria" w:hAnsi="Cambria"/>
          <w:color w:val="000000" w:themeColor="text1"/>
        </w:rPr>
        <w:t xml:space="preserve">dy personnel </w:t>
      </w:r>
      <w:r w:rsidRPr="001931D2">
        <w:rPr>
          <w:rStyle w:val="PTBodyTextNormal"/>
          <w:rFonts w:ascii="Cambria" w:hAnsi="Cambria"/>
          <w:color w:val="000000" w:themeColor="text1"/>
        </w:rPr>
        <w:t xml:space="preserve">some flexibility for each follow-up visit. </w:t>
      </w:r>
      <w:r w:rsidRPr="001931D2" w:rsidR="00B6653B">
        <w:rPr>
          <w:rStyle w:val="PTBodyTextNormal"/>
          <w:rFonts w:ascii="Cambria" w:hAnsi="Cambria"/>
          <w:color w:val="000000" w:themeColor="text1"/>
        </w:rPr>
        <w:t>Site personnel</w:t>
      </w:r>
      <w:r w:rsidRPr="001931D2" w:rsidR="003A312B">
        <w:rPr>
          <w:rStyle w:val="PTBodyTextNormal"/>
          <w:rFonts w:ascii="Cambria" w:hAnsi="Cambria"/>
          <w:color w:val="000000" w:themeColor="text1"/>
        </w:rPr>
        <w:t xml:space="preserve"> should however aim to conduct the visit at the exact specified time wherever possible. </w:t>
      </w:r>
      <w:r w:rsidRPr="001931D2">
        <w:rPr>
          <w:rStyle w:val="PTBodyTextNormal"/>
          <w:rFonts w:ascii="Cambria" w:hAnsi="Cambria"/>
          <w:color w:val="000000" w:themeColor="text1"/>
        </w:rPr>
        <w:t xml:space="preserve">Parents and/or legal guardians should </w:t>
      </w:r>
      <w:r w:rsidRPr="001931D2" w:rsidR="003A312B">
        <w:rPr>
          <w:rStyle w:val="PTBodyTextNormal"/>
          <w:rFonts w:ascii="Cambria" w:hAnsi="Cambria"/>
          <w:color w:val="000000" w:themeColor="text1"/>
        </w:rPr>
        <w:t xml:space="preserve">therefore </w:t>
      </w:r>
      <w:r w:rsidRPr="001931D2">
        <w:rPr>
          <w:rStyle w:val="PTBodyTextNormal"/>
          <w:rFonts w:ascii="Cambria" w:hAnsi="Cambria"/>
          <w:color w:val="000000" w:themeColor="text1"/>
        </w:rPr>
        <w:t xml:space="preserve">be encouraged to attend the visits on the </w:t>
      </w:r>
      <w:r w:rsidRPr="001931D2">
        <w:rPr>
          <w:rStyle w:val="PTBodyTextNormal"/>
          <w:rFonts w:ascii="Cambria" w:hAnsi="Cambria"/>
          <w:color w:val="000000" w:themeColor="text1"/>
        </w:rPr>
        <w:t>scheduled visit dates. However, if a parent and/or the legal guardian cannot accommodate an appointment for a follow-up visit on the exact scheduled date, schedule the appointment for the soonest convenient date after or before the scheduled date but within the window period. Consideration should be made for times when scheduled visit dates may fall during public holidays and where patients may have prior arrangements. In such cases, alternative dates should still be identified within the visit windows (fur</w:t>
      </w:r>
      <w:r w:rsidRPr="001931D2" w:rsidR="00615990">
        <w:rPr>
          <w:rStyle w:val="PTBodyTextNormal"/>
          <w:rFonts w:ascii="Cambria" w:hAnsi="Cambria"/>
          <w:color w:val="000000" w:themeColor="text1"/>
        </w:rPr>
        <w:t>t</w:t>
      </w:r>
      <w:r w:rsidRPr="001931D2">
        <w:rPr>
          <w:rStyle w:val="PTBodyTextNormal"/>
          <w:rFonts w:ascii="Cambria" w:hAnsi="Cambria"/>
          <w:color w:val="000000" w:themeColor="text1"/>
        </w:rPr>
        <w:t xml:space="preserve">her details needed on visit schedule </w:t>
      </w:r>
      <w:r w:rsidRPr="001931D2" w:rsidR="005338DA">
        <w:rPr>
          <w:rStyle w:val="PTBodyTextNormal"/>
          <w:rFonts w:ascii="Cambria" w:hAnsi="Cambria"/>
          <w:color w:val="000000" w:themeColor="text1"/>
        </w:rPr>
        <w:t>calendar</w:t>
      </w:r>
      <w:r w:rsidRPr="001931D2">
        <w:rPr>
          <w:rStyle w:val="PTBodyTextNormal"/>
          <w:rFonts w:ascii="Cambria" w:hAnsi="Cambria"/>
          <w:color w:val="000000" w:themeColor="text1"/>
        </w:rPr>
        <w:t>)</w:t>
      </w:r>
      <w:r w:rsidRPr="001931D2" w:rsidR="003020CD">
        <w:rPr>
          <w:rStyle w:val="PTBodyTextNormal"/>
          <w:rFonts w:ascii="Cambria" w:hAnsi="Cambria"/>
          <w:color w:val="000000" w:themeColor="text1"/>
        </w:rPr>
        <w:t>.</w:t>
      </w:r>
    </w:p>
    <w:p w:rsidRPr="001931D2" w:rsidR="003020CD" w:rsidP="00F01871" w:rsidRDefault="003020CD" w14:paraId="3FFDA6BD" w14:textId="77777777">
      <w:pPr>
        <w:pStyle w:val="PTBodyText"/>
        <w:spacing w:line="360" w:lineRule="auto"/>
        <w:jc w:val="left"/>
        <w:rPr>
          <w:rStyle w:val="PTBodyTextNormal"/>
          <w:rFonts w:ascii="Cambria" w:hAnsi="Cambria"/>
          <w:color w:val="000000" w:themeColor="text1"/>
        </w:rPr>
      </w:pPr>
    </w:p>
    <w:p w:rsidRPr="0074633D" w:rsidR="003020CD" w:rsidP="0074633D" w:rsidRDefault="00025CB0" w14:paraId="00F28585" w14:textId="46A8AB8D">
      <w:pPr>
        <w:spacing w:after="0" w:line="360" w:lineRule="auto"/>
        <w:ind w:left="360"/>
        <w:outlineLvl w:val="0"/>
        <w:rPr>
          <w:b/>
          <w:caps/>
        </w:rPr>
      </w:pPr>
      <w:bookmarkStart w:name="_Toc482209113" w:id="76"/>
      <w:r>
        <w:rPr>
          <w:b/>
          <w:caps/>
        </w:rPr>
        <w:t xml:space="preserve">6. </w:t>
      </w:r>
      <w:r w:rsidRPr="0074633D" w:rsidR="001750BE">
        <w:rPr>
          <w:b/>
          <w:caps/>
        </w:rPr>
        <w:t>Study visit description</w:t>
      </w:r>
      <w:r w:rsidRPr="0074633D" w:rsidR="003020CD">
        <w:rPr>
          <w:b/>
          <w:caps/>
        </w:rPr>
        <w:t xml:space="preserve"> and </w:t>
      </w:r>
      <w:commentRangeStart w:id="77"/>
      <w:r w:rsidRPr="0074633D" w:rsidR="003020CD">
        <w:rPr>
          <w:b/>
          <w:caps/>
        </w:rPr>
        <w:t>procedures</w:t>
      </w:r>
      <w:bookmarkEnd w:id="76"/>
      <w:commentRangeEnd w:id="77"/>
      <w:r w:rsidR="007B2B26">
        <w:rPr>
          <w:rStyle w:val="CommentReference"/>
          <w:rFonts w:ascii="Tahoma" w:hAnsi="Tahoma" w:eastAsia="Times New Roman" w:cs="Times New Roman"/>
        </w:rPr>
        <w:commentReference w:id="77"/>
      </w:r>
    </w:p>
    <w:p w:rsidRPr="001931D2" w:rsidR="003020CD" w:rsidP="00B53DC7" w:rsidRDefault="003020CD" w14:paraId="72F8DF28" w14:textId="33824914">
      <w:pPr>
        <w:autoSpaceDE w:val="0"/>
        <w:autoSpaceDN w:val="0"/>
        <w:adjustRightInd w:val="0"/>
        <w:spacing w:after="0" w:line="360" w:lineRule="auto"/>
        <w:ind w:left="284"/>
        <w:jc w:val="both"/>
        <w:rPr>
          <w:rFonts w:cs="Arial"/>
          <w:lang w:eastAsia="en-GB"/>
        </w:rPr>
      </w:pPr>
      <w:r w:rsidRPr="001931D2">
        <w:rPr>
          <w:rFonts w:cs="Arial"/>
          <w:lang w:eastAsia="en-GB"/>
        </w:rPr>
        <w:t xml:space="preserve">This section contains </w:t>
      </w:r>
      <w:r w:rsidRPr="001931D2" w:rsidR="00B6653B">
        <w:rPr>
          <w:rFonts w:cs="Arial"/>
          <w:lang w:eastAsia="en-GB"/>
        </w:rPr>
        <w:t>detailed guidance for site personnel</w:t>
      </w:r>
      <w:r w:rsidRPr="001931D2">
        <w:rPr>
          <w:rFonts w:cs="Arial"/>
          <w:lang w:eastAsia="en-GB"/>
        </w:rPr>
        <w:t xml:space="preserve"> divided into</w:t>
      </w:r>
      <w:r w:rsidRPr="001931D2" w:rsidR="00B6653B">
        <w:rPr>
          <w:rFonts w:cs="Arial"/>
          <w:lang w:eastAsia="en-GB"/>
        </w:rPr>
        <w:t xml:space="preserve"> procedures for each visit type</w:t>
      </w:r>
      <w:r w:rsidRPr="001931D2">
        <w:rPr>
          <w:rFonts w:cs="Arial"/>
          <w:lang w:eastAsia="en-GB"/>
        </w:rPr>
        <w:t xml:space="preserve">. A minimum of 12 scheduled visits is expected </w:t>
      </w:r>
      <w:r w:rsidRPr="001931D2" w:rsidR="001403B9">
        <w:rPr>
          <w:rFonts w:cs="Arial"/>
          <w:lang w:eastAsia="en-GB"/>
        </w:rPr>
        <w:t>for eac</w:t>
      </w:r>
      <w:r w:rsidRPr="001931D2" w:rsidR="005A55F7">
        <w:rPr>
          <w:rFonts w:cs="Arial"/>
          <w:lang w:eastAsia="en-GB"/>
        </w:rPr>
        <w:t>h</w:t>
      </w:r>
      <w:r w:rsidRPr="001931D2">
        <w:rPr>
          <w:rFonts w:cs="Arial"/>
          <w:lang w:eastAsia="en-GB"/>
        </w:rPr>
        <w:t xml:space="preserve"> </w:t>
      </w:r>
      <w:r w:rsidRPr="001931D2" w:rsidR="001403B9">
        <w:rPr>
          <w:rFonts w:cs="Arial"/>
          <w:lang w:eastAsia="en-GB"/>
        </w:rPr>
        <w:t>child</w:t>
      </w:r>
      <w:r w:rsidR="001D03BD">
        <w:rPr>
          <w:rFonts w:cs="Tahoma"/>
        </w:rPr>
        <w:t>/adolescent</w:t>
      </w:r>
      <w:r w:rsidRPr="001931D2" w:rsidR="001403B9">
        <w:rPr>
          <w:rFonts w:cs="Arial"/>
          <w:lang w:eastAsia="en-GB"/>
        </w:rPr>
        <w:t xml:space="preserve"> </w:t>
      </w:r>
      <w:r w:rsidRPr="001931D2" w:rsidR="0098656F">
        <w:rPr>
          <w:rFonts w:cs="Arial"/>
          <w:lang w:eastAsia="en-GB"/>
        </w:rPr>
        <w:t xml:space="preserve">participant, including </w:t>
      </w:r>
      <w:r w:rsidRPr="001931D2">
        <w:rPr>
          <w:rFonts w:cs="Arial"/>
          <w:lang w:eastAsia="en-GB"/>
        </w:rPr>
        <w:t>screening and enrolment. For some participants there may be additional unscheduled visits.</w:t>
      </w:r>
    </w:p>
    <w:p w:rsidRPr="001931D2" w:rsidR="003020CD" w:rsidP="00F01871" w:rsidRDefault="003020CD" w14:paraId="5096094D" w14:textId="77777777">
      <w:pPr>
        <w:autoSpaceDE w:val="0"/>
        <w:autoSpaceDN w:val="0"/>
        <w:adjustRightInd w:val="0"/>
        <w:spacing w:after="0" w:line="360" w:lineRule="auto"/>
        <w:ind w:left="284"/>
        <w:rPr>
          <w:rFonts w:cs="Arial"/>
          <w:lang w:eastAsia="en-GB"/>
        </w:rPr>
      </w:pPr>
    </w:p>
    <w:p w:rsidRPr="001931D2" w:rsidR="003020CD" w:rsidP="00F01871" w:rsidRDefault="003020CD" w14:paraId="2CEB529E" w14:textId="1E6D6275">
      <w:pPr>
        <w:spacing w:after="0" w:line="360" w:lineRule="auto"/>
        <w:outlineLvl w:val="1"/>
        <w:rPr>
          <w:b/>
          <w:caps/>
        </w:rPr>
      </w:pPr>
      <w:bookmarkStart w:name="_Toc482209114" w:id="78"/>
      <w:r w:rsidRPr="001931D2">
        <w:rPr>
          <w:b/>
        </w:rPr>
        <w:t xml:space="preserve">6. 1. </w:t>
      </w:r>
      <w:r w:rsidRPr="001931D2" w:rsidR="00665C16">
        <w:rPr>
          <w:b/>
        </w:rPr>
        <w:t>MDR</w:t>
      </w:r>
      <w:r w:rsidRPr="001931D2" w:rsidR="00692677">
        <w:rPr>
          <w:b/>
        </w:rPr>
        <w:t>-</w:t>
      </w:r>
      <w:r w:rsidRPr="001931D2" w:rsidR="00665C16">
        <w:rPr>
          <w:b/>
        </w:rPr>
        <w:t>TB index case pre-screening</w:t>
      </w:r>
      <w:bookmarkEnd w:id="78"/>
      <w:r w:rsidRPr="001931D2" w:rsidR="00665C16">
        <w:rPr>
          <w:b/>
        </w:rPr>
        <w:t xml:space="preserve"> </w:t>
      </w:r>
    </w:p>
    <w:tbl>
      <w:tblPr>
        <w:tblStyle w:val="TableGrid"/>
        <w:tblW w:w="9039" w:type="dxa"/>
        <w:tblLook w:val="04A0" w:firstRow="1" w:lastRow="0" w:firstColumn="1" w:lastColumn="0" w:noHBand="0" w:noVBand="1"/>
      </w:tblPr>
      <w:tblGrid>
        <w:gridCol w:w="2689"/>
        <w:gridCol w:w="6350"/>
      </w:tblGrid>
      <w:tr w:rsidRPr="001931D2" w:rsidR="009E14A2" w:rsidTr="00537FD8" w14:paraId="192CDA1D" w14:textId="77777777">
        <w:trPr>
          <w:trHeight w:val="306"/>
        </w:trPr>
        <w:tc>
          <w:tcPr>
            <w:tcW w:w="2689" w:type="dxa"/>
            <w:shd w:val="clear" w:color="auto" w:fill="D9D9D9" w:themeFill="background1" w:themeFillShade="D9"/>
          </w:tcPr>
          <w:p w:rsidRPr="001931D2" w:rsidR="003020CD" w:rsidP="00F01871" w:rsidRDefault="003020CD" w14:paraId="5ACD51B0" w14:textId="77777777">
            <w:pPr>
              <w:autoSpaceDE w:val="0"/>
              <w:autoSpaceDN w:val="0"/>
              <w:adjustRightInd w:val="0"/>
              <w:spacing w:line="360" w:lineRule="auto"/>
              <w:ind w:left="284"/>
              <w:rPr>
                <w:rFonts w:ascii="Cambria" w:hAnsi="Cambria"/>
              </w:rPr>
            </w:pPr>
            <w:r w:rsidRPr="001931D2">
              <w:rPr>
                <w:rFonts w:eastAsia="Times New Roman"/>
              </w:rPr>
              <w:t>Required Forms</w:t>
            </w:r>
          </w:p>
        </w:tc>
        <w:tc>
          <w:tcPr>
            <w:tcW w:w="6350" w:type="dxa"/>
            <w:shd w:val="clear" w:color="auto" w:fill="D9D9D9" w:themeFill="background1" w:themeFillShade="D9"/>
          </w:tcPr>
          <w:p w:rsidRPr="001931D2" w:rsidR="003020CD" w:rsidP="00F01871" w:rsidRDefault="003020CD" w14:paraId="11C3A20F" w14:textId="77777777">
            <w:pPr>
              <w:autoSpaceDE w:val="0"/>
              <w:autoSpaceDN w:val="0"/>
              <w:adjustRightInd w:val="0"/>
              <w:spacing w:line="360" w:lineRule="auto"/>
              <w:ind w:left="284"/>
              <w:rPr>
                <w:rFonts w:ascii="Cambria" w:hAnsi="Cambria"/>
              </w:rPr>
            </w:pPr>
            <w:r w:rsidRPr="001931D2">
              <w:t>Required Tools</w:t>
            </w:r>
          </w:p>
        </w:tc>
      </w:tr>
      <w:tr w:rsidRPr="001931D2" w:rsidR="003020CD" w:rsidTr="00537FD8" w14:paraId="44210250" w14:textId="77777777">
        <w:trPr>
          <w:trHeight w:val="1010"/>
        </w:trPr>
        <w:tc>
          <w:tcPr>
            <w:tcW w:w="2689" w:type="dxa"/>
          </w:tcPr>
          <w:p w:rsidRPr="001931D2" w:rsidR="003020CD" w:rsidP="00F01871" w:rsidRDefault="003020CD" w14:paraId="68B85B02" w14:textId="77777777">
            <w:pPr>
              <w:pStyle w:val="ListParagraph"/>
              <w:autoSpaceDE w:val="0"/>
              <w:autoSpaceDN w:val="0"/>
              <w:adjustRightInd w:val="0"/>
              <w:spacing w:line="360" w:lineRule="auto"/>
              <w:ind w:left="284"/>
              <w:rPr>
                <w:rFonts w:ascii="Cambria" w:hAnsi="Cambria"/>
              </w:rPr>
            </w:pPr>
            <w:r w:rsidRPr="001931D2">
              <w:t>None</w:t>
            </w:r>
          </w:p>
        </w:tc>
        <w:tc>
          <w:tcPr>
            <w:tcW w:w="6350" w:type="dxa"/>
          </w:tcPr>
          <w:p w:rsidRPr="001076BD" w:rsidR="003020CD" w:rsidP="00F01871" w:rsidRDefault="003020CD" w14:paraId="038838B7" w14:textId="37695082">
            <w:pPr>
              <w:pStyle w:val="ListParagraph"/>
              <w:numPr>
                <w:ilvl w:val="0"/>
                <w:numId w:val="5"/>
              </w:numPr>
              <w:autoSpaceDE w:val="0"/>
              <w:autoSpaceDN w:val="0"/>
              <w:adjustRightInd w:val="0"/>
              <w:spacing w:line="360" w:lineRule="auto"/>
              <w:rPr>
                <w:rFonts w:ascii="Cambria" w:hAnsi="Cambria"/>
              </w:rPr>
            </w:pPr>
            <w:r w:rsidRPr="00FD5BB2">
              <w:rPr>
                <w:rFonts w:ascii="Cambria" w:hAnsi="Cambria"/>
              </w:rPr>
              <w:t xml:space="preserve">Log 1: Index </w:t>
            </w:r>
            <w:r w:rsidRPr="00795BD5" w:rsidR="00692677">
              <w:rPr>
                <w:rFonts w:ascii="Cambria" w:hAnsi="Cambria"/>
              </w:rPr>
              <w:t>C</w:t>
            </w:r>
            <w:r w:rsidRPr="001076BD">
              <w:rPr>
                <w:rFonts w:ascii="Cambria" w:hAnsi="Cambria"/>
              </w:rPr>
              <w:t>ase Pre-screen</w:t>
            </w:r>
          </w:p>
          <w:p w:rsidRPr="00F87E69" w:rsidR="003020CD" w:rsidP="00F01871" w:rsidRDefault="003020CD" w14:paraId="1BF487EB" w14:textId="77777777">
            <w:pPr>
              <w:pStyle w:val="ListParagraph"/>
              <w:numPr>
                <w:ilvl w:val="0"/>
                <w:numId w:val="5"/>
              </w:numPr>
              <w:autoSpaceDE w:val="0"/>
              <w:autoSpaceDN w:val="0"/>
              <w:adjustRightInd w:val="0"/>
              <w:spacing w:line="360" w:lineRule="auto"/>
              <w:rPr>
                <w:rFonts w:ascii="Cambria" w:hAnsi="Cambria"/>
              </w:rPr>
            </w:pPr>
            <w:r w:rsidRPr="00F87E69">
              <w:rPr>
                <w:rFonts w:ascii="Cambria" w:hAnsi="Cambria"/>
              </w:rPr>
              <w:t>Log 2: Index Case Contact Tracking</w:t>
            </w:r>
          </w:p>
          <w:p w:rsidRPr="001931D2" w:rsidR="00AB0FF4" w:rsidP="00F01871" w:rsidRDefault="00AB0FF4" w14:paraId="27B2B32A" w14:textId="77777777">
            <w:pPr>
              <w:pStyle w:val="ListParagraph"/>
              <w:numPr>
                <w:ilvl w:val="0"/>
                <w:numId w:val="5"/>
              </w:numPr>
              <w:autoSpaceDE w:val="0"/>
              <w:autoSpaceDN w:val="0"/>
              <w:adjustRightInd w:val="0"/>
              <w:spacing w:line="360" w:lineRule="auto"/>
              <w:rPr>
                <w:rFonts w:ascii="Cambria" w:hAnsi="Cambria"/>
              </w:rPr>
            </w:pPr>
            <w:r w:rsidRPr="00434577">
              <w:rPr>
                <w:rFonts w:ascii="Cambria" w:hAnsi="Cambria"/>
              </w:rPr>
              <w:t>Log 8 (rei</w:t>
            </w:r>
            <w:r w:rsidRPr="001931D2">
              <w:t xml:space="preserve">mbursement) </w:t>
            </w:r>
          </w:p>
          <w:p w:rsidRPr="0074633D" w:rsidR="001403B9" w:rsidP="001403B9" w:rsidRDefault="00AB0FF4" w14:paraId="7918B692" w14:textId="32FB5C8F">
            <w:pPr>
              <w:pStyle w:val="ListParagraph"/>
              <w:numPr>
                <w:ilvl w:val="0"/>
                <w:numId w:val="5"/>
              </w:numPr>
              <w:autoSpaceDE w:val="0"/>
              <w:autoSpaceDN w:val="0"/>
              <w:adjustRightInd w:val="0"/>
              <w:spacing w:line="360" w:lineRule="auto"/>
              <w:rPr>
                <w:rFonts w:ascii="Cambria" w:hAnsi="Cambria"/>
              </w:rPr>
            </w:pPr>
            <w:r w:rsidRPr="001931D2">
              <w:t xml:space="preserve">SD1: MDR-TB </w:t>
            </w:r>
            <w:r w:rsidRPr="001931D2" w:rsidR="00AD3202">
              <w:t>I</w:t>
            </w:r>
            <w:r w:rsidRPr="001931D2">
              <w:t xml:space="preserve">ndex </w:t>
            </w:r>
            <w:r w:rsidRPr="001931D2" w:rsidR="00AD3202">
              <w:t>C</w:t>
            </w:r>
            <w:r w:rsidRPr="001931D2">
              <w:t>ase contact details</w:t>
            </w:r>
          </w:p>
        </w:tc>
      </w:tr>
    </w:tbl>
    <w:p w:rsidRPr="001931D2" w:rsidR="003020CD" w:rsidP="00F01871" w:rsidRDefault="003020CD" w14:paraId="416299E5" w14:textId="77777777">
      <w:pPr>
        <w:spacing w:after="0" w:line="360" w:lineRule="auto"/>
        <w:ind w:left="284"/>
      </w:pPr>
    </w:p>
    <w:p w:rsidRPr="001931D2" w:rsidR="003020CD" w:rsidP="00F01871" w:rsidRDefault="003020CD" w14:paraId="7EB6B011" w14:textId="56B82F7E">
      <w:pPr>
        <w:spacing w:after="0" w:line="360" w:lineRule="auto"/>
        <w:jc w:val="both"/>
        <w:rPr>
          <w:rFonts w:cstheme="minorHAnsi"/>
        </w:rPr>
      </w:pPr>
      <w:r w:rsidRPr="001931D2">
        <w:rPr>
          <w:rFonts w:cstheme="minorHAnsi"/>
        </w:rPr>
        <w:t>Pre-screening has already been described. Potential child</w:t>
      </w:r>
      <w:r w:rsidR="001D03BD">
        <w:rPr>
          <w:rFonts w:cs="Tahoma"/>
        </w:rPr>
        <w:t>/adolescent</w:t>
      </w:r>
      <w:r w:rsidRPr="001931D2">
        <w:rPr>
          <w:rFonts w:cstheme="minorHAnsi"/>
        </w:rPr>
        <w:t xml:space="preserve"> participants will be identified from MDR-TB households after identifying eligible adult MDR-TB index cases. Efforts to contact the index case</w:t>
      </w:r>
      <w:r w:rsidRPr="001931D2" w:rsidR="0028373B">
        <w:rPr>
          <w:rFonts w:cstheme="minorHAnsi"/>
        </w:rPr>
        <w:t xml:space="preserve"> should be documented in Log 2 (</w:t>
      </w:r>
      <w:r w:rsidRPr="001931D2">
        <w:rPr>
          <w:rFonts w:cstheme="minorHAnsi"/>
        </w:rPr>
        <w:t>Index Case Contact Tracking</w:t>
      </w:r>
      <w:r w:rsidRPr="001931D2" w:rsidR="0028373B">
        <w:rPr>
          <w:rFonts w:cstheme="minorHAnsi"/>
        </w:rPr>
        <w:t>)</w:t>
      </w:r>
      <w:r w:rsidRPr="001931D2" w:rsidR="0098656F">
        <w:rPr>
          <w:rFonts w:cstheme="minorHAnsi"/>
        </w:rPr>
        <w:t>. MDR-TB i</w:t>
      </w:r>
      <w:r w:rsidRPr="001931D2">
        <w:rPr>
          <w:rFonts w:cstheme="minorHAnsi"/>
        </w:rPr>
        <w:t xml:space="preserve">ndex cases should be briefly screened against eligibility criteria for consenting, to avoid unnecessary time and effort. Details of all potentially eligible adult Index Cases must be recorded in the Log 1: </w:t>
      </w:r>
      <w:r w:rsidRPr="001931D2" w:rsidR="00FA59B4">
        <w:rPr>
          <w:rFonts w:cstheme="minorHAnsi"/>
        </w:rPr>
        <w:t xml:space="preserve">Index case </w:t>
      </w:r>
      <w:r w:rsidRPr="001931D2">
        <w:rPr>
          <w:rFonts w:cstheme="minorHAnsi"/>
        </w:rPr>
        <w:t>Pre-screen</w:t>
      </w:r>
      <w:r w:rsidRPr="001931D2" w:rsidR="0028373B">
        <w:rPr>
          <w:rFonts w:cstheme="minorHAnsi"/>
        </w:rPr>
        <w:t>ing log</w:t>
      </w:r>
      <w:r w:rsidRPr="001931D2">
        <w:rPr>
          <w:rFonts w:cstheme="minorHAnsi"/>
        </w:rPr>
        <w:t>. If the index case seems interested in the study, arrangements should be made to visit the home of the index case as previously described. Index case contact details should be carefully recorded in SD1: MDR-TB Index Case contact details, and updated at the home visit if necessary.</w:t>
      </w:r>
      <w:r w:rsidRPr="001931D2" w:rsidR="0028373B">
        <w:rPr>
          <w:rFonts w:cstheme="minorHAnsi"/>
        </w:rPr>
        <w:t xml:space="preserve"> The index case should confer with </w:t>
      </w:r>
      <w:r w:rsidRPr="001931D2" w:rsidR="0028373B">
        <w:rPr>
          <w:rFonts w:cstheme="minorHAnsi"/>
        </w:rPr>
        <w:t>other adult household members to verify that the research team can complete the household visit.</w:t>
      </w:r>
    </w:p>
    <w:p w:rsidRPr="001931D2" w:rsidR="003020CD" w:rsidP="00F01871" w:rsidRDefault="003020CD" w14:paraId="418D8020" w14:textId="77777777">
      <w:pPr>
        <w:spacing w:after="0" w:line="360" w:lineRule="auto"/>
        <w:ind w:left="284"/>
      </w:pPr>
    </w:p>
    <w:p w:rsidRPr="001931D2" w:rsidR="003020CD" w:rsidP="00F01871" w:rsidRDefault="00665C16" w14:paraId="6C792084" w14:textId="4F397B9D">
      <w:pPr>
        <w:spacing w:after="0" w:line="360" w:lineRule="auto"/>
        <w:outlineLvl w:val="1"/>
        <w:rPr>
          <w:b/>
          <w:caps/>
        </w:rPr>
      </w:pPr>
      <w:bookmarkStart w:name="_Toc482209115" w:id="79"/>
      <w:r w:rsidRPr="001931D2">
        <w:rPr>
          <w:b/>
        </w:rPr>
        <w:t>6.2 MDR</w:t>
      </w:r>
      <w:r w:rsidRPr="001931D2" w:rsidR="00AD3202">
        <w:rPr>
          <w:b/>
        </w:rPr>
        <w:t>-</w:t>
      </w:r>
      <w:r w:rsidRPr="001931D2">
        <w:rPr>
          <w:b/>
        </w:rPr>
        <w:t xml:space="preserve">TB </w:t>
      </w:r>
      <w:r w:rsidRPr="001931D2" w:rsidR="00AD3202">
        <w:rPr>
          <w:b/>
        </w:rPr>
        <w:t>I</w:t>
      </w:r>
      <w:r w:rsidRPr="001931D2">
        <w:rPr>
          <w:b/>
        </w:rPr>
        <w:t xml:space="preserve">ndex </w:t>
      </w:r>
      <w:r w:rsidRPr="001931D2" w:rsidR="00AD3202">
        <w:rPr>
          <w:b/>
        </w:rPr>
        <w:t>C</w:t>
      </w:r>
      <w:r w:rsidRPr="001931D2">
        <w:rPr>
          <w:b/>
        </w:rPr>
        <w:t>ase screening</w:t>
      </w:r>
      <w:bookmarkEnd w:id="79"/>
      <w:r w:rsidRPr="001931D2">
        <w:rPr>
          <w:b/>
        </w:rPr>
        <w:t xml:space="preserve">  </w:t>
      </w:r>
    </w:p>
    <w:tbl>
      <w:tblPr>
        <w:tblStyle w:val="TableGrid"/>
        <w:tblW w:w="9640" w:type="dxa"/>
        <w:tblInd w:w="-289" w:type="dxa"/>
        <w:tblLook w:val="04A0" w:firstRow="1" w:lastRow="0" w:firstColumn="1" w:lastColumn="0" w:noHBand="0" w:noVBand="1"/>
      </w:tblPr>
      <w:tblGrid>
        <w:gridCol w:w="4679"/>
        <w:gridCol w:w="4961"/>
      </w:tblGrid>
      <w:tr w:rsidRPr="001931D2" w:rsidR="009E14A2" w:rsidTr="00B53DC7" w14:paraId="3538419E" w14:textId="77777777">
        <w:trPr>
          <w:trHeight w:val="306"/>
        </w:trPr>
        <w:tc>
          <w:tcPr>
            <w:tcW w:w="4679" w:type="dxa"/>
          </w:tcPr>
          <w:p w:rsidRPr="001931D2" w:rsidR="003020CD" w:rsidP="00F01871" w:rsidRDefault="003020CD" w14:paraId="7DE1606F" w14:textId="77777777">
            <w:pPr>
              <w:autoSpaceDE w:val="0"/>
              <w:autoSpaceDN w:val="0"/>
              <w:adjustRightInd w:val="0"/>
              <w:spacing w:line="360" w:lineRule="auto"/>
              <w:ind w:left="284"/>
              <w:rPr>
                <w:rFonts w:ascii="Cambria" w:hAnsi="Cambria"/>
              </w:rPr>
            </w:pPr>
            <w:r w:rsidRPr="001931D2">
              <w:rPr>
                <w:rFonts w:eastAsia="Times New Roman"/>
              </w:rPr>
              <w:t>Required Forms</w:t>
            </w:r>
          </w:p>
        </w:tc>
        <w:tc>
          <w:tcPr>
            <w:tcW w:w="4961" w:type="dxa"/>
          </w:tcPr>
          <w:p w:rsidRPr="001931D2" w:rsidR="003020CD" w:rsidP="00F01871" w:rsidRDefault="003020CD" w14:paraId="4A3D8586" w14:textId="77777777">
            <w:pPr>
              <w:autoSpaceDE w:val="0"/>
              <w:autoSpaceDN w:val="0"/>
              <w:adjustRightInd w:val="0"/>
              <w:spacing w:line="360" w:lineRule="auto"/>
              <w:ind w:left="284"/>
              <w:rPr>
                <w:rFonts w:ascii="Cambria" w:hAnsi="Cambria"/>
              </w:rPr>
            </w:pPr>
            <w:r w:rsidRPr="001931D2">
              <w:t>Required additional Tools</w:t>
            </w:r>
          </w:p>
        </w:tc>
      </w:tr>
      <w:tr w:rsidRPr="001931D2" w:rsidR="009E14A2" w:rsidTr="00B53DC7" w14:paraId="2A107589" w14:textId="77777777">
        <w:trPr>
          <w:trHeight w:val="1010"/>
        </w:trPr>
        <w:tc>
          <w:tcPr>
            <w:tcW w:w="4679" w:type="dxa"/>
          </w:tcPr>
          <w:p w:rsidRPr="001931D2" w:rsidR="003020CD" w:rsidP="00F01871" w:rsidRDefault="003020CD" w14:paraId="4A3A1F5E" w14:textId="7339B7EF">
            <w:pPr>
              <w:pStyle w:val="ListParagraph"/>
              <w:numPr>
                <w:ilvl w:val="0"/>
                <w:numId w:val="4"/>
              </w:numPr>
              <w:autoSpaceDE w:val="0"/>
              <w:autoSpaceDN w:val="0"/>
              <w:adjustRightInd w:val="0"/>
              <w:spacing w:line="360" w:lineRule="auto"/>
              <w:ind w:left="284" w:firstLine="0"/>
              <w:rPr>
                <w:rFonts w:ascii="Cambria" w:hAnsi="Cambria"/>
              </w:rPr>
            </w:pPr>
            <w:r w:rsidRPr="001931D2">
              <w:t xml:space="preserve">Form 1 MDR </w:t>
            </w:r>
            <w:r w:rsidRPr="001931D2" w:rsidR="00FA59B4">
              <w:t>-</w:t>
            </w:r>
            <w:r w:rsidRPr="001931D2">
              <w:t>TB Index Case Screening</w:t>
            </w:r>
          </w:p>
          <w:p w:rsidRPr="001931D2" w:rsidR="003020CD" w:rsidP="00F01871" w:rsidRDefault="003020CD" w14:paraId="32D2323D" w14:textId="01C31EC4">
            <w:pPr>
              <w:pStyle w:val="ListParagraph"/>
              <w:numPr>
                <w:ilvl w:val="0"/>
                <w:numId w:val="4"/>
              </w:numPr>
              <w:autoSpaceDE w:val="0"/>
              <w:autoSpaceDN w:val="0"/>
              <w:adjustRightInd w:val="0"/>
              <w:spacing w:line="360" w:lineRule="auto"/>
              <w:ind w:left="284" w:firstLine="0"/>
              <w:rPr>
                <w:rFonts w:ascii="Cambria" w:hAnsi="Cambria"/>
              </w:rPr>
            </w:pPr>
            <w:r w:rsidRPr="001931D2">
              <w:t>Form 2 MDR</w:t>
            </w:r>
            <w:r w:rsidRPr="001931D2" w:rsidR="00FA59B4">
              <w:t>-</w:t>
            </w:r>
            <w:r w:rsidRPr="001931D2">
              <w:t xml:space="preserve"> TB Index Case</w:t>
            </w:r>
          </w:p>
          <w:p w:rsidRPr="001931D2" w:rsidR="003020CD" w:rsidP="0074633D" w:rsidRDefault="003020CD" w14:paraId="44DE26E0" w14:textId="5BF335AD">
            <w:pPr>
              <w:pStyle w:val="ListParagraph"/>
              <w:autoSpaceDE w:val="0"/>
              <w:autoSpaceDN w:val="0"/>
              <w:adjustRightInd w:val="0"/>
              <w:spacing w:line="360" w:lineRule="auto"/>
              <w:ind w:left="284"/>
              <w:rPr>
                <w:rFonts w:ascii="Cambria" w:hAnsi="Cambria"/>
              </w:rPr>
            </w:pPr>
          </w:p>
        </w:tc>
        <w:tc>
          <w:tcPr>
            <w:tcW w:w="4961" w:type="dxa"/>
          </w:tcPr>
          <w:p w:rsidRPr="001931D2" w:rsidR="00665C16" w:rsidP="00F01871" w:rsidRDefault="003020CD" w14:paraId="518D149B"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Log 3: Index C</w:t>
            </w:r>
            <w:r w:rsidRPr="001931D2" w:rsidR="00665C16">
              <w:t>ase Screening &amp; Enrolment</w:t>
            </w:r>
          </w:p>
          <w:p w:rsidRPr="00FD5BB2" w:rsidR="00665C16" w:rsidP="00F01871" w:rsidRDefault="00665C16" w14:paraId="1AE6DE25" w14:textId="6477C135">
            <w:pPr>
              <w:autoSpaceDE w:val="0"/>
              <w:autoSpaceDN w:val="0"/>
              <w:adjustRightInd w:val="0"/>
              <w:spacing w:line="360" w:lineRule="auto"/>
              <w:ind w:left="284"/>
              <w:rPr>
                <w:rFonts w:ascii="Cambria" w:hAnsi="Cambria"/>
              </w:rPr>
            </w:pPr>
          </w:p>
          <w:p w:rsidRPr="001931D2" w:rsidR="003020CD" w:rsidP="00F01871" w:rsidRDefault="00665C16" w14:paraId="19863B9D" w14:textId="79676DA2">
            <w:pPr>
              <w:pStyle w:val="ListParagraph"/>
              <w:numPr>
                <w:ilvl w:val="0"/>
                <w:numId w:val="4"/>
              </w:numPr>
              <w:autoSpaceDE w:val="0"/>
              <w:autoSpaceDN w:val="0"/>
              <w:adjustRightInd w:val="0"/>
              <w:spacing w:line="360" w:lineRule="auto"/>
              <w:ind w:left="284" w:firstLine="0"/>
              <w:rPr>
                <w:rFonts w:ascii="Cambria" w:hAnsi="Cambria"/>
              </w:rPr>
            </w:pPr>
            <w:r w:rsidRPr="001931D2">
              <w:t xml:space="preserve"> </w:t>
            </w:r>
          </w:p>
          <w:p w:rsidRPr="00FD5BB2" w:rsidR="00DE555D" w:rsidP="00C66851" w:rsidRDefault="00DE555D" w14:paraId="2B5A652A" w14:textId="77777777">
            <w:pPr>
              <w:pStyle w:val="ListParagraph"/>
              <w:rPr>
                <w:rFonts w:ascii="Cambria" w:hAnsi="Cambria"/>
              </w:rPr>
            </w:pPr>
          </w:p>
          <w:p w:rsidRPr="001931D2" w:rsidR="00DE555D" w:rsidP="00F01871" w:rsidRDefault="00DE555D" w14:paraId="3BB1B430" w14:textId="2EBCFE2A">
            <w:pPr>
              <w:pStyle w:val="ListParagraph"/>
              <w:numPr>
                <w:ilvl w:val="0"/>
                <w:numId w:val="4"/>
              </w:numPr>
              <w:autoSpaceDE w:val="0"/>
              <w:autoSpaceDN w:val="0"/>
              <w:adjustRightInd w:val="0"/>
              <w:spacing w:line="360" w:lineRule="auto"/>
              <w:ind w:left="284" w:firstLine="0"/>
              <w:rPr>
                <w:rFonts w:ascii="Cambria" w:hAnsi="Cambria"/>
              </w:rPr>
            </w:pPr>
            <w:r w:rsidRPr="001931D2">
              <w:t>List of Index Case IDs</w:t>
            </w:r>
          </w:p>
          <w:p w:rsidRPr="00FD5BB2" w:rsidR="00665C16" w:rsidP="00F01871" w:rsidRDefault="00665C16" w14:paraId="191202B7" w14:textId="77777777">
            <w:pPr>
              <w:autoSpaceDE w:val="0"/>
              <w:autoSpaceDN w:val="0"/>
              <w:adjustRightInd w:val="0"/>
              <w:spacing w:line="360" w:lineRule="auto"/>
              <w:ind w:left="284"/>
              <w:rPr>
                <w:rFonts w:ascii="Cambria" w:hAnsi="Cambria"/>
              </w:rPr>
            </w:pPr>
          </w:p>
          <w:p w:rsidRPr="001931D2" w:rsidR="003020CD" w:rsidP="00F01871" w:rsidRDefault="003020CD" w14:paraId="4DA9C083"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Index Case Informed consent documents</w:t>
            </w:r>
          </w:p>
          <w:p w:rsidRPr="001931D2" w:rsidR="003020CD" w:rsidP="00F01871" w:rsidRDefault="003020CD" w14:paraId="044B5090"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SD9: Index Case IC Comprehension and QC checklist</w:t>
            </w:r>
          </w:p>
          <w:p w:rsidRPr="001931D2" w:rsidR="003020CD" w:rsidP="00F01871" w:rsidRDefault="00665C16" w14:paraId="28965390" w14:textId="147656A6">
            <w:pPr>
              <w:pStyle w:val="ListParagraph"/>
              <w:numPr>
                <w:ilvl w:val="0"/>
                <w:numId w:val="4"/>
              </w:numPr>
              <w:autoSpaceDE w:val="0"/>
              <w:autoSpaceDN w:val="0"/>
              <w:adjustRightInd w:val="0"/>
              <w:spacing w:line="360" w:lineRule="auto"/>
              <w:ind w:left="284" w:firstLine="0"/>
              <w:rPr>
                <w:rFonts w:ascii="Cambria" w:hAnsi="Cambria"/>
              </w:rPr>
            </w:pPr>
            <w:r w:rsidRPr="001931D2">
              <w:t xml:space="preserve">Log 8: Reimbursement </w:t>
            </w:r>
          </w:p>
        </w:tc>
      </w:tr>
    </w:tbl>
    <w:p w:rsidRPr="001931D2" w:rsidR="003020CD" w:rsidP="00F01871" w:rsidRDefault="003020CD" w14:paraId="5479C16A" w14:textId="05E54DE2">
      <w:pPr>
        <w:spacing w:after="0" w:line="360" w:lineRule="auto"/>
        <w:ind w:left="284"/>
        <w:jc w:val="both"/>
        <w:rPr>
          <w:rFonts w:cstheme="minorHAnsi"/>
        </w:rPr>
      </w:pPr>
    </w:p>
    <w:p w:rsidRPr="001931D2" w:rsidR="003020CD" w:rsidP="00B53DC7" w:rsidRDefault="003020CD" w14:paraId="5DFDE5A2" w14:textId="24345D2D">
      <w:pPr>
        <w:pStyle w:val="PTBodyText"/>
        <w:spacing w:line="360" w:lineRule="auto"/>
        <w:ind w:left="284"/>
        <w:rPr>
          <w:rFonts w:ascii="Cambria" w:hAnsi="Cambria"/>
        </w:rPr>
      </w:pPr>
      <w:r w:rsidRPr="001931D2">
        <w:rPr>
          <w:rFonts w:ascii="Cambria" w:hAnsi="Cambria"/>
        </w:rPr>
        <w:t xml:space="preserve">Index case screening could take place at the clinic, during a home visit, or in another suitable location. Ideally </w:t>
      </w:r>
      <w:r w:rsidRPr="001931D2" w:rsidR="00AD3202">
        <w:rPr>
          <w:rFonts w:ascii="Cambria" w:hAnsi="Cambria"/>
        </w:rPr>
        <w:t>i</w:t>
      </w:r>
      <w:r w:rsidRPr="001931D2">
        <w:rPr>
          <w:rFonts w:ascii="Cambria" w:hAnsi="Cambria"/>
        </w:rPr>
        <w:t xml:space="preserve">ndex cases should not be brought to the trial site, due to infection risk. </w:t>
      </w:r>
      <w:r w:rsidRPr="001931D2" w:rsidR="0028373B">
        <w:rPr>
          <w:rFonts w:ascii="Cambria" w:hAnsi="Cambria"/>
        </w:rPr>
        <w:t xml:space="preserve">Study personnel </w:t>
      </w:r>
      <w:r w:rsidRPr="001931D2">
        <w:rPr>
          <w:rFonts w:ascii="Cambria" w:hAnsi="Cambria"/>
        </w:rPr>
        <w:t xml:space="preserve">will obtain informed consent. </w:t>
      </w:r>
      <w:r w:rsidRPr="001931D2" w:rsidR="00715B48">
        <w:rPr>
          <w:rFonts w:ascii="Cambria" w:hAnsi="Cambria"/>
        </w:rPr>
        <w:t xml:space="preserve">All consented index cases are allocated a unique index case ID. </w:t>
      </w:r>
      <w:r w:rsidRPr="001931D2">
        <w:rPr>
          <w:rFonts w:ascii="Cambria" w:hAnsi="Cambria"/>
        </w:rPr>
        <w:t>After consent is obtained from the index case, study staff will complete Form 1</w:t>
      </w:r>
      <w:r w:rsidRPr="001931D2" w:rsidR="00657930">
        <w:rPr>
          <w:rFonts w:ascii="Cambria" w:hAnsi="Cambria"/>
        </w:rPr>
        <w:t xml:space="preserve"> (</w:t>
      </w:r>
      <w:r w:rsidRPr="001931D2">
        <w:rPr>
          <w:rFonts w:ascii="Cambria" w:hAnsi="Cambria"/>
        </w:rPr>
        <w:t>MDR</w:t>
      </w:r>
      <w:r w:rsidRPr="001931D2" w:rsidR="00AD3202">
        <w:rPr>
          <w:rFonts w:ascii="Cambria" w:hAnsi="Cambria"/>
        </w:rPr>
        <w:t>-TB</w:t>
      </w:r>
      <w:r w:rsidRPr="001931D2">
        <w:rPr>
          <w:rFonts w:ascii="Cambria" w:hAnsi="Cambria"/>
        </w:rPr>
        <w:t xml:space="preserve"> Index Case Screening</w:t>
      </w:r>
      <w:r w:rsidRPr="001931D2" w:rsidR="00657930">
        <w:rPr>
          <w:rFonts w:ascii="Cambria" w:hAnsi="Cambria"/>
        </w:rPr>
        <w:t>)</w:t>
      </w:r>
      <w:r w:rsidRPr="001931D2">
        <w:rPr>
          <w:rFonts w:ascii="Cambria" w:hAnsi="Cambria"/>
        </w:rPr>
        <w:t xml:space="preserve"> to determine Index Case eligibility. If the Index case is eligible, study </w:t>
      </w:r>
      <w:r w:rsidRPr="001931D2" w:rsidR="00705672">
        <w:rPr>
          <w:rFonts w:ascii="Cambria" w:hAnsi="Cambria"/>
        </w:rPr>
        <w:t xml:space="preserve">personnel </w:t>
      </w:r>
      <w:r w:rsidRPr="001931D2">
        <w:rPr>
          <w:rFonts w:ascii="Cambria" w:hAnsi="Cambria"/>
        </w:rPr>
        <w:t>will complete Form 2 (MDR</w:t>
      </w:r>
      <w:r w:rsidRPr="001931D2" w:rsidR="00AD3202">
        <w:rPr>
          <w:rFonts w:ascii="Cambria" w:hAnsi="Cambria"/>
        </w:rPr>
        <w:t>-TB</w:t>
      </w:r>
      <w:r w:rsidRPr="001931D2">
        <w:rPr>
          <w:rFonts w:ascii="Cambria" w:hAnsi="Cambria"/>
        </w:rPr>
        <w:t xml:space="preserve"> Index Case Form), which includes the following sections:</w:t>
      </w:r>
    </w:p>
    <w:p w:rsidRPr="001931D2" w:rsidR="003020CD" w:rsidP="005C021C" w:rsidRDefault="003020CD" w14:paraId="705F67CB" w14:textId="13CCBE50">
      <w:pPr>
        <w:pStyle w:val="PTBodyText"/>
        <w:numPr>
          <w:ilvl w:val="0"/>
          <w:numId w:val="35"/>
        </w:numPr>
        <w:spacing w:line="360" w:lineRule="auto"/>
        <w:rPr>
          <w:rFonts w:ascii="Cambria" w:hAnsi="Cambria"/>
        </w:rPr>
      </w:pPr>
      <w:r w:rsidRPr="001931D2">
        <w:rPr>
          <w:rFonts w:ascii="Cambria" w:hAnsi="Cambria"/>
        </w:rPr>
        <w:t>Demographics</w:t>
      </w:r>
    </w:p>
    <w:p w:rsidRPr="001931D2" w:rsidR="003020CD" w:rsidP="005C021C" w:rsidRDefault="003020CD" w14:paraId="171DBED3" w14:textId="45996A30">
      <w:pPr>
        <w:pStyle w:val="PTBodyText"/>
        <w:numPr>
          <w:ilvl w:val="0"/>
          <w:numId w:val="35"/>
        </w:numPr>
        <w:spacing w:line="360" w:lineRule="auto"/>
        <w:rPr>
          <w:rFonts w:ascii="Cambria" w:hAnsi="Cambria"/>
        </w:rPr>
      </w:pPr>
      <w:r w:rsidRPr="001931D2">
        <w:rPr>
          <w:rFonts w:ascii="Cambria" w:hAnsi="Cambria"/>
        </w:rPr>
        <w:t>TB symptoms</w:t>
      </w:r>
    </w:p>
    <w:p w:rsidRPr="001931D2" w:rsidR="003020CD" w:rsidP="005C021C" w:rsidRDefault="003020CD" w14:paraId="6B2E63AA" w14:textId="77777777">
      <w:pPr>
        <w:pStyle w:val="PTBodyText"/>
        <w:numPr>
          <w:ilvl w:val="0"/>
          <w:numId w:val="35"/>
        </w:numPr>
        <w:spacing w:line="360" w:lineRule="auto"/>
        <w:rPr>
          <w:rFonts w:ascii="Cambria" w:hAnsi="Cambria"/>
        </w:rPr>
      </w:pPr>
      <w:r w:rsidRPr="001931D2">
        <w:rPr>
          <w:rFonts w:ascii="Cambria" w:hAnsi="Cambria"/>
        </w:rPr>
        <w:t>TB treatment history</w:t>
      </w:r>
    </w:p>
    <w:p w:rsidRPr="001931D2" w:rsidR="003020CD" w:rsidP="005C021C" w:rsidRDefault="003020CD" w14:paraId="6DB267BE" w14:textId="77777777">
      <w:pPr>
        <w:pStyle w:val="PTBodyText"/>
        <w:numPr>
          <w:ilvl w:val="0"/>
          <w:numId w:val="35"/>
        </w:numPr>
        <w:spacing w:line="360" w:lineRule="auto"/>
        <w:rPr>
          <w:rFonts w:ascii="Cambria" w:hAnsi="Cambria"/>
        </w:rPr>
      </w:pPr>
      <w:r w:rsidRPr="001931D2">
        <w:rPr>
          <w:rFonts w:ascii="Cambria" w:hAnsi="Cambria"/>
        </w:rPr>
        <w:t>Smoking</w:t>
      </w:r>
    </w:p>
    <w:p w:rsidRPr="001931D2" w:rsidR="003020CD" w:rsidP="005C021C" w:rsidRDefault="003020CD" w14:paraId="7042CEF2" w14:textId="77777777">
      <w:pPr>
        <w:pStyle w:val="PTBodyText"/>
        <w:numPr>
          <w:ilvl w:val="0"/>
          <w:numId w:val="35"/>
        </w:numPr>
        <w:spacing w:line="360" w:lineRule="auto"/>
        <w:rPr>
          <w:rFonts w:ascii="Cambria" w:hAnsi="Cambria"/>
        </w:rPr>
      </w:pPr>
      <w:r w:rsidRPr="001931D2">
        <w:rPr>
          <w:rFonts w:ascii="Cambria" w:hAnsi="Cambria"/>
        </w:rPr>
        <w:t>Drug Use</w:t>
      </w:r>
    </w:p>
    <w:p w:rsidRPr="001931D2" w:rsidR="003020CD" w:rsidP="005C021C" w:rsidRDefault="003020CD" w14:paraId="4E09FB8C" w14:textId="77777777">
      <w:pPr>
        <w:pStyle w:val="PTBodyText"/>
        <w:numPr>
          <w:ilvl w:val="0"/>
          <w:numId w:val="35"/>
        </w:numPr>
        <w:spacing w:line="360" w:lineRule="auto"/>
        <w:rPr>
          <w:rFonts w:ascii="Cambria" w:hAnsi="Cambria"/>
        </w:rPr>
      </w:pPr>
      <w:r w:rsidRPr="001931D2">
        <w:rPr>
          <w:rFonts w:ascii="Cambria" w:hAnsi="Cambria"/>
        </w:rPr>
        <w:t>Alcohol Use</w:t>
      </w:r>
    </w:p>
    <w:p w:rsidRPr="001931D2" w:rsidR="00705672" w:rsidP="005C021C" w:rsidRDefault="003020CD" w14:paraId="71E09AD9" w14:textId="77777777">
      <w:pPr>
        <w:pStyle w:val="PTBodyText"/>
        <w:numPr>
          <w:ilvl w:val="0"/>
          <w:numId w:val="35"/>
        </w:numPr>
        <w:spacing w:line="360" w:lineRule="auto"/>
        <w:rPr>
          <w:rFonts w:ascii="Cambria" w:hAnsi="Cambria"/>
        </w:rPr>
      </w:pPr>
      <w:r w:rsidRPr="001931D2">
        <w:rPr>
          <w:rFonts w:ascii="Cambria" w:hAnsi="Cambria"/>
        </w:rPr>
        <w:t>Incarceration</w:t>
      </w:r>
    </w:p>
    <w:p w:rsidRPr="001931D2" w:rsidR="003020CD" w:rsidP="005C021C" w:rsidRDefault="003020CD" w14:paraId="633750E8" w14:textId="50A173A9">
      <w:pPr>
        <w:pStyle w:val="PTBodyText"/>
        <w:numPr>
          <w:ilvl w:val="0"/>
          <w:numId w:val="35"/>
        </w:numPr>
        <w:spacing w:line="360" w:lineRule="auto"/>
        <w:rPr>
          <w:rFonts w:ascii="Cambria" w:hAnsi="Cambria"/>
        </w:rPr>
      </w:pPr>
      <w:r w:rsidRPr="001931D2">
        <w:rPr>
          <w:rFonts w:ascii="Cambria" w:hAnsi="Cambria"/>
        </w:rPr>
        <w:t>Other illness</w:t>
      </w:r>
    </w:p>
    <w:p w:rsidRPr="001931D2" w:rsidR="003020CD" w:rsidP="005C021C" w:rsidRDefault="003020CD" w14:paraId="5C27C57F" w14:textId="77777777">
      <w:pPr>
        <w:pStyle w:val="PTBodyText"/>
        <w:numPr>
          <w:ilvl w:val="0"/>
          <w:numId w:val="35"/>
        </w:numPr>
        <w:spacing w:line="360" w:lineRule="auto"/>
        <w:rPr>
          <w:rFonts w:ascii="Cambria" w:hAnsi="Cambria"/>
        </w:rPr>
      </w:pPr>
      <w:r w:rsidRPr="001931D2">
        <w:rPr>
          <w:rFonts w:ascii="Cambria" w:hAnsi="Cambria"/>
        </w:rPr>
        <w:t>HIV</w:t>
      </w:r>
    </w:p>
    <w:p w:rsidRPr="001931D2" w:rsidR="003020CD" w:rsidP="005C021C" w:rsidRDefault="003020CD" w14:paraId="7CD08495" w14:textId="6470EB7D">
      <w:pPr>
        <w:pStyle w:val="PTBodyText"/>
        <w:numPr>
          <w:ilvl w:val="0"/>
          <w:numId w:val="35"/>
        </w:numPr>
        <w:spacing w:line="360" w:lineRule="auto"/>
        <w:rPr>
          <w:rFonts w:ascii="Cambria" w:hAnsi="Cambria"/>
        </w:rPr>
      </w:pPr>
      <w:r w:rsidRPr="001931D2">
        <w:rPr>
          <w:rFonts w:ascii="Cambria" w:hAnsi="Cambria"/>
        </w:rPr>
        <w:t>Current TB episode</w:t>
      </w:r>
      <w:r w:rsidRPr="001931D2" w:rsidR="0028373B">
        <w:rPr>
          <w:rFonts w:ascii="Cambria" w:hAnsi="Cambria"/>
        </w:rPr>
        <w:t xml:space="preserve"> information</w:t>
      </w:r>
    </w:p>
    <w:p w:rsidRPr="001931D2" w:rsidR="003020CD" w:rsidP="00F01871" w:rsidRDefault="003020CD" w14:paraId="667B3419" w14:textId="77777777">
      <w:pPr>
        <w:pStyle w:val="PTBodyText"/>
        <w:spacing w:line="360" w:lineRule="auto"/>
        <w:ind w:left="284"/>
        <w:rPr>
          <w:rFonts w:ascii="Cambria" w:hAnsi="Cambria"/>
        </w:rPr>
      </w:pPr>
    </w:p>
    <w:p w:rsidRPr="001931D2" w:rsidR="00705672" w:rsidP="005C021C" w:rsidRDefault="00705672" w14:paraId="3FBC9217" w14:textId="66A0D886">
      <w:pPr>
        <w:pStyle w:val="PTBodyText"/>
        <w:numPr>
          <w:ilvl w:val="0"/>
          <w:numId w:val="69"/>
        </w:numPr>
        <w:spacing w:line="360" w:lineRule="auto"/>
        <w:ind w:left="360"/>
        <w:rPr>
          <w:rFonts w:ascii="Cambria" w:hAnsi="Cambria"/>
        </w:rPr>
      </w:pPr>
      <w:r w:rsidRPr="001931D2">
        <w:rPr>
          <w:rFonts w:ascii="Cambria" w:hAnsi="Cambria"/>
        </w:rPr>
        <w:t xml:space="preserve">Please note that a trial clinician (doctor) should complete final eligibility assessment of the MDR-TB index case to confirm MDR-TB status, based </w:t>
      </w:r>
      <w:r w:rsidRPr="001931D2">
        <w:rPr>
          <w:rFonts w:ascii="Cambria" w:hAnsi="Cambria"/>
        </w:rPr>
        <w:t xml:space="preserve">on </w:t>
      </w:r>
      <w:r w:rsidRPr="001931D2" w:rsidR="00665C16">
        <w:rPr>
          <w:rFonts w:ascii="Cambria" w:hAnsi="Cambria"/>
        </w:rPr>
        <w:t xml:space="preserve">routine “historical” </w:t>
      </w:r>
      <w:r w:rsidRPr="001931D2">
        <w:rPr>
          <w:rFonts w:ascii="Cambria" w:hAnsi="Cambria"/>
        </w:rPr>
        <w:t>laboratory results (i.e. direct viewing and access to routine “historic” NHLS TB microbiology results).</w:t>
      </w:r>
    </w:p>
    <w:p w:rsidRPr="001931D2" w:rsidR="00E66DCA" w:rsidP="00F01871" w:rsidRDefault="003020CD" w14:paraId="6E965421" w14:textId="742760EE">
      <w:pPr>
        <w:pStyle w:val="PTBodyText"/>
        <w:numPr>
          <w:ilvl w:val="0"/>
          <w:numId w:val="69"/>
        </w:numPr>
        <w:spacing w:line="360" w:lineRule="auto"/>
        <w:ind w:left="360"/>
        <w:rPr>
          <w:rFonts w:ascii="Cambria" w:hAnsi="Cambria"/>
        </w:rPr>
      </w:pPr>
      <w:r w:rsidRPr="001931D2">
        <w:rPr>
          <w:rFonts w:ascii="Cambria" w:hAnsi="Cambria"/>
        </w:rPr>
        <w:t>Index case TB episode data will be accessed</w:t>
      </w:r>
      <w:r w:rsidRPr="001931D2" w:rsidR="00C95843">
        <w:rPr>
          <w:rFonts w:ascii="Cambria" w:hAnsi="Cambria"/>
        </w:rPr>
        <w:t xml:space="preserve"> from the MDR-TB</w:t>
      </w:r>
      <w:r w:rsidRPr="001931D2">
        <w:rPr>
          <w:rFonts w:ascii="Cambria" w:hAnsi="Cambria"/>
        </w:rPr>
        <w:t xml:space="preserve"> treatment register, medical folders as needed, and laboratory database</w:t>
      </w:r>
      <w:r w:rsidRPr="001931D2" w:rsidR="0028373B">
        <w:rPr>
          <w:rFonts w:ascii="Cambria" w:hAnsi="Cambria"/>
        </w:rPr>
        <w:t xml:space="preserve"> (e.g. NHLS) by the study personnel.</w:t>
      </w:r>
    </w:p>
    <w:p w:rsidRPr="001931D2" w:rsidR="00C50F8F" w:rsidP="00C50F8F" w:rsidRDefault="00C50F8F" w14:paraId="25BE8366" w14:textId="77777777">
      <w:pPr>
        <w:pStyle w:val="PTBodyText"/>
        <w:spacing w:line="360" w:lineRule="auto"/>
        <w:ind w:left="360"/>
        <w:rPr>
          <w:rFonts w:ascii="Cambria" w:hAnsi="Cambria"/>
        </w:rPr>
      </w:pPr>
    </w:p>
    <w:p w:rsidRPr="001931D2" w:rsidR="00066162" w:rsidP="00A40A2A" w:rsidRDefault="0023679D" w14:paraId="79BB2869" w14:textId="59440E2E">
      <w:pPr>
        <w:spacing w:after="0" w:line="360" w:lineRule="auto"/>
        <w:ind w:left="284"/>
        <w:outlineLvl w:val="1"/>
      </w:pPr>
      <w:bookmarkStart w:name="_Toc482209116" w:id="80"/>
      <w:r w:rsidRPr="001931D2">
        <w:rPr>
          <w:b/>
        </w:rPr>
        <w:t>6.3</w:t>
      </w:r>
      <w:r w:rsidRPr="001931D2">
        <w:t xml:space="preserve"> </w:t>
      </w:r>
      <w:r w:rsidRPr="001931D2">
        <w:rPr>
          <w:b/>
        </w:rPr>
        <w:t>Household screening</w:t>
      </w:r>
      <w:bookmarkEnd w:id="80"/>
    </w:p>
    <w:tbl>
      <w:tblPr>
        <w:tblStyle w:val="TableGrid"/>
        <w:tblW w:w="9356" w:type="dxa"/>
        <w:tblInd w:w="-289" w:type="dxa"/>
        <w:tblLook w:val="04A0" w:firstRow="1" w:lastRow="0" w:firstColumn="1" w:lastColumn="0" w:noHBand="0" w:noVBand="1"/>
      </w:tblPr>
      <w:tblGrid>
        <w:gridCol w:w="4537"/>
        <w:gridCol w:w="4819"/>
      </w:tblGrid>
      <w:tr w:rsidRPr="001931D2" w:rsidR="009E14A2" w:rsidTr="006E1C47" w14:paraId="7C4938C3" w14:textId="77777777">
        <w:trPr>
          <w:trHeight w:val="306"/>
        </w:trPr>
        <w:tc>
          <w:tcPr>
            <w:tcW w:w="4537" w:type="dxa"/>
          </w:tcPr>
          <w:p w:rsidRPr="001931D2" w:rsidR="003020CD" w:rsidP="00F01871" w:rsidRDefault="003020CD" w14:paraId="7FC32A54" w14:textId="77777777">
            <w:pPr>
              <w:autoSpaceDE w:val="0"/>
              <w:autoSpaceDN w:val="0"/>
              <w:adjustRightInd w:val="0"/>
              <w:spacing w:line="360" w:lineRule="auto"/>
              <w:ind w:left="284"/>
              <w:rPr>
                <w:rFonts w:ascii="Cambria" w:hAnsi="Cambria"/>
              </w:rPr>
            </w:pPr>
            <w:r w:rsidRPr="001931D2">
              <w:rPr>
                <w:rFonts w:eastAsia="Times New Roman"/>
              </w:rPr>
              <w:t>Required Forms</w:t>
            </w:r>
          </w:p>
        </w:tc>
        <w:tc>
          <w:tcPr>
            <w:tcW w:w="4819" w:type="dxa"/>
          </w:tcPr>
          <w:p w:rsidRPr="001931D2" w:rsidR="003020CD" w:rsidP="00F01871" w:rsidRDefault="003020CD" w14:paraId="7D3BDAE3" w14:textId="77777777">
            <w:pPr>
              <w:autoSpaceDE w:val="0"/>
              <w:autoSpaceDN w:val="0"/>
              <w:adjustRightInd w:val="0"/>
              <w:spacing w:line="360" w:lineRule="auto"/>
              <w:ind w:left="284"/>
              <w:rPr>
                <w:rFonts w:ascii="Cambria" w:hAnsi="Cambria"/>
              </w:rPr>
            </w:pPr>
            <w:r w:rsidRPr="001931D2">
              <w:t>Required additional Tools</w:t>
            </w:r>
          </w:p>
        </w:tc>
      </w:tr>
      <w:tr w:rsidRPr="001931D2" w:rsidR="009E14A2" w:rsidTr="006E1C47" w14:paraId="0DED766C" w14:textId="77777777">
        <w:trPr>
          <w:trHeight w:val="1136"/>
        </w:trPr>
        <w:tc>
          <w:tcPr>
            <w:tcW w:w="4537" w:type="dxa"/>
          </w:tcPr>
          <w:p w:rsidRPr="001931D2" w:rsidR="003020CD" w:rsidP="00F01871" w:rsidRDefault="003020CD" w14:paraId="20138C40" w14:textId="4CC88253">
            <w:pPr>
              <w:pStyle w:val="ListParagraph"/>
              <w:numPr>
                <w:ilvl w:val="0"/>
                <w:numId w:val="4"/>
              </w:numPr>
              <w:autoSpaceDE w:val="0"/>
              <w:autoSpaceDN w:val="0"/>
              <w:adjustRightInd w:val="0"/>
              <w:spacing w:line="360" w:lineRule="auto"/>
              <w:ind w:left="284" w:firstLine="0"/>
              <w:rPr>
                <w:rFonts w:ascii="Cambria" w:hAnsi="Cambria"/>
              </w:rPr>
            </w:pPr>
            <w:r w:rsidRPr="001931D2">
              <w:t xml:space="preserve">Form 4: Household </w:t>
            </w:r>
            <w:r w:rsidRPr="001931D2" w:rsidR="00657930">
              <w:rPr>
                <w:rFonts w:ascii="Cambria" w:hAnsi="Cambria"/>
              </w:rPr>
              <w:t>E</w:t>
            </w:r>
            <w:r w:rsidRPr="001931D2">
              <w:t>numeration</w:t>
            </w:r>
          </w:p>
          <w:p w:rsidRPr="001931D2" w:rsidR="003020CD" w:rsidP="00F01871" w:rsidRDefault="003020CD" w14:paraId="28F82D05" w14:textId="038F39BA">
            <w:pPr>
              <w:pStyle w:val="ListParagraph"/>
              <w:numPr>
                <w:ilvl w:val="0"/>
                <w:numId w:val="4"/>
              </w:numPr>
              <w:autoSpaceDE w:val="0"/>
              <w:autoSpaceDN w:val="0"/>
              <w:adjustRightInd w:val="0"/>
              <w:spacing w:line="360" w:lineRule="auto"/>
              <w:ind w:left="284" w:firstLine="0"/>
              <w:rPr>
                <w:rFonts w:ascii="Cambria" w:hAnsi="Cambria"/>
              </w:rPr>
            </w:pPr>
            <w:r w:rsidRPr="001931D2">
              <w:t xml:space="preserve">Form 5: Household </w:t>
            </w:r>
            <w:r w:rsidRPr="001931D2" w:rsidR="00657930">
              <w:rPr>
                <w:rFonts w:ascii="Cambria" w:hAnsi="Cambria"/>
              </w:rPr>
              <w:t>S</w:t>
            </w:r>
            <w:r w:rsidRPr="001931D2">
              <w:t xml:space="preserve">ociodemographic </w:t>
            </w:r>
            <w:r w:rsidRPr="001931D2" w:rsidR="00657930">
              <w:rPr>
                <w:rFonts w:ascii="Cambria" w:hAnsi="Cambria"/>
              </w:rPr>
              <w:t>P</w:t>
            </w:r>
            <w:r w:rsidRPr="001931D2">
              <w:t>rofile</w:t>
            </w:r>
          </w:p>
          <w:p w:rsidRPr="00FD5BB2" w:rsidR="003020CD" w:rsidP="00F01871" w:rsidRDefault="003020CD" w14:paraId="53E3F461" w14:textId="77777777">
            <w:pPr>
              <w:pStyle w:val="ListParagraph"/>
              <w:autoSpaceDE w:val="0"/>
              <w:autoSpaceDN w:val="0"/>
              <w:adjustRightInd w:val="0"/>
              <w:spacing w:line="360" w:lineRule="auto"/>
              <w:ind w:left="284"/>
              <w:rPr>
                <w:rFonts w:ascii="Cambria" w:hAnsi="Cambria"/>
              </w:rPr>
            </w:pPr>
          </w:p>
        </w:tc>
        <w:tc>
          <w:tcPr>
            <w:tcW w:w="4819" w:type="dxa"/>
          </w:tcPr>
          <w:p w:rsidRPr="001931D2" w:rsidR="003020CD" w:rsidP="00F01871" w:rsidRDefault="003020CD" w14:paraId="6B2305BA"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SD3: Adult TB symptom questionnaire</w:t>
            </w:r>
          </w:p>
          <w:p w:rsidRPr="001931D2" w:rsidR="003020CD" w:rsidP="00F01871" w:rsidRDefault="003020CD" w14:paraId="399F9E44" w14:textId="1C5A69AE">
            <w:pPr>
              <w:pStyle w:val="ListParagraph"/>
              <w:numPr>
                <w:ilvl w:val="0"/>
                <w:numId w:val="4"/>
              </w:numPr>
              <w:autoSpaceDE w:val="0"/>
              <w:autoSpaceDN w:val="0"/>
              <w:adjustRightInd w:val="0"/>
              <w:spacing w:line="360" w:lineRule="auto"/>
              <w:ind w:left="284" w:firstLine="0"/>
              <w:rPr>
                <w:rFonts w:ascii="Cambria" w:hAnsi="Cambria"/>
              </w:rPr>
            </w:pPr>
            <w:r w:rsidRPr="001931D2">
              <w:t>SD4: Child TB symptom questionnaire (children</w:t>
            </w:r>
            <w:r w:rsidRPr="001931D2" w:rsidR="00C50F8F">
              <w:t xml:space="preserve"> 5 years and older </w:t>
            </w:r>
            <w:r w:rsidRPr="001931D2">
              <w:t xml:space="preserve">) </w:t>
            </w:r>
          </w:p>
          <w:p w:rsidRPr="001931D2" w:rsidR="003020CD" w:rsidP="00F01871" w:rsidRDefault="003020CD" w14:paraId="3B876D8C"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Log 4: Household contact tracking</w:t>
            </w:r>
          </w:p>
          <w:p w:rsidRPr="001931D2" w:rsidR="003020CD" w:rsidP="00F01871" w:rsidRDefault="00066162" w14:paraId="55825B57" w14:textId="43B94294">
            <w:pPr>
              <w:pStyle w:val="ListParagraph"/>
              <w:numPr>
                <w:ilvl w:val="0"/>
                <w:numId w:val="4"/>
              </w:numPr>
              <w:autoSpaceDE w:val="0"/>
              <w:autoSpaceDN w:val="0"/>
              <w:adjustRightInd w:val="0"/>
              <w:spacing w:line="360" w:lineRule="auto"/>
              <w:ind w:left="284" w:firstLine="0"/>
              <w:rPr>
                <w:rFonts w:ascii="Cambria" w:hAnsi="Cambria"/>
              </w:rPr>
            </w:pPr>
            <w:r w:rsidRPr="001931D2">
              <w:t xml:space="preserve">SD 17: </w:t>
            </w:r>
            <w:r w:rsidRPr="001931D2" w:rsidR="003020CD">
              <w:t>Referral letter</w:t>
            </w:r>
            <w:r w:rsidRPr="001931D2">
              <w:t xml:space="preserve"> (non-study participant)</w:t>
            </w:r>
          </w:p>
          <w:p w:rsidRPr="001931D2" w:rsidR="003020CD" w:rsidP="00F01871" w:rsidRDefault="003020CD" w14:paraId="04F6FD63"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List of HH numbers for each HH (based on the index case ID).</w:t>
            </w:r>
          </w:p>
          <w:p w:rsidRPr="00FD5BB2" w:rsidR="003020CD" w:rsidP="00F01871" w:rsidRDefault="003020CD" w14:paraId="12637E35" w14:textId="77777777">
            <w:pPr>
              <w:autoSpaceDE w:val="0"/>
              <w:autoSpaceDN w:val="0"/>
              <w:adjustRightInd w:val="0"/>
              <w:spacing w:line="360" w:lineRule="auto"/>
              <w:ind w:left="284"/>
              <w:rPr>
                <w:rFonts w:ascii="Cambria" w:hAnsi="Cambria"/>
              </w:rPr>
            </w:pPr>
          </w:p>
        </w:tc>
      </w:tr>
    </w:tbl>
    <w:p w:rsidRPr="001931D2" w:rsidR="003020CD" w:rsidP="00F01871" w:rsidRDefault="003020CD" w14:paraId="69E4C56E" w14:textId="77777777">
      <w:pPr>
        <w:pStyle w:val="PTBulletNumberList"/>
        <w:spacing w:line="360" w:lineRule="auto"/>
        <w:ind w:left="284" w:firstLine="0"/>
        <w:rPr>
          <w:rFonts w:ascii="Cambria" w:hAnsi="Cambria"/>
          <w:noProof w:val="0"/>
        </w:rPr>
      </w:pPr>
      <w:r w:rsidRPr="001931D2">
        <w:rPr>
          <w:rFonts w:ascii="Cambria" w:hAnsi="Cambria"/>
          <w:noProof w:val="0"/>
        </w:rPr>
        <w:t xml:space="preserve"> </w:t>
      </w:r>
    </w:p>
    <w:p w:rsidRPr="001931D2" w:rsidR="00066162" w:rsidP="00F01871" w:rsidRDefault="00066162" w14:paraId="21F36441" w14:textId="67A15DE3">
      <w:pPr>
        <w:pStyle w:val="PTBulletNumberList"/>
        <w:spacing w:line="360" w:lineRule="auto"/>
        <w:ind w:left="0" w:firstLine="0"/>
        <w:outlineLvl w:val="2"/>
        <w:rPr>
          <w:rFonts w:ascii="Cambria" w:hAnsi="Cambria"/>
          <w:b/>
          <w:noProof w:val="0"/>
        </w:rPr>
      </w:pPr>
      <w:bookmarkStart w:name="_Toc482209117" w:id="81"/>
      <w:r w:rsidRPr="001931D2">
        <w:rPr>
          <w:rFonts w:ascii="Cambria" w:hAnsi="Cambria"/>
          <w:b/>
          <w:noProof w:val="0"/>
        </w:rPr>
        <w:t>6.3.1 Definition of a household contact</w:t>
      </w:r>
      <w:bookmarkEnd w:id="81"/>
    </w:p>
    <w:p w:rsidRPr="001931D2" w:rsidR="003020CD" w:rsidP="00F01871" w:rsidRDefault="00066162" w14:paraId="55D448E2" w14:textId="48346729">
      <w:pPr>
        <w:autoSpaceDE w:val="0"/>
        <w:autoSpaceDN w:val="0"/>
        <w:adjustRightInd w:val="0"/>
        <w:spacing w:after="0" w:line="360" w:lineRule="auto"/>
        <w:ind w:left="284"/>
        <w:rPr>
          <w:rFonts w:cstheme="minorHAnsi"/>
        </w:rPr>
      </w:pPr>
      <w:r w:rsidRPr="001931D2">
        <w:rPr>
          <w:rFonts w:cstheme="minorHAnsi"/>
        </w:rPr>
        <w:t xml:space="preserve">A household contact is defined as a person who currently lives or </w:t>
      </w:r>
      <w:r w:rsidRPr="001931D2" w:rsidR="00DE555D">
        <w:rPr>
          <w:rFonts w:cstheme="minorHAnsi"/>
        </w:rPr>
        <w:t xml:space="preserve">has </w:t>
      </w:r>
      <w:r w:rsidRPr="001931D2">
        <w:rPr>
          <w:rFonts w:cstheme="minorHAnsi"/>
        </w:rPr>
        <w:t>lived in the same dwelling unit or plot of land and shares the same housekeeping arrangements as the adult MDR-TB index case in the previous 6 months, and where there is reported exposure within 6 months prior to the adult index case starting MDR-TB treatment</w:t>
      </w:r>
      <w:r w:rsidRPr="001931D2" w:rsidR="00511D53">
        <w:rPr>
          <w:rFonts w:cstheme="minorHAnsi"/>
        </w:rPr>
        <w:t xml:space="preserve">. Please also refer to notes </w:t>
      </w:r>
      <w:r w:rsidRPr="001931D2" w:rsidR="00591E96">
        <w:rPr>
          <w:rFonts w:cstheme="minorHAnsi"/>
        </w:rPr>
        <w:t xml:space="preserve">regarding TB exposure </w:t>
      </w:r>
      <w:r w:rsidRPr="001931D2" w:rsidR="00511D53">
        <w:rPr>
          <w:rFonts w:cstheme="minorHAnsi"/>
        </w:rPr>
        <w:t xml:space="preserve">under </w:t>
      </w:r>
      <w:r w:rsidRPr="001931D2" w:rsidR="00591E96">
        <w:rPr>
          <w:rFonts w:cstheme="minorHAnsi"/>
        </w:rPr>
        <w:t xml:space="preserve">the </w:t>
      </w:r>
      <w:r w:rsidRPr="001931D2" w:rsidR="00511D53">
        <w:rPr>
          <w:rFonts w:cstheme="minorHAnsi"/>
        </w:rPr>
        <w:t>eligibility requirements</w:t>
      </w:r>
      <w:r w:rsidRPr="001931D2" w:rsidR="00591E96">
        <w:rPr>
          <w:rFonts w:cstheme="minorHAnsi"/>
        </w:rPr>
        <w:t xml:space="preserve"> (section 4.2)</w:t>
      </w:r>
      <w:r w:rsidRPr="001931D2" w:rsidR="00511D53">
        <w:rPr>
          <w:rFonts w:cstheme="minorHAnsi"/>
        </w:rPr>
        <w:t xml:space="preserve">. </w:t>
      </w:r>
    </w:p>
    <w:p w:rsidRPr="001931D2" w:rsidR="003020CD" w:rsidP="00F01871" w:rsidRDefault="003020CD" w14:paraId="4BFCEBEE" w14:textId="77777777">
      <w:pPr>
        <w:autoSpaceDE w:val="0"/>
        <w:autoSpaceDN w:val="0"/>
        <w:adjustRightInd w:val="0"/>
        <w:spacing w:after="0" w:line="360" w:lineRule="auto"/>
        <w:ind w:left="284"/>
        <w:rPr>
          <w:rFonts w:cstheme="minorHAnsi"/>
        </w:rPr>
      </w:pPr>
    </w:p>
    <w:p w:rsidRPr="001931D2" w:rsidR="003020CD" w:rsidP="00F01871" w:rsidRDefault="003020CD" w14:paraId="40F3DD88" w14:textId="02A3E77A">
      <w:pPr>
        <w:pStyle w:val="PTBulletNumberList"/>
        <w:spacing w:line="360" w:lineRule="auto"/>
        <w:ind w:left="0" w:firstLine="0"/>
        <w:outlineLvl w:val="2"/>
        <w:rPr>
          <w:rFonts w:ascii="Cambria" w:hAnsi="Cambria"/>
          <w:b/>
          <w:noProof w:val="0"/>
        </w:rPr>
      </w:pPr>
      <w:bookmarkStart w:name="_Toc482209118" w:id="82"/>
      <w:r w:rsidRPr="001931D2">
        <w:rPr>
          <w:rFonts w:ascii="Cambria" w:hAnsi="Cambria"/>
          <w:b/>
          <w:noProof w:val="0"/>
        </w:rPr>
        <w:t xml:space="preserve">6.3.2 </w:t>
      </w:r>
      <w:r w:rsidRPr="001931D2" w:rsidR="00066162">
        <w:rPr>
          <w:rFonts w:ascii="Cambria" w:hAnsi="Cambria"/>
          <w:b/>
          <w:noProof w:val="0"/>
        </w:rPr>
        <w:t>Conducting a h</w:t>
      </w:r>
      <w:r w:rsidRPr="001931D2" w:rsidR="0028373B">
        <w:rPr>
          <w:rFonts w:ascii="Cambria" w:hAnsi="Cambria"/>
          <w:b/>
          <w:noProof w:val="0"/>
        </w:rPr>
        <w:t xml:space="preserve">ousehold </w:t>
      </w:r>
      <w:r w:rsidRPr="001931D2">
        <w:rPr>
          <w:rFonts w:ascii="Cambria" w:hAnsi="Cambria"/>
          <w:b/>
          <w:noProof w:val="0"/>
        </w:rPr>
        <w:t>visit</w:t>
      </w:r>
      <w:bookmarkEnd w:id="82"/>
    </w:p>
    <w:p w:rsidRPr="001931D2" w:rsidR="00B02901" w:rsidP="005C021C" w:rsidRDefault="0028373B" w14:paraId="38081E6C" w14:textId="6E2CC0AF">
      <w:pPr>
        <w:pStyle w:val="ListParagraph"/>
        <w:numPr>
          <w:ilvl w:val="0"/>
          <w:numId w:val="70"/>
        </w:numPr>
        <w:spacing w:after="0" w:line="360" w:lineRule="auto"/>
        <w:jc w:val="both"/>
        <w:rPr>
          <w:rFonts w:cstheme="minorHAnsi"/>
        </w:rPr>
      </w:pPr>
      <w:r w:rsidRPr="001931D2">
        <w:rPr>
          <w:rFonts w:cstheme="minorHAnsi"/>
        </w:rPr>
        <w:t xml:space="preserve">A household </w:t>
      </w:r>
      <w:r w:rsidRPr="001931D2" w:rsidR="003020CD">
        <w:rPr>
          <w:rFonts w:cstheme="minorHAnsi"/>
        </w:rPr>
        <w:t xml:space="preserve">visit will be arranged by the study team. The household visit can be carried out whilst the index case screening final sputum results are pending. </w:t>
      </w:r>
    </w:p>
    <w:p w:rsidRPr="001931D2" w:rsidR="00066162" w:rsidP="005C021C" w:rsidRDefault="00066162" w14:paraId="00104F47" w14:textId="28A639F6">
      <w:pPr>
        <w:pStyle w:val="ListParagraph"/>
        <w:numPr>
          <w:ilvl w:val="0"/>
          <w:numId w:val="70"/>
        </w:numPr>
        <w:spacing w:after="0" w:line="360" w:lineRule="auto"/>
        <w:jc w:val="both"/>
        <w:rPr>
          <w:rFonts w:cstheme="minorHAnsi"/>
        </w:rPr>
      </w:pPr>
      <w:r w:rsidRPr="001931D2">
        <w:rPr>
          <w:rFonts w:cstheme="minorHAnsi"/>
        </w:rPr>
        <w:t>No formal additional consent/assent is required for the study team to visit the household. The adult MDR</w:t>
      </w:r>
      <w:r w:rsidRPr="001931D2" w:rsidR="006E2573">
        <w:rPr>
          <w:rFonts w:cstheme="minorHAnsi"/>
        </w:rPr>
        <w:t>-</w:t>
      </w:r>
      <w:r w:rsidRPr="001931D2">
        <w:rPr>
          <w:rFonts w:cstheme="minorHAnsi"/>
        </w:rPr>
        <w:t>TB index case informed consent already includes permission to visit the household. However, as a courtesy to households, the study team should formally introduce themselves and confirm verbally that the household visit may be conducted.</w:t>
      </w:r>
    </w:p>
    <w:p w:rsidRPr="001931D2" w:rsidR="00705F1E" w:rsidP="005C021C" w:rsidRDefault="003020CD" w14:paraId="57F1CD8F" w14:textId="77777777">
      <w:pPr>
        <w:pStyle w:val="ListParagraph"/>
        <w:numPr>
          <w:ilvl w:val="0"/>
          <w:numId w:val="70"/>
        </w:numPr>
        <w:spacing w:after="0" w:line="360" w:lineRule="auto"/>
        <w:jc w:val="both"/>
        <w:rPr>
          <w:rFonts w:cstheme="minorHAnsi"/>
        </w:rPr>
      </w:pPr>
      <w:r w:rsidRPr="001931D2">
        <w:rPr>
          <w:rFonts w:cstheme="minorHAnsi"/>
        </w:rPr>
        <w:t xml:space="preserve">It may be necessary to arrange more than one visit to the house in order to assess all household contacts. In addition, any household contact who no longer lives in the household but who “lived in” or “shared” the household living arrangements in the previous six months should be traced wherever possible.  </w:t>
      </w:r>
    </w:p>
    <w:p w:rsidRPr="001931D2" w:rsidR="00705F1E" w:rsidP="005C021C" w:rsidRDefault="006F3658" w14:paraId="52966F45" w14:textId="484EDAD7">
      <w:pPr>
        <w:pStyle w:val="ListParagraph"/>
        <w:numPr>
          <w:ilvl w:val="0"/>
          <w:numId w:val="70"/>
        </w:numPr>
        <w:spacing w:after="0" w:line="360" w:lineRule="auto"/>
        <w:jc w:val="both"/>
        <w:rPr>
          <w:rFonts w:cstheme="minorHAnsi"/>
        </w:rPr>
      </w:pPr>
      <w:r w:rsidRPr="001931D2">
        <w:rPr>
          <w:rFonts w:cstheme="minorHAnsi"/>
        </w:rPr>
        <w:t xml:space="preserve">There should be no more than 2 weeks’ duration between consenting the Index Case and completing the household enumeration and </w:t>
      </w:r>
      <w:r w:rsidRPr="001931D2" w:rsidR="00705F1E">
        <w:rPr>
          <w:rFonts w:cstheme="minorHAnsi"/>
        </w:rPr>
        <w:t xml:space="preserve">household </w:t>
      </w:r>
      <w:r w:rsidRPr="001931D2">
        <w:rPr>
          <w:rFonts w:cstheme="minorHAnsi"/>
        </w:rPr>
        <w:t xml:space="preserve">characteristics information. </w:t>
      </w:r>
    </w:p>
    <w:p w:rsidRPr="001931D2" w:rsidR="003020CD" w:rsidP="005C021C" w:rsidRDefault="003020CD" w14:paraId="506703C0" w14:textId="5EE89B7B">
      <w:pPr>
        <w:pStyle w:val="ListParagraph"/>
        <w:numPr>
          <w:ilvl w:val="0"/>
          <w:numId w:val="70"/>
        </w:numPr>
        <w:spacing w:after="0" w:line="360" w:lineRule="auto"/>
        <w:jc w:val="both"/>
        <w:rPr>
          <w:rFonts w:cstheme="minorHAnsi"/>
        </w:rPr>
      </w:pPr>
      <w:r w:rsidRPr="001931D2">
        <w:t xml:space="preserve">The recruitment team will note that the home address is accessible for visiting and will also note that </w:t>
      </w:r>
      <w:r w:rsidRPr="001931D2" w:rsidR="006F3658">
        <w:t xml:space="preserve">family is </w:t>
      </w:r>
      <w:r w:rsidRPr="001931D2">
        <w:t>intending to remain within the recruitment area for follow up.</w:t>
      </w:r>
      <w:r w:rsidRPr="001931D2" w:rsidR="006F3658">
        <w:t xml:space="preserve"> If the </w:t>
      </w:r>
      <w:r w:rsidRPr="001931D2" w:rsidR="006E2573">
        <w:t>i</w:t>
      </w:r>
      <w:r w:rsidRPr="001931D2" w:rsidR="006F3658">
        <w:t>ndex case</w:t>
      </w:r>
      <w:r w:rsidRPr="001931D2" w:rsidR="00FA59B4">
        <w:t xml:space="preserve"> </w:t>
      </w:r>
      <w:r w:rsidRPr="001931D2" w:rsidR="006F3658">
        <w:t>moves during the course of the child</w:t>
      </w:r>
      <w:r w:rsidR="006E4495">
        <w:rPr>
          <w:rFonts w:cs="Tahoma"/>
        </w:rPr>
        <w:t>/adolescent</w:t>
      </w:r>
      <w:r w:rsidRPr="001931D2" w:rsidR="006F3658">
        <w:t xml:space="preserve">’s participation, that does not make the child ineligible (the TB exposure has already occurred). </w:t>
      </w:r>
    </w:p>
    <w:p w:rsidRPr="001931D2" w:rsidR="003020CD" w:rsidP="005C021C" w:rsidRDefault="003020CD" w14:paraId="1B07B47E" w14:textId="46616E24">
      <w:pPr>
        <w:pStyle w:val="PTBulletNumberList"/>
        <w:numPr>
          <w:ilvl w:val="0"/>
          <w:numId w:val="70"/>
        </w:numPr>
        <w:spacing w:line="360" w:lineRule="auto"/>
        <w:rPr>
          <w:rFonts w:ascii="Cambria" w:hAnsi="Cambria"/>
          <w:noProof w:val="0"/>
        </w:rPr>
      </w:pPr>
      <w:r w:rsidRPr="001931D2">
        <w:rPr>
          <w:rFonts w:ascii="Cambria" w:hAnsi="Cambria"/>
          <w:noProof w:val="0"/>
        </w:rPr>
        <w:t xml:space="preserve">It is important to ensure that primary carers </w:t>
      </w:r>
      <w:r w:rsidRPr="001931D2" w:rsidR="007E53AC">
        <w:rPr>
          <w:rFonts w:ascii="Cambria" w:hAnsi="Cambria"/>
          <w:noProof w:val="0"/>
        </w:rPr>
        <w:t>and children</w:t>
      </w:r>
      <w:r w:rsidR="006E4495">
        <w:rPr>
          <w:rFonts w:cs="Tahoma"/>
        </w:rPr>
        <w:t>/adolescents</w:t>
      </w:r>
      <w:r w:rsidRPr="001931D2" w:rsidR="007E53AC">
        <w:rPr>
          <w:rFonts w:ascii="Cambria" w:hAnsi="Cambria"/>
          <w:noProof w:val="0"/>
        </w:rPr>
        <w:t xml:space="preserve"> </w:t>
      </w:r>
      <w:r w:rsidRPr="001931D2">
        <w:rPr>
          <w:rFonts w:ascii="Cambria" w:hAnsi="Cambria"/>
          <w:noProof w:val="0"/>
        </w:rPr>
        <w:t>are not living too far away to be able to attend scheduled visits.</w:t>
      </w:r>
    </w:p>
    <w:p w:rsidR="003020CD" w:rsidP="005C021C" w:rsidRDefault="007E53AC" w14:paraId="11A41427" w14:textId="1213278A">
      <w:pPr>
        <w:pStyle w:val="PTBulletNumberList"/>
        <w:numPr>
          <w:ilvl w:val="0"/>
          <w:numId w:val="70"/>
        </w:numPr>
        <w:spacing w:line="360" w:lineRule="auto"/>
        <w:rPr>
          <w:rFonts w:ascii="Cambria" w:hAnsi="Cambria"/>
          <w:noProof w:val="0"/>
        </w:rPr>
      </w:pPr>
      <w:r w:rsidRPr="001931D2">
        <w:rPr>
          <w:rFonts w:ascii="Cambria" w:hAnsi="Cambria"/>
          <w:noProof w:val="0"/>
        </w:rPr>
        <w:t>The study personnel</w:t>
      </w:r>
      <w:r w:rsidRPr="001931D2" w:rsidR="003020CD">
        <w:rPr>
          <w:rFonts w:ascii="Cambria" w:hAnsi="Cambria"/>
          <w:noProof w:val="0"/>
        </w:rPr>
        <w:t xml:space="preserve"> should be able to do home visits for the child</w:t>
      </w:r>
      <w:r w:rsidR="006E4495">
        <w:rPr>
          <w:rFonts w:cs="Tahoma"/>
        </w:rPr>
        <w:t>/adolescent</w:t>
      </w:r>
      <w:r w:rsidRPr="001931D2" w:rsidR="003020CD">
        <w:rPr>
          <w:rFonts w:ascii="Cambria" w:hAnsi="Cambria"/>
          <w:noProof w:val="0"/>
        </w:rPr>
        <w:t xml:space="preserve"> participant during the trial should the need arise e.g. for adherence support. Ensure that as much detail of the address as possible is always recorded. As far as possible</w:t>
      </w:r>
      <w:r w:rsidRPr="001931D2" w:rsidR="002A6CBF">
        <w:rPr>
          <w:rFonts w:ascii="Cambria" w:hAnsi="Cambria"/>
          <w:noProof w:val="0"/>
        </w:rPr>
        <w:t>,</w:t>
      </w:r>
      <w:r w:rsidRPr="001931D2" w:rsidR="003020CD">
        <w:rPr>
          <w:rFonts w:ascii="Cambria" w:hAnsi="Cambria"/>
          <w:noProof w:val="0"/>
        </w:rPr>
        <w:t xml:space="preserve"> note landmarks and draw maps whenever necessary of</w:t>
      </w:r>
      <w:r w:rsidRPr="001931D2" w:rsidR="002A6CBF">
        <w:rPr>
          <w:rFonts w:ascii="Cambria" w:hAnsi="Cambria"/>
          <w:noProof w:val="0"/>
        </w:rPr>
        <w:t xml:space="preserve"> the</w:t>
      </w:r>
      <w:r w:rsidRPr="001931D2" w:rsidR="003020CD">
        <w:rPr>
          <w:rFonts w:ascii="Cambria" w:hAnsi="Cambria"/>
          <w:noProof w:val="0"/>
        </w:rPr>
        <w:t xml:space="preserve"> place of residence.</w:t>
      </w:r>
    </w:p>
    <w:p w:rsidRPr="001931D2" w:rsidR="00F156BE" w:rsidP="005C021C" w:rsidRDefault="00F156BE" w14:paraId="03E0839F" w14:textId="724A30A6">
      <w:pPr>
        <w:pStyle w:val="PTBulletNumberList"/>
        <w:numPr>
          <w:ilvl w:val="0"/>
          <w:numId w:val="70"/>
        </w:numPr>
        <w:spacing w:line="360" w:lineRule="auto"/>
        <w:rPr>
          <w:rFonts w:ascii="Cambria" w:hAnsi="Cambria"/>
          <w:noProof w:val="0"/>
        </w:rPr>
      </w:pPr>
      <w:r>
        <w:rPr>
          <w:rFonts w:ascii="Cambria" w:hAnsi="Cambria"/>
          <w:noProof w:val="0"/>
        </w:rPr>
        <w:t xml:space="preserve">If it is impossible to do a physical home visit (for safety </w:t>
      </w:r>
      <w:r w:rsidR="005B1EAD">
        <w:rPr>
          <w:rFonts w:ascii="Cambria" w:hAnsi="Cambria"/>
          <w:noProof w:val="0"/>
        </w:rPr>
        <w:t>o</w:t>
      </w:r>
      <w:r>
        <w:rPr>
          <w:rFonts w:ascii="Cambria" w:hAnsi="Cambria"/>
          <w:noProof w:val="0"/>
        </w:rPr>
        <w:t>r other reasons), the index case</w:t>
      </w:r>
      <w:r w:rsidR="005B1EAD">
        <w:rPr>
          <w:rFonts w:ascii="Cambria" w:hAnsi="Cambria"/>
          <w:noProof w:val="0"/>
        </w:rPr>
        <w:t xml:space="preserve"> can still be enrolled</w:t>
      </w:r>
    </w:p>
    <w:p w:rsidRPr="001931D2" w:rsidR="003020CD" w:rsidP="00F01871" w:rsidRDefault="003020CD" w14:paraId="1A15FEE0" w14:textId="77777777">
      <w:pPr>
        <w:pStyle w:val="PTBulletNumberList"/>
        <w:spacing w:line="360" w:lineRule="auto"/>
        <w:ind w:left="284" w:firstLine="0"/>
        <w:rPr>
          <w:rFonts w:ascii="Cambria" w:hAnsi="Cambria"/>
          <w:noProof w:val="0"/>
        </w:rPr>
      </w:pPr>
    </w:p>
    <w:p w:rsidRPr="001931D2" w:rsidR="003020CD" w:rsidP="00F01871" w:rsidRDefault="003020CD" w14:paraId="58DF92A4" w14:textId="4604A267">
      <w:pPr>
        <w:spacing w:after="0" w:line="360" w:lineRule="auto"/>
        <w:jc w:val="both"/>
        <w:outlineLvl w:val="2"/>
        <w:rPr>
          <w:rFonts w:cs="Arial"/>
          <w:b/>
        </w:rPr>
      </w:pPr>
      <w:bookmarkStart w:name="_Toc482209119" w:id="83"/>
      <w:r w:rsidRPr="001931D2">
        <w:rPr>
          <w:rFonts w:cs="Arial"/>
          <w:b/>
        </w:rPr>
        <w:t>6.3.3 Household Screening Procedures</w:t>
      </w:r>
      <w:bookmarkEnd w:id="83"/>
    </w:p>
    <w:p w:rsidRPr="001931D2" w:rsidR="00715B48" w:rsidP="00111513" w:rsidRDefault="003020CD" w14:paraId="5F927E7E" w14:textId="65985043">
      <w:pPr>
        <w:spacing w:after="0" w:line="360" w:lineRule="auto"/>
        <w:jc w:val="both"/>
        <w:rPr>
          <w:rFonts w:cstheme="minorHAnsi"/>
        </w:rPr>
      </w:pPr>
      <w:r w:rsidRPr="001931D2">
        <w:rPr>
          <w:rFonts w:cstheme="minorHAnsi"/>
        </w:rPr>
        <w:t xml:space="preserve">Consent should be obtained from the Index Case before </w:t>
      </w:r>
      <w:r w:rsidRPr="001931D2" w:rsidR="00DE555D">
        <w:rPr>
          <w:rFonts w:cstheme="minorHAnsi"/>
        </w:rPr>
        <w:t xml:space="preserve">the household is approached. </w:t>
      </w:r>
      <w:r w:rsidRPr="001931D2">
        <w:rPr>
          <w:rFonts w:cstheme="minorHAnsi"/>
        </w:rPr>
        <w:t xml:space="preserve">Form 4:  Household Enumeration </w:t>
      </w:r>
      <w:r w:rsidRPr="001931D2" w:rsidR="007E53AC">
        <w:rPr>
          <w:rFonts w:cstheme="minorHAnsi"/>
        </w:rPr>
        <w:t xml:space="preserve">is completed by study personnel. </w:t>
      </w:r>
      <w:r w:rsidRPr="001931D2" w:rsidR="00715B48">
        <w:rPr>
          <w:rFonts w:cstheme="minorHAnsi"/>
        </w:rPr>
        <w:t>Each HHC is allocated a HHC number from the list associated with the primary index case</w:t>
      </w:r>
      <w:r w:rsidRPr="001931D2" w:rsidR="00194EB8">
        <w:rPr>
          <w:rFonts w:cstheme="minorHAnsi"/>
        </w:rPr>
        <w:t xml:space="preserve"> for that household</w:t>
      </w:r>
      <w:r w:rsidRPr="001931D2" w:rsidR="00715B48">
        <w:rPr>
          <w:rFonts w:cstheme="minorHAnsi"/>
        </w:rPr>
        <w:t xml:space="preserve">. </w:t>
      </w:r>
    </w:p>
    <w:p w:rsidRPr="001931D2" w:rsidR="003020CD" w:rsidP="00111513" w:rsidRDefault="007E53AC" w14:paraId="1409916C" w14:textId="09C18185">
      <w:pPr>
        <w:spacing w:after="0" w:line="360" w:lineRule="auto"/>
        <w:jc w:val="both"/>
        <w:rPr>
          <w:rFonts w:cstheme="minorHAnsi"/>
        </w:rPr>
      </w:pPr>
      <w:r w:rsidRPr="001931D2">
        <w:rPr>
          <w:rFonts w:cstheme="minorHAnsi"/>
        </w:rPr>
        <w:t>T</w:t>
      </w:r>
      <w:r w:rsidRPr="001931D2" w:rsidR="003020CD">
        <w:rPr>
          <w:rFonts w:cstheme="minorHAnsi"/>
        </w:rPr>
        <w:t>he following information fo</w:t>
      </w:r>
      <w:r w:rsidRPr="001931D2" w:rsidR="00705F1E">
        <w:rPr>
          <w:rFonts w:cstheme="minorHAnsi"/>
        </w:rPr>
        <w:t>r all household contacts is</w:t>
      </w:r>
      <w:r w:rsidRPr="001931D2" w:rsidR="003020CD">
        <w:rPr>
          <w:rFonts w:cstheme="minorHAnsi"/>
        </w:rPr>
        <w:t xml:space="preserve"> recorded</w:t>
      </w:r>
      <w:r w:rsidRPr="001931D2" w:rsidR="00705F1E">
        <w:rPr>
          <w:rFonts w:cstheme="minorHAnsi"/>
        </w:rPr>
        <w:t>:</w:t>
      </w:r>
    </w:p>
    <w:p w:rsidRPr="001931D2" w:rsidR="003020CD" w:rsidP="005C021C" w:rsidRDefault="003020CD" w14:paraId="4E1C88AB" w14:textId="0F8F1DB8">
      <w:pPr>
        <w:pStyle w:val="ListParagraph"/>
        <w:numPr>
          <w:ilvl w:val="0"/>
          <w:numId w:val="34"/>
        </w:numPr>
        <w:spacing w:after="0" w:line="360" w:lineRule="auto"/>
        <w:jc w:val="both"/>
        <w:rPr>
          <w:rFonts w:cstheme="minorHAnsi"/>
        </w:rPr>
      </w:pPr>
      <w:r w:rsidRPr="001931D2">
        <w:rPr>
          <w:rFonts w:cstheme="minorHAnsi"/>
        </w:rPr>
        <w:t>Demographics (</w:t>
      </w:r>
      <w:r w:rsidRPr="001931D2" w:rsidR="006E2573">
        <w:rPr>
          <w:rFonts w:cstheme="minorHAnsi"/>
        </w:rPr>
        <w:t>d</w:t>
      </w:r>
      <w:r w:rsidRPr="001931D2">
        <w:rPr>
          <w:rFonts w:cstheme="minorHAnsi"/>
        </w:rPr>
        <w:t>ate of birth and sex),</w:t>
      </w:r>
    </w:p>
    <w:p w:rsidRPr="001931D2" w:rsidR="003020CD" w:rsidP="005C021C" w:rsidRDefault="003020CD" w14:paraId="37B3D6F2" w14:textId="77777777">
      <w:pPr>
        <w:pStyle w:val="ListParagraph"/>
        <w:numPr>
          <w:ilvl w:val="0"/>
          <w:numId w:val="34"/>
        </w:numPr>
        <w:spacing w:after="0" w:line="360" w:lineRule="auto"/>
        <w:jc w:val="both"/>
        <w:rPr>
          <w:rFonts w:cstheme="minorHAnsi"/>
        </w:rPr>
      </w:pPr>
      <w:r w:rsidRPr="001931D2">
        <w:rPr>
          <w:rFonts w:cstheme="minorHAnsi"/>
        </w:rPr>
        <w:t>TB treatment</w:t>
      </w:r>
    </w:p>
    <w:p w:rsidRPr="001931D2" w:rsidR="003020CD" w:rsidP="005C021C" w:rsidRDefault="003020CD" w14:paraId="0949DF0E" w14:textId="77777777">
      <w:pPr>
        <w:pStyle w:val="ListParagraph"/>
        <w:numPr>
          <w:ilvl w:val="0"/>
          <w:numId w:val="34"/>
        </w:numPr>
        <w:spacing w:after="0" w:line="360" w:lineRule="auto"/>
        <w:jc w:val="both"/>
        <w:rPr>
          <w:rFonts w:cstheme="minorHAnsi"/>
        </w:rPr>
      </w:pPr>
      <w:r w:rsidRPr="001931D2">
        <w:rPr>
          <w:rFonts w:cstheme="minorHAnsi"/>
        </w:rPr>
        <w:t>TB history</w:t>
      </w:r>
    </w:p>
    <w:p w:rsidRPr="001931D2" w:rsidR="002A6CBF" w:rsidP="002A6CBF" w:rsidRDefault="00967519" w14:paraId="7EA5A4BC" w14:textId="1EB9C452">
      <w:pPr>
        <w:pStyle w:val="ListParagraph"/>
        <w:numPr>
          <w:ilvl w:val="0"/>
          <w:numId w:val="34"/>
        </w:numPr>
        <w:spacing w:after="0" w:line="360" w:lineRule="auto"/>
        <w:ind w:left="284"/>
        <w:jc w:val="both"/>
      </w:pPr>
      <w:r w:rsidRPr="001931D2">
        <w:rPr>
          <w:rFonts w:cstheme="minorHAnsi"/>
        </w:rPr>
        <w:t xml:space="preserve">TB symptoms: </w:t>
      </w:r>
      <w:r w:rsidRPr="001931D2" w:rsidR="003020CD">
        <w:rPr>
          <w:rFonts w:cstheme="minorHAnsi"/>
        </w:rPr>
        <w:t xml:space="preserve">All </w:t>
      </w:r>
      <w:r w:rsidR="0085144B">
        <w:rPr>
          <w:rFonts w:cstheme="minorHAnsi"/>
        </w:rPr>
        <w:t xml:space="preserve">adult </w:t>
      </w:r>
      <w:r w:rsidRPr="001931D2" w:rsidR="003020CD">
        <w:rPr>
          <w:rFonts w:cstheme="minorHAnsi"/>
        </w:rPr>
        <w:t>household contacts will be assessed for TB symptoms. Those with symptoms will be further assessed using SD3: Adult TB Symptom questionnaire</w:t>
      </w:r>
      <w:r w:rsidR="0085144B">
        <w:rPr>
          <w:rFonts w:cstheme="minorHAnsi"/>
        </w:rPr>
        <w:t>.</w:t>
      </w:r>
      <w:r w:rsidRPr="001931D2" w:rsidR="003020CD">
        <w:rPr>
          <w:rFonts w:cstheme="minorHAnsi"/>
        </w:rPr>
        <w:t xml:space="preserve"> </w:t>
      </w:r>
      <w:commentRangeStart w:id="84"/>
      <w:commentRangeStart w:id="85"/>
      <w:r w:rsidRPr="001931D2" w:rsidR="002A6CBF">
        <w:rPr>
          <w:rFonts w:cstheme="minorHAnsi"/>
        </w:rPr>
        <w:t xml:space="preserve">Adult </w:t>
      </w:r>
      <w:r w:rsidRPr="001931D2" w:rsidR="007E53AC">
        <w:rPr>
          <w:rFonts w:cstheme="minorHAnsi"/>
        </w:rPr>
        <w:t>c</w:t>
      </w:r>
      <w:r w:rsidRPr="00FD5BB2" w:rsidR="003020CD">
        <w:rPr>
          <w:rFonts w:cstheme="minorHAnsi"/>
        </w:rPr>
        <w:t>ontacts</w:t>
      </w:r>
      <w:r w:rsidR="0085144B">
        <w:rPr>
          <w:rFonts w:cstheme="minorHAnsi"/>
        </w:rPr>
        <w:t xml:space="preserve"> </w:t>
      </w:r>
      <w:r w:rsidRPr="00F87E69" w:rsidR="003020CD">
        <w:rPr>
          <w:rFonts w:cstheme="minorHAnsi"/>
        </w:rPr>
        <w:t>found to be symptomatic will be referred to care</w:t>
      </w:r>
      <w:r w:rsidR="006E4495">
        <w:rPr>
          <w:rFonts w:cstheme="minorHAnsi"/>
        </w:rPr>
        <w:t xml:space="preserve"> if not eligible for the study</w:t>
      </w:r>
      <w:commentRangeEnd w:id="84"/>
      <w:r w:rsidR="006E4495">
        <w:rPr>
          <w:rStyle w:val="CommentReference"/>
          <w:rFonts w:ascii="Tahoma" w:hAnsi="Tahoma" w:eastAsia="Times New Roman" w:cs="Times New Roman"/>
        </w:rPr>
        <w:commentReference w:id="84"/>
      </w:r>
      <w:commentRangeEnd w:id="85"/>
      <w:r>
        <w:rPr>
          <w:rStyle w:val="CommentReference"/>
        </w:rPr>
        <w:commentReference w:id="85"/>
      </w:r>
      <w:r w:rsidRPr="00F87E69" w:rsidR="003020CD">
        <w:rPr>
          <w:rFonts w:cstheme="minorHAnsi"/>
        </w:rPr>
        <w:t xml:space="preserve">. Referral for care will be </w:t>
      </w:r>
      <w:r w:rsidRPr="00434577" w:rsidR="003020CD">
        <w:rPr>
          <w:rFonts w:cstheme="minorHAnsi"/>
        </w:rPr>
        <w:t>documented on Log 4: Household contact tracking.</w:t>
      </w:r>
      <w:r w:rsidRPr="001931D2">
        <w:rPr>
          <w:rFonts w:cstheme="minorHAnsi"/>
        </w:rPr>
        <w:t xml:space="preserve"> </w:t>
      </w:r>
      <w:r w:rsidRPr="001931D2" w:rsidR="00156F05">
        <w:rPr>
          <w:rFonts w:cstheme="minorHAnsi"/>
        </w:rPr>
        <w:t>SD17 (referral for care) will be completed.</w:t>
      </w:r>
    </w:p>
    <w:p w:rsidRPr="001931D2" w:rsidR="003020CD" w:rsidP="002A6CBF" w:rsidRDefault="007E53AC" w14:paraId="757E175D" w14:textId="08EBCB0B">
      <w:pPr>
        <w:pStyle w:val="ListParagraph"/>
        <w:numPr>
          <w:ilvl w:val="0"/>
          <w:numId w:val="34"/>
        </w:numPr>
        <w:spacing w:after="0" w:line="360" w:lineRule="auto"/>
        <w:ind w:left="284"/>
        <w:jc w:val="both"/>
      </w:pPr>
      <w:r w:rsidRPr="001931D2">
        <w:rPr>
          <w:rFonts w:cstheme="minorHAnsi"/>
        </w:rPr>
        <w:t xml:space="preserve">The study team should await the results of TB testing in additional (additional to the main identified MDR-TB </w:t>
      </w:r>
      <w:r w:rsidRPr="001931D2" w:rsidR="006E2573">
        <w:rPr>
          <w:rFonts w:cstheme="minorHAnsi"/>
        </w:rPr>
        <w:t>i</w:t>
      </w:r>
      <w:r w:rsidRPr="001931D2">
        <w:rPr>
          <w:rFonts w:cstheme="minorHAnsi"/>
        </w:rPr>
        <w:t>ndex case) adult household contacts.</w:t>
      </w:r>
      <w:r w:rsidRPr="001931D2" w:rsidR="003020CD">
        <w:rPr>
          <w:rFonts w:cstheme="minorHAnsi"/>
        </w:rPr>
        <w:t xml:space="preserve"> If </w:t>
      </w:r>
      <w:r w:rsidRPr="001931D2">
        <w:rPr>
          <w:rFonts w:cstheme="minorHAnsi"/>
        </w:rPr>
        <w:t xml:space="preserve">adult </w:t>
      </w:r>
      <w:r w:rsidRPr="001931D2" w:rsidR="003020CD">
        <w:rPr>
          <w:rFonts w:cstheme="minorHAnsi"/>
        </w:rPr>
        <w:t xml:space="preserve">DS-TB </w:t>
      </w:r>
      <w:r w:rsidRPr="001931D2" w:rsidR="006E2573">
        <w:rPr>
          <w:rFonts w:cstheme="minorHAnsi"/>
        </w:rPr>
        <w:t xml:space="preserve">cases </w:t>
      </w:r>
      <w:r w:rsidRPr="001931D2" w:rsidR="003020CD">
        <w:rPr>
          <w:rFonts w:cstheme="minorHAnsi"/>
        </w:rPr>
        <w:t xml:space="preserve">are identified, the </w:t>
      </w:r>
      <w:r w:rsidRPr="001931D2">
        <w:rPr>
          <w:rFonts w:cstheme="minorHAnsi"/>
        </w:rPr>
        <w:t>children</w:t>
      </w:r>
      <w:r w:rsidR="006E4495">
        <w:rPr>
          <w:rFonts w:cs="Tahoma"/>
        </w:rPr>
        <w:t>/adolescents</w:t>
      </w:r>
      <w:r w:rsidRPr="001931D2">
        <w:rPr>
          <w:rFonts w:cstheme="minorHAnsi"/>
        </w:rPr>
        <w:t xml:space="preserve"> in that household </w:t>
      </w:r>
      <w:r w:rsidRPr="001931D2" w:rsidR="003020CD">
        <w:rPr>
          <w:rFonts w:cstheme="minorHAnsi"/>
        </w:rPr>
        <w:t>will become ineligible.</w:t>
      </w:r>
      <w:r w:rsidRPr="001931D2">
        <w:rPr>
          <w:rFonts w:cstheme="minorHAnsi"/>
        </w:rPr>
        <w:t xml:space="preserve"> Therefore, if any symptomatic adult </w:t>
      </w:r>
      <w:r w:rsidRPr="001931D2" w:rsidR="00156F05">
        <w:rPr>
          <w:rFonts w:cstheme="minorHAnsi"/>
        </w:rPr>
        <w:t>or other infectious (i.e</w:t>
      </w:r>
      <w:r w:rsidRPr="001931D2" w:rsidR="006E1C47">
        <w:rPr>
          <w:rFonts w:cstheme="minorHAnsi"/>
        </w:rPr>
        <w:t>.</w:t>
      </w:r>
      <w:r w:rsidRPr="001931D2" w:rsidR="00156F05">
        <w:rPr>
          <w:rFonts w:cstheme="minorHAnsi"/>
        </w:rPr>
        <w:t xml:space="preserve"> sputum smear</w:t>
      </w:r>
      <w:r w:rsidRPr="001931D2" w:rsidR="00490AE7">
        <w:rPr>
          <w:rFonts w:cstheme="minorHAnsi"/>
        </w:rPr>
        <w:t>-positive,</w:t>
      </w:r>
      <w:r w:rsidRPr="001931D2" w:rsidR="00156F05">
        <w:rPr>
          <w:rFonts w:cstheme="minorHAnsi"/>
        </w:rPr>
        <w:t xml:space="preserve"> culture</w:t>
      </w:r>
      <w:r w:rsidRPr="001931D2" w:rsidR="00490AE7">
        <w:rPr>
          <w:rFonts w:cstheme="minorHAnsi"/>
        </w:rPr>
        <w:t>-positive</w:t>
      </w:r>
      <w:r w:rsidRPr="001931D2" w:rsidR="00156F05">
        <w:rPr>
          <w:rFonts w:cstheme="minorHAnsi"/>
        </w:rPr>
        <w:t xml:space="preserve"> or Xpert</w:t>
      </w:r>
      <w:r w:rsidRPr="001931D2" w:rsidR="00490AE7">
        <w:rPr>
          <w:rFonts w:cstheme="minorHAnsi"/>
        </w:rPr>
        <w:t>-</w:t>
      </w:r>
      <w:r w:rsidRPr="001931D2" w:rsidR="00156F05">
        <w:rPr>
          <w:rFonts w:cstheme="minorHAnsi"/>
        </w:rPr>
        <w:t>positive</w:t>
      </w:r>
      <w:r w:rsidRPr="001931D2">
        <w:rPr>
          <w:rFonts w:cstheme="minorHAnsi"/>
        </w:rPr>
        <w:t xml:space="preserve">) household </w:t>
      </w:r>
      <w:r w:rsidRPr="001931D2" w:rsidR="00490AE7">
        <w:rPr>
          <w:rFonts w:cstheme="minorHAnsi"/>
        </w:rPr>
        <w:t xml:space="preserve">cases </w:t>
      </w:r>
      <w:r w:rsidRPr="001931D2">
        <w:rPr>
          <w:rFonts w:cstheme="minorHAnsi"/>
        </w:rPr>
        <w:t>are identified who are not yet on TB treatment, the results of their TB testing should first be awaited.</w:t>
      </w:r>
      <w:r w:rsidRPr="001931D2" w:rsidR="00490AE7">
        <w:rPr>
          <w:rFonts w:cstheme="minorHAnsi"/>
        </w:rPr>
        <w:t xml:space="preserve"> </w:t>
      </w:r>
      <w:r w:rsidRPr="001931D2" w:rsidR="00DC0717">
        <w:rPr>
          <w:rFonts w:cstheme="minorHAnsi"/>
        </w:rPr>
        <w:t>Screening of child</w:t>
      </w:r>
      <w:r w:rsidR="006E4495">
        <w:rPr>
          <w:rFonts w:cs="Tahoma"/>
        </w:rPr>
        <w:t>/adolescent</w:t>
      </w:r>
      <w:r w:rsidRPr="001931D2" w:rsidR="00DC0717">
        <w:rPr>
          <w:rFonts w:cstheme="minorHAnsi"/>
        </w:rPr>
        <w:t xml:space="preserve"> participants should be deferred until the results of TB investigations are known. </w:t>
      </w:r>
      <w:r w:rsidRPr="001931D2" w:rsidR="002A6CBF">
        <w:rPr>
          <w:rFonts w:cstheme="minorHAnsi"/>
        </w:rPr>
        <w:t xml:space="preserve"> A maximum total of 12 weeks’ window will be allowed between </w:t>
      </w:r>
      <w:r w:rsidRPr="001931D2" w:rsidR="00795F33">
        <w:rPr>
          <w:rFonts w:cstheme="minorHAnsi"/>
        </w:rPr>
        <w:t>enrolment</w:t>
      </w:r>
      <w:r w:rsidRPr="001931D2" w:rsidR="002A6CBF">
        <w:rPr>
          <w:rFonts w:cstheme="minorHAnsi"/>
        </w:rPr>
        <w:t xml:space="preserve"> of the MDR-TB index case, and enrolment of potential child</w:t>
      </w:r>
      <w:r w:rsidR="006E4495">
        <w:rPr>
          <w:rFonts w:cs="Tahoma"/>
        </w:rPr>
        <w:t>/adolescent</w:t>
      </w:r>
      <w:r w:rsidRPr="001931D2" w:rsidR="002A6CBF">
        <w:rPr>
          <w:rFonts w:cstheme="minorHAnsi"/>
        </w:rPr>
        <w:t xml:space="preserve"> participants. </w:t>
      </w:r>
    </w:p>
    <w:p w:rsidRPr="001931D2" w:rsidR="003020CD" w:rsidP="00F01871" w:rsidRDefault="003020CD" w14:paraId="01534260" w14:textId="77777777">
      <w:pPr>
        <w:spacing w:after="0" w:line="360" w:lineRule="auto"/>
        <w:ind w:left="284"/>
        <w:jc w:val="both"/>
        <w:rPr>
          <w:rFonts w:cstheme="minorHAnsi"/>
        </w:rPr>
      </w:pPr>
    </w:p>
    <w:p w:rsidRPr="001931D2" w:rsidR="003020CD" w:rsidP="00F01871" w:rsidRDefault="003020CD" w14:paraId="72260C74" w14:textId="77777777">
      <w:pPr>
        <w:spacing w:after="0" w:line="360" w:lineRule="auto"/>
        <w:ind w:left="284"/>
        <w:jc w:val="both"/>
        <w:rPr>
          <w:rStyle w:val="PTBodyTextNormal"/>
          <w:rFonts w:ascii="Cambria" w:hAnsi="Cambria"/>
          <w:color w:val="000000" w:themeColor="text1"/>
        </w:rPr>
      </w:pPr>
      <w:r w:rsidRPr="001931D2">
        <w:rPr>
          <w:rStyle w:val="PTBodyTextNormal"/>
          <w:rFonts w:ascii="Cambria" w:hAnsi="Cambria"/>
          <w:color w:val="000000" w:themeColor="text1"/>
        </w:rPr>
        <w:t>The TB status of all household contacts will be determined and classified as follows:</w:t>
      </w:r>
    </w:p>
    <w:p w:rsidRPr="001931D2" w:rsidR="003020CD" w:rsidP="005C021C" w:rsidRDefault="00DC0717" w14:paraId="38B8A518" w14:textId="57AD4F63">
      <w:pPr>
        <w:pStyle w:val="ListParagraph"/>
        <w:numPr>
          <w:ilvl w:val="0"/>
          <w:numId w:val="33"/>
        </w:numPr>
        <w:spacing w:after="0" w:line="360" w:lineRule="auto"/>
        <w:jc w:val="both"/>
        <w:rPr>
          <w:rStyle w:val="PTBodyTextNormal"/>
          <w:rFonts w:ascii="Cambria" w:hAnsi="Cambria"/>
          <w:color w:val="000000" w:themeColor="text1"/>
        </w:rPr>
      </w:pPr>
      <w:r w:rsidRPr="001931D2">
        <w:rPr>
          <w:rStyle w:val="PTBodyTextNormal"/>
          <w:rFonts w:ascii="Cambria" w:hAnsi="Cambria"/>
          <w:color w:val="000000" w:themeColor="text1"/>
        </w:rPr>
        <w:t>MDR-</w:t>
      </w:r>
      <w:r w:rsidRPr="001931D2" w:rsidR="003020CD">
        <w:rPr>
          <w:rStyle w:val="PTBodyTextNormal"/>
          <w:rFonts w:ascii="Cambria" w:hAnsi="Cambria"/>
          <w:color w:val="000000" w:themeColor="text1"/>
        </w:rPr>
        <w:t xml:space="preserve">TB:  Any </w:t>
      </w:r>
      <w:r w:rsidRPr="001931D2" w:rsidR="007E53AC">
        <w:rPr>
          <w:rStyle w:val="PTBodyTextNormal"/>
          <w:rFonts w:ascii="Cambria" w:hAnsi="Cambria"/>
          <w:color w:val="000000" w:themeColor="text1"/>
        </w:rPr>
        <w:t xml:space="preserve">adult or </w:t>
      </w:r>
      <w:r w:rsidRPr="001931D2" w:rsidR="00E729F2">
        <w:rPr>
          <w:rStyle w:val="PTBodyTextNormal"/>
          <w:rFonts w:ascii="Cambria" w:hAnsi="Cambria"/>
          <w:color w:val="000000" w:themeColor="text1"/>
        </w:rPr>
        <w:t xml:space="preserve">other </w:t>
      </w:r>
      <w:r w:rsidRPr="001931D2" w:rsidR="007E53AC">
        <w:rPr>
          <w:rStyle w:val="PTBodyTextNormal"/>
          <w:rFonts w:ascii="Cambria" w:hAnsi="Cambria"/>
          <w:color w:val="000000" w:themeColor="text1"/>
        </w:rPr>
        <w:t>infectious (sputum positive</w:t>
      </w:r>
      <w:r w:rsidRPr="001931D2" w:rsidR="00E729F2">
        <w:rPr>
          <w:rStyle w:val="PTBodyTextNormal"/>
          <w:rFonts w:ascii="Cambria" w:hAnsi="Cambria"/>
          <w:color w:val="000000" w:themeColor="text1"/>
        </w:rPr>
        <w:t xml:space="preserve"> i.e. smear/Xpert/culture positive</w:t>
      </w:r>
      <w:r w:rsidRPr="001931D2" w:rsidR="007E53AC">
        <w:rPr>
          <w:rStyle w:val="PTBodyTextNormal"/>
          <w:rFonts w:ascii="Cambria" w:hAnsi="Cambria"/>
          <w:color w:val="000000" w:themeColor="text1"/>
        </w:rPr>
        <w:t xml:space="preserve">) </w:t>
      </w:r>
      <w:r w:rsidRPr="001931D2" w:rsidR="003020CD">
        <w:rPr>
          <w:rStyle w:val="PTBodyTextNormal"/>
          <w:rFonts w:ascii="Cambria" w:hAnsi="Cambria"/>
          <w:color w:val="000000" w:themeColor="text1"/>
        </w:rPr>
        <w:t xml:space="preserve">household contact who has MDR-TB becomes an additional index case and will be asked to consent for TB episode data to be collected. </w:t>
      </w:r>
      <w:r w:rsidRPr="001931D2" w:rsidR="00715B48">
        <w:rPr>
          <w:rStyle w:val="PTBodyTextNormal"/>
          <w:rFonts w:ascii="Cambria" w:hAnsi="Cambria"/>
          <w:color w:val="000000" w:themeColor="text1"/>
        </w:rPr>
        <w:t xml:space="preserve">These additional index cases are identified on their forms by their HHC number, which they take forward to become their index case number. </w:t>
      </w:r>
      <w:r w:rsidRPr="001931D2" w:rsidR="003020CD">
        <w:rPr>
          <w:rStyle w:val="PTBodyTextNormal"/>
          <w:rFonts w:ascii="Cambria" w:hAnsi="Cambria" w:cstheme="minorHAnsi"/>
          <w:color w:val="000000" w:themeColor="text1"/>
        </w:rPr>
        <w:t>Any child &lt;</w:t>
      </w:r>
      <w:r w:rsidR="006E4495">
        <w:rPr>
          <w:rStyle w:val="PTBodyTextNormal"/>
          <w:rFonts w:ascii="Cambria" w:hAnsi="Cambria" w:cstheme="minorHAnsi"/>
          <w:color w:val="000000" w:themeColor="text1"/>
        </w:rPr>
        <w:t>18</w:t>
      </w:r>
      <w:r w:rsidRPr="001931D2" w:rsidR="003020CD">
        <w:rPr>
          <w:rStyle w:val="PTBodyTextNormal"/>
          <w:rFonts w:ascii="Cambria" w:hAnsi="Cambria" w:cstheme="minorHAnsi"/>
          <w:color w:val="000000" w:themeColor="text1"/>
        </w:rPr>
        <w:t xml:space="preserve"> </w:t>
      </w:r>
      <w:r w:rsidRPr="001931D2" w:rsidR="00E729F2">
        <w:rPr>
          <w:rStyle w:val="PTBodyTextNormal"/>
          <w:rFonts w:ascii="Cambria" w:hAnsi="Cambria" w:cstheme="minorHAnsi"/>
          <w:color w:val="000000" w:themeColor="text1"/>
        </w:rPr>
        <w:t xml:space="preserve">years with </w:t>
      </w:r>
      <w:r w:rsidRPr="001931D2" w:rsidR="003020CD">
        <w:rPr>
          <w:rStyle w:val="PTBodyTextNormal"/>
          <w:rFonts w:ascii="Cambria" w:hAnsi="Cambria" w:cstheme="minorHAnsi"/>
          <w:color w:val="000000" w:themeColor="text1"/>
        </w:rPr>
        <w:t>TB is not eligible</w:t>
      </w:r>
      <w:r w:rsidRPr="001931D2" w:rsidR="007E53AC">
        <w:rPr>
          <w:rStyle w:val="PTBodyTextNormal"/>
          <w:rFonts w:ascii="Cambria" w:hAnsi="Cambria" w:cstheme="minorHAnsi"/>
          <w:color w:val="000000" w:themeColor="text1"/>
        </w:rPr>
        <w:t xml:space="preserve"> as a participant. </w:t>
      </w:r>
    </w:p>
    <w:p w:rsidRPr="001931D2" w:rsidR="003020CD" w:rsidP="005C021C" w:rsidRDefault="003020CD" w14:paraId="1EA25EC4" w14:textId="7F47BCE6">
      <w:pPr>
        <w:pStyle w:val="ListParagraph"/>
        <w:numPr>
          <w:ilvl w:val="0"/>
          <w:numId w:val="33"/>
        </w:numPr>
        <w:spacing w:after="0" w:line="360" w:lineRule="auto"/>
        <w:jc w:val="both"/>
        <w:rPr>
          <w:rStyle w:val="PTBodyTextNormal"/>
          <w:rFonts w:ascii="Cambria" w:hAnsi="Cambria"/>
          <w:color w:val="000000" w:themeColor="text1"/>
        </w:rPr>
      </w:pPr>
      <w:r w:rsidRPr="001931D2">
        <w:rPr>
          <w:rStyle w:val="PTBodyTextNormal"/>
          <w:rFonts w:ascii="Cambria" w:hAnsi="Cambria"/>
          <w:color w:val="000000" w:themeColor="text1"/>
        </w:rPr>
        <w:t xml:space="preserve">DS-TB: If any </w:t>
      </w:r>
      <w:r w:rsidRPr="001931D2" w:rsidR="00E729F2">
        <w:rPr>
          <w:rStyle w:val="PTBodyTextNormal"/>
          <w:rFonts w:ascii="Cambria" w:hAnsi="Cambria"/>
          <w:color w:val="000000" w:themeColor="text1"/>
        </w:rPr>
        <w:t xml:space="preserve">adult or other infectious (sputum positive) </w:t>
      </w:r>
      <w:r w:rsidRPr="001931D2">
        <w:rPr>
          <w:rStyle w:val="PTBodyTextNormal"/>
          <w:rFonts w:ascii="Cambria" w:hAnsi="Cambria"/>
          <w:color w:val="000000" w:themeColor="text1"/>
        </w:rPr>
        <w:t xml:space="preserve">household </w:t>
      </w:r>
      <w:r w:rsidRPr="001931D2" w:rsidR="00490AE7">
        <w:rPr>
          <w:rStyle w:val="PTBodyTextNormal"/>
          <w:rFonts w:ascii="Cambria" w:hAnsi="Cambria"/>
          <w:color w:val="000000" w:themeColor="text1"/>
        </w:rPr>
        <w:t xml:space="preserve">member </w:t>
      </w:r>
      <w:r w:rsidRPr="001931D2">
        <w:rPr>
          <w:rStyle w:val="PTBodyTextNormal"/>
          <w:rFonts w:ascii="Cambria" w:hAnsi="Cambria"/>
          <w:color w:val="000000" w:themeColor="text1"/>
        </w:rPr>
        <w:t xml:space="preserve">is known to have or is found to have DS-TB, the </w:t>
      </w:r>
      <w:r w:rsidRPr="001931D2" w:rsidR="00DC0717">
        <w:rPr>
          <w:rStyle w:val="PTBodyTextNormal"/>
          <w:rFonts w:ascii="Cambria" w:hAnsi="Cambria"/>
          <w:color w:val="000000" w:themeColor="text1"/>
        </w:rPr>
        <w:t xml:space="preserve">child </w:t>
      </w:r>
      <w:r w:rsidRPr="001931D2">
        <w:rPr>
          <w:rStyle w:val="PTBodyTextNormal"/>
          <w:rFonts w:ascii="Cambria" w:hAnsi="Cambria"/>
          <w:color w:val="000000" w:themeColor="text1"/>
        </w:rPr>
        <w:t xml:space="preserve">household </w:t>
      </w:r>
      <w:r w:rsidRPr="001931D2" w:rsidR="00DC0717">
        <w:rPr>
          <w:rStyle w:val="PTBodyTextNormal"/>
          <w:rFonts w:ascii="Cambria" w:hAnsi="Cambria"/>
          <w:color w:val="000000" w:themeColor="text1"/>
        </w:rPr>
        <w:t xml:space="preserve">contacts are </w:t>
      </w:r>
      <w:r w:rsidRPr="001931D2">
        <w:rPr>
          <w:rStyle w:val="PTBodyTextNormal"/>
          <w:rFonts w:ascii="Cambria" w:hAnsi="Cambria"/>
          <w:color w:val="000000" w:themeColor="text1"/>
        </w:rPr>
        <w:t xml:space="preserve">ineligible. </w:t>
      </w:r>
    </w:p>
    <w:p w:rsidRPr="001931D2" w:rsidR="003020CD" w:rsidP="005C021C" w:rsidRDefault="00156F05" w14:paraId="3CE9D86B" w14:textId="11435DA3">
      <w:pPr>
        <w:pStyle w:val="ListParagraph"/>
        <w:numPr>
          <w:ilvl w:val="0"/>
          <w:numId w:val="33"/>
        </w:numPr>
        <w:spacing w:after="0" w:line="360" w:lineRule="auto"/>
        <w:jc w:val="both"/>
        <w:rPr>
          <w:rStyle w:val="PTBodyTextNormal"/>
          <w:rFonts w:ascii="Cambria" w:hAnsi="Cambria"/>
          <w:color w:val="000000" w:themeColor="text1"/>
        </w:rPr>
      </w:pPr>
      <w:r w:rsidRPr="001931D2">
        <w:rPr>
          <w:rStyle w:val="PTBodyTextNormal"/>
          <w:rFonts w:ascii="Cambria" w:hAnsi="Cambria"/>
          <w:color w:val="000000" w:themeColor="text1"/>
        </w:rPr>
        <w:t>Not TB: not s</w:t>
      </w:r>
      <w:r w:rsidRPr="001931D2" w:rsidR="003020CD">
        <w:rPr>
          <w:rStyle w:val="PTBodyTextNormal"/>
          <w:rFonts w:ascii="Cambria" w:hAnsi="Cambria"/>
          <w:color w:val="000000" w:themeColor="text1"/>
        </w:rPr>
        <w:t>ymptomatic</w:t>
      </w:r>
      <w:r w:rsidRPr="001931D2" w:rsidR="006A33DA">
        <w:rPr>
          <w:rStyle w:val="PTBodyTextNormal"/>
          <w:rFonts w:ascii="Cambria" w:hAnsi="Cambria"/>
          <w:color w:val="000000" w:themeColor="text1"/>
        </w:rPr>
        <w:t>,</w:t>
      </w:r>
      <w:r w:rsidRPr="001931D2" w:rsidR="003020CD">
        <w:rPr>
          <w:rStyle w:val="PTBodyTextNormal"/>
          <w:rFonts w:ascii="Cambria" w:hAnsi="Cambria"/>
          <w:color w:val="000000" w:themeColor="text1"/>
        </w:rPr>
        <w:t xml:space="preserve"> </w:t>
      </w:r>
      <w:r w:rsidRPr="001931D2">
        <w:rPr>
          <w:rStyle w:val="PTBodyTextNormal"/>
          <w:rFonts w:ascii="Cambria" w:hAnsi="Cambria"/>
          <w:color w:val="000000" w:themeColor="text1"/>
        </w:rPr>
        <w:t xml:space="preserve">or </w:t>
      </w:r>
      <w:r w:rsidRPr="001931D2" w:rsidR="006A33DA">
        <w:rPr>
          <w:rStyle w:val="PTBodyTextNormal"/>
          <w:rFonts w:ascii="Cambria" w:hAnsi="Cambria"/>
          <w:color w:val="000000" w:themeColor="text1"/>
        </w:rPr>
        <w:t xml:space="preserve">a </w:t>
      </w:r>
      <w:r w:rsidRPr="001931D2">
        <w:rPr>
          <w:rStyle w:val="PTBodyTextNormal"/>
          <w:rFonts w:ascii="Cambria" w:hAnsi="Cambria"/>
          <w:color w:val="000000" w:themeColor="text1"/>
        </w:rPr>
        <w:t>TB diagnosis has been excluded</w:t>
      </w:r>
      <w:r w:rsidRPr="001931D2" w:rsidR="006A33DA">
        <w:rPr>
          <w:rStyle w:val="PTBodyTextNormal"/>
          <w:rFonts w:ascii="Cambria" w:hAnsi="Cambria"/>
          <w:color w:val="000000" w:themeColor="text1"/>
        </w:rPr>
        <w:t xml:space="preserve"> following testing</w:t>
      </w:r>
      <w:r w:rsidRPr="001931D2">
        <w:rPr>
          <w:rStyle w:val="PTBodyTextNormal"/>
          <w:rFonts w:ascii="Cambria" w:hAnsi="Cambria"/>
          <w:color w:val="000000" w:themeColor="text1"/>
        </w:rPr>
        <w:t xml:space="preserve">. </w:t>
      </w:r>
    </w:p>
    <w:p w:rsidRPr="001931D2" w:rsidR="006A33DA" w:rsidP="006A33DA" w:rsidRDefault="006A33DA" w14:paraId="3E151353" w14:textId="53EE4371">
      <w:pPr>
        <w:pStyle w:val="ListParagraph"/>
        <w:numPr>
          <w:ilvl w:val="0"/>
          <w:numId w:val="71"/>
        </w:numPr>
        <w:autoSpaceDE w:val="0"/>
        <w:autoSpaceDN w:val="0"/>
        <w:adjustRightInd w:val="0"/>
        <w:spacing w:after="0" w:line="360" w:lineRule="auto"/>
        <w:jc w:val="both"/>
        <w:rPr>
          <w:rStyle w:val="PTBodyTextNormal"/>
          <w:rFonts w:ascii="Cambria" w:hAnsi="Cambria"/>
          <w:color w:val="000000" w:themeColor="text1"/>
        </w:rPr>
      </w:pPr>
      <w:r w:rsidRPr="001931D2">
        <w:rPr>
          <w:rStyle w:val="PTBodyTextNormal"/>
          <w:rFonts w:ascii="Cambria" w:hAnsi="Cambria"/>
          <w:color w:val="000000" w:themeColor="text1"/>
        </w:rPr>
        <w:t>C</w:t>
      </w:r>
      <w:r w:rsidRPr="001931D2" w:rsidR="00DC0717">
        <w:rPr>
          <w:rStyle w:val="PTBodyTextNormal"/>
          <w:rFonts w:ascii="Cambria" w:hAnsi="Cambria"/>
          <w:color w:val="000000" w:themeColor="text1"/>
        </w:rPr>
        <w:t xml:space="preserve">hildren </w:t>
      </w:r>
      <w:r w:rsidRPr="001931D2">
        <w:rPr>
          <w:rStyle w:val="PTBodyTextNormal"/>
          <w:rFonts w:ascii="Cambria" w:hAnsi="Cambria"/>
          <w:color w:val="000000" w:themeColor="text1"/>
        </w:rPr>
        <w:t xml:space="preserve">5 years of age </w:t>
      </w:r>
      <w:r w:rsidR="00C538A0">
        <w:rPr>
          <w:rStyle w:val="PTBodyTextNormal"/>
          <w:rFonts w:ascii="Cambria" w:hAnsi="Cambria"/>
          <w:color w:val="000000" w:themeColor="text1"/>
        </w:rPr>
        <w:t>or</w:t>
      </w:r>
      <w:r w:rsidRPr="001931D2" w:rsidR="00D43992">
        <w:rPr>
          <w:rStyle w:val="PTBodyTextNormal"/>
          <w:rFonts w:ascii="Cambria" w:hAnsi="Cambria"/>
          <w:color w:val="000000" w:themeColor="text1"/>
        </w:rPr>
        <w:t xml:space="preserve"> older </w:t>
      </w:r>
      <w:r w:rsidR="002B02C4">
        <w:rPr>
          <w:rStyle w:val="PTBodyTextNormal"/>
          <w:rFonts w:ascii="Cambria" w:hAnsi="Cambria"/>
          <w:color w:val="000000" w:themeColor="text1"/>
        </w:rPr>
        <w:t>and</w:t>
      </w:r>
      <w:r w:rsidRPr="001931D2" w:rsidR="00DC0717">
        <w:rPr>
          <w:rStyle w:val="PTBodyTextNormal"/>
          <w:rFonts w:ascii="Cambria" w:hAnsi="Cambria"/>
          <w:color w:val="000000" w:themeColor="text1"/>
        </w:rPr>
        <w:t xml:space="preserve"> adults in the household will be referred to routine TB investigations at their local clinic</w:t>
      </w:r>
      <w:r w:rsidRPr="001931D2" w:rsidR="00156F05">
        <w:rPr>
          <w:rStyle w:val="PTBodyTextNormal"/>
          <w:rFonts w:ascii="Cambria" w:hAnsi="Cambria"/>
          <w:color w:val="000000" w:themeColor="text1"/>
        </w:rPr>
        <w:t xml:space="preserve"> (SD 17)</w:t>
      </w:r>
      <w:r w:rsidRPr="001931D2">
        <w:rPr>
          <w:rStyle w:val="PTBodyTextNormal"/>
          <w:rFonts w:ascii="Cambria" w:hAnsi="Cambria"/>
          <w:color w:val="000000" w:themeColor="text1"/>
        </w:rPr>
        <w:t xml:space="preserve"> if symptomatic</w:t>
      </w:r>
      <w:r w:rsidR="006E4495">
        <w:rPr>
          <w:rStyle w:val="PTBodyTextNormal"/>
          <w:rFonts w:ascii="Cambria" w:hAnsi="Cambria"/>
          <w:color w:val="000000" w:themeColor="text1"/>
        </w:rPr>
        <w:t xml:space="preserve"> and ineligible for the study</w:t>
      </w:r>
      <w:r w:rsidRPr="001931D2">
        <w:rPr>
          <w:rStyle w:val="PTBodyTextNormal"/>
          <w:rFonts w:ascii="Cambria" w:hAnsi="Cambria"/>
          <w:color w:val="000000" w:themeColor="text1"/>
        </w:rPr>
        <w:t>.</w:t>
      </w:r>
      <w:r w:rsidRPr="001931D2" w:rsidR="00DC0717">
        <w:rPr>
          <w:rStyle w:val="PTBodyTextNormal"/>
          <w:rFonts w:ascii="Cambria" w:hAnsi="Cambria"/>
          <w:color w:val="000000" w:themeColor="text1"/>
        </w:rPr>
        <w:t xml:space="preserve"> The research team will not routinely complete their TB testing. </w:t>
      </w:r>
      <w:r w:rsidRPr="001931D2">
        <w:rPr>
          <w:rStyle w:val="PTBodyTextNormal"/>
          <w:rFonts w:ascii="Cambria" w:hAnsi="Cambria"/>
          <w:color w:val="000000" w:themeColor="text1"/>
        </w:rPr>
        <w:t>Children</w:t>
      </w:r>
      <w:r w:rsidRPr="001931D2" w:rsidR="00D43992">
        <w:rPr>
          <w:rStyle w:val="PTBodyTextNormal"/>
          <w:rFonts w:ascii="Cambria" w:hAnsi="Cambria"/>
          <w:color w:val="000000" w:themeColor="text1"/>
        </w:rPr>
        <w:t xml:space="preserve"> younger than</w:t>
      </w:r>
      <w:r w:rsidRPr="001931D2">
        <w:rPr>
          <w:rStyle w:val="PTBodyTextNormal"/>
          <w:rFonts w:ascii="Cambria" w:hAnsi="Cambria"/>
          <w:color w:val="000000" w:themeColor="text1"/>
        </w:rPr>
        <w:t xml:space="preserve"> </w:t>
      </w:r>
      <w:r w:rsidR="006E4495">
        <w:rPr>
          <w:rStyle w:val="PTBodyTextNormal"/>
          <w:rFonts w:ascii="Cambria" w:hAnsi="Cambria"/>
          <w:color w:val="000000" w:themeColor="text1"/>
        </w:rPr>
        <w:t xml:space="preserve">18 </w:t>
      </w:r>
      <w:r w:rsidRPr="001931D2">
        <w:rPr>
          <w:rStyle w:val="PTBodyTextNormal"/>
          <w:rFonts w:ascii="Cambria" w:hAnsi="Cambria"/>
          <w:color w:val="000000" w:themeColor="text1"/>
        </w:rPr>
        <w:t xml:space="preserve">years </w:t>
      </w:r>
      <w:r w:rsidRPr="001931D2" w:rsidR="00D43992">
        <w:rPr>
          <w:rStyle w:val="PTBodyTextNormal"/>
          <w:rFonts w:ascii="Cambria" w:hAnsi="Cambria"/>
          <w:color w:val="000000" w:themeColor="text1"/>
        </w:rPr>
        <w:t xml:space="preserve">of age </w:t>
      </w:r>
      <w:r w:rsidRPr="001931D2">
        <w:rPr>
          <w:rStyle w:val="PTBodyTextNormal"/>
          <w:rFonts w:ascii="Cambria" w:hAnsi="Cambria"/>
          <w:color w:val="000000" w:themeColor="text1"/>
        </w:rPr>
        <w:t xml:space="preserve">will be investigated by the study team. </w:t>
      </w:r>
    </w:p>
    <w:p w:rsidRPr="001931D2" w:rsidR="003020CD" w:rsidP="005C021C" w:rsidRDefault="003020CD" w14:paraId="722047D3" w14:textId="6191BD72">
      <w:pPr>
        <w:pStyle w:val="ListParagraph"/>
        <w:numPr>
          <w:ilvl w:val="0"/>
          <w:numId w:val="71"/>
        </w:numPr>
        <w:autoSpaceDE w:val="0"/>
        <w:autoSpaceDN w:val="0"/>
        <w:adjustRightInd w:val="0"/>
        <w:spacing w:after="0" w:line="360" w:lineRule="auto"/>
        <w:jc w:val="both"/>
      </w:pPr>
      <w:r w:rsidRPr="001931D2">
        <w:rPr>
          <w:rStyle w:val="PTBodyTextNormal"/>
          <w:rFonts w:ascii="Cambria" w:hAnsi="Cambria"/>
          <w:color w:val="000000" w:themeColor="text1"/>
        </w:rPr>
        <w:t>S</w:t>
      </w:r>
      <w:r w:rsidRPr="001931D2" w:rsidR="00E729F2">
        <w:rPr>
          <w:rStyle w:val="PTBodyTextNormal"/>
          <w:rFonts w:ascii="Cambria" w:hAnsi="Cambria"/>
          <w:color w:val="000000" w:themeColor="text1"/>
        </w:rPr>
        <w:t xml:space="preserve">tudy personnel </w:t>
      </w:r>
      <w:r w:rsidRPr="001931D2">
        <w:rPr>
          <w:rStyle w:val="PTBodyTextNormal"/>
          <w:rFonts w:ascii="Cambria" w:hAnsi="Cambria"/>
          <w:color w:val="000000" w:themeColor="text1"/>
        </w:rPr>
        <w:t xml:space="preserve">will complete </w:t>
      </w:r>
      <w:r w:rsidRPr="001931D2">
        <w:t>Form 5: Household sociodemographic profile</w:t>
      </w:r>
    </w:p>
    <w:p w:rsidRPr="001931D2" w:rsidR="00156F05" w:rsidP="005C021C" w:rsidRDefault="003020CD" w14:paraId="2A60832F" w14:textId="769E158C">
      <w:pPr>
        <w:pStyle w:val="ListParagraph"/>
        <w:numPr>
          <w:ilvl w:val="0"/>
          <w:numId w:val="71"/>
        </w:numPr>
        <w:autoSpaceDE w:val="0"/>
        <w:autoSpaceDN w:val="0"/>
        <w:adjustRightInd w:val="0"/>
        <w:spacing w:after="0" w:line="360" w:lineRule="auto"/>
        <w:jc w:val="both"/>
        <w:rPr>
          <w:rFonts w:cstheme="minorHAnsi"/>
        </w:rPr>
      </w:pPr>
      <w:r w:rsidRPr="001931D2">
        <w:rPr>
          <w:rFonts w:cstheme="minorHAnsi"/>
        </w:rPr>
        <w:t>If a household is found to be ineligible, the household members should be thanked. No further contact is needed</w:t>
      </w:r>
      <w:r w:rsidRPr="001931D2" w:rsidR="00DC0717">
        <w:rPr>
          <w:rFonts w:cstheme="minorHAnsi"/>
        </w:rPr>
        <w:t>. The reason for ineligibility of child</w:t>
      </w:r>
      <w:r w:rsidR="006E4495">
        <w:rPr>
          <w:rFonts w:cs="Tahoma"/>
        </w:rPr>
        <w:t>/adolescent</w:t>
      </w:r>
      <w:r w:rsidRPr="001931D2" w:rsidR="00DC0717">
        <w:rPr>
          <w:rFonts w:cstheme="minorHAnsi"/>
        </w:rPr>
        <w:t xml:space="preserve"> contacts should be noted in the</w:t>
      </w:r>
      <w:r w:rsidRPr="001931D2" w:rsidR="006A33DA">
        <w:rPr>
          <w:rFonts w:cstheme="minorHAnsi"/>
        </w:rPr>
        <w:t xml:space="preserve"> </w:t>
      </w:r>
      <w:r w:rsidRPr="001931D2" w:rsidR="00DC0717">
        <w:rPr>
          <w:rFonts w:cstheme="minorHAnsi"/>
        </w:rPr>
        <w:t>Child screening/enrolment log</w:t>
      </w:r>
      <w:r w:rsidRPr="001931D2">
        <w:rPr>
          <w:rFonts w:cstheme="minorHAnsi"/>
        </w:rPr>
        <w:t>.</w:t>
      </w:r>
      <w:r w:rsidRPr="001931D2" w:rsidR="00C8346C">
        <w:rPr>
          <w:rFonts w:cstheme="minorHAnsi"/>
        </w:rPr>
        <w:t xml:space="preserve"> Household members shold be referred for routine care as appropriate</w:t>
      </w:r>
      <w:r w:rsidR="00361525">
        <w:rPr>
          <w:rFonts w:cstheme="minorHAnsi"/>
        </w:rPr>
        <w:t>, and the study team should communicate the outcome of screening with routine care</w:t>
      </w:r>
      <w:r w:rsidR="00690A2B">
        <w:rPr>
          <w:rFonts w:cstheme="minorHAnsi"/>
        </w:rPr>
        <w:t xml:space="preserve"> teams</w:t>
      </w:r>
    </w:p>
    <w:p w:rsidRPr="001931D2" w:rsidR="003020CD" w:rsidP="005C021C" w:rsidRDefault="003020CD" w14:paraId="6495FDCC" w14:textId="29AD9159">
      <w:pPr>
        <w:pStyle w:val="ListParagraph"/>
        <w:numPr>
          <w:ilvl w:val="0"/>
          <w:numId w:val="71"/>
        </w:numPr>
        <w:autoSpaceDE w:val="0"/>
        <w:autoSpaceDN w:val="0"/>
        <w:adjustRightInd w:val="0"/>
        <w:spacing w:after="0" w:line="360" w:lineRule="auto"/>
        <w:jc w:val="both"/>
        <w:rPr>
          <w:rFonts w:cstheme="minorHAnsi"/>
        </w:rPr>
      </w:pPr>
      <w:r w:rsidRPr="001931D2">
        <w:rPr>
          <w:rFonts w:cstheme="minorHAnsi"/>
        </w:rPr>
        <w:t xml:space="preserve"> </w:t>
      </w:r>
      <w:r w:rsidRPr="001931D2">
        <w:rPr>
          <w:rFonts w:cs="Arial"/>
        </w:rPr>
        <w:t>If the household is eligible</w:t>
      </w:r>
      <w:r w:rsidRPr="001931D2" w:rsidR="00DC0717">
        <w:rPr>
          <w:rFonts w:cs="Arial"/>
        </w:rPr>
        <w:t>,</w:t>
      </w:r>
      <w:r w:rsidRPr="001931D2" w:rsidR="006A33DA">
        <w:rPr>
          <w:rFonts w:cs="Arial"/>
        </w:rPr>
        <w:t xml:space="preserve"> all children</w:t>
      </w:r>
      <w:r w:rsidR="006E4495">
        <w:rPr>
          <w:rFonts w:cs="Tahoma"/>
        </w:rPr>
        <w:t>/adolescent</w:t>
      </w:r>
      <w:r w:rsidRPr="001931D2" w:rsidR="006A33DA">
        <w:rPr>
          <w:rFonts w:cs="Arial"/>
        </w:rPr>
        <w:t xml:space="preserve"> younger</w:t>
      </w:r>
      <w:r w:rsidRPr="001931D2" w:rsidR="00D43992">
        <w:rPr>
          <w:rFonts w:cs="Arial"/>
        </w:rPr>
        <w:t xml:space="preserve"> than </w:t>
      </w:r>
      <w:r w:rsidR="006E4495">
        <w:rPr>
          <w:rFonts w:cs="Arial"/>
        </w:rPr>
        <w:t>18</w:t>
      </w:r>
      <w:r w:rsidRPr="001931D2" w:rsidR="006E4495">
        <w:rPr>
          <w:rFonts w:cs="Arial"/>
        </w:rPr>
        <w:t xml:space="preserve"> </w:t>
      </w:r>
      <w:r w:rsidRPr="001931D2" w:rsidR="00D43992">
        <w:rPr>
          <w:rFonts w:cs="Arial"/>
        </w:rPr>
        <w:t>years of age</w:t>
      </w:r>
      <w:r w:rsidRPr="001931D2">
        <w:rPr>
          <w:rFonts w:cs="Arial"/>
        </w:rPr>
        <w:t xml:space="preserve"> then become potential </w:t>
      </w:r>
      <w:r w:rsidRPr="001931D2" w:rsidR="00DC0717">
        <w:rPr>
          <w:rFonts w:cs="Arial"/>
        </w:rPr>
        <w:t xml:space="preserve">trial </w:t>
      </w:r>
      <w:r w:rsidRPr="001931D2">
        <w:rPr>
          <w:rFonts w:cs="Arial"/>
        </w:rPr>
        <w:t>participants. The</w:t>
      </w:r>
      <w:r w:rsidRPr="001931D2" w:rsidR="00715B48">
        <w:rPr>
          <w:rFonts w:cs="Arial"/>
        </w:rPr>
        <w:t>ir</w:t>
      </w:r>
      <w:r w:rsidRPr="001931D2">
        <w:rPr>
          <w:rFonts w:cs="Arial"/>
        </w:rPr>
        <w:t xml:space="preserve"> household </w:t>
      </w:r>
      <w:r w:rsidRPr="001931D2" w:rsidR="00715B48">
        <w:rPr>
          <w:rFonts w:cs="Arial"/>
        </w:rPr>
        <w:t xml:space="preserve">contact </w:t>
      </w:r>
      <w:r w:rsidRPr="001931D2">
        <w:rPr>
          <w:rFonts w:cs="Arial"/>
        </w:rPr>
        <w:t xml:space="preserve">number will be carried through to become the Trial ID.  </w:t>
      </w:r>
    </w:p>
    <w:p w:rsidRPr="001931D2" w:rsidR="003020CD" w:rsidP="00F01871" w:rsidRDefault="003020CD" w14:paraId="69366A14" w14:textId="77777777">
      <w:pPr>
        <w:autoSpaceDE w:val="0"/>
        <w:autoSpaceDN w:val="0"/>
        <w:adjustRightInd w:val="0"/>
        <w:spacing w:after="0" w:line="360" w:lineRule="auto"/>
        <w:ind w:left="284"/>
        <w:rPr>
          <w:rFonts w:cs="Arial"/>
        </w:rPr>
      </w:pPr>
    </w:p>
    <w:p w:rsidRPr="001931D2" w:rsidR="003020CD" w:rsidP="000458A7" w:rsidRDefault="000F3606" w14:paraId="6790727B" w14:textId="42E5B6D9">
      <w:pPr>
        <w:pStyle w:val="ListParagraph"/>
        <w:spacing w:after="0" w:line="360" w:lineRule="auto"/>
        <w:ind w:left="284"/>
        <w:outlineLvl w:val="1"/>
        <w:rPr>
          <w:b/>
        </w:rPr>
      </w:pPr>
      <w:bookmarkStart w:name="_Toc482209120" w:id="86"/>
      <w:r w:rsidRPr="001931D2">
        <w:rPr>
          <w:b/>
        </w:rPr>
        <w:t>6.4. Child</w:t>
      </w:r>
      <w:r w:rsidR="00690A2B">
        <w:rPr>
          <w:b/>
        </w:rPr>
        <w:t>/Adolescent</w:t>
      </w:r>
      <w:r w:rsidRPr="001931D2">
        <w:rPr>
          <w:b/>
        </w:rPr>
        <w:t xml:space="preserve"> screening</w:t>
      </w:r>
      <w:bookmarkEnd w:id="86"/>
    </w:p>
    <w:tbl>
      <w:tblPr>
        <w:tblStyle w:val="TableGrid"/>
        <w:tblW w:w="9493" w:type="dxa"/>
        <w:tblLook w:val="04A0" w:firstRow="1" w:lastRow="0" w:firstColumn="1" w:lastColumn="0" w:noHBand="0" w:noVBand="1"/>
      </w:tblPr>
      <w:tblGrid>
        <w:gridCol w:w="4531"/>
        <w:gridCol w:w="4962"/>
      </w:tblGrid>
      <w:tr w:rsidRPr="001931D2" w:rsidR="009E14A2" w:rsidTr="00537FD8" w14:paraId="036EDA65" w14:textId="77777777">
        <w:trPr>
          <w:trHeight w:val="306"/>
        </w:trPr>
        <w:tc>
          <w:tcPr>
            <w:tcW w:w="4531" w:type="dxa"/>
          </w:tcPr>
          <w:p w:rsidRPr="001931D2" w:rsidR="003020CD" w:rsidP="00F01871" w:rsidRDefault="003020CD" w14:paraId="2B84C422" w14:textId="77777777">
            <w:pPr>
              <w:autoSpaceDE w:val="0"/>
              <w:autoSpaceDN w:val="0"/>
              <w:adjustRightInd w:val="0"/>
              <w:spacing w:line="360" w:lineRule="auto"/>
              <w:ind w:left="284"/>
              <w:rPr>
                <w:rFonts w:ascii="Cambria" w:hAnsi="Cambria"/>
              </w:rPr>
            </w:pPr>
            <w:r w:rsidRPr="001931D2">
              <w:rPr>
                <w:rFonts w:eastAsia="Times New Roman"/>
              </w:rPr>
              <w:t>Required Forms</w:t>
            </w:r>
          </w:p>
        </w:tc>
        <w:tc>
          <w:tcPr>
            <w:tcW w:w="4962" w:type="dxa"/>
          </w:tcPr>
          <w:p w:rsidRPr="001931D2" w:rsidR="003020CD" w:rsidP="00F01871" w:rsidRDefault="003020CD" w14:paraId="1F6511F6" w14:textId="77777777">
            <w:pPr>
              <w:autoSpaceDE w:val="0"/>
              <w:autoSpaceDN w:val="0"/>
              <w:adjustRightInd w:val="0"/>
              <w:spacing w:line="360" w:lineRule="auto"/>
              <w:ind w:left="284"/>
              <w:rPr>
                <w:rFonts w:ascii="Cambria" w:hAnsi="Cambria"/>
              </w:rPr>
            </w:pPr>
            <w:r w:rsidRPr="001931D2">
              <w:t>Required Tools</w:t>
            </w:r>
          </w:p>
        </w:tc>
      </w:tr>
      <w:tr w:rsidRPr="001931D2" w:rsidR="003020CD" w:rsidTr="00537FD8" w14:paraId="388C2FC4" w14:textId="77777777">
        <w:trPr>
          <w:trHeight w:val="1010"/>
        </w:trPr>
        <w:tc>
          <w:tcPr>
            <w:tcW w:w="4531" w:type="dxa"/>
          </w:tcPr>
          <w:p w:rsidRPr="001931D2" w:rsidR="003020CD" w:rsidP="00F01871" w:rsidRDefault="003020CD" w14:paraId="4EBD07DE"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Form 6 Child Screening and Eligibility</w:t>
            </w:r>
          </w:p>
          <w:p w:rsidRPr="001931D2" w:rsidR="003020CD" w:rsidP="00F01871" w:rsidRDefault="003020CD" w14:paraId="44E3ABCF" w14:textId="7E26CE3E">
            <w:pPr>
              <w:pStyle w:val="ListParagraph"/>
              <w:numPr>
                <w:ilvl w:val="0"/>
                <w:numId w:val="4"/>
              </w:numPr>
              <w:autoSpaceDE w:val="0"/>
              <w:autoSpaceDN w:val="0"/>
              <w:adjustRightInd w:val="0"/>
              <w:spacing w:line="360" w:lineRule="auto"/>
              <w:ind w:left="284" w:firstLine="0"/>
              <w:rPr>
                <w:rFonts w:ascii="Cambria" w:hAnsi="Cambria"/>
              </w:rPr>
            </w:pPr>
            <w:r w:rsidRPr="001931D2">
              <w:t xml:space="preserve">Form 7 Child </w:t>
            </w:r>
            <w:r w:rsidRPr="001931D2" w:rsidR="00E04C5D">
              <w:rPr>
                <w:rFonts w:ascii="Cambria" w:hAnsi="Cambria"/>
              </w:rPr>
              <w:t>I</w:t>
            </w:r>
            <w:r w:rsidRPr="001931D2">
              <w:t>nvestigations</w:t>
            </w:r>
          </w:p>
          <w:p w:rsidRPr="001931D2" w:rsidR="003020CD" w:rsidP="00F01871" w:rsidRDefault="003020CD" w14:paraId="62771531" w14:textId="64B735BE">
            <w:pPr>
              <w:pStyle w:val="ListParagraph"/>
              <w:numPr>
                <w:ilvl w:val="0"/>
                <w:numId w:val="4"/>
              </w:numPr>
              <w:autoSpaceDE w:val="0"/>
              <w:autoSpaceDN w:val="0"/>
              <w:adjustRightInd w:val="0"/>
              <w:spacing w:line="360" w:lineRule="auto"/>
              <w:ind w:left="284" w:firstLine="0"/>
              <w:rPr>
                <w:rFonts w:ascii="Cambria" w:hAnsi="Cambria"/>
              </w:rPr>
            </w:pPr>
            <w:r w:rsidRPr="001931D2">
              <w:t xml:space="preserve">Form 8 </w:t>
            </w:r>
            <w:r w:rsidRPr="001931D2" w:rsidR="00DD43F5">
              <w:t xml:space="preserve">Chest </w:t>
            </w:r>
            <w:r w:rsidRPr="001931D2" w:rsidR="006117E2">
              <w:t xml:space="preserve">X-Ray </w:t>
            </w:r>
            <w:r w:rsidRPr="001931D2">
              <w:t xml:space="preserve">l </w:t>
            </w:r>
            <w:r w:rsidRPr="001931D2" w:rsidR="006117E2">
              <w:t>(</w:t>
            </w:r>
            <w:r w:rsidRPr="001931D2">
              <w:t>CXR</w:t>
            </w:r>
            <w:r w:rsidRPr="001931D2" w:rsidR="006117E2">
              <w:t>)</w:t>
            </w:r>
            <w:r w:rsidRPr="001931D2" w:rsidR="00E04C5D">
              <w:rPr>
                <w:rFonts w:ascii="Cambria" w:hAnsi="Cambria"/>
              </w:rPr>
              <w:t xml:space="preserve"> </w:t>
            </w:r>
            <w:r w:rsidRPr="001931D2" w:rsidR="00DD43F5">
              <w:t xml:space="preserve">Evaluation (Local </w:t>
            </w:r>
            <w:r w:rsidRPr="001931D2" w:rsidR="00CD1409">
              <w:t>review</w:t>
            </w:r>
            <w:r w:rsidRPr="001931D2" w:rsidR="00DD43F5">
              <w:t>)</w:t>
            </w:r>
          </w:p>
          <w:p w:rsidRPr="001931D2" w:rsidR="000F3606" w:rsidP="00DD43F5" w:rsidRDefault="000F3606" w14:paraId="6D430E12" w14:textId="270D42D6">
            <w:pPr>
              <w:pStyle w:val="ListParagraph"/>
              <w:numPr>
                <w:ilvl w:val="0"/>
                <w:numId w:val="4"/>
              </w:numPr>
              <w:autoSpaceDE w:val="0"/>
              <w:autoSpaceDN w:val="0"/>
              <w:adjustRightInd w:val="0"/>
              <w:spacing w:line="360" w:lineRule="auto"/>
              <w:ind w:left="284" w:firstLine="0"/>
              <w:rPr>
                <w:rFonts w:ascii="Cambria" w:hAnsi="Cambria"/>
              </w:rPr>
            </w:pPr>
            <w:r w:rsidRPr="001931D2">
              <w:t xml:space="preserve">Form 3 MDR-TB Child and </w:t>
            </w:r>
            <w:r w:rsidRPr="001931D2" w:rsidR="00E04C5D">
              <w:rPr>
                <w:rFonts w:ascii="Cambria" w:hAnsi="Cambria"/>
              </w:rPr>
              <w:t>I</w:t>
            </w:r>
            <w:r w:rsidRPr="001931D2">
              <w:t xml:space="preserve">ndex </w:t>
            </w:r>
            <w:r w:rsidRPr="001931D2" w:rsidR="00E04C5D">
              <w:rPr>
                <w:rFonts w:ascii="Cambria" w:hAnsi="Cambria"/>
              </w:rPr>
              <w:t>C</w:t>
            </w:r>
            <w:r w:rsidRPr="001931D2">
              <w:t xml:space="preserve">ase </w:t>
            </w:r>
            <w:r w:rsidRPr="001931D2" w:rsidR="00DD43F5">
              <w:t xml:space="preserve"> TB </w:t>
            </w:r>
            <w:r w:rsidRPr="001931D2">
              <w:t>microbiology</w:t>
            </w:r>
          </w:p>
        </w:tc>
        <w:tc>
          <w:tcPr>
            <w:tcW w:w="4962" w:type="dxa"/>
          </w:tcPr>
          <w:p w:rsidRPr="001931D2" w:rsidR="003020CD" w:rsidP="00F01871" w:rsidRDefault="003020CD" w14:paraId="7F4DE953"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Informed Consent documents</w:t>
            </w:r>
          </w:p>
          <w:p w:rsidRPr="001931D2" w:rsidR="003020CD" w:rsidP="00F01871" w:rsidRDefault="003020CD" w14:paraId="6AFD0D2F" w14:textId="76F39F08">
            <w:pPr>
              <w:pStyle w:val="ListParagraph"/>
              <w:numPr>
                <w:ilvl w:val="0"/>
                <w:numId w:val="4"/>
              </w:numPr>
              <w:autoSpaceDE w:val="0"/>
              <w:autoSpaceDN w:val="0"/>
              <w:adjustRightInd w:val="0"/>
              <w:spacing w:line="360" w:lineRule="auto"/>
              <w:ind w:left="284" w:firstLine="0"/>
              <w:rPr>
                <w:rFonts w:ascii="Cambria" w:hAnsi="Cambria"/>
              </w:rPr>
            </w:pPr>
            <w:r w:rsidRPr="001931D2">
              <w:t xml:space="preserve">SD 10: Parent-Legal </w:t>
            </w:r>
            <w:r w:rsidRPr="001931D2" w:rsidR="00DD43F5">
              <w:t>G</w:t>
            </w:r>
            <w:r w:rsidRPr="001931D2">
              <w:t>uardian-Carer IC Comprehension and QC Checklist</w:t>
            </w:r>
          </w:p>
          <w:p w:rsidRPr="001931D2" w:rsidR="003020CD" w:rsidP="00F01871" w:rsidRDefault="003020CD" w14:paraId="08EFC3FB" w14:textId="77777777">
            <w:pPr>
              <w:pStyle w:val="ListParagraph"/>
              <w:autoSpaceDE w:val="0"/>
              <w:autoSpaceDN w:val="0"/>
              <w:adjustRightInd w:val="0"/>
              <w:spacing w:line="360" w:lineRule="auto"/>
              <w:ind w:left="284"/>
              <w:jc w:val="both"/>
              <w:rPr>
                <w:rFonts w:ascii="Cambria" w:hAnsi="Cambria"/>
              </w:rPr>
            </w:pPr>
            <w:r w:rsidRPr="001931D2">
              <w:rPr>
                <w:rFonts w:ascii="Wingdings" w:hAnsi="Wingdings" w:eastAsia="Wingdings" w:cs="Wingdings"/>
              </w:rPr>
              <w:t>o</w:t>
            </w:r>
            <w:r w:rsidRPr="001931D2">
              <w:t xml:space="preserve">     Log 5: Child screening and enrolment</w:t>
            </w:r>
          </w:p>
          <w:p w:rsidRPr="001931D2" w:rsidR="003020CD" w:rsidP="00F01871" w:rsidRDefault="003020CD" w14:paraId="713E2A0E"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Laboratory Test Request Form (BARC)</w:t>
            </w:r>
          </w:p>
          <w:p w:rsidRPr="001931D2" w:rsidR="003020CD" w:rsidP="00F01871" w:rsidRDefault="003020CD" w14:paraId="78E04BED" w14:textId="057E1B7E">
            <w:pPr>
              <w:pStyle w:val="ListParagraph"/>
              <w:numPr>
                <w:ilvl w:val="0"/>
                <w:numId w:val="4"/>
              </w:numPr>
              <w:autoSpaceDE w:val="0"/>
              <w:autoSpaceDN w:val="0"/>
              <w:adjustRightInd w:val="0"/>
              <w:spacing w:line="360" w:lineRule="auto"/>
              <w:ind w:left="284" w:firstLine="0"/>
              <w:rPr>
                <w:rFonts w:ascii="Cambria" w:hAnsi="Cambria"/>
              </w:rPr>
            </w:pPr>
            <w:r w:rsidRPr="001931D2">
              <w:t xml:space="preserve">Log 6: </w:t>
            </w:r>
            <w:r w:rsidRPr="001931D2" w:rsidR="000401B9">
              <w:t xml:space="preserve">BARC </w:t>
            </w:r>
            <w:r w:rsidRPr="001931D2">
              <w:t>Sample tracking</w:t>
            </w:r>
          </w:p>
          <w:p w:rsidRPr="001931D2" w:rsidR="003020CD" w:rsidP="00F01871" w:rsidRDefault="003020CD" w14:paraId="4FCDB237"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CXR Request form</w:t>
            </w:r>
          </w:p>
          <w:p w:rsidRPr="001931D2" w:rsidR="003020CD" w:rsidP="00F01871" w:rsidRDefault="00046E1F" w14:paraId="213AD035" w14:textId="5F7CC7C3">
            <w:pPr>
              <w:pStyle w:val="ListParagraph"/>
              <w:numPr>
                <w:ilvl w:val="0"/>
                <w:numId w:val="4"/>
              </w:numPr>
              <w:autoSpaceDE w:val="0"/>
              <w:autoSpaceDN w:val="0"/>
              <w:adjustRightInd w:val="0"/>
              <w:spacing w:line="360" w:lineRule="auto"/>
              <w:ind w:left="284" w:firstLine="0"/>
              <w:rPr>
                <w:rFonts w:ascii="Cambria" w:hAnsi="Cambria"/>
              </w:rPr>
            </w:pPr>
            <w:r w:rsidRPr="001931D2">
              <w:t xml:space="preserve">SD 16: </w:t>
            </w:r>
            <w:r w:rsidRPr="001931D2" w:rsidR="003020CD">
              <w:t>Appointment Card</w:t>
            </w:r>
          </w:p>
          <w:p w:rsidRPr="001931D2" w:rsidR="006A33DA" w:rsidP="00F01871" w:rsidRDefault="006A33DA" w14:paraId="2EBFACE5" w14:textId="62C87C61">
            <w:pPr>
              <w:pStyle w:val="ListParagraph"/>
              <w:numPr>
                <w:ilvl w:val="0"/>
                <w:numId w:val="4"/>
              </w:numPr>
              <w:autoSpaceDE w:val="0"/>
              <w:autoSpaceDN w:val="0"/>
              <w:adjustRightInd w:val="0"/>
              <w:spacing w:line="360" w:lineRule="auto"/>
              <w:ind w:left="284" w:firstLine="0"/>
              <w:rPr>
                <w:rFonts w:ascii="Cambria" w:hAnsi="Cambria"/>
              </w:rPr>
            </w:pPr>
            <w:r w:rsidRPr="001931D2">
              <w:t>Log 8: Reimbursement Log</w:t>
            </w:r>
          </w:p>
          <w:p w:rsidRPr="00FD5BB2" w:rsidR="003020CD" w:rsidP="006A33DA" w:rsidRDefault="003020CD" w14:paraId="68524E21" w14:textId="1D410779">
            <w:pPr>
              <w:autoSpaceDE w:val="0"/>
              <w:autoSpaceDN w:val="0"/>
              <w:adjustRightInd w:val="0"/>
              <w:spacing w:line="360" w:lineRule="auto"/>
              <w:ind w:left="284"/>
              <w:rPr>
                <w:rFonts w:ascii="Cambria" w:hAnsi="Cambria"/>
                <w:strike/>
              </w:rPr>
            </w:pPr>
          </w:p>
        </w:tc>
      </w:tr>
    </w:tbl>
    <w:p w:rsidRPr="001931D2" w:rsidR="003020CD" w:rsidP="00F01871" w:rsidRDefault="003020CD" w14:paraId="75113BA1" w14:textId="77777777">
      <w:pPr>
        <w:pStyle w:val="PTBodyText"/>
        <w:spacing w:line="360" w:lineRule="auto"/>
        <w:ind w:left="284"/>
        <w:rPr>
          <w:rFonts w:ascii="Cambria" w:hAnsi="Cambria"/>
        </w:rPr>
      </w:pPr>
    </w:p>
    <w:p w:rsidRPr="001931D2" w:rsidR="00DC0717" w:rsidP="00F01871" w:rsidRDefault="003020CD" w14:paraId="43B565D5" w14:textId="77777777">
      <w:pPr>
        <w:pStyle w:val="PTBodyText"/>
        <w:spacing w:line="360" w:lineRule="auto"/>
        <w:ind w:left="284"/>
        <w:rPr>
          <w:rFonts w:ascii="Cambria" w:hAnsi="Cambria"/>
        </w:rPr>
      </w:pPr>
      <w:r w:rsidRPr="001931D2">
        <w:rPr>
          <w:rFonts w:ascii="Cambria" w:hAnsi="Cambria"/>
        </w:rPr>
        <w:t xml:space="preserve">The term screening refers to all procedures that will be undertaken to determine if the potential </w:t>
      </w:r>
      <w:r w:rsidRPr="001931D2" w:rsidR="00DC0717">
        <w:rPr>
          <w:rFonts w:ascii="Cambria" w:hAnsi="Cambria"/>
        </w:rPr>
        <w:t xml:space="preserve">child </w:t>
      </w:r>
      <w:r w:rsidRPr="001931D2">
        <w:rPr>
          <w:rFonts w:ascii="Cambria" w:hAnsi="Cambria"/>
        </w:rPr>
        <w:t>participant is eligible to take part in</w:t>
      </w:r>
      <w:r w:rsidRPr="001931D2" w:rsidR="00DC0717">
        <w:rPr>
          <w:rFonts w:ascii="Cambria" w:hAnsi="Cambria"/>
        </w:rPr>
        <w:t xml:space="preserve"> trial</w:t>
      </w:r>
      <w:r w:rsidRPr="001931D2">
        <w:rPr>
          <w:rFonts w:ascii="Cambria" w:hAnsi="Cambria"/>
        </w:rPr>
        <w:t xml:space="preserve">. The clinician will ensure eligibility as per eligibility criteria.  </w:t>
      </w:r>
    </w:p>
    <w:p w:rsidRPr="001931D2" w:rsidR="000468C3" w:rsidP="00F01871" w:rsidRDefault="000468C3" w14:paraId="70D64B7B" w14:textId="77777777">
      <w:pPr>
        <w:pStyle w:val="PTBodyText"/>
        <w:spacing w:line="360" w:lineRule="auto"/>
        <w:ind w:left="284"/>
        <w:rPr>
          <w:rFonts w:ascii="Cambria" w:hAnsi="Cambria"/>
        </w:rPr>
      </w:pPr>
    </w:p>
    <w:p w:rsidRPr="001931D2" w:rsidR="00DC0717" w:rsidP="00F01871" w:rsidRDefault="003020CD" w14:paraId="73FD792B" w14:textId="549FDB95">
      <w:pPr>
        <w:pStyle w:val="PTBodyText"/>
        <w:spacing w:line="360" w:lineRule="auto"/>
        <w:ind w:left="284"/>
        <w:rPr>
          <w:rFonts w:ascii="Cambria" w:hAnsi="Cambria"/>
        </w:rPr>
      </w:pPr>
      <w:r w:rsidRPr="001931D2">
        <w:rPr>
          <w:rFonts w:ascii="Cambria" w:hAnsi="Cambria"/>
        </w:rPr>
        <w:t xml:space="preserve">The screening procedures can take place up </w:t>
      </w:r>
      <w:r w:rsidRPr="001931D2" w:rsidR="00DC0717">
        <w:rPr>
          <w:rFonts w:ascii="Cambria" w:hAnsi="Cambria"/>
        </w:rPr>
        <w:t xml:space="preserve">to </w:t>
      </w:r>
      <w:r w:rsidRPr="001931D2">
        <w:rPr>
          <w:rFonts w:ascii="Cambria" w:hAnsi="Cambria"/>
        </w:rPr>
        <w:t xml:space="preserve">14 days prior to </w:t>
      </w:r>
      <w:r w:rsidRPr="001931D2" w:rsidR="00DC0717">
        <w:rPr>
          <w:rFonts w:ascii="Cambria" w:hAnsi="Cambria"/>
        </w:rPr>
        <w:t xml:space="preserve">the </w:t>
      </w:r>
      <w:r w:rsidRPr="001931D2">
        <w:rPr>
          <w:rFonts w:ascii="Cambria" w:hAnsi="Cambria"/>
        </w:rPr>
        <w:t xml:space="preserve">enrolment/randomisation, beginning on the day the consent is obtained from </w:t>
      </w:r>
      <w:r w:rsidRPr="001931D2" w:rsidR="00855910">
        <w:rPr>
          <w:rFonts w:ascii="Cambria" w:hAnsi="Cambria"/>
        </w:rPr>
        <w:t xml:space="preserve">the </w:t>
      </w:r>
      <w:r w:rsidRPr="001931D2">
        <w:rPr>
          <w:rFonts w:ascii="Cambria" w:hAnsi="Cambria"/>
        </w:rPr>
        <w:t xml:space="preserve">potential participant’s parent/guardian. </w:t>
      </w:r>
      <w:r w:rsidRPr="001931D2" w:rsidR="00DC0717">
        <w:rPr>
          <w:rFonts w:ascii="Cambria" w:hAnsi="Cambria"/>
        </w:rPr>
        <w:t>However, if TB disease is sus</w:t>
      </w:r>
      <w:r w:rsidRPr="001931D2" w:rsidR="00DC0717">
        <w:rPr>
          <w:rFonts w:ascii="Cambria" w:hAnsi="Cambria"/>
        </w:rPr>
        <w:t>pected in the child</w:t>
      </w:r>
      <w:r w:rsidRPr="0074633D" w:rsidR="006E4495">
        <w:rPr>
          <w:rFonts w:ascii="Cambria" w:hAnsi="Cambria" w:cs="Tahoma"/>
        </w:rPr>
        <w:t>/adolescent</w:t>
      </w:r>
      <w:r w:rsidRPr="001931D2" w:rsidR="00DC0717">
        <w:rPr>
          <w:rFonts w:ascii="Cambria" w:hAnsi="Cambria"/>
        </w:rPr>
        <w:t xml:space="preserve"> contact (</w:t>
      </w:r>
      <w:r w:rsidRPr="001931D2" w:rsidR="000468C3">
        <w:rPr>
          <w:rFonts w:ascii="Cambria" w:hAnsi="Cambria"/>
        </w:rPr>
        <w:t>e.g. child</w:t>
      </w:r>
      <w:r w:rsidRPr="0074633D" w:rsidR="006E4495">
        <w:rPr>
          <w:rFonts w:ascii="Cambria" w:hAnsi="Cambria" w:cs="Tahoma"/>
        </w:rPr>
        <w:t>/adolescent</w:t>
      </w:r>
      <w:r w:rsidRPr="001931D2" w:rsidR="000468C3">
        <w:rPr>
          <w:rFonts w:ascii="Cambria" w:hAnsi="Cambria"/>
        </w:rPr>
        <w:t xml:space="preserve"> has </w:t>
      </w:r>
      <w:r w:rsidRPr="001931D2" w:rsidR="00DC0717">
        <w:rPr>
          <w:rFonts w:ascii="Cambria" w:hAnsi="Cambria"/>
        </w:rPr>
        <w:t xml:space="preserve">symptoms or </w:t>
      </w:r>
      <w:r w:rsidRPr="001931D2" w:rsidR="000468C3">
        <w:rPr>
          <w:rFonts w:ascii="Cambria" w:hAnsi="Cambria"/>
        </w:rPr>
        <w:t xml:space="preserve">CXR </w:t>
      </w:r>
      <w:r w:rsidRPr="001931D2" w:rsidR="00DC0717">
        <w:rPr>
          <w:rFonts w:ascii="Cambria" w:hAnsi="Cambria"/>
        </w:rPr>
        <w:t>abnormality</w:t>
      </w:r>
      <w:r w:rsidRPr="001931D2" w:rsidR="000468C3">
        <w:rPr>
          <w:rFonts w:ascii="Cambria" w:hAnsi="Cambria"/>
        </w:rPr>
        <w:t xml:space="preserve"> and clinical management is ongoing or TB culture pending</w:t>
      </w:r>
      <w:r w:rsidRPr="001931D2" w:rsidR="00DC0717">
        <w:rPr>
          <w:rFonts w:ascii="Cambria" w:hAnsi="Cambria"/>
        </w:rPr>
        <w:t xml:space="preserve">), enrolment </w:t>
      </w:r>
      <w:r w:rsidRPr="001931D2" w:rsidR="000468C3">
        <w:rPr>
          <w:rFonts w:ascii="Cambria" w:hAnsi="Cambria"/>
        </w:rPr>
        <w:t>of the child</w:t>
      </w:r>
      <w:r w:rsidRPr="0074633D" w:rsidR="006E4495">
        <w:rPr>
          <w:rFonts w:ascii="Cambria" w:hAnsi="Cambria" w:cs="Tahoma"/>
        </w:rPr>
        <w:t>/adolescent</w:t>
      </w:r>
      <w:r w:rsidRPr="001931D2" w:rsidR="000468C3">
        <w:rPr>
          <w:rFonts w:ascii="Cambria" w:hAnsi="Cambria"/>
        </w:rPr>
        <w:t xml:space="preserve"> </w:t>
      </w:r>
      <w:r w:rsidRPr="001931D2" w:rsidR="00DC0717">
        <w:rPr>
          <w:rFonts w:ascii="Cambria" w:hAnsi="Cambria"/>
        </w:rPr>
        <w:t xml:space="preserve">may be deferred </w:t>
      </w:r>
      <w:r w:rsidRPr="001931D2" w:rsidR="00855910">
        <w:rPr>
          <w:rFonts w:ascii="Cambria" w:hAnsi="Cambria"/>
        </w:rPr>
        <w:t xml:space="preserve">as previously outlined. </w:t>
      </w:r>
      <w:r w:rsidRPr="001931D2" w:rsidR="000468C3">
        <w:rPr>
          <w:rFonts w:ascii="Cambria" w:hAnsi="Cambria"/>
        </w:rPr>
        <w:t>Other child</w:t>
      </w:r>
      <w:r w:rsidRPr="0074633D" w:rsidR="006E4495">
        <w:rPr>
          <w:rFonts w:ascii="Cambria" w:hAnsi="Cambria" w:cs="Tahoma"/>
        </w:rPr>
        <w:t>/adolescent</w:t>
      </w:r>
      <w:r w:rsidRPr="001931D2" w:rsidR="000468C3">
        <w:rPr>
          <w:rFonts w:ascii="Cambria" w:hAnsi="Cambria"/>
        </w:rPr>
        <w:t xml:space="preserve"> household contacts may however proceed with enrolment if they are not suspected of having TB</w:t>
      </w:r>
      <w:r w:rsidRPr="001931D2" w:rsidR="00E32B4C">
        <w:rPr>
          <w:rFonts w:ascii="Cambria" w:hAnsi="Cambria"/>
        </w:rPr>
        <w:t xml:space="preserve"> disease</w:t>
      </w:r>
      <w:r w:rsidRPr="001931D2" w:rsidR="00855910">
        <w:rPr>
          <w:rFonts w:ascii="Cambria" w:hAnsi="Cambria"/>
        </w:rPr>
        <w:t>, and may be enrolled up to 2 weeks (14 days) after the household has been randomised.</w:t>
      </w:r>
    </w:p>
    <w:p w:rsidRPr="001931D2" w:rsidR="003020CD" w:rsidP="00F01871" w:rsidRDefault="003020CD" w14:paraId="2285CA88" w14:textId="019E654B">
      <w:pPr>
        <w:pStyle w:val="PTBodyText"/>
        <w:spacing w:line="360" w:lineRule="auto"/>
        <w:ind w:left="284"/>
        <w:rPr>
          <w:rFonts w:ascii="Cambria" w:hAnsi="Cambria"/>
        </w:rPr>
      </w:pPr>
    </w:p>
    <w:p w:rsidRPr="001931D2" w:rsidR="003020CD" w:rsidP="00F01871" w:rsidRDefault="003020CD" w14:paraId="01B79349" w14:textId="6CB279EE">
      <w:pPr>
        <w:autoSpaceDE w:val="0"/>
        <w:autoSpaceDN w:val="0"/>
        <w:adjustRightInd w:val="0"/>
        <w:spacing w:after="0" w:line="360" w:lineRule="auto"/>
        <w:ind w:left="284"/>
        <w:jc w:val="both"/>
        <w:rPr>
          <w:rFonts w:cstheme="minorHAnsi"/>
          <w:strike/>
          <w:lang w:eastAsia="en-GB"/>
        </w:rPr>
      </w:pPr>
      <w:r w:rsidRPr="001931D2">
        <w:rPr>
          <w:rFonts w:cstheme="minorHAnsi"/>
          <w:lang w:eastAsia="en-GB"/>
        </w:rPr>
        <w:t>Every potential child</w:t>
      </w:r>
      <w:r w:rsidR="006E4495">
        <w:rPr>
          <w:rFonts w:cs="Tahoma"/>
        </w:rPr>
        <w:t>/adolescent</w:t>
      </w:r>
      <w:r w:rsidRPr="001931D2">
        <w:rPr>
          <w:rFonts w:cstheme="minorHAnsi"/>
          <w:lang w:eastAsia="en-GB"/>
        </w:rPr>
        <w:t xml:space="preserve"> participant who is screened for the study will be entered </w:t>
      </w:r>
      <w:r w:rsidRPr="001931D2" w:rsidR="00CE0A44">
        <w:rPr>
          <w:rFonts w:cstheme="minorHAnsi"/>
          <w:lang w:eastAsia="en-GB"/>
        </w:rPr>
        <w:t>on</w:t>
      </w:r>
      <w:r w:rsidRPr="001931D2" w:rsidR="0085520C">
        <w:rPr>
          <w:rFonts w:cstheme="minorHAnsi"/>
          <w:lang w:eastAsia="en-GB"/>
        </w:rPr>
        <w:t>to</w:t>
      </w:r>
      <w:r w:rsidRPr="001931D2" w:rsidR="00CE0A44">
        <w:rPr>
          <w:rFonts w:cstheme="minorHAnsi"/>
          <w:lang w:eastAsia="en-GB"/>
        </w:rPr>
        <w:t xml:space="preserve"> Log 5 (</w:t>
      </w:r>
      <w:r w:rsidRPr="001931D2">
        <w:rPr>
          <w:rFonts w:cstheme="minorHAnsi"/>
          <w:lang w:eastAsia="en-GB"/>
        </w:rPr>
        <w:t>Child Screening and Enrolment</w:t>
      </w:r>
      <w:r w:rsidRPr="001931D2" w:rsidR="00CE0A44">
        <w:rPr>
          <w:rFonts w:cstheme="minorHAnsi"/>
          <w:lang w:eastAsia="en-GB"/>
        </w:rPr>
        <w:t xml:space="preserve"> Log)</w:t>
      </w:r>
      <w:r w:rsidRPr="001931D2">
        <w:rPr>
          <w:rFonts w:cstheme="minorHAnsi"/>
          <w:lang w:eastAsia="en-GB"/>
        </w:rPr>
        <w:t>. The parent or legal guardian will be taken through the consenting process and if they agree with their child</w:t>
      </w:r>
      <w:r w:rsidR="006E4495">
        <w:rPr>
          <w:rFonts w:cs="Tahoma"/>
        </w:rPr>
        <w:t>/adolescent</w:t>
      </w:r>
      <w:r w:rsidRPr="001931D2">
        <w:rPr>
          <w:rFonts w:cstheme="minorHAnsi"/>
          <w:lang w:eastAsia="en-GB"/>
        </w:rPr>
        <w:t xml:space="preserve"> taking part in the study, will be asked to sign the Parent Informed Consent Form. The parent/guardian will also need to be taken through the Informed Consent and Compre</w:t>
      </w:r>
      <w:r w:rsidRPr="001931D2" w:rsidR="00CE0A44">
        <w:rPr>
          <w:rFonts w:cstheme="minorHAnsi"/>
          <w:lang w:eastAsia="en-GB"/>
        </w:rPr>
        <w:t>hension Checklist, to ensure that the</w:t>
      </w:r>
      <w:r w:rsidRPr="001931D2">
        <w:rPr>
          <w:rFonts w:cstheme="minorHAnsi"/>
          <w:lang w:eastAsia="en-GB"/>
        </w:rPr>
        <w:t xml:space="preserve"> consent process has been thorough, according to recognised international ethical standards, and fully understood. </w:t>
      </w:r>
      <w:r w:rsidRPr="001931D2" w:rsidR="00CE0A44">
        <w:rPr>
          <w:rFonts w:cstheme="minorHAnsi"/>
          <w:lang w:eastAsia="en-GB"/>
        </w:rPr>
        <w:t xml:space="preserve"> Please refer to Section 3 of the MOP.</w:t>
      </w:r>
    </w:p>
    <w:p w:rsidRPr="001931D2" w:rsidR="003020CD" w:rsidP="00F01871" w:rsidRDefault="003020CD" w14:paraId="7A99FCC1" w14:textId="77777777">
      <w:pPr>
        <w:autoSpaceDE w:val="0"/>
        <w:autoSpaceDN w:val="0"/>
        <w:adjustRightInd w:val="0"/>
        <w:spacing w:after="0" w:line="360" w:lineRule="auto"/>
        <w:ind w:left="284"/>
        <w:jc w:val="both"/>
        <w:rPr>
          <w:rFonts w:cstheme="minorHAnsi"/>
          <w:lang w:eastAsia="en-GB"/>
        </w:rPr>
      </w:pPr>
    </w:p>
    <w:p w:rsidRPr="001931D2" w:rsidR="003020CD" w:rsidP="00F01871" w:rsidRDefault="003020CD" w14:paraId="008282E3" w14:textId="33098BD4">
      <w:pPr>
        <w:autoSpaceDE w:val="0"/>
        <w:autoSpaceDN w:val="0"/>
        <w:adjustRightInd w:val="0"/>
        <w:spacing w:after="0" w:line="360" w:lineRule="auto"/>
        <w:ind w:left="284"/>
        <w:jc w:val="both"/>
        <w:rPr>
          <w:rFonts w:cstheme="minorHAnsi"/>
          <w:lang w:eastAsia="en-GB"/>
        </w:rPr>
      </w:pPr>
      <w:r w:rsidRPr="001931D2">
        <w:rPr>
          <w:rFonts w:cstheme="minorHAnsi"/>
          <w:lang w:eastAsia="en-GB"/>
        </w:rPr>
        <w:t xml:space="preserve">The Screening and Enrolment Log (Log 5) will use the Household </w:t>
      </w:r>
      <w:r w:rsidRPr="001931D2" w:rsidR="00194EB8">
        <w:rPr>
          <w:rFonts w:cstheme="minorHAnsi"/>
          <w:lang w:eastAsia="en-GB"/>
        </w:rPr>
        <w:t xml:space="preserve">contact </w:t>
      </w:r>
      <w:r w:rsidRPr="001931D2">
        <w:rPr>
          <w:rFonts w:cstheme="minorHAnsi"/>
          <w:lang w:eastAsia="en-GB"/>
        </w:rPr>
        <w:t>number (which will later become the study number if the child is enrolled). It will include all children</w:t>
      </w:r>
      <w:r w:rsidR="006E4495">
        <w:rPr>
          <w:rFonts w:cs="Tahoma"/>
        </w:rPr>
        <w:t>/adolescents</w:t>
      </w:r>
      <w:r w:rsidRPr="001931D2">
        <w:rPr>
          <w:rFonts w:cstheme="minorHAnsi"/>
          <w:lang w:eastAsia="en-GB"/>
        </w:rPr>
        <w:t xml:space="preserve"> screened, and will provide reasons for why a child</w:t>
      </w:r>
      <w:r w:rsidR="006E4495">
        <w:rPr>
          <w:rFonts w:cs="Tahoma"/>
        </w:rPr>
        <w:t>/adolescent</w:t>
      </w:r>
      <w:r w:rsidRPr="001931D2">
        <w:rPr>
          <w:rFonts w:cstheme="minorHAnsi"/>
          <w:lang w:eastAsia="en-GB"/>
        </w:rPr>
        <w:t xml:space="preserve"> failed screening. It will record </w:t>
      </w:r>
      <w:r w:rsidRPr="001931D2" w:rsidR="00CE0A44">
        <w:rPr>
          <w:rFonts w:cstheme="minorHAnsi"/>
          <w:lang w:eastAsia="en-GB"/>
        </w:rPr>
        <w:t xml:space="preserve">the </w:t>
      </w:r>
      <w:r w:rsidRPr="001931D2">
        <w:rPr>
          <w:rFonts w:cstheme="minorHAnsi"/>
          <w:lang w:eastAsia="en-GB"/>
        </w:rPr>
        <w:t xml:space="preserve">randomisation </w:t>
      </w:r>
      <w:r w:rsidRPr="001931D2" w:rsidR="00194EB8">
        <w:rPr>
          <w:rFonts w:cstheme="minorHAnsi"/>
          <w:lang w:eastAsia="en-GB"/>
        </w:rPr>
        <w:t>code</w:t>
      </w:r>
      <w:r w:rsidRPr="001931D2">
        <w:rPr>
          <w:rFonts w:cstheme="minorHAnsi"/>
          <w:lang w:eastAsia="en-GB"/>
        </w:rPr>
        <w:t xml:space="preserve"> and date of randomisation for all children enrolled. </w:t>
      </w:r>
      <w:r w:rsidRPr="001931D2" w:rsidR="00D43992">
        <w:rPr>
          <w:rFonts w:cstheme="minorHAnsi"/>
          <w:lang w:eastAsia="en-GB"/>
        </w:rPr>
        <w:t>A</w:t>
      </w:r>
      <w:r w:rsidRPr="001931D2" w:rsidR="00CE0A44">
        <w:rPr>
          <w:rFonts w:cstheme="minorHAnsi"/>
          <w:lang w:eastAsia="en-GB"/>
        </w:rPr>
        <w:t>n individual child</w:t>
      </w:r>
      <w:r w:rsidR="006E4495">
        <w:rPr>
          <w:rFonts w:cs="Tahoma"/>
        </w:rPr>
        <w:t>/adolescent</w:t>
      </w:r>
      <w:r w:rsidRPr="001931D2" w:rsidR="00CE0A44">
        <w:rPr>
          <w:rFonts w:cstheme="minorHAnsi"/>
          <w:lang w:eastAsia="en-GB"/>
        </w:rPr>
        <w:t xml:space="preserve"> in the household who is eligible may be enrolled, while enrolment may be deferred for other child</w:t>
      </w:r>
      <w:r w:rsidR="006E4495">
        <w:rPr>
          <w:rFonts w:cs="Tahoma"/>
        </w:rPr>
        <w:t>/adolescent</w:t>
      </w:r>
      <w:r w:rsidRPr="001931D2" w:rsidR="00CE0A44">
        <w:rPr>
          <w:rFonts w:cstheme="minorHAnsi"/>
          <w:lang w:eastAsia="en-GB"/>
        </w:rPr>
        <w:t xml:space="preserve"> household contacts</w:t>
      </w:r>
      <w:r w:rsidRPr="001931D2" w:rsidR="00D43992">
        <w:rPr>
          <w:rFonts w:cstheme="minorHAnsi"/>
          <w:lang w:eastAsia="en-GB"/>
        </w:rPr>
        <w:t xml:space="preserve">, </w:t>
      </w:r>
    </w:p>
    <w:p w:rsidRPr="001931D2" w:rsidR="003020CD" w:rsidP="00F01871" w:rsidRDefault="003020CD" w14:paraId="29E3F1F1" w14:textId="77777777">
      <w:pPr>
        <w:autoSpaceDE w:val="0"/>
        <w:autoSpaceDN w:val="0"/>
        <w:adjustRightInd w:val="0"/>
        <w:spacing w:after="0" w:line="360" w:lineRule="auto"/>
        <w:ind w:left="284"/>
        <w:jc w:val="both"/>
        <w:rPr>
          <w:rFonts w:cstheme="minorHAnsi"/>
          <w:lang w:eastAsia="en-GB"/>
        </w:rPr>
      </w:pPr>
    </w:p>
    <w:p w:rsidRPr="001931D2" w:rsidR="003020CD" w:rsidP="00F01871" w:rsidRDefault="003020CD" w14:paraId="28C57C3A" w14:textId="48B51FC3">
      <w:pPr>
        <w:autoSpaceDE w:val="0"/>
        <w:autoSpaceDN w:val="0"/>
        <w:adjustRightInd w:val="0"/>
        <w:spacing w:after="0" w:line="360" w:lineRule="auto"/>
        <w:ind w:left="284"/>
        <w:jc w:val="both"/>
        <w:rPr>
          <w:rFonts w:cstheme="minorHAnsi"/>
          <w:lang w:eastAsia="en-GB"/>
        </w:rPr>
      </w:pPr>
      <w:r w:rsidRPr="001931D2">
        <w:rPr>
          <w:rFonts w:cstheme="minorHAnsi"/>
          <w:lang w:eastAsia="en-GB"/>
        </w:rPr>
        <w:t>The following are the procedures that should take place during the screening visit. The name</w:t>
      </w:r>
      <w:r w:rsidRPr="001931D2" w:rsidR="00194EB8">
        <w:rPr>
          <w:rFonts w:cstheme="minorHAnsi"/>
          <w:lang w:eastAsia="en-GB"/>
        </w:rPr>
        <w:t>s</w:t>
      </w:r>
      <w:r w:rsidRPr="001931D2">
        <w:rPr>
          <w:rFonts w:cstheme="minorHAnsi"/>
          <w:lang w:eastAsia="en-GB"/>
        </w:rPr>
        <w:t xml:space="preserve"> of the CRFs that should be completed, and the logs and tools</w:t>
      </w:r>
      <w:r w:rsidRPr="001931D2" w:rsidR="00CE0A44">
        <w:rPr>
          <w:rFonts w:cstheme="minorHAnsi"/>
          <w:lang w:eastAsia="en-GB"/>
        </w:rPr>
        <w:t xml:space="preserve">/documents </w:t>
      </w:r>
      <w:r w:rsidRPr="001931D2">
        <w:rPr>
          <w:rFonts w:cstheme="minorHAnsi"/>
          <w:lang w:eastAsia="en-GB"/>
        </w:rPr>
        <w:t>that should be used during this visit are listed above.</w:t>
      </w:r>
    </w:p>
    <w:p w:rsidRPr="001931D2" w:rsidR="003020CD" w:rsidP="00F01871" w:rsidRDefault="003020CD" w14:paraId="3B3B7B99" w14:textId="77777777">
      <w:pPr>
        <w:autoSpaceDE w:val="0"/>
        <w:autoSpaceDN w:val="0"/>
        <w:adjustRightInd w:val="0"/>
        <w:spacing w:after="0" w:line="360" w:lineRule="auto"/>
        <w:ind w:left="284"/>
        <w:jc w:val="both"/>
        <w:rPr>
          <w:rFonts w:cs="Arial"/>
          <w:lang w:eastAsia="en-ZA"/>
        </w:rPr>
      </w:pPr>
    </w:p>
    <w:p w:rsidRPr="001931D2" w:rsidR="003020CD" w:rsidP="00F01871" w:rsidRDefault="00CE0A44" w14:paraId="74017974" w14:textId="66D3F617">
      <w:pPr>
        <w:autoSpaceDE w:val="0"/>
        <w:autoSpaceDN w:val="0"/>
        <w:adjustRightInd w:val="0"/>
        <w:spacing w:after="0" w:line="360" w:lineRule="auto"/>
        <w:ind w:left="284"/>
        <w:jc w:val="both"/>
        <w:rPr>
          <w:rFonts w:cs="Arial,BoldItalic"/>
          <w:bCs/>
          <w:iCs/>
          <w:lang w:eastAsia="en-GB"/>
        </w:rPr>
      </w:pPr>
      <w:r w:rsidRPr="001931D2">
        <w:rPr>
          <w:rFonts w:cs="Arial"/>
          <w:lang w:eastAsia="en-ZA"/>
        </w:rPr>
        <w:t xml:space="preserve">Note that </w:t>
      </w:r>
      <w:r w:rsidRPr="001931D2">
        <w:rPr>
          <w:rFonts w:cs="Arial"/>
          <w:lang w:eastAsia="en-GB"/>
        </w:rPr>
        <w:t>a</w:t>
      </w:r>
      <w:r w:rsidRPr="001931D2" w:rsidR="003020CD">
        <w:rPr>
          <w:rFonts w:cs="Arial,BoldItalic"/>
          <w:bCs/>
          <w:iCs/>
          <w:lang w:eastAsia="en-GB"/>
        </w:rPr>
        <w:t xml:space="preserve">ll screening procedures </w:t>
      </w:r>
      <w:r w:rsidRPr="001931D2" w:rsidR="00194EB8">
        <w:rPr>
          <w:rFonts w:cs="Arial,BoldItalic"/>
          <w:bCs/>
          <w:iCs/>
          <w:lang w:eastAsia="en-GB"/>
        </w:rPr>
        <w:t xml:space="preserve">should ideally </w:t>
      </w:r>
      <w:r w:rsidRPr="001931D2" w:rsidR="003020CD">
        <w:rPr>
          <w:rFonts w:cs="Arial,BoldItalic"/>
          <w:bCs/>
          <w:iCs/>
          <w:lang w:eastAsia="en-GB"/>
        </w:rPr>
        <w:t>be completed on the same day and should not, as far as possible, be split between several visits.</w:t>
      </w:r>
      <w:r w:rsidRPr="001931D2">
        <w:rPr>
          <w:rFonts w:cs="Arial,BoldItalic"/>
          <w:bCs/>
          <w:iCs/>
          <w:lang w:eastAsia="en-GB"/>
        </w:rPr>
        <w:t xml:space="preserve"> </w:t>
      </w:r>
      <w:r w:rsidRPr="001931D2" w:rsidR="00FA79B9">
        <w:rPr>
          <w:rFonts w:cs="Arial,BoldItalic"/>
          <w:bCs/>
          <w:iCs/>
          <w:lang w:eastAsia="en-GB"/>
        </w:rPr>
        <w:t>CXR results should also be available at screening, since abnormal CXR findings could indicate a need for further TB investigation (and possible exclusion from the study).</w:t>
      </w:r>
    </w:p>
    <w:p w:rsidRPr="001931D2" w:rsidR="003020CD" w:rsidP="00B53DC7" w:rsidRDefault="003020CD" w14:paraId="779D49A1" w14:textId="77777777">
      <w:pPr>
        <w:pStyle w:val="Heading3Outline3"/>
      </w:pPr>
    </w:p>
    <w:p w:rsidRPr="001931D2" w:rsidR="003020CD" w:rsidP="00F01871" w:rsidRDefault="003020CD" w14:paraId="681E944E" w14:textId="586B600F">
      <w:pPr>
        <w:pStyle w:val="ListParagraph"/>
        <w:numPr>
          <w:ilvl w:val="0"/>
          <w:numId w:val="8"/>
        </w:numPr>
        <w:spacing w:after="0" w:line="360" w:lineRule="auto"/>
        <w:jc w:val="both"/>
        <w:rPr>
          <w:rFonts w:cstheme="minorHAnsi"/>
        </w:rPr>
      </w:pPr>
      <w:r w:rsidRPr="001931D2">
        <w:t>Register the child</w:t>
      </w:r>
      <w:r w:rsidR="006E4495">
        <w:rPr>
          <w:rFonts w:cs="Tahoma"/>
        </w:rPr>
        <w:t>/adolescent</w:t>
      </w:r>
      <w:r w:rsidRPr="001931D2">
        <w:t xml:space="preserve"> onto Log 5: Child Screening and Enrolment at the study site, using the child</w:t>
      </w:r>
      <w:r w:rsidR="006E4495">
        <w:rPr>
          <w:rFonts w:cs="Tahoma"/>
        </w:rPr>
        <w:t>/adolescent</w:t>
      </w:r>
      <w:r w:rsidRPr="001931D2">
        <w:t>’s household contact number (see Form 4). This should be entered on all subsequent screening documentation</w:t>
      </w:r>
      <w:r w:rsidRPr="001931D2" w:rsidR="005C53C6">
        <w:t xml:space="preserve"> as their trial ID</w:t>
      </w:r>
      <w:r w:rsidRPr="001931D2">
        <w:t>.</w:t>
      </w:r>
    </w:p>
    <w:p w:rsidRPr="001931D2" w:rsidR="003020CD" w:rsidP="00F01871" w:rsidRDefault="00F83980" w14:paraId="782C670C" w14:textId="43CD9D12">
      <w:pPr>
        <w:pStyle w:val="ListParagraph"/>
        <w:numPr>
          <w:ilvl w:val="0"/>
          <w:numId w:val="8"/>
        </w:numPr>
        <w:spacing w:after="0" w:line="360" w:lineRule="auto"/>
        <w:jc w:val="both"/>
        <w:rPr>
          <w:rFonts w:cstheme="minorHAnsi"/>
        </w:rPr>
      </w:pPr>
      <w:r w:rsidRPr="001931D2">
        <w:rPr>
          <w:rFonts w:cstheme="minorHAnsi"/>
        </w:rPr>
        <w:t>Open a file for the participant</w:t>
      </w:r>
      <w:r w:rsidRPr="001931D2" w:rsidR="003020CD">
        <w:rPr>
          <w:rFonts w:cstheme="minorHAnsi"/>
        </w:rPr>
        <w:t>, with a checklist for visit procedures and documents and forms to be completed during this visit.</w:t>
      </w:r>
    </w:p>
    <w:p w:rsidRPr="001931D2" w:rsidR="003020CD" w:rsidP="00F01871" w:rsidRDefault="003020CD" w14:paraId="5A7A3B15" w14:textId="5328EAAC">
      <w:pPr>
        <w:pStyle w:val="ListParagraph"/>
        <w:numPr>
          <w:ilvl w:val="0"/>
          <w:numId w:val="8"/>
        </w:numPr>
        <w:spacing w:after="0" w:line="360" w:lineRule="auto"/>
        <w:jc w:val="both"/>
        <w:rPr>
          <w:rFonts w:cstheme="minorHAnsi"/>
        </w:rPr>
      </w:pPr>
      <w:r w:rsidRPr="001931D2">
        <w:rPr>
          <w:rFonts w:cstheme="minorHAnsi"/>
        </w:rPr>
        <w:t>The informed consent process could occur at the home before the screening visit, or at the study site</w:t>
      </w:r>
      <w:r w:rsidRPr="001931D2" w:rsidR="005C53C6">
        <w:rPr>
          <w:rFonts w:cstheme="minorHAnsi"/>
        </w:rPr>
        <w:t xml:space="preserve"> on the day of the screening visit before any trial specific investigations are carried out</w:t>
      </w:r>
      <w:r w:rsidRPr="001931D2">
        <w:rPr>
          <w:rFonts w:cstheme="minorHAnsi"/>
        </w:rPr>
        <w:t>. The following must be included:</w:t>
      </w:r>
    </w:p>
    <w:p w:rsidRPr="001931D2" w:rsidR="003020CD" w:rsidP="005C021C" w:rsidRDefault="003020CD" w14:paraId="1E397B0F" w14:textId="77777777">
      <w:pPr>
        <w:pStyle w:val="ListParagraph"/>
        <w:numPr>
          <w:ilvl w:val="1"/>
          <w:numId w:val="19"/>
        </w:numPr>
        <w:spacing w:after="0" w:line="360" w:lineRule="auto"/>
        <w:jc w:val="both"/>
        <w:rPr>
          <w:rFonts w:cstheme="minorHAnsi"/>
        </w:rPr>
      </w:pPr>
      <w:r w:rsidRPr="001931D2">
        <w:rPr>
          <w:rFonts w:cstheme="minorHAnsi"/>
        </w:rPr>
        <w:t>Explain the study in detail using the Parent and Carer information sheet and assess their interest in the study to determine if you should continue.</w:t>
      </w:r>
    </w:p>
    <w:p w:rsidRPr="001931D2" w:rsidR="003020CD" w:rsidP="005C021C" w:rsidRDefault="003020CD" w14:paraId="1E32AD8B" w14:textId="775B0317">
      <w:pPr>
        <w:pStyle w:val="ListParagraph"/>
        <w:numPr>
          <w:ilvl w:val="1"/>
          <w:numId w:val="19"/>
        </w:numPr>
        <w:autoSpaceDE w:val="0"/>
        <w:autoSpaceDN w:val="0"/>
        <w:adjustRightInd w:val="0"/>
        <w:spacing w:after="0" w:line="360" w:lineRule="auto"/>
        <w:jc w:val="both"/>
        <w:rPr>
          <w:rFonts w:cstheme="minorHAnsi"/>
          <w:caps/>
          <w:lang w:eastAsia="en-GB"/>
        </w:rPr>
      </w:pPr>
      <w:r w:rsidRPr="001931D2">
        <w:rPr>
          <w:rFonts w:cstheme="minorHAnsi"/>
        </w:rPr>
        <w:t>If the parent/legal guardian is still interested in the child</w:t>
      </w:r>
      <w:r w:rsidR="00E61442">
        <w:rPr>
          <w:rFonts w:cs="Tahoma"/>
        </w:rPr>
        <w:t>/adolescent</w:t>
      </w:r>
      <w:r w:rsidRPr="001931D2">
        <w:rPr>
          <w:rFonts w:cstheme="minorHAnsi"/>
        </w:rPr>
        <w:t xml:space="preserve"> participating in the study, begin the Informed Consent process (refer to SOP: Obtaining Informed Consent and S</w:t>
      </w:r>
      <w:r w:rsidRPr="001931D2" w:rsidR="00CE0A44">
        <w:rPr>
          <w:rFonts w:cstheme="minorHAnsi"/>
        </w:rPr>
        <w:t>ection 3 of this MOP</w:t>
      </w:r>
      <w:r w:rsidRPr="001931D2">
        <w:rPr>
          <w:rFonts w:cstheme="minorHAnsi"/>
        </w:rPr>
        <w:t xml:space="preserve">). </w:t>
      </w:r>
    </w:p>
    <w:p w:rsidRPr="001931D2" w:rsidR="00CE0A44" w:rsidP="005C021C" w:rsidRDefault="003020CD" w14:paraId="5B6A4D29" w14:textId="7B28ECAA">
      <w:pPr>
        <w:pStyle w:val="ListParagraph"/>
        <w:numPr>
          <w:ilvl w:val="1"/>
          <w:numId w:val="19"/>
        </w:numPr>
        <w:autoSpaceDE w:val="0"/>
        <w:autoSpaceDN w:val="0"/>
        <w:adjustRightInd w:val="0"/>
        <w:spacing w:after="0" w:line="360" w:lineRule="auto"/>
        <w:jc w:val="both"/>
        <w:rPr>
          <w:rFonts w:cstheme="minorHAnsi"/>
          <w:caps/>
          <w:lang w:eastAsia="en-GB"/>
        </w:rPr>
      </w:pPr>
      <w:r w:rsidRPr="001931D2">
        <w:rPr>
          <w:rFonts w:cstheme="minorHAnsi"/>
        </w:rPr>
        <w:t xml:space="preserve">Complete </w:t>
      </w:r>
      <w:r w:rsidRPr="001931D2">
        <w:t xml:space="preserve">SD 10: Parent-Legal </w:t>
      </w:r>
      <w:r w:rsidRPr="001931D2" w:rsidR="00DD43F5">
        <w:t>G</w:t>
      </w:r>
      <w:r w:rsidRPr="001931D2">
        <w:t>uardian-Carer IC Comprehension and QC Checklist</w:t>
      </w:r>
    </w:p>
    <w:p w:rsidRPr="001931D2" w:rsidR="003020CD" w:rsidP="005C021C" w:rsidRDefault="003020CD" w14:paraId="0D371CA9" w14:textId="4D7CF9EE">
      <w:pPr>
        <w:pStyle w:val="ListParagraph"/>
        <w:numPr>
          <w:ilvl w:val="1"/>
          <w:numId w:val="19"/>
        </w:numPr>
        <w:autoSpaceDE w:val="0"/>
        <w:autoSpaceDN w:val="0"/>
        <w:adjustRightInd w:val="0"/>
        <w:spacing w:after="0" w:line="360" w:lineRule="auto"/>
        <w:jc w:val="both"/>
        <w:rPr>
          <w:rFonts w:cstheme="minorHAnsi"/>
          <w:caps/>
          <w:lang w:eastAsia="en-GB"/>
        </w:rPr>
      </w:pPr>
      <w:r w:rsidRPr="001931D2">
        <w:t>For parents that give informed consent, obtain contact information and record on the Caregiver Contact Details Form</w:t>
      </w:r>
      <w:r w:rsidRPr="001931D2" w:rsidR="00EA2B80">
        <w:t xml:space="preserve"> (SD</w:t>
      </w:r>
      <w:r w:rsidRPr="001931D2" w:rsidR="001617C0">
        <w:t>2</w:t>
      </w:r>
      <w:r w:rsidRPr="001931D2" w:rsidR="00EA2B80">
        <w:t>)</w:t>
      </w:r>
      <w:r w:rsidRPr="001931D2">
        <w:t>.</w:t>
      </w:r>
    </w:p>
    <w:p w:rsidRPr="001931D2" w:rsidR="003020CD" w:rsidP="005C021C" w:rsidRDefault="003020CD" w14:paraId="16534262" w14:textId="1CC3D6D9">
      <w:pPr>
        <w:pStyle w:val="ListParagraph"/>
        <w:numPr>
          <w:ilvl w:val="2"/>
          <w:numId w:val="18"/>
        </w:numPr>
        <w:spacing w:after="0" w:line="360" w:lineRule="auto"/>
        <w:ind w:left="2268" w:hanging="283"/>
        <w:jc w:val="both"/>
        <w:rPr>
          <w:rFonts w:cstheme="minorHAnsi"/>
        </w:rPr>
      </w:pPr>
      <w:r w:rsidRPr="001931D2">
        <w:rPr>
          <w:rFonts w:cstheme="minorHAnsi"/>
        </w:rPr>
        <w:t>It may be useful to find out which church</w:t>
      </w:r>
      <w:r w:rsidRPr="001931D2" w:rsidR="00CE0A44">
        <w:rPr>
          <w:rFonts w:cstheme="minorHAnsi"/>
        </w:rPr>
        <w:t>/community centre/other activity</w:t>
      </w:r>
      <w:r w:rsidRPr="001931D2">
        <w:rPr>
          <w:rFonts w:cstheme="minorHAnsi"/>
        </w:rPr>
        <w:t xml:space="preserve"> they attend or where they go to school or work, details of which may be used as an alternative means of finding them at a later stage, should they miss appointments.  </w:t>
      </w:r>
    </w:p>
    <w:p w:rsidRPr="001931D2" w:rsidR="003020CD" w:rsidP="005C021C" w:rsidRDefault="003020CD" w14:paraId="13266BEB" w14:textId="77777777">
      <w:pPr>
        <w:pStyle w:val="ListParagraph"/>
        <w:numPr>
          <w:ilvl w:val="2"/>
          <w:numId w:val="18"/>
        </w:numPr>
        <w:spacing w:after="0" w:line="360" w:lineRule="auto"/>
        <w:ind w:left="2268" w:hanging="283"/>
        <w:jc w:val="both"/>
        <w:rPr>
          <w:rFonts w:cstheme="minorHAnsi"/>
        </w:rPr>
      </w:pPr>
      <w:r w:rsidRPr="001931D2">
        <w:rPr>
          <w:rFonts w:cstheme="minorHAnsi"/>
        </w:rPr>
        <w:t xml:space="preserve">Find out if the parent or the carer is known by a different name at home.  </w:t>
      </w:r>
    </w:p>
    <w:p w:rsidRPr="001931D2" w:rsidR="003020CD" w:rsidP="005C021C" w:rsidRDefault="003020CD" w14:paraId="4406C055" w14:textId="7BDAFA68">
      <w:pPr>
        <w:pStyle w:val="ListParagraph"/>
        <w:numPr>
          <w:ilvl w:val="2"/>
          <w:numId w:val="18"/>
        </w:numPr>
        <w:spacing w:after="0" w:line="360" w:lineRule="auto"/>
        <w:ind w:left="2268" w:hanging="283"/>
        <w:jc w:val="both"/>
        <w:rPr>
          <w:rFonts w:cstheme="minorHAnsi"/>
        </w:rPr>
      </w:pPr>
      <w:r w:rsidRPr="001931D2">
        <w:rPr>
          <w:rFonts w:cstheme="minorHAnsi"/>
        </w:rPr>
        <w:t xml:space="preserve">List </w:t>
      </w:r>
      <w:r w:rsidRPr="001931D2" w:rsidR="00BA40C1">
        <w:rPr>
          <w:rFonts w:cstheme="minorHAnsi"/>
        </w:rPr>
        <w:t xml:space="preserve">the contact details of </w:t>
      </w:r>
      <w:r w:rsidRPr="001931D2">
        <w:rPr>
          <w:rFonts w:cstheme="minorHAnsi"/>
        </w:rPr>
        <w:t xml:space="preserve">at least one </w:t>
      </w:r>
      <w:r w:rsidRPr="001931D2" w:rsidR="00EA2B80">
        <w:rPr>
          <w:rFonts w:cstheme="minorHAnsi"/>
        </w:rPr>
        <w:t xml:space="preserve">additional </w:t>
      </w:r>
      <w:r w:rsidRPr="001931D2">
        <w:rPr>
          <w:rFonts w:cstheme="minorHAnsi"/>
        </w:rPr>
        <w:t>person - again so that the child may be followed up if they miss visits, and if th</w:t>
      </w:r>
      <w:r w:rsidRPr="001931D2" w:rsidR="00BA40C1">
        <w:rPr>
          <w:rFonts w:cstheme="minorHAnsi"/>
        </w:rPr>
        <w:t>is</w:t>
      </w:r>
      <w:r w:rsidRPr="001931D2">
        <w:rPr>
          <w:rFonts w:cstheme="minorHAnsi"/>
        </w:rPr>
        <w:t xml:space="preserve"> </w:t>
      </w:r>
      <w:r w:rsidRPr="001931D2" w:rsidR="00BA40C1">
        <w:rPr>
          <w:rFonts w:cstheme="minorHAnsi"/>
        </w:rPr>
        <w:t xml:space="preserve">person </w:t>
      </w:r>
      <w:r w:rsidRPr="001931D2">
        <w:rPr>
          <w:rFonts w:cstheme="minorHAnsi"/>
        </w:rPr>
        <w:t xml:space="preserve">has a mobile phone, record the number. </w:t>
      </w:r>
    </w:p>
    <w:p w:rsidRPr="001931D2" w:rsidR="003020CD" w:rsidP="005C021C" w:rsidRDefault="003020CD" w14:paraId="520D4BED" w14:textId="4E8CED9C">
      <w:pPr>
        <w:pStyle w:val="ListParagraph"/>
        <w:numPr>
          <w:ilvl w:val="2"/>
          <w:numId w:val="18"/>
        </w:numPr>
        <w:spacing w:after="0" w:line="360" w:lineRule="auto"/>
        <w:ind w:left="2268" w:hanging="283"/>
        <w:jc w:val="both"/>
        <w:rPr>
          <w:rFonts w:cstheme="minorHAnsi"/>
        </w:rPr>
      </w:pPr>
      <w:r w:rsidRPr="001931D2">
        <w:rPr>
          <w:rFonts w:cstheme="minorHAnsi"/>
        </w:rPr>
        <w:t>This form should be kept in a secure location referenced in the Investigators Site File with the consent forms, but separate from the participant</w:t>
      </w:r>
      <w:r w:rsidRPr="001931D2" w:rsidR="001617C0">
        <w:rPr>
          <w:rFonts w:cstheme="minorHAnsi"/>
        </w:rPr>
        <w:t xml:space="preserve"> study</w:t>
      </w:r>
      <w:r w:rsidRPr="001931D2">
        <w:rPr>
          <w:rFonts w:cstheme="minorHAnsi"/>
        </w:rPr>
        <w:t xml:space="preserve"> folder for confidentiality purposes. It should be updated at each scheduled/unscheduled visit.</w:t>
      </w:r>
    </w:p>
    <w:p w:rsidRPr="001931D2" w:rsidR="003020CD" w:rsidP="00F01871" w:rsidRDefault="003020CD" w14:paraId="6326B523" w14:textId="77777777">
      <w:pPr>
        <w:pStyle w:val="PTBodyText"/>
        <w:numPr>
          <w:ilvl w:val="0"/>
          <w:numId w:val="8"/>
        </w:numPr>
        <w:spacing w:line="360" w:lineRule="auto"/>
        <w:rPr>
          <w:rFonts w:ascii="Cambria" w:hAnsi="Cambria"/>
        </w:rPr>
      </w:pPr>
      <w:r w:rsidRPr="001931D2">
        <w:rPr>
          <w:rFonts w:ascii="Cambria" w:hAnsi="Cambria"/>
        </w:rPr>
        <w:t>Complete Form 6 – Child screening and eligibility. This form includes the following:</w:t>
      </w:r>
    </w:p>
    <w:p w:rsidRPr="001931D2" w:rsidR="003020CD" w:rsidP="005C021C" w:rsidRDefault="003020CD" w14:paraId="5EFFEB16" w14:textId="77777777">
      <w:pPr>
        <w:pStyle w:val="ListParagraph"/>
        <w:numPr>
          <w:ilvl w:val="0"/>
          <w:numId w:val="20"/>
        </w:numPr>
        <w:spacing w:after="0" w:line="360" w:lineRule="auto"/>
      </w:pPr>
      <w:r w:rsidRPr="001931D2">
        <w:rPr>
          <w:rStyle w:val="PTBodyTextNormal"/>
          <w:rFonts w:ascii="Cambria" w:hAnsi="Cambria"/>
          <w:color w:val="000000" w:themeColor="text1"/>
        </w:rPr>
        <w:t>Demographics</w:t>
      </w:r>
    </w:p>
    <w:p w:rsidRPr="001931D2" w:rsidR="003020CD" w:rsidP="005C021C" w:rsidRDefault="003020CD" w14:paraId="1AEA9000" w14:textId="1AC56C2F">
      <w:pPr>
        <w:pStyle w:val="ListParagraph"/>
        <w:numPr>
          <w:ilvl w:val="0"/>
          <w:numId w:val="20"/>
        </w:numPr>
        <w:spacing w:after="0" w:line="360" w:lineRule="auto"/>
      </w:pPr>
      <w:r w:rsidRPr="001931D2">
        <w:t>Anthropometric measures will be completed as per site Anthropometry SOP</w:t>
      </w:r>
    </w:p>
    <w:p w:rsidRPr="001931D2" w:rsidR="003020CD" w:rsidP="005C021C" w:rsidRDefault="003020CD" w14:paraId="33A2FDC8" w14:textId="77777777">
      <w:pPr>
        <w:pStyle w:val="ListParagraph"/>
        <w:numPr>
          <w:ilvl w:val="0"/>
          <w:numId w:val="20"/>
        </w:numPr>
        <w:spacing w:after="0" w:line="360" w:lineRule="auto"/>
      </w:pPr>
      <w:r w:rsidRPr="001931D2">
        <w:t>TB symptom screening</w:t>
      </w:r>
    </w:p>
    <w:p w:rsidRPr="001931D2" w:rsidR="003020CD" w:rsidP="005C021C" w:rsidRDefault="003020CD" w14:paraId="0EEEBAD3" w14:textId="77777777">
      <w:pPr>
        <w:pStyle w:val="ListParagraph"/>
        <w:numPr>
          <w:ilvl w:val="0"/>
          <w:numId w:val="20"/>
        </w:numPr>
        <w:spacing w:after="0" w:line="360" w:lineRule="auto"/>
      </w:pPr>
      <w:r w:rsidRPr="001931D2">
        <w:t>Physical examination</w:t>
      </w:r>
    </w:p>
    <w:p w:rsidRPr="001931D2" w:rsidR="001617C0" w:rsidP="005C021C" w:rsidRDefault="001617C0" w14:paraId="47F07FE1" w14:textId="1C8D8F60">
      <w:pPr>
        <w:pStyle w:val="ListParagraph"/>
        <w:numPr>
          <w:ilvl w:val="0"/>
          <w:numId w:val="20"/>
        </w:numPr>
        <w:spacing w:after="0" w:line="360" w:lineRule="auto"/>
      </w:pPr>
      <w:r w:rsidRPr="001931D2">
        <w:t xml:space="preserve">For laboratory testing, please refer to investigations included in the baseline visit. As previously noted, these may be completed either at screening or at enrolment. </w:t>
      </w:r>
    </w:p>
    <w:p w:rsidRPr="001931D2" w:rsidR="003020CD" w:rsidP="00F01871" w:rsidRDefault="003020CD" w14:paraId="4DF9CD92" w14:textId="22D3F90E">
      <w:pPr>
        <w:pStyle w:val="ListParagraph"/>
        <w:numPr>
          <w:ilvl w:val="0"/>
          <w:numId w:val="8"/>
        </w:numPr>
        <w:spacing w:after="0" w:line="360" w:lineRule="auto"/>
      </w:pPr>
      <w:r w:rsidRPr="001931D2">
        <w:t>If any records from recent previous chest X-rays are available, they should be examined to see if there are any signs that may suggest that the child might h</w:t>
      </w:r>
      <w:r w:rsidRPr="001931D2" w:rsidR="00CE0A44">
        <w:t xml:space="preserve">ave </w:t>
      </w:r>
      <w:r w:rsidRPr="001931D2" w:rsidR="00BA40C1">
        <w:t>TB</w:t>
      </w:r>
      <w:r w:rsidRPr="001931D2" w:rsidR="00CE0A44">
        <w:t xml:space="preserve">. </w:t>
      </w:r>
    </w:p>
    <w:p w:rsidRPr="001931D2" w:rsidR="003020CD" w:rsidP="005C021C" w:rsidRDefault="003020CD" w14:paraId="03504B42" w14:textId="3D2FFC8A">
      <w:pPr>
        <w:pStyle w:val="PTBodyText"/>
        <w:numPr>
          <w:ilvl w:val="0"/>
          <w:numId w:val="21"/>
        </w:numPr>
        <w:spacing w:line="360" w:lineRule="auto"/>
        <w:rPr>
          <w:rFonts w:ascii="Cambria" w:hAnsi="Cambria"/>
        </w:rPr>
      </w:pPr>
      <w:r w:rsidRPr="001931D2">
        <w:rPr>
          <w:rFonts w:ascii="Cambria" w:hAnsi="Cambria"/>
        </w:rPr>
        <w:t>If the child</w:t>
      </w:r>
      <w:r w:rsidR="00E61442">
        <w:rPr>
          <w:rFonts w:cs="Tahoma"/>
        </w:rPr>
        <w:t>/adolescent</w:t>
      </w:r>
      <w:r w:rsidRPr="001931D2">
        <w:rPr>
          <w:rFonts w:ascii="Cambria" w:hAnsi="Cambria"/>
        </w:rPr>
        <w:t xml:space="preserve"> is not eligible for any reason at this stage the clinician may continue with the clinical examination as a courtesy to the child</w:t>
      </w:r>
      <w:r w:rsidR="00E61442">
        <w:rPr>
          <w:rFonts w:cs="Tahoma"/>
        </w:rPr>
        <w:t>/adolescent</w:t>
      </w:r>
      <w:r w:rsidRPr="001931D2">
        <w:rPr>
          <w:rFonts w:ascii="Cambria" w:hAnsi="Cambria"/>
        </w:rPr>
        <w:t>. If the parent or carer agrees</w:t>
      </w:r>
      <w:r w:rsidRPr="001931D2" w:rsidR="00CE0A44">
        <w:rPr>
          <w:rFonts w:ascii="Cambria" w:hAnsi="Cambria"/>
        </w:rPr>
        <w:t>,</w:t>
      </w:r>
      <w:r w:rsidRPr="001931D2">
        <w:rPr>
          <w:rFonts w:ascii="Cambria" w:hAnsi="Cambria"/>
        </w:rPr>
        <w:t xml:space="preserve"> the child</w:t>
      </w:r>
      <w:r w:rsidR="00E61442">
        <w:rPr>
          <w:rFonts w:cs="Tahoma"/>
        </w:rPr>
        <w:t>/adolescent</w:t>
      </w:r>
      <w:r w:rsidRPr="001931D2">
        <w:rPr>
          <w:rFonts w:ascii="Cambria" w:hAnsi="Cambria"/>
        </w:rPr>
        <w:t xml:space="preserve"> could be referred for appropriate care to their local clin</w:t>
      </w:r>
      <w:r w:rsidRPr="001931D2" w:rsidR="00CE0A44">
        <w:rPr>
          <w:rFonts w:ascii="Cambria" w:hAnsi="Cambria"/>
        </w:rPr>
        <w:t>ic for further management with an appropriate referral letter and including the results of all tests completed.</w:t>
      </w:r>
      <w:r w:rsidRPr="001931D2" w:rsidR="00BA40C1">
        <w:rPr>
          <w:rFonts w:ascii="Cambria" w:hAnsi="Cambria"/>
        </w:rPr>
        <w:t xml:space="preserve"> </w:t>
      </w:r>
      <w:r w:rsidRPr="001931D2" w:rsidR="00CE0A44">
        <w:rPr>
          <w:rFonts w:ascii="Cambria" w:hAnsi="Cambria"/>
        </w:rPr>
        <w:t>Children</w:t>
      </w:r>
      <w:r w:rsidR="00E61442">
        <w:rPr>
          <w:rFonts w:cs="Tahoma"/>
        </w:rPr>
        <w:t>/adolescents</w:t>
      </w:r>
      <w:r w:rsidRPr="001931D2" w:rsidR="00CE0A44">
        <w:rPr>
          <w:rFonts w:ascii="Cambria" w:hAnsi="Cambria"/>
        </w:rPr>
        <w:t xml:space="preserve"> with suspected or confirmed MDR-TB should be actively referred to other research protocols (TB treatment trials), if </w:t>
      </w:r>
      <w:r w:rsidRPr="001931D2" w:rsidR="00874ECF">
        <w:rPr>
          <w:rFonts w:ascii="Cambria" w:hAnsi="Cambria"/>
        </w:rPr>
        <w:t xml:space="preserve">the </w:t>
      </w:r>
      <w:r w:rsidRPr="001931D2" w:rsidR="00CE0A44">
        <w:rPr>
          <w:rFonts w:ascii="Cambria" w:hAnsi="Cambria"/>
        </w:rPr>
        <w:t xml:space="preserve">parents agree. </w:t>
      </w:r>
    </w:p>
    <w:p w:rsidRPr="001931D2" w:rsidR="003020CD" w:rsidP="005C021C" w:rsidRDefault="003020CD" w14:paraId="3A63E810" w14:textId="55308A08">
      <w:pPr>
        <w:pStyle w:val="PTBodyText"/>
        <w:numPr>
          <w:ilvl w:val="0"/>
          <w:numId w:val="21"/>
        </w:numPr>
        <w:spacing w:line="360" w:lineRule="auto"/>
        <w:rPr>
          <w:rFonts w:ascii="Cambria" w:hAnsi="Cambria"/>
        </w:rPr>
      </w:pPr>
      <w:r w:rsidRPr="001931D2">
        <w:rPr>
          <w:rFonts w:ascii="Cambria" w:hAnsi="Cambria"/>
        </w:rPr>
        <w:t>If the child</w:t>
      </w:r>
      <w:r w:rsidR="00E61442">
        <w:rPr>
          <w:rFonts w:cs="Tahoma"/>
        </w:rPr>
        <w:t>/adolescent</w:t>
      </w:r>
      <w:r w:rsidRPr="001931D2">
        <w:rPr>
          <w:rFonts w:ascii="Cambria" w:hAnsi="Cambria"/>
        </w:rPr>
        <w:t xml:space="preserve"> is eligible</w:t>
      </w:r>
      <w:r w:rsidRPr="001931D2" w:rsidR="00CE0A44">
        <w:rPr>
          <w:rFonts w:ascii="Cambria" w:hAnsi="Cambria"/>
        </w:rPr>
        <w:t>,</w:t>
      </w:r>
      <w:r w:rsidRPr="001931D2">
        <w:rPr>
          <w:rFonts w:ascii="Cambria" w:hAnsi="Cambria"/>
        </w:rPr>
        <w:t xml:space="preserve"> continue with all </w:t>
      </w:r>
      <w:r w:rsidRPr="001931D2" w:rsidR="00CE0A44">
        <w:rPr>
          <w:rFonts w:ascii="Cambria" w:hAnsi="Cambria"/>
        </w:rPr>
        <w:t xml:space="preserve">the </w:t>
      </w:r>
      <w:r w:rsidRPr="001931D2">
        <w:rPr>
          <w:rFonts w:ascii="Cambria" w:hAnsi="Cambria"/>
        </w:rPr>
        <w:t>screening procedures</w:t>
      </w:r>
      <w:r w:rsidRPr="001931D2" w:rsidR="00CE0A44">
        <w:rPr>
          <w:rFonts w:ascii="Cambria" w:hAnsi="Cambria"/>
        </w:rPr>
        <w:t>.</w:t>
      </w:r>
    </w:p>
    <w:p w:rsidRPr="001931D2" w:rsidR="003020CD" w:rsidP="00F01871" w:rsidRDefault="003020CD" w14:paraId="25CA736D" w14:textId="77777777">
      <w:pPr>
        <w:pStyle w:val="PTBodyText"/>
        <w:spacing w:line="360" w:lineRule="auto"/>
        <w:ind w:left="1076"/>
        <w:rPr>
          <w:rFonts w:ascii="Cambria" w:hAnsi="Cambria"/>
        </w:rPr>
      </w:pPr>
    </w:p>
    <w:p w:rsidRPr="001931D2" w:rsidR="00B24909" w:rsidP="00F01871" w:rsidRDefault="003020CD" w14:paraId="57103B79" w14:textId="76046890">
      <w:pPr>
        <w:pStyle w:val="PTBodyText"/>
        <w:numPr>
          <w:ilvl w:val="0"/>
          <w:numId w:val="8"/>
        </w:numPr>
        <w:spacing w:line="360" w:lineRule="auto"/>
        <w:rPr>
          <w:rFonts w:ascii="Cambria" w:hAnsi="Cambria"/>
        </w:rPr>
      </w:pPr>
      <w:r w:rsidRPr="001931D2">
        <w:rPr>
          <w:rFonts w:ascii="Cambria" w:hAnsi="Cambria"/>
        </w:rPr>
        <w:t>Chest X-Ray</w:t>
      </w:r>
      <w:r w:rsidRPr="001931D2" w:rsidR="00B24909">
        <w:rPr>
          <w:rFonts w:ascii="Cambria" w:hAnsi="Cambria"/>
        </w:rPr>
        <w:t xml:space="preserve">: </w:t>
      </w:r>
      <w:r w:rsidRPr="001931D2">
        <w:rPr>
          <w:rStyle w:val="PTBodyTextNormal"/>
          <w:rFonts w:ascii="Cambria" w:hAnsi="Cambria"/>
          <w:color w:val="000000" w:themeColor="text1"/>
        </w:rPr>
        <w:t>A chest radiograph (CXR) in two projections, anterior-posterior (AP) and lateral, should be performed at screening</w:t>
      </w:r>
      <w:r w:rsidRPr="001931D2">
        <w:rPr>
          <w:rStyle w:val="PTBodyTextNormal"/>
          <w:rFonts w:ascii="Cambria" w:hAnsi="Cambria" w:cstheme="minorHAnsi"/>
          <w:color w:val="000000" w:themeColor="text1"/>
        </w:rPr>
        <w:t xml:space="preserve"> if not </w:t>
      </w:r>
      <w:r w:rsidRPr="001931D2" w:rsidR="00D81358">
        <w:rPr>
          <w:rStyle w:val="PTBodyTextNormal"/>
          <w:rFonts w:ascii="Cambria" w:hAnsi="Cambria" w:cstheme="minorHAnsi"/>
          <w:color w:val="000000" w:themeColor="text1"/>
        </w:rPr>
        <w:t xml:space="preserve">already </w:t>
      </w:r>
      <w:r w:rsidRPr="001931D2">
        <w:rPr>
          <w:rStyle w:val="PTBodyTextNormal"/>
          <w:rFonts w:ascii="Cambria" w:hAnsi="Cambria" w:cstheme="minorHAnsi"/>
          <w:color w:val="000000" w:themeColor="text1"/>
        </w:rPr>
        <w:t>available.</w:t>
      </w:r>
      <w:r w:rsidRPr="001931D2">
        <w:rPr>
          <w:rStyle w:val="PTBodyTextNormal"/>
          <w:rFonts w:ascii="Cambria" w:hAnsi="Cambria"/>
          <w:color w:val="000000" w:themeColor="text1"/>
        </w:rPr>
        <w:t xml:space="preserve"> </w:t>
      </w:r>
      <w:r w:rsidRPr="001931D2" w:rsidR="00BA40C1">
        <w:rPr>
          <w:rStyle w:val="PTBodyTextNormal"/>
          <w:rFonts w:ascii="Cambria" w:hAnsi="Cambria"/>
          <w:color w:val="000000" w:themeColor="text1"/>
        </w:rPr>
        <w:t>A l</w:t>
      </w:r>
      <w:r w:rsidRPr="001931D2">
        <w:rPr>
          <w:rStyle w:val="PTBodyTextNormal"/>
          <w:rFonts w:ascii="Cambria" w:hAnsi="Cambria"/>
          <w:color w:val="000000" w:themeColor="text1"/>
        </w:rPr>
        <w:t xml:space="preserve">ateral CXR is always required. CXRs done off study must be good quality, digitally available, and have been done within the last </w:t>
      </w:r>
      <w:r w:rsidRPr="001931D2" w:rsidR="00D81358">
        <w:rPr>
          <w:rStyle w:val="PTBodyTextNormal"/>
          <w:rFonts w:ascii="Cambria" w:hAnsi="Cambria"/>
          <w:color w:val="000000" w:themeColor="text1"/>
        </w:rPr>
        <w:t>30 days for the CXR</w:t>
      </w:r>
      <w:r w:rsidRPr="001931D2">
        <w:rPr>
          <w:rStyle w:val="PTBodyTextNormal"/>
          <w:rFonts w:ascii="Cambria" w:hAnsi="Cambria"/>
          <w:color w:val="000000" w:themeColor="text1"/>
        </w:rPr>
        <w:t xml:space="preserve"> to be acceptable. Children</w:t>
      </w:r>
      <w:r w:rsidR="005632E5">
        <w:rPr>
          <w:rFonts w:cs="Tahoma"/>
        </w:rPr>
        <w:t>/adolescents</w:t>
      </w:r>
      <w:r w:rsidRPr="001931D2">
        <w:rPr>
          <w:rStyle w:val="PTBodyTextNormal"/>
          <w:rFonts w:ascii="Cambria" w:hAnsi="Cambria"/>
          <w:color w:val="000000" w:themeColor="text1"/>
        </w:rPr>
        <w:t xml:space="preserve"> with abnormal CXR or suggestive symptoms will have TB bacteriological investigations completed. </w:t>
      </w:r>
      <w:r w:rsidRPr="001931D2" w:rsidR="00D81358">
        <w:rPr>
          <w:rStyle w:val="PTBodyTextNormal"/>
          <w:rFonts w:ascii="Cambria" w:hAnsi="Cambria"/>
          <w:color w:val="000000" w:themeColor="text1"/>
        </w:rPr>
        <w:t>Children</w:t>
      </w:r>
      <w:r w:rsidR="005632E5">
        <w:rPr>
          <w:rFonts w:cs="Tahoma"/>
        </w:rPr>
        <w:t>/adolescents</w:t>
      </w:r>
      <w:r w:rsidRPr="001931D2" w:rsidR="00D81358">
        <w:rPr>
          <w:rStyle w:val="PTBodyTextNormal"/>
          <w:rFonts w:ascii="Cambria" w:hAnsi="Cambria"/>
          <w:color w:val="000000" w:themeColor="text1"/>
        </w:rPr>
        <w:t xml:space="preserve"> who had normal CXR in the past 30 days reported and who have new reported symptoms, should have the CXR repeated. </w:t>
      </w:r>
      <w:r w:rsidRPr="001931D2">
        <w:rPr>
          <w:rFonts w:ascii="Cambria" w:hAnsi="Cambria"/>
        </w:rPr>
        <w:t>Note: Prevalent TB in potential child</w:t>
      </w:r>
      <w:r w:rsidR="005632E5">
        <w:rPr>
          <w:rFonts w:cs="Tahoma"/>
        </w:rPr>
        <w:t>/adolescent</w:t>
      </w:r>
      <w:r w:rsidRPr="001931D2">
        <w:rPr>
          <w:rFonts w:ascii="Cambria" w:hAnsi="Cambria"/>
        </w:rPr>
        <w:t xml:space="preserve"> participant will be defined using standard case definitions (See Appendix</w:t>
      </w:r>
      <w:r w:rsidRPr="001931D2" w:rsidR="004E2470">
        <w:rPr>
          <w:rFonts w:ascii="Cambria" w:hAnsi="Cambria"/>
        </w:rPr>
        <w:t xml:space="preserve"> </w:t>
      </w:r>
      <w:r w:rsidRPr="001931D2" w:rsidR="00A76B6A">
        <w:rPr>
          <w:rFonts w:ascii="Cambria" w:hAnsi="Cambria"/>
        </w:rPr>
        <w:t>4</w:t>
      </w:r>
      <w:r w:rsidRPr="001931D2" w:rsidR="00F802F5">
        <w:rPr>
          <w:rFonts w:ascii="Cambria" w:hAnsi="Cambria"/>
        </w:rPr>
        <w:t>, table 1</w:t>
      </w:r>
      <w:r w:rsidRPr="001931D2" w:rsidR="004E2470">
        <w:rPr>
          <w:rFonts w:ascii="Cambria" w:hAnsi="Cambria"/>
        </w:rPr>
        <w:t xml:space="preserve"> in the protocol</w:t>
      </w:r>
      <w:r w:rsidRPr="001931D2">
        <w:rPr>
          <w:rFonts w:ascii="Cambria" w:hAnsi="Cambria"/>
        </w:rPr>
        <w:t xml:space="preserve">) using an international case definition for paediatric TB in contact investigation studies, which has been harmonised between several international TB prevention protocols (TB-CHAMP, V-QUIN and the ACTG/IMPAACT Phoenix trials). </w:t>
      </w:r>
      <w:r w:rsidRPr="001931D2" w:rsidR="001A2EF9">
        <w:rPr>
          <w:rFonts w:ascii="Cambria" w:hAnsi="Cambria"/>
        </w:rPr>
        <w:t>A</w:t>
      </w:r>
      <w:r w:rsidRPr="001931D2" w:rsidR="0096096B">
        <w:rPr>
          <w:rFonts w:ascii="Cambria" w:hAnsi="Cambria"/>
        </w:rPr>
        <w:t>n</w:t>
      </w:r>
      <w:r w:rsidRPr="001931D2" w:rsidR="001A2EF9">
        <w:rPr>
          <w:rFonts w:ascii="Cambria" w:hAnsi="Cambria"/>
        </w:rPr>
        <w:t xml:space="preserve"> SOP for local site clinical review and reporting and sending </w:t>
      </w:r>
      <w:r w:rsidRPr="001931D2">
        <w:rPr>
          <w:rFonts w:ascii="Cambria" w:hAnsi="Cambria"/>
        </w:rPr>
        <w:t xml:space="preserve">CXR </w:t>
      </w:r>
      <w:r w:rsidRPr="001931D2" w:rsidR="001A2EF9">
        <w:rPr>
          <w:rFonts w:ascii="Cambria" w:hAnsi="Cambria"/>
        </w:rPr>
        <w:t>for central retrospective e</w:t>
      </w:r>
      <w:r w:rsidRPr="001931D2" w:rsidR="009D16D9">
        <w:rPr>
          <w:rFonts w:ascii="Cambria" w:hAnsi="Cambria"/>
        </w:rPr>
        <w:t>x</w:t>
      </w:r>
      <w:r w:rsidRPr="001931D2" w:rsidR="001A2EF9">
        <w:rPr>
          <w:rFonts w:ascii="Cambria" w:hAnsi="Cambria"/>
        </w:rPr>
        <w:t xml:space="preserve">pert review will be provided separately. Sites will also be provided with tools (CXR </w:t>
      </w:r>
      <w:r w:rsidRPr="001931D2" w:rsidR="00E038DC">
        <w:rPr>
          <w:rFonts w:ascii="Cambria" w:hAnsi="Cambria"/>
        </w:rPr>
        <w:t>atlas</w:t>
      </w:r>
      <w:r w:rsidRPr="001931D2" w:rsidR="001A2EF9">
        <w:rPr>
          <w:rFonts w:ascii="Cambria" w:hAnsi="Cambria"/>
        </w:rPr>
        <w:t>) as aid</w:t>
      </w:r>
      <w:r w:rsidRPr="001931D2" w:rsidR="0096096B">
        <w:rPr>
          <w:rFonts w:ascii="Cambria" w:hAnsi="Cambria"/>
        </w:rPr>
        <w:t>s</w:t>
      </w:r>
      <w:r w:rsidRPr="001931D2" w:rsidR="001A2EF9">
        <w:rPr>
          <w:rFonts w:ascii="Cambria" w:hAnsi="Cambria"/>
        </w:rPr>
        <w:t xml:space="preserve"> to clinical interpretation of CXR for the </w:t>
      </w:r>
      <w:r w:rsidRPr="001931D2" w:rsidR="00E038DC">
        <w:rPr>
          <w:rFonts w:ascii="Cambria" w:hAnsi="Cambria"/>
        </w:rPr>
        <w:t>diagnosis of</w:t>
      </w:r>
      <w:r w:rsidRPr="001931D2" w:rsidR="001A2EF9">
        <w:rPr>
          <w:rFonts w:ascii="Cambria" w:hAnsi="Cambria"/>
        </w:rPr>
        <w:t xml:space="preserve"> </w:t>
      </w:r>
      <w:r w:rsidRPr="001931D2">
        <w:rPr>
          <w:rFonts w:ascii="Cambria" w:hAnsi="Cambria"/>
        </w:rPr>
        <w:t>intrathoracic (pulmonary) T</w:t>
      </w:r>
      <w:r w:rsidRPr="001931D2" w:rsidR="001A2EF9">
        <w:rPr>
          <w:rFonts w:ascii="Cambria" w:hAnsi="Cambria"/>
        </w:rPr>
        <w:t>B</w:t>
      </w:r>
      <w:r w:rsidRPr="001931D2" w:rsidR="00B64A2C">
        <w:rPr>
          <w:rFonts w:ascii="Cambria" w:hAnsi="Cambria"/>
        </w:rPr>
        <w:t>.</w:t>
      </w:r>
    </w:p>
    <w:p w:rsidRPr="001931D2" w:rsidR="00B24909" w:rsidP="00F01871" w:rsidRDefault="00B24909" w14:paraId="6CB3B1FE" w14:textId="77777777">
      <w:pPr>
        <w:pStyle w:val="PTBodyText"/>
        <w:spacing w:line="360" w:lineRule="auto"/>
        <w:ind w:left="720"/>
        <w:rPr>
          <w:rFonts w:ascii="Cambria" w:hAnsi="Cambria"/>
        </w:rPr>
      </w:pPr>
    </w:p>
    <w:p w:rsidRPr="001931D2" w:rsidR="001E120A" w:rsidP="001E120A" w:rsidRDefault="003020CD" w14:paraId="795FF602" w14:textId="2CF829EE">
      <w:pPr>
        <w:pStyle w:val="PTBodyText"/>
        <w:spacing w:line="360" w:lineRule="auto"/>
        <w:ind w:left="720"/>
        <w:rPr>
          <w:rFonts w:ascii="Cambria" w:hAnsi="Cambria"/>
        </w:rPr>
      </w:pPr>
      <w:r w:rsidRPr="001931D2">
        <w:rPr>
          <w:rFonts w:ascii="Cambria" w:hAnsi="Cambria"/>
        </w:rPr>
        <w:t xml:space="preserve">It is important that any </w:t>
      </w:r>
      <w:r w:rsidRPr="001931D2" w:rsidR="0096096B">
        <w:rPr>
          <w:rFonts w:ascii="Cambria" w:hAnsi="Cambria"/>
        </w:rPr>
        <w:t>CXRs</w:t>
      </w:r>
      <w:r w:rsidRPr="001931D2">
        <w:rPr>
          <w:rFonts w:ascii="Cambria" w:hAnsi="Cambria"/>
        </w:rPr>
        <w:t xml:space="preserve"> taken of patients are reviewed by the </w:t>
      </w:r>
      <w:r w:rsidRPr="001931D2" w:rsidR="00F802F5">
        <w:rPr>
          <w:rFonts w:ascii="Cambria" w:hAnsi="Cambria"/>
        </w:rPr>
        <w:t>Site PI or the</w:t>
      </w:r>
      <w:r w:rsidRPr="001931D2">
        <w:rPr>
          <w:rFonts w:ascii="Cambria" w:hAnsi="Cambria"/>
        </w:rPr>
        <w:t xml:space="preserve"> delegated </w:t>
      </w:r>
      <w:r w:rsidRPr="001931D2" w:rsidR="008A55E7">
        <w:rPr>
          <w:rFonts w:ascii="Cambria" w:hAnsi="Cambria"/>
        </w:rPr>
        <w:t xml:space="preserve">trial </w:t>
      </w:r>
      <w:r w:rsidRPr="001931D2">
        <w:rPr>
          <w:rFonts w:ascii="Cambria" w:hAnsi="Cambria"/>
        </w:rPr>
        <w:t>clinician</w:t>
      </w:r>
      <w:r w:rsidRPr="001931D2" w:rsidR="001A2EF9">
        <w:rPr>
          <w:rFonts w:ascii="Cambria" w:hAnsi="Cambria"/>
        </w:rPr>
        <w:t>(s)</w:t>
      </w:r>
      <w:r w:rsidRPr="001931D2">
        <w:rPr>
          <w:rFonts w:ascii="Cambria" w:hAnsi="Cambria"/>
        </w:rPr>
        <w:t xml:space="preserve">. </w:t>
      </w:r>
      <w:r w:rsidRPr="001931D2" w:rsidR="0096096B">
        <w:rPr>
          <w:rFonts w:ascii="Cambria" w:hAnsi="Cambria"/>
        </w:rPr>
        <w:t>As far as possible</w:t>
      </w:r>
      <w:r w:rsidRPr="001931D2">
        <w:rPr>
          <w:rFonts w:ascii="Cambria" w:hAnsi="Cambria"/>
        </w:rPr>
        <w:t xml:space="preserve">, the </w:t>
      </w:r>
      <w:r w:rsidRPr="001931D2">
        <w:rPr>
          <w:rFonts w:ascii="Cambria" w:hAnsi="Cambria" w:cstheme="minorHAnsi"/>
          <w:bCs w:val="0"/>
        </w:rPr>
        <w:t>same group</w:t>
      </w:r>
      <w:r w:rsidRPr="001931D2">
        <w:rPr>
          <w:rFonts w:ascii="Cambria" w:hAnsi="Cambria"/>
        </w:rPr>
        <w:t xml:space="preserve"> of clinicians should review t</w:t>
      </w:r>
      <w:r w:rsidRPr="001931D2" w:rsidR="001D09DB">
        <w:rPr>
          <w:rFonts w:ascii="Cambria" w:hAnsi="Cambria"/>
        </w:rPr>
        <w:t xml:space="preserve">hese </w:t>
      </w:r>
      <w:r w:rsidRPr="001931D2" w:rsidR="0096096B">
        <w:rPr>
          <w:rFonts w:ascii="Cambria" w:hAnsi="Cambria"/>
        </w:rPr>
        <w:t>CXRs</w:t>
      </w:r>
      <w:r w:rsidRPr="001931D2" w:rsidR="001D09DB">
        <w:rPr>
          <w:rFonts w:ascii="Cambria" w:hAnsi="Cambria"/>
        </w:rPr>
        <w:t xml:space="preserve"> to reduce</w:t>
      </w:r>
      <w:r w:rsidRPr="001931D2">
        <w:rPr>
          <w:rFonts w:ascii="Cambria" w:hAnsi="Cambria"/>
        </w:rPr>
        <w:t xml:space="preserve"> bias in reporting. </w:t>
      </w:r>
      <w:r w:rsidRPr="001931D2" w:rsidR="001E120A">
        <w:rPr>
          <w:rFonts w:ascii="Cambria" w:hAnsi="Cambria"/>
        </w:rPr>
        <w:t xml:space="preserve">Other guidance documents e.g. a CXR atlas and other tools, will also </w:t>
      </w:r>
      <w:r w:rsidRPr="001931D2" w:rsidR="00E038DC">
        <w:rPr>
          <w:rFonts w:ascii="Cambria" w:hAnsi="Cambria"/>
        </w:rPr>
        <w:t xml:space="preserve">be </w:t>
      </w:r>
      <w:r w:rsidRPr="001931D2" w:rsidR="001E120A">
        <w:rPr>
          <w:rFonts w:ascii="Cambria" w:hAnsi="Cambria"/>
        </w:rPr>
        <w:t xml:space="preserve">shared with sites.  </w:t>
      </w:r>
      <w:r w:rsidRPr="001931D2" w:rsidR="00F802F5">
        <w:rPr>
          <w:rFonts w:ascii="Cambria" w:hAnsi="Cambria"/>
        </w:rPr>
        <w:t>Form 8 (</w:t>
      </w:r>
      <w:r w:rsidRPr="001931D2" w:rsidR="002F11B2">
        <w:rPr>
          <w:rFonts w:ascii="Cambria" w:hAnsi="Cambria"/>
        </w:rPr>
        <w:t xml:space="preserve">Chest X-Ray Evaluation </w:t>
      </w:r>
      <w:r w:rsidRPr="001931D2" w:rsidR="0096096B">
        <w:rPr>
          <w:rFonts w:ascii="Cambria" w:hAnsi="Cambria"/>
        </w:rPr>
        <w:t>L</w:t>
      </w:r>
      <w:r w:rsidRPr="001931D2">
        <w:rPr>
          <w:rFonts w:ascii="Cambria" w:hAnsi="Cambria"/>
        </w:rPr>
        <w:t xml:space="preserve">ocal </w:t>
      </w:r>
      <w:r w:rsidRPr="001931D2" w:rsidR="0096096B">
        <w:rPr>
          <w:rFonts w:ascii="Cambria" w:hAnsi="Cambria"/>
        </w:rPr>
        <w:t>R</w:t>
      </w:r>
      <w:r w:rsidRPr="001931D2">
        <w:rPr>
          <w:rFonts w:ascii="Cambria" w:hAnsi="Cambria"/>
        </w:rPr>
        <w:t>eview</w:t>
      </w:r>
      <w:r w:rsidRPr="001931D2" w:rsidR="00F802F5">
        <w:rPr>
          <w:rFonts w:ascii="Cambria" w:hAnsi="Cambria"/>
        </w:rPr>
        <w:t>)</w:t>
      </w:r>
      <w:r w:rsidRPr="001931D2" w:rsidR="001E120A">
        <w:rPr>
          <w:rFonts w:ascii="Cambria" w:hAnsi="Cambria"/>
        </w:rPr>
        <w:t xml:space="preserve"> should be used </w:t>
      </w:r>
      <w:r w:rsidRPr="001931D2" w:rsidR="00795F33">
        <w:rPr>
          <w:rFonts w:ascii="Cambria" w:hAnsi="Cambria"/>
        </w:rPr>
        <w:t>for documentation</w:t>
      </w:r>
      <w:r w:rsidRPr="001931D2" w:rsidR="001E120A">
        <w:rPr>
          <w:rFonts w:ascii="Cambria" w:hAnsi="Cambria"/>
        </w:rPr>
        <w:t xml:space="preserve"> of local CXR review</w:t>
      </w:r>
      <w:r w:rsidRPr="001931D2">
        <w:rPr>
          <w:rFonts w:ascii="Cambria" w:hAnsi="Cambria"/>
        </w:rPr>
        <w:t xml:space="preserve">. </w:t>
      </w:r>
      <w:r w:rsidRPr="001931D2" w:rsidR="00F802F5">
        <w:rPr>
          <w:rFonts w:ascii="Cambria" w:hAnsi="Cambria"/>
        </w:rPr>
        <w:t xml:space="preserve"> </w:t>
      </w:r>
      <w:r w:rsidRPr="001931D2" w:rsidR="001E120A">
        <w:rPr>
          <w:rFonts w:ascii="Cambria" w:hAnsi="Cambria"/>
        </w:rPr>
        <w:t xml:space="preserve">Sites are encouraged to actively discuss and share any abnormal CXR </w:t>
      </w:r>
      <w:r w:rsidRPr="001931D2" w:rsidR="001A2EF9">
        <w:rPr>
          <w:rFonts w:ascii="Cambria" w:hAnsi="Cambria"/>
        </w:rPr>
        <w:t xml:space="preserve">findings </w:t>
      </w:r>
      <w:r w:rsidRPr="001931D2" w:rsidR="001E120A">
        <w:rPr>
          <w:rFonts w:ascii="Cambria" w:hAnsi="Cambria"/>
        </w:rPr>
        <w:t xml:space="preserve">with the central clinical expert group to guide the diagnosis of any potential incident TB cases during the study, in real time. Digital </w:t>
      </w:r>
      <w:r w:rsidRPr="001931D2" w:rsidR="001E120A">
        <w:rPr>
          <w:rFonts w:ascii="Cambria" w:hAnsi="Cambria"/>
        </w:rPr>
        <w:t xml:space="preserve">images should be sent (SOP will be issued separately). Patient confidentiality and blinding to treatment allocation </w:t>
      </w:r>
      <w:r w:rsidRPr="001931D2" w:rsidR="009D16D9">
        <w:rPr>
          <w:rFonts w:ascii="Cambria" w:hAnsi="Cambria"/>
        </w:rPr>
        <w:t xml:space="preserve">(randomisation code) </w:t>
      </w:r>
      <w:r w:rsidRPr="001931D2" w:rsidR="001E120A">
        <w:rPr>
          <w:rFonts w:ascii="Cambria" w:hAnsi="Cambria"/>
        </w:rPr>
        <w:t>should be maintained at all times</w:t>
      </w:r>
      <w:r w:rsidRPr="001931D2" w:rsidR="001A2EF9">
        <w:rPr>
          <w:rFonts w:ascii="Cambria" w:hAnsi="Cambria"/>
        </w:rPr>
        <w:t xml:space="preserve"> during clinical discussions and sharing of CXR</w:t>
      </w:r>
      <w:r w:rsidRPr="001931D2" w:rsidR="001E120A">
        <w:rPr>
          <w:rFonts w:ascii="Cambria" w:hAnsi="Cambria"/>
        </w:rPr>
        <w:t xml:space="preserve">. </w:t>
      </w:r>
    </w:p>
    <w:p w:rsidRPr="001931D2" w:rsidR="001E120A" w:rsidP="001E120A" w:rsidRDefault="001E120A" w14:paraId="1449808F" w14:textId="77777777">
      <w:pPr>
        <w:pStyle w:val="PTBodyText"/>
        <w:spacing w:line="360" w:lineRule="auto"/>
        <w:ind w:left="720"/>
        <w:rPr>
          <w:rFonts w:ascii="Cambria" w:hAnsi="Cambria"/>
        </w:rPr>
      </w:pPr>
    </w:p>
    <w:p w:rsidRPr="001931D2" w:rsidR="00B24909" w:rsidP="001E120A" w:rsidRDefault="00F802F5" w14:paraId="203CA0C3" w14:textId="39BB5E31">
      <w:pPr>
        <w:pStyle w:val="PTBodyText"/>
        <w:spacing w:line="360" w:lineRule="auto"/>
        <w:ind w:left="720"/>
        <w:rPr>
          <w:rFonts w:ascii="Cambria" w:hAnsi="Cambria"/>
        </w:rPr>
      </w:pPr>
      <w:r w:rsidRPr="001931D2">
        <w:rPr>
          <w:rFonts w:ascii="Cambria" w:hAnsi="Cambria"/>
        </w:rPr>
        <w:t>Please note that for potential incident TB cases in children</w:t>
      </w:r>
      <w:r w:rsidRPr="0074633D" w:rsidR="005632E5">
        <w:rPr>
          <w:rFonts w:ascii="Cambria" w:hAnsi="Cambria" w:cs="Tahoma"/>
        </w:rPr>
        <w:t>/adolescents</w:t>
      </w:r>
      <w:r w:rsidRPr="001931D2">
        <w:rPr>
          <w:rFonts w:ascii="Cambria" w:hAnsi="Cambria"/>
        </w:rPr>
        <w:t xml:space="preserve"> during the trial, all CXR will also be </w:t>
      </w:r>
      <w:r w:rsidRPr="001931D2" w:rsidR="001E120A">
        <w:rPr>
          <w:rFonts w:ascii="Cambria" w:hAnsi="Cambria"/>
        </w:rPr>
        <w:t xml:space="preserve">retrospectively </w:t>
      </w:r>
      <w:r w:rsidRPr="001931D2">
        <w:rPr>
          <w:rFonts w:ascii="Cambria" w:hAnsi="Cambria"/>
        </w:rPr>
        <w:t>reviewed by 2 independent experts at Stellenbosch University (DTTC). For children</w:t>
      </w:r>
      <w:r w:rsidRPr="0074633D" w:rsidR="005632E5">
        <w:rPr>
          <w:rFonts w:ascii="Cambria" w:hAnsi="Cambria" w:cs="Tahoma"/>
        </w:rPr>
        <w:t>/adolescents</w:t>
      </w:r>
      <w:r w:rsidRPr="001931D2">
        <w:rPr>
          <w:rFonts w:ascii="Cambria" w:hAnsi="Cambria"/>
        </w:rPr>
        <w:t xml:space="preserve"> classified as having prevalent TB (and who are screened out of the trial), additional central dual CXR will not be required.</w:t>
      </w:r>
      <w:r w:rsidRPr="001931D2" w:rsidR="001D09DB">
        <w:rPr>
          <w:rFonts w:ascii="Cambria" w:hAnsi="Cambria"/>
        </w:rPr>
        <w:t xml:space="preserve"> Local site review classifying the case as TB is sufficient</w:t>
      </w:r>
      <w:r w:rsidRPr="001931D2" w:rsidR="001E120A">
        <w:rPr>
          <w:rFonts w:ascii="Cambria" w:hAnsi="Cambria"/>
        </w:rPr>
        <w:t xml:space="preserve"> and local clinicians may screen children</w:t>
      </w:r>
      <w:r w:rsidRPr="0074633D" w:rsidR="005632E5">
        <w:rPr>
          <w:rFonts w:ascii="Cambria" w:hAnsi="Cambria" w:cs="Tahoma"/>
        </w:rPr>
        <w:t>/adolescents</w:t>
      </w:r>
      <w:r w:rsidRPr="001931D2" w:rsidR="001E120A">
        <w:rPr>
          <w:rFonts w:ascii="Cambria" w:hAnsi="Cambria"/>
        </w:rPr>
        <w:t xml:space="preserve"> out based on clinical expertise. Consultation with the central expert group, if helpful, is encouraged. </w:t>
      </w:r>
    </w:p>
    <w:p w:rsidRPr="001931D2" w:rsidR="00B24909" w:rsidP="00F01871" w:rsidRDefault="00B24909" w14:paraId="521DC77F" w14:textId="77777777">
      <w:pPr>
        <w:pStyle w:val="PTBodyText"/>
        <w:spacing w:line="360" w:lineRule="auto"/>
        <w:rPr>
          <w:rFonts w:ascii="Cambria" w:hAnsi="Cambria"/>
        </w:rPr>
      </w:pPr>
    </w:p>
    <w:p w:rsidRPr="001931D2" w:rsidR="003020CD" w:rsidP="006E1C47" w:rsidRDefault="001D09DB" w14:paraId="48BFFE81" w14:textId="2BFD2B00">
      <w:pPr>
        <w:pStyle w:val="ListParagraph"/>
        <w:numPr>
          <w:ilvl w:val="0"/>
          <w:numId w:val="8"/>
        </w:numPr>
        <w:spacing w:after="0" w:line="360" w:lineRule="auto"/>
        <w:jc w:val="both"/>
      </w:pPr>
      <w:r w:rsidRPr="001931D2">
        <w:t>Laboratory investigations</w:t>
      </w:r>
      <w:r w:rsidRPr="001931D2" w:rsidR="00B24909">
        <w:t xml:space="preserve">: </w:t>
      </w:r>
      <w:r w:rsidRPr="001931D2" w:rsidR="003020CD">
        <w:t xml:space="preserve">Details regarding laboratory investigations and sample collections at screening are provided in the </w:t>
      </w:r>
      <w:r w:rsidRPr="001931D2" w:rsidR="006E1C47">
        <w:t>Site C</w:t>
      </w:r>
      <w:r w:rsidRPr="001931D2">
        <w:t>linical Laboratory Guidelines</w:t>
      </w:r>
      <w:r w:rsidRPr="001931D2" w:rsidR="00E42AA6">
        <w:t xml:space="preserve"> provided by BARC</w:t>
      </w:r>
      <w:r w:rsidRPr="001931D2" w:rsidR="003020CD">
        <w:t xml:space="preserve">. All samples sent to the </w:t>
      </w:r>
      <w:r w:rsidRPr="001931D2">
        <w:t xml:space="preserve">central </w:t>
      </w:r>
      <w:r w:rsidRPr="001931D2" w:rsidR="003020CD">
        <w:t xml:space="preserve">laboratory </w:t>
      </w:r>
      <w:r w:rsidRPr="001931D2">
        <w:t xml:space="preserve">(BARC) </w:t>
      </w:r>
      <w:r w:rsidRPr="001931D2" w:rsidR="003020CD">
        <w:t xml:space="preserve">must be recorded on Log 6: </w:t>
      </w:r>
      <w:r w:rsidRPr="001931D2" w:rsidR="00587303">
        <w:t xml:space="preserve">BARC </w:t>
      </w:r>
      <w:r w:rsidRPr="001931D2" w:rsidR="003020CD">
        <w:t>Sample tracking</w:t>
      </w:r>
      <w:r w:rsidRPr="001931D2" w:rsidR="00587303">
        <w:t>. N</w:t>
      </w:r>
      <w:r w:rsidRPr="001931D2" w:rsidR="00DB31F0">
        <w:t>.</w:t>
      </w:r>
      <w:r w:rsidRPr="001931D2" w:rsidR="00587303">
        <w:t>B</w:t>
      </w:r>
      <w:r w:rsidRPr="001931D2" w:rsidR="00DB31F0">
        <w:t>.</w:t>
      </w:r>
      <w:r w:rsidRPr="001931D2" w:rsidR="00587303">
        <w:t xml:space="preserve"> all bloods can be drawn at </w:t>
      </w:r>
      <w:r w:rsidRPr="001931D2" w:rsidR="00874ECF">
        <w:t xml:space="preserve">either the </w:t>
      </w:r>
      <w:r w:rsidRPr="001931D2" w:rsidR="00587303">
        <w:t xml:space="preserve">screening or enrolment visits. </w:t>
      </w:r>
      <w:r w:rsidRPr="001931D2" w:rsidR="00874ECF">
        <w:t>There are no formal exclusion criteria based on laboratory testing. Clinicians, at their discretion, may decide to defer enrolment until lab tests are available based on their clinical discretion.</w:t>
      </w:r>
    </w:p>
    <w:p w:rsidRPr="001931D2" w:rsidR="008707D4" w:rsidP="005C021C" w:rsidRDefault="003020CD" w14:paraId="4183859D" w14:textId="38180CDC">
      <w:pPr>
        <w:pStyle w:val="PTBodyText"/>
        <w:numPr>
          <w:ilvl w:val="0"/>
          <w:numId w:val="32"/>
        </w:numPr>
        <w:spacing w:line="360" w:lineRule="auto"/>
        <w:rPr>
          <w:rFonts w:ascii="Cambria" w:hAnsi="Cambria"/>
          <w:u w:val="single"/>
        </w:rPr>
      </w:pPr>
      <w:r w:rsidRPr="001931D2">
        <w:rPr>
          <w:rStyle w:val="PTBodyTextNormal"/>
          <w:rFonts w:ascii="Cambria" w:hAnsi="Cambria"/>
          <w:color w:val="000000" w:themeColor="text1"/>
          <w:u w:val="single"/>
        </w:rPr>
        <w:t xml:space="preserve">Due to </w:t>
      </w:r>
      <w:r w:rsidRPr="001931D2" w:rsidR="008707D4">
        <w:rPr>
          <w:rStyle w:val="PTBodyTextNormal"/>
          <w:rFonts w:ascii="Cambria" w:hAnsi="Cambria"/>
          <w:color w:val="000000" w:themeColor="text1"/>
          <w:u w:val="single"/>
        </w:rPr>
        <w:t xml:space="preserve">global </w:t>
      </w:r>
      <w:r w:rsidRPr="001931D2">
        <w:rPr>
          <w:rStyle w:val="PTBodyTextNormal"/>
          <w:rFonts w:ascii="Cambria" w:hAnsi="Cambria"/>
          <w:color w:val="000000" w:themeColor="text1"/>
          <w:u w:val="single"/>
        </w:rPr>
        <w:t xml:space="preserve">issues with </w:t>
      </w:r>
      <w:r w:rsidRPr="001931D2" w:rsidR="006E1C47">
        <w:rPr>
          <w:rStyle w:val="PTBodyTextNormal"/>
          <w:rFonts w:ascii="Cambria" w:hAnsi="Cambria"/>
          <w:color w:val="000000" w:themeColor="text1"/>
          <w:u w:val="single"/>
        </w:rPr>
        <w:t>availability and</w:t>
      </w:r>
      <w:r w:rsidRPr="001931D2" w:rsidR="001D09DB">
        <w:rPr>
          <w:rStyle w:val="PTBodyTextNormal"/>
          <w:rFonts w:ascii="Cambria" w:hAnsi="Cambria"/>
          <w:color w:val="000000" w:themeColor="text1"/>
          <w:u w:val="single"/>
        </w:rPr>
        <w:t xml:space="preserve"> quality </w:t>
      </w:r>
      <w:r w:rsidRPr="001931D2">
        <w:rPr>
          <w:rStyle w:val="PTBodyTextNormal"/>
          <w:rFonts w:ascii="Cambria" w:hAnsi="Cambria"/>
          <w:color w:val="000000" w:themeColor="text1"/>
          <w:u w:val="single"/>
        </w:rPr>
        <w:t>of TST, commercial blood-based IFN-gam</w:t>
      </w:r>
      <w:r w:rsidRPr="001931D2" w:rsidR="001D09DB">
        <w:rPr>
          <w:rStyle w:val="PTBodyTextNormal"/>
          <w:rFonts w:ascii="Cambria" w:hAnsi="Cambria"/>
          <w:color w:val="000000" w:themeColor="text1"/>
          <w:u w:val="single"/>
        </w:rPr>
        <w:t xml:space="preserve">ma assay (IGRA; Quantiferon-Gold </w:t>
      </w:r>
      <w:r w:rsidRPr="001931D2" w:rsidR="00E038DC">
        <w:rPr>
          <w:rStyle w:val="PTBodyTextNormal"/>
          <w:rFonts w:ascii="Cambria" w:hAnsi="Cambria"/>
          <w:color w:val="000000" w:themeColor="text1"/>
          <w:u w:val="single"/>
        </w:rPr>
        <w:t>Plus</w:t>
      </w:r>
      <w:r w:rsidRPr="001931D2">
        <w:rPr>
          <w:rStyle w:val="PTBodyTextNormal"/>
          <w:rFonts w:ascii="Cambria" w:hAnsi="Cambria"/>
          <w:color w:val="000000" w:themeColor="text1"/>
          <w:u w:val="single"/>
        </w:rPr>
        <w:t>) will be done in</w:t>
      </w:r>
      <w:r w:rsidRPr="001931D2" w:rsidR="001D09DB">
        <w:rPr>
          <w:rStyle w:val="PTBodyTextNormal"/>
          <w:rFonts w:ascii="Cambria" w:hAnsi="Cambria"/>
          <w:color w:val="000000" w:themeColor="text1"/>
          <w:u w:val="single"/>
        </w:rPr>
        <w:t>stead</w:t>
      </w:r>
      <w:r w:rsidRPr="001931D2">
        <w:rPr>
          <w:rStyle w:val="PTBodyTextNormal"/>
          <w:rFonts w:ascii="Cambria" w:hAnsi="Cambria"/>
          <w:color w:val="000000" w:themeColor="text1"/>
          <w:u w:val="single"/>
        </w:rPr>
        <w:t xml:space="preserve"> of TST for this trial. IGRA can be done </w:t>
      </w:r>
      <w:r w:rsidRPr="001931D2">
        <w:rPr>
          <w:rFonts w:ascii="Cambria" w:hAnsi="Cambria" w:cstheme="minorHAnsi"/>
          <w:u w:val="single"/>
        </w:rPr>
        <w:t>a</w:t>
      </w:r>
      <w:r w:rsidRPr="001931D2" w:rsidR="001D09DB">
        <w:rPr>
          <w:rFonts w:ascii="Cambria" w:hAnsi="Cambria" w:cstheme="minorHAnsi"/>
          <w:u w:val="single"/>
        </w:rPr>
        <w:t xml:space="preserve">t screening or </w:t>
      </w:r>
      <w:r w:rsidRPr="001931D2">
        <w:rPr>
          <w:rFonts w:ascii="Cambria" w:hAnsi="Cambria" w:cstheme="minorHAnsi"/>
          <w:u w:val="single"/>
        </w:rPr>
        <w:t>blood can be drawn at the baseline visit with the safety bloods</w:t>
      </w:r>
      <w:r w:rsidRPr="001931D2" w:rsidR="00C8346C">
        <w:rPr>
          <w:rFonts w:ascii="Cambria" w:hAnsi="Cambria" w:cstheme="minorHAnsi"/>
          <w:u w:val="single"/>
        </w:rPr>
        <w:t>, immunology/biomarker bloods</w:t>
      </w:r>
      <w:r w:rsidRPr="001931D2" w:rsidR="00732321">
        <w:rPr>
          <w:rFonts w:ascii="Cambria" w:hAnsi="Cambria" w:cstheme="minorHAnsi"/>
          <w:u w:val="single"/>
        </w:rPr>
        <w:t xml:space="preserve"> </w:t>
      </w:r>
      <w:r w:rsidRPr="001931D2" w:rsidR="00C8346C">
        <w:rPr>
          <w:rFonts w:ascii="Cambria" w:hAnsi="Cambria" w:cstheme="minorHAnsi"/>
          <w:u w:val="single"/>
        </w:rPr>
        <w:t xml:space="preserve"> (PaxGene and serum tubes) </w:t>
      </w:r>
      <w:r w:rsidRPr="001931D2" w:rsidR="00732321">
        <w:rPr>
          <w:rFonts w:ascii="Cambria" w:hAnsi="Cambria" w:cstheme="minorHAnsi"/>
          <w:u w:val="single"/>
        </w:rPr>
        <w:t>and HIV testing, as preferred and feasible</w:t>
      </w:r>
      <w:r w:rsidRPr="001931D2">
        <w:rPr>
          <w:rFonts w:ascii="Cambria" w:hAnsi="Cambria" w:cstheme="minorHAnsi"/>
          <w:u w:val="single"/>
        </w:rPr>
        <w:t>, in order to</w:t>
      </w:r>
      <w:r w:rsidRPr="001931D2" w:rsidR="001D09DB">
        <w:rPr>
          <w:rFonts w:ascii="Cambria" w:hAnsi="Cambria" w:cstheme="minorHAnsi"/>
          <w:u w:val="single"/>
        </w:rPr>
        <w:t xml:space="preserve"> avoid an additional blood draw, if the</w:t>
      </w:r>
      <w:r w:rsidRPr="001931D2" w:rsidR="00705672">
        <w:rPr>
          <w:rFonts w:ascii="Cambria" w:hAnsi="Cambria" w:cstheme="minorHAnsi"/>
          <w:u w:val="single"/>
        </w:rPr>
        <w:t xml:space="preserve"> total blood volume is deem</w:t>
      </w:r>
      <w:r w:rsidRPr="001931D2" w:rsidR="001D09DB">
        <w:rPr>
          <w:rFonts w:ascii="Cambria" w:hAnsi="Cambria" w:cstheme="minorHAnsi"/>
          <w:u w:val="single"/>
        </w:rPr>
        <w:t xml:space="preserve">ed to be </w:t>
      </w:r>
      <w:r w:rsidRPr="001931D2" w:rsidR="00705672">
        <w:rPr>
          <w:rFonts w:ascii="Cambria" w:hAnsi="Cambria" w:cstheme="minorHAnsi"/>
          <w:u w:val="single"/>
        </w:rPr>
        <w:t>feasible</w:t>
      </w:r>
      <w:r w:rsidRPr="001931D2" w:rsidR="001D09DB">
        <w:rPr>
          <w:rFonts w:ascii="Cambria" w:hAnsi="Cambria" w:cstheme="minorHAnsi"/>
          <w:u w:val="single"/>
        </w:rPr>
        <w:t xml:space="preserve"> at one visit.</w:t>
      </w:r>
      <w:r w:rsidRPr="001931D2" w:rsidR="00E42AA6">
        <w:rPr>
          <w:rFonts w:ascii="Cambria" w:hAnsi="Cambria" w:cstheme="minorHAnsi"/>
          <w:u w:val="single"/>
        </w:rPr>
        <w:t xml:space="preserve"> </w:t>
      </w:r>
      <w:r w:rsidRPr="001931D2" w:rsidR="008707D4">
        <w:rPr>
          <w:rFonts w:ascii="Cambria" w:hAnsi="Cambria" w:cstheme="minorHAnsi"/>
          <w:u w:val="single"/>
        </w:rPr>
        <w:t xml:space="preserve"> BARC will complete IGRA testing. </w:t>
      </w:r>
      <w:r w:rsidRPr="001931D2" w:rsidR="00E42AA6">
        <w:rPr>
          <w:rFonts w:ascii="Cambria" w:hAnsi="Cambria" w:cstheme="minorHAnsi"/>
          <w:u w:val="single"/>
        </w:rPr>
        <w:t xml:space="preserve">Refer to BARC site lab guidance. </w:t>
      </w:r>
      <w:r w:rsidRPr="001931D2" w:rsidR="008707D4">
        <w:rPr>
          <w:rFonts w:ascii="Cambria" w:hAnsi="Cambria"/>
          <w:u w:val="single"/>
        </w:rPr>
        <w:t xml:space="preserve"> </w:t>
      </w:r>
    </w:p>
    <w:p w:rsidRPr="001931D2" w:rsidR="003020CD" w:rsidP="005C021C" w:rsidRDefault="003020CD" w14:paraId="1E581364" w14:textId="3CB8E813">
      <w:pPr>
        <w:pStyle w:val="PTBodyText"/>
        <w:numPr>
          <w:ilvl w:val="0"/>
          <w:numId w:val="32"/>
        </w:numPr>
        <w:spacing w:line="360" w:lineRule="auto"/>
        <w:rPr>
          <w:rFonts w:ascii="Cambria" w:hAnsi="Cambria"/>
        </w:rPr>
      </w:pPr>
      <w:r w:rsidRPr="001931D2">
        <w:rPr>
          <w:rFonts w:ascii="Cambria" w:hAnsi="Cambria"/>
        </w:rPr>
        <w:t>2 respiratory samples (</w:t>
      </w:r>
      <w:r w:rsidRPr="001931D2" w:rsidR="001D09DB">
        <w:rPr>
          <w:rFonts w:ascii="Cambria" w:hAnsi="Cambria"/>
        </w:rPr>
        <w:t xml:space="preserve">preferably </w:t>
      </w:r>
      <w:r w:rsidRPr="001931D2">
        <w:rPr>
          <w:rFonts w:ascii="Cambria" w:hAnsi="Cambria"/>
        </w:rPr>
        <w:t>gastric aspirates</w:t>
      </w:r>
      <w:r w:rsidRPr="001931D2" w:rsidR="001D09DB">
        <w:rPr>
          <w:rFonts w:ascii="Cambria" w:hAnsi="Cambria"/>
        </w:rPr>
        <w:t>)</w:t>
      </w:r>
      <w:r w:rsidRPr="001931D2">
        <w:rPr>
          <w:rFonts w:ascii="Cambria" w:hAnsi="Cambria"/>
        </w:rPr>
        <w:t xml:space="preserve"> will be collected as per </w:t>
      </w:r>
      <w:r w:rsidRPr="001931D2" w:rsidR="001D09DB">
        <w:rPr>
          <w:rFonts w:ascii="Cambria" w:hAnsi="Cambria"/>
        </w:rPr>
        <w:t xml:space="preserve">the site laboratory guidance, </w:t>
      </w:r>
      <w:r w:rsidRPr="001931D2">
        <w:rPr>
          <w:rFonts w:ascii="Cambria" w:hAnsi="Cambria"/>
        </w:rPr>
        <w:t>based on clinical indic</w:t>
      </w:r>
      <w:r w:rsidRPr="001931D2" w:rsidR="001D09DB">
        <w:rPr>
          <w:rFonts w:ascii="Cambria" w:hAnsi="Cambria"/>
        </w:rPr>
        <w:t>ation (i.e. the presence of symptoms or CXR abnormality).</w:t>
      </w:r>
    </w:p>
    <w:p w:rsidRPr="001931D2" w:rsidR="00A34B63" w:rsidP="005C021C" w:rsidRDefault="003020CD" w14:paraId="1169F804" w14:textId="7E0BB64F">
      <w:pPr>
        <w:pStyle w:val="PTBodyText"/>
        <w:numPr>
          <w:ilvl w:val="0"/>
          <w:numId w:val="32"/>
        </w:numPr>
        <w:spacing w:line="360" w:lineRule="auto"/>
        <w:rPr>
          <w:rFonts w:ascii="Cambria" w:hAnsi="Cambria"/>
        </w:rPr>
      </w:pPr>
      <w:r w:rsidRPr="001931D2">
        <w:rPr>
          <w:rFonts w:ascii="Cambria" w:hAnsi="Cambria"/>
        </w:rPr>
        <w:t>HIV status will be confirmed</w:t>
      </w:r>
      <w:r w:rsidRPr="001931D2" w:rsidR="00FC7F5F">
        <w:rPr>
          <w:rFonts w:ascii="Cambria" w:hAnsi="Cambria"/>
        </w:rPr>
        <w:t xml:space="preserve"> unless a recent positive result which is adequately document</w:t>
      </w:r>
      <w:r w:rsidRPr="001931D2" w:rsidR="00B24909">
        <w:rPr>
          <w:rFonts w:ascii="Cambria" w:hAnsi="Cambria"/>
        </w:rPr>
        <w:t>ed</w:t>
      </w:r>
      <w:r w:rsidRPr="001931D2" w:rsidR="00FC7F5F">
        <w:rPr>
          <w:rFonts w:ascii="Cambria" w:hAnsi="Cambria"/>
        </w:rPr>
        <w:t>, is available</w:t>
      </w:r>
      <w:r w:rsidRPr="001931D2">
        <w:rPr>
          <w:rFonts w:ascii="Cambria" w:hAnsi="Cambria"/>
        </w:rPr>
        <w:t xml:space="preserve">. </w:t>
      </w:r>
      <w:r w:rsidRPr="001931D2" w:rsidR="00FC7F5F">
        <w:rPr>
          <w:rFonts w:ascii="Cambria" w:hAnsi="Cambria"/>
        </w:rPr>
        <w:t>T</w:t>
      </w:r>
      <w:r w:rsidRPr="001931D2">
        <w:rPr>
          <w:rFonts w:ascii="Cambria" w:hAnsi="Cambria"/>
        </w:rPr>
        <w:t xml:space="preserve">he parent or carer will be asked permission </w:t>
      </w:r>
      <w:r w:rsidRPr="001931D2" w:rsidR="00FC7F5F">
        <w:rPr>
          <w:rFonts w:ascii="Cambria" w:hAnsi="Cambria"/>
        </w:rPr>
        <w:t xml:space="preserve">for </w:t>
      </w:r>
      <w:r w:rsidRPr="001931D2">
        <w:rPr>
          <w:rFonts w:ascii="Cambria" w:hAnsi="Cambria"/>
        </w:rPr>
        <w:t>HIV testing</w:t>
      </w:r>
      <w:r w:rsidRPr="001931D2" w:rsidR="00FC7F5F">
        <w:rPr>
          <w:rFonts w:ascii="Cambria" w:hAnsi="Cambria"/>
        </w:rPr>
        <w:t xml:space="preserve"> as part of the overall study informed consent</w:t>
      </w:r>
      <w:r w:rsidRPr="001931D2">
        <w:rPr>
          <w:rFonts w:ascii="Cambria" w:hAnsi="Cambria"/>
        </w:rPr>
        <w:t>. HIV counselling will be done before and after the child is tested for HIV</w:t>
      </w:r>
      <w:r w:rsidRPr="001931D2" w:rsidR="001D09DB">
        <w:rPr>
          <w:rFonts w:ascii="Cambria" w:hAnsi="Cambria"/>
        </w:rPr>
        <w:t xml:space="preserve"> as per routine standard of care</w:t>
      </w:r>
      <w:r w:rsidRPr="001931D2">
        <w:rPr>
          <w:rFonts w:ascii="Cambria" w:hAnsi="Cambria"/>
        </w:rPr>
        <w:t xml:space="preserve">. The parent or carer will be told the HIV test result as soon as it is available. </w:t>
      </w:r>
    </w:p>
    <w:p w:rsidRPr="001076BD" w:rsidR="00F93215" w:rsidP="009579D3" w:rsidRDefault="003020CD" w14:paraId="732225C6" w14:textId="609A7C8A">
      <w:pPr>
        <w:pStyle w:val="PTBodyText"/>
        <w:numPr>
          <w:ilvl w:val="0"/>
          <w:numId w:val="32"/>
        </w:numPr>
        <w:spacing w:line="360" w:lineRule="auto"/>
        <w:rPr>
          <w:rFonts w:ascii="Cambria" w:hAnsi="Cambria"/>
        </w:rPr>
      </w:pPr>
      <w:r w:rsidRPr="00795BD5">
        <w:rPr>
          <w:rFonts w:ascii="Cambria" w:hAnsi="Cambria"/>
        </w:rPr>
        <w:t>For children</w:t>
      </w:r>
      <w:r w:rsidRPr="0074633D" w:rsidR="005632E5">
        <w:rPr>
          <w:rFonts w:ascii="Cambria" w:hAnsi="Cambria" w:cs="Tahoma"/>
        </w:rPr>
        <w:t>/adolescents</w:t>
      </w:r>
      <w:r w:rsidRPr="00795BD5">
        <w:rPr>
          <w:rFonts w:ascii="Cambria" w:hAnsi="Cambria"/>
        </w:rPr>
        <w:t xml:space="preserve"> with TB identified at screening on the basis of historical information </w:t>
      </w:r>
      <w:r w:rsidRPr="001076BD" w:rsidR="001D09DB">
        <w:rPr>
          <w:rFonts w:ascii="Cambria" w:hAnsi="Cambria"/>
        </w:rPr>
        <w:t>(e.g</w:t>
      </w:r>
      <w:r w:rsidRPr="001076BD" w:rsidR="006E1C47">
        <w:rPr>
          <w:rFonts w:ascii="Cambria" w:hAnsi="Cambria"/>
        </w:rPr>
        <w:t>.</w:t>
      </w:r>
      <w:r w:rsidRPr="001076BD" w:rsidR="001D09DB">
        <w:rPr>
          <w:rFonts w:ascii="Cambria" w:hAnsi="Cambria"/>
        </w:rPr>
        <w:t xml:space="preserve"> reported TB by the caregiver and TB identified as part of routine care), the available </w:t>
      </w:r>
      <w:r w:rsidRPr="00F87E69">
        <w:rPr>
          <w:rFonts w:ascii="Cambria" w:hAnsi="Cambria"/>
        </w:rPr>
        <w:t xml:space="preserve">historical medical data </w:t>
      </w:r>
      <w:r w:rsidRPr="00F87E69" w:rsidR="001D09DB">
        <w:rPr>
          <w:rFonts w:ascii="Cambria" w:hAnsi="Cambria"/>
        </w:rPr>
        <w:t>(e.g</w:t>
      </w:r>
      <w:r w:rsidRPr="00F87E69" w:rsidR="006E1C47">
        <w:rPr>
          <w:rFonts w:ascii="Cambria" w:hAnsi="Cambria"/>
        </w:rPr>
        <w:t>.</w:t>
      </w:r>
      <w:r w:rsidRPr="00434577" w:rsidR="001D09DB">
        <w:rPr>
          <w:rFonts w:ascii="Cambria" w:hAnsi="Cambria"/>
        </w:rPr>
        <w:t xml:space="preserve"> CXR, </w:t>
      </w:r>
      <w:r w:rsidRPr="001931D2" w:rsidR="002D3575">
        <w:rPr>
          <w:rFonts w:ascii="Cambria" w:hAnsi="Cambria"/>
        </w:rPr>
        <w:t>symptoms</w:t>
      </w:r>
      <w:r w:rsidRPr="001931D2" w:rsidR="001D09DB">
        <w:rPr>
          <w:rFonts w:ascii="Cambria" w:hAnsi="Cambria"/>
        </w:rPr>
        <w:t xml:space="preserve"> and bacteriology) </w:t>
      </w:r>
      <w:r w:rsidRPr="001931D2">
        <w:rPr>
          <w:rFonts w:ascii="Cambria" w:hAnsi="Cambria"/>
        </w:rPr>
        <w:t>may be used to define eligibility (i.e. to define prevalent TB</w:t>
      </w:r>
      <w:r w:rsidRPr="001931D2" w:rsidR="001D09DB">
        <w:rPr>
          <w:rFonts w:ascii="Cambria" w:hAnsi="Cambria"/>
        </w:rPr>
        <w:t>, which would exclude the child participant from trial participation</w:t>
      </w:r>
      <w:r w:rsidRPr="001931D2">
        <w:rPr>
          <w:rFonts w:ascii="Cambria" w:hAnsi="Cambria"/>
        </w:rPr>
        <w:t xml:space="preserve">). </w:t>
      </w:r>
      <w:r w:rsidRPr="001931D2" w:rsidR="001D09DB">
        <w:rPr>
          <w:rFonts w:ascii="Cambria" w:hAnsi="Cambria"/>
        </w:rPr>
        <w:t>Ideally, such information should already be elicited at the first household visit. Children</w:t>
      </w:r>
      <w:r w:rsidRPr="0074633D" w:rsidR="005632E5">
        <w:rPr>
          <w:rFonts w:ascii="Cambria" w:hAnsi="Cambria" w:cs="Tahoma"/>
        </w:rPr>
        <w:t>/adolescents</w:t>
      </w:r>
      <w:r w:rsidRPr="001931D2" w:rsidR="001D09DB">
        <w:rPr>
          <w:rFonts w:ascii="Cambria" w:hAnsi="Cambria"/>
        </w:rPr>
        <w:t xml:space="preserve"> will not be enrolled if prevalent TB disease is suspected or confirmed. Any child</w:t>
      </w:r>
      <w:r w:rsidRPr="0074633D" w:rsidR="005632E5">
        <w:rPr>
          <w:rFonts w:ascii="Cambria" w:hAnsi="Cambria" w:cs="Tahoma"/>
        </w:rPr>
        <w:t>/adolescent</w:t>
      </w:r>
      <w:r w:rsidRPr="001931D2" w:rsidR="001D09DB">
        <w:rPr>
          <w:rFonts w:ascii="Cambria" w:hAnsi="Cambria"/>
        </w:rPr>
        <w:t xml:space="preserve"> with a TB diagnosis made through local routine care will be excluded from trial participation, regardless of the basis of case confirmation (i.e. even if the case does not meet protocol-defined TB disease case definitions).</w:t>
      </w:r>
      <w:r w:rsidRPr="001931D2" w:rsidR="00DC5ECD">
        <w:rPr>
          <w:rFonts w:ascii="Cambria" w:hAnsi="Cambria"/>
        </w:rPr>
        <w:t xml:space="preserve"> Typically, such children</w:t>
      </w:r>
      <w:r w:rsidRPr="0074633D" w:rsidR="005632E5">
        <w:rPr>
          <w:rFonts w:ascii="Cambria" w:hAnsi="Cambria" w:cs="Tahoma"/>
        </w:rPr>
        <w:t>/adolescents</w:t>
      </w:r>
      <w:r w:rsidRPr="001931D2" w:rsidR="00DC5ECD">
        <w:rPr>
          <w:rFonts w:ascii="Cambria" w:hAnsi="Cambria"/>
        </w:rPr>
        <w:t xml:space="preserve"> would be treated for TB, precluding trial participation. If child</w:t>
      </w:r>
      <w:r w:rsidRPr="0074633D" w:rsidR="005632E5">
        <w:rPr>
          <w:rFonts w:ascii="Cambria" w:hAnsi="Cambria" w:cs="Tahoma"/>
        </w:rPr>
        <w:t>/adolescent</w:t>
      </w:r>
      <w:r w:rsidRPr="001931D2" w:rsidR="00DC5ECD">
        <w:rPr>
          <w:rFonts w:ascii="Cambria" w:hAnsi="Cambria"/>
        </w:rPr>
        <w:t xml:space="preserve"> participants are still undergoing workup for TB disease, and TB disease is later excluded, such children</w:t>
      </w:r>
      <w:r w:rsidRPr="0074633D" w:rsidR="005632E5">
        <w:rPr>
          <w:rFonts w:ascii="Cambria" w:hAnsi="Cambria" w:cs="Tahoma"/>
        </w:rPr>
        <w:t>/adolescents</w:t>
      </w:r>
      <w:r w:rsidRPr="001931D2" w:rsidR="00DC5ECD">
        <w:rPr>
          <w:rFonts w:ascii="Cambria" w:hAnsi="Cambria"/>
        </w:rPr>
        <w:t xml:space="preserve"> may still be enrolled after initial screening </w:t>
      </w:r>
      <w:r w:rsidRPr="001931D2" w:rsidR="007970E0">
        <w:rPr>
          <w:rFonts w:ascii="Cambria" w:hAnsi="Cambria"/>
        </w:rPr>
        <w:t>(</w:t>
      </w:r>
      <w:r w:rsidRPr="001931D2" w:rsidR="00DC5ECD">
        <w:rPr>
          <w:rFonts w:ascii="Cambria" w:hAnsi="Cambria"/>
        </w:rPr>
        <w:t>i.e. once all TB testing results are available).</w:t>
      </w:r>
      <w:r w:rsidRPr="001931D2" w:rsidR="009579D3">
        <w:rPr>
          <w:rFonts w:ascii="Cambria" w:hAnsi="Cambria"/>
        </w:rPr>
        <w:t xml:space="preserve"> Children</w:t>
      </w:r>
      <w:r w:rsidRPr="0074633D" w:rsidR="005632E5">
        <w:rPr>
          <w:rFonts w:ascii="Cambria" w:hAnsi="Cambria" w:cs="Tahoma"/>
        </w:rPr>
        <w:t>/adolescents</w:t>
      </w:r>
      <w:r w:rsidRPr="001931D2" w:rsidR="009579D3">
        <w:rPr>
          <w:rFonts w:ascii="Cambria" w:hAnsi="Cambria"/>
        </w:rPr>
        <w:t xml:space="preserve"> who require further investigation may also be </w:t>
      </w:r>
      <w:r w:rsidRPr="001931D2" w:rsidR="00C8346C">
        <w:rPr>
          <w:rFonts w:ascii="Cambria" w:hAnsi="Cambria"/>
        </w:rPr>
        <w:t xml:space="preserve">seen for </w:t>
      </w:r>
      <w:r w:rsidRPr="001931D2" w:rsidR="009579D3">
        <w:rPr>
          <w:rFonts w:ascii="Cambria" w:hAnsi="Cambria"/>
        </w:rPr>
        <w:t>rescreening, as required, in consultation with CTU, if the total window period between enrolment of the adult MDR-TB index case, and en</w:t>
      </w:r>
      <w:r w:rsidRPr="001931D2" w:rsidR="00C8346C">
        <w:rPr>
          <w:rFonts w:ascii="Cambria" w:hAnsi="Cambria"/>
        </w:rPr>
        <w:t>rolment of the child</w:t>
      </w:r>
      <w:r w:rsidRPr="0074633D" w:rsidR="005632E5">
        <w:rPr>
          <w:rFonts w:ascii="Cambria" w:hAnsi="Cambria" w:cs="Tahoma"/>
        </w:rPr>
        <w:t>/adolescent</w:t>
      </w:r>
      <w:r w:rsidRPr="001931D2" w:rsidR="00C8346C">
        <w:rPr>
          <w:rFonts w:ascii="Cambria" w:hAnsi="Cambria"/>
        </w:rPr>
        <w:t xml:space="preserve"> participan</w:t>
      </w:r>
      <w:r w:rsidR="001931D2">
        <w:rPr>
          <w:rFonts w:ascii="Cambria" w:hAnsi="Cambria"/>
        </w:rPr>
        <w:t>t</w:t>
      </w:r>
      <w:r w:rsidRPr="001931D2" w:rsidR="00C8346C">
        <w:rPr>
          <w:rFonts w:ascii="Cambria" w:hAnsi="Cambria"/>
        </w:rPr>
        <w:t>s</w:t>
      </w:r>
      <w:r w:rsidRPr="001931D2" w:rsidR="009579D3">
        <w:rPr>
          <w:rFonts w:ascii="Cambria" w:hAnsi="Cambria"/>
        </w:rPr>
        <w:t xml:space="preserve">, </w:t>
      </w:r>
      <w:r w:rsidRPr="001931D2" w:rsidR="00E62D3F">
        <w:rPr>
          <w:rFonts w:ascii="Cambria" w:hAnsi="Cambria"/>
        </w:rPr>
        <w:t>exceeds</w:t>
      </w:r>
      <w:r w:rsidRPr="001931D2" w:rsidR="00C8346C">
        <w:rPr>
          <w:rFonts w:ascii="Cambria" w:hAnsi="Cambria"/>
        </w:rPr>
        <w:t xml:space="preserve"> 12 weeks.</w:t>
      </w:r>
      <w:r w:rsidRPr="00FD5BB2" w:rsidR="00E62D3F">
        <w:rPr>
          <w:rFonts w:ascii="Cambria" w:hAnsi="Cambria"/>
        </w:rPr>
        <w:t xml:space="preserve"> This should be done in consultation with CTU</w:t>
      </w:r>
      <w:r w:rsidRPr="00795BD5" w:rsidR="00C8346C">
        <w:rPr>
          <w:rFonts w:ascii="Cambria" w:hAnsi="Cambria"/>
        </w:rPr>
        <w:t xml:space="preserve"> and the rest of the study team</w:t>
      </w:r>
      <w:r w:rsidRPr="00795BD5" w:rsidR="00E62D3F">
        <w:rPr>
          <w:rFonts w:ascii="Cambria" w:hAnsi="Cambria"/>
        </w:rPr>
        <w:t>.</w:t>
      </w:r>
    </w:p>
    <w:p w:rsidRPr="00F87E69" w:rsidR="009579D3" w:rsidP="009579D3" w:rsidRDefault="009579D3" w14:paraId="75E4975F" w14:textId="77777777">
      <w:pPr>
        <w:pStyle w:val="PTBodyText"/>
        <w:spacing w:line="360" w:lineRule="auto"/>
        <w:ind w:left="720"/>
        <w:rPr>
          <w:rFonts w:ascii="Cambria" w:hAnsi="Cambria"/>
        </w:rPr>
      </w:pPr>
    </w:p>
    <w:p w:rsidRPr="001931D2" w:rsidR="003020CD" w:rsidP="000458A7" w:rsidRDefault="002454E4" w14:paraId="45E84EE1" w14:textId="701FC0E8">
      <w:pPr>
        <w:pStyle w:val="CommentText"/>
        <w:autoSpaceDE w:val="0"/>
        <w:autoSpaceDN w:val="0"/>
        <w:adjustRightInd w:val="0"/>
        <w:spacing w:line="360" w:lineRule="auto"/>
        <w:outlineLvl w:val="2"/>
        <w:rPr>
          <w:rFonts w:ascii="Cambria" w:hAnsi="Cambria"/>
          <w:b/>
          <w:caps/>
          <w:sz w:val="22"/>
          <w:szCs w:val="22"/>
        </w:rPr>
      </w:pPr>
      <w:bookmarkStart w:name="_Toc482209121" w:id="87"/>
      <w:r w:rsidRPr="00434577">
        <w:rPr>
          <w:rFonts w:ascii="Cambria" w:hAnsi="Cambria"/>
          <w:b/>
          <w:sz w:val="22"/>
          <w:szCs w:val="22"/>
        </w:rPr>
        <w:t>6.4.1 Procedures for child participants who are ineligible</w:t>
      </w:r>
      <w:bookmarkEnd w:id="87"/>
    </w:p>
    <w:p w:rsidRPr="001931D2" w:rsidR="003020CD" w:rsidP="005C021C" w:rsidRDefault="003020CD" w14:paraId="7C26D9B6" w14:textId="701C345B">
      <w:pPr>
        <w:pStyle w:val="CommentText"/>
        <w:numPr>
          <w:ilvl w:val="0"/>
          <w:numId w:val="31"/>
        </w:numPr>
        <w:autoSpaceDE w:val="0"/>
        <w:autoSpaceDN w:val="0"/>
        <w:adjustRightInd w:val="0"/>
        <w:spacing w:line="360" w:lineRule="auto"/>
        <w:ind w:left="360"/>
        <w:jc w:val="both"/>
        <w:rPr>
          <w:rFonts w:ascii="Cambria" w:hAnsi="Cambria"/>
          <w:sz w:val="22"/>
          <w:szCs w:val="22"/>
        </w:rPr>
      </w:pPr>
      <w:r w:rsidRPr="001931D2">
        <w:rPr>
          <w:rFonts w:ascii="Cambria" w:hAnsi="Cambria"/>
          <w:sz w:val="22"/>
          <w:szCs w:val="22"/>
        </w:rPr>
        <w:t xml:space="preserve">Arrange </w:t>
      </w:r>
      <w:r w:rsidRPr="001931D2" w:rsidR="00DC5ECD">
        <w:rPr>
          <w:rFonts w:ascii="Cambria" w:hAnsi="Cambria"/>
          <w:sz w:val="22"/>
          <w:szCs w:val="22"/>
        </w:rPr>
        <w:t xml:space="preserve">a </w:t>
      </w:r>
      <w:r w:rsidRPr="001931D2">
        <w:rPr>
          <w:rFonts w:ascii="Cambria" w:hAnsi="Cambria"/>
          <w:sz w:val="22"/>
          <w:szCs w:val="22"/>
        </w:rPr>
        <w:t>Follow-Up visit for all ineligible participants who had samples taken and whose results cannot be provided during the visit</w:t>
      </w:r>
      <w:r w:rsidRPr="001931D2" w:rsidR="00DC5ECD">
        <w:rPr>
          <w:rFonts w:ascii="Cambria" w:hAnsi="Cambria"/>
          <w:sz w:val="22"/>
          <w:szCs w:val="22"/>
        </w:rPr>
        <w:t xml:space="preserve"> (</w:t>
      </w:r>
      <w:r w:rsidRPr="001931D2" w:rsidR="002D3575">
        <w:rPr>
          <w:rFonts w:ascii="Cambria" w:hAnsi="Cambria"/>
          <w:sz w:val="22"/>
          <w:szCs w:val="22"/>
        </w:rPr>
        <w:t>i.e.</w:t>
      </w:r>
      <w:r w:rsidRPr="001931D2" w:rsidR="00DC5ECD">
        <w:rPr>
          <w:rFonts w:ascii="Cambria" w:hAnsi="Cambria"/>
          <w:sz w:val="22"/>
          <w:szCs w:val="22"/>
        </w:rPr>
        <w:t xml:space="preserve"> lab and other results are pending)</w:t>
      </w:r>
      <w:r w:rsidRPr="001931D2">
        <w:rPr>
          <w:rFonts w:ascii="Cambria" w:hAnsi="Cambria"/>
          <w:sz w:val="22"/>
          <w:szCs w:val="22"/>
        </w:rPr>
        <w:t>.</w:t>
      </w:r>
    </w:p>
    <w:p w:rsidRPr="001931D2" w:rsidR="003020CD" w:rsidP="005C021C" w:rsidRDefault="00DC5ECD" w14:paraId="797B225C" w14:textId="7DF19E6F">
      <w:pPr>
        <w:pStyle w:val="ListParagraph"/>
        <w:numPr>
          <w:ilvl w:val="0"/>
          <w:numId w:val="31"/>
        </w:numPr>
        <w:spacing w:after="0" w:line="360" w:lineRule="auto"/>
        <w:ind w:left="360"/>
        <w:jc w:val="both"/>
      </w:pPr>
      <w:r w:rsidRPr="001931D2">
        <w:t>Include</w:t>
      </w:r>
      <w:r w:rsidRPr="001931D2" w:rsidR="003020CD">
        <w:t xml:space="preserve"> t</w:t>
      </w:r>
      <w:r w:rsidRPr="001931D2">
        <w:t xml:space="preserve">he results (e.g. CXR, TB microbiology, HIV testing results) </w:t>
      </w:r>
      <w:r w:rsidRPr="001931D2" w:rsidR="003020CD">
        <w:t>to the relevant local clinic together with a referral letter.</w:t>
      </w:r>
    </w:p>
    <w:p w:rsidRPr="001931D2" w:rsidR="003020CD" w:rsidP="005C021C" w:rsidRDefault="003020CD" w14:paraId="03E21E62" w14:textId="62CC43D9">
      <w:pPr>
        <w:pStyle w:val="ListParagraph"/>
        <w:numPr>
          <w:ilvl w:val="0"/>
          <w:numId w:val="31"/>
        </w:numPr>
        <w:spacing w:after="0" w:line="360" w:lineRule="auto"/>
        <w:ind w:left="360"/>
        <w:jc w:val="both"/>
      </w:pPr>
      <w:r w:rsidRPr="001931D2">
        <w:t xml:space="preserve">Reimburse </w:t>
      </w:r>
      <w:r w:rsidRPr="001931D2" w:rsidR="00DC5ECD">
        <w:t xml:space="preserve">the </w:t>
      </w:r>
      <w:r w:rsidRPr="001931D2">
        <w:t xml:space="preserve">participant and record </w:t>
      </w:r>
      <w:r w:rsidRPr="001931D2" w:rsidR="00DC5ECD">
        <w:t xml:space="preserve">this </w:t>
      </w:r>
      <w:r w:rsidRPr="001931D2">
        <w:t xml:space="preserve">in the Reimbursement Log. Ensure </w:t>
      </w:r>
      <w:r w:rsidRPr="001931D2" w:rsidR="00DC5ECD">
        <w:t xml:space="preserve">that </w:t>
      </w:r>
      <w:r w:rsidRPr="001931D2">
        <w:t xml:space="preserve">the parent </w:t>
      </w:r>
      <w:r w:rsidRPr="001931D2" w:rsidR="00DC5ECD">
        <w:t xml:space="preserve">or carer signs </w:t>
      </w:r>
      <w:r w:rsidRPr="001931D2">
        <w:t xml:space="preserve">the reimbursement log against their name when they are reimbursed </w:t>
      </w:r>
      <w:r w:rsidRPr="001931D2" w:rsidR="00DC5ECD">
        <w:t xml:space="preserve">(this is required </w:t>
      </w:r>
      <w:r w:rsidRPr="001931D2">
        <w:t>at each visit</w:t>
      </w:r>
      <w:r w:rsidRPr="001931D2" w:rsidR="00DC5ECD">
        <w:t>)</w:t>
      </w:r>
      <w:r w:rsidRPr="001931D2">
        <w:t>.</w:t>
      </w:r>
    </w:p>
    <w:p w:rsidRPr="001931D2" w:rsidR="003020CD" w:rsidP="005C021C" w:rsidRDefault="003020CD" w14:paraId="14B44BED" w14:textId="24E42D5C">
      <w:pPr>
        <w:pStyle w:val="ListParagraph"/>
        <w:numPr>
          <w:ilvl w:val="0"/>
          <w:numId w:val="31"/>
        </w:numPr>
        <w:autoSpaceDE w:val="0"/>
        <w:autoSpaceDN w:val="0"/>
        <w:adjustRightInd w:val="0"/>
        <w:spacing w:after="0" w:line="360" w:lineRule="auto"/>
        <w:ind w:left="360"/>
      </w:pPr>
      <w:r w:rsidRPr="001931D2">
        <w:t>Verify that all screening procedures have been completed and documented on all necessary CRFs and Log</w:t>
      </w:r>
      <w:r w:rsidRPr="001931D2" w:rsidR="00647333">
        <w:t xml:space="preserve"> </w:t>
      </w:r>
    </w:p>
    <w:p w:rsidRPr="001931D2" w:rsidR="003020CD" w:rsidP="005C021C" w:rsidRDefault="006E1C47" w14:paraId="63D19105" w14:textId="60ACE7E1">
      <w:pPr>
        <w:pStyle w:val="ListParagraph"/>
        <w:numPr>
          <w:ilvl w:val="0"/>
          <w:numId w:val="31"/>
        </w:numPr>
        <w:autoSpaceDE w:val="0"/>
        <w:autoSpaceDN w:val="0"/>
        <w:adjustRightInd w:val="0"/>
        <w:spacing w:after="0" w:line="360" w:lineRule="auto"/>
        <w:ind w:left="360"/>
      </w:pPr>
      <w:r w:rsidRPr="001931D2">
        <w:t xml:space="preserve">Complete </w:t>
      </w:r>
      <w:r w:rsidRPr="001931D2" w:rsidR="003020CD">
        <w:t>Form 7: Child Investigation when results have been received</w:t>
      </w:r>
      <w:r w:rsidRPr="001931D2" w:rsidR="00647333">
        <w:t xml:space="preserve"> and complete data entry</w:t>
      </w:r>
      <w:r w:rsidRPr="001931D2" w:rsidR="003020CD">
        <w:t>.</w:t>
      </w:r>
    </w:p>
    <w:p w:rsidRPr="001931D2" w:rsidR="003020CD" w:rsidP="005C021C" w:rsidRDefault="003020CD" w14:paraId="79B5696B" w14:textId="3AF19CD0">
      <w:pPr>
        <w:pStyle w:val="ListParagraph"/>
        <w:numPr>
          <w:ilvl w:val="0"/>
          <w:numId w:val="31"/>
        </w:numPr>
        <w:autoSpaceDE w:val="0"/>
        <w:autoSpaceDN w:val="0"/>
        <w:adjustRightInd w:val="0"/>
        <w:spacing w:after="0" w:line="360" w:lineRule="auto"/>
        <w:ind w:left="360"/>
      </w:pPr>
      <w:r w:rsidRPr="001931D2">
        <w:t xml:space="preserve">If </w:t>
      </w:r>
      <w:r w:rsidRPr="001931D2" w:rsidR="00DC5ECD">
        <w:t xml:space="preserve">the </w:t>
      </w:r>
      <w:r w:rsidRPr="001931D2">
        <w:t>HIV result i</w:t>
      </w:r>
      <w:r w:rsidRPr="001931D2" w:rsidR="00DC5ECD">
        <w:t>s positive, inform the parents/caregiver</w:t>
      </w:r>
      <w:r w:rsidRPr="001931D2">
        <w:t xml:space="preserve"> of the result at </w:t>
      </w:r>
      <w:r w:rsidRPr="001931D2" w:rsidR="00DC5ECD">
        <w:t>the next opportunity. R</w:t>
      </w:r>
      <w:r w:rsidRPr="001931D2">
        <w:t xml:space="preserve">efer </w:t>
      </w:r>
      <w:r w:rsidRPr="001931D2" w:rsidR="00DC5ECD">
        <w:t>the child</w:t>
      </w:r>
      <w:r w:rsidR="005632E5">
        <w:rPr>
          <w:rFonts w:cs="Tahoma"/>
        </w:rPr>
        <w:t>/adolescent</w:t>
      </w:r>
      <w:r w:rsidRPr="001931D2" w:rsidR="00DC5ECD">
        <w:t xml:space="preserve"> </w:t>
      </w:r>
      <w:r w:rsidRPr="001931D2">
        <w:t>for further care</w:t>
      </w:r>
      <w:r w:rsidRPr="001931D2" w:rsidR="00DC5ECD">
        <w:t xml:space="preserve"> as appropriate according to national HIV treatment guidelines and </w:t>
      </w:r>
      <w:r w:rsidRPr="001931D2">
        <w:t>provide HIV counselling.</w:t>
      </w:r>
    </w:p>
    <w:p w:rsidRPr="001931D2" w:rsidR="003020CD" w:rsidP="0074633D" w:rsidRDefault="003020CD" w14:paraId="6CB9FAB4" w14:textId="2468B464">
      <w:pPr>
        <w:pStyle w:val="ListParagraph"/>
        <w:numPr>
          <w:ilvl w:val="0"/>
          <w:numId w:val="31"/>
        </w:numPr>
        <w:autoSpaceDE w:val="0"/>
        <w:autoSpaceDN w:val="0"/>
        <w:adjustRightInd w:val="0"/>
        <w:spacing w:after="0" w:line="360" w:lineRule="auto"/>
        <w:ind w:left="0"/>
      </w:pPr>
      <w:r w:rsidRPr="001931D2">
        <w:t>P</w:t>
      </w:r>
      <w:r w:rsidRPr="001931D2" w:rsidR="006E1C47">
        <w:t>lace all</w:t>
      </w:r>
      <w:r w:rsidRPr="001931D2">
        <w:t xml:space="preserve"> completed </w:t>
      </w:r>
      <w:r w:rsidRPr="001931D2" w:rsidR="00DC5ECD">
        <w:t xml:space="preserve">forms </w:t>
      </w:r>
      <w:r w:rsidRPr="001931D2">
        <w:t xml:space="preserve">during screening in a </w:t>
      </w:r>
      <w:r w:rsidRPr="001931D2" w:rsidR="00DC5ECD">
        <w:t xml:space="preserve">trial participant </w:t>
      </w:r>
      <w:r w:rsidRPr="001931D2">
        <w:t>binder</w:t>
      </w:r>
      <w:r w:rsidRPr="001931D2" w:rsidR="00DC5ECD">
        <w:t>/folder</w:t>
      </w:r>
      <w:r w:rsidRPr="001931D2">
        <w:t xml:space="preserve"> identified by </w:t>
      </w:r>
      <w:r w:rsidRPr="001931D2" w:rsidR="00DC5ECD">
        <w:t xml:space="preserve">the </w:t>
      </w:r>
      <w:r w:rsidRPr="001931D2">
        <w:t>Trial ID</w:t>
      </w:r>
      <w:r w:rsidRPr="001931D2" w:rsidR="00DC5ECD">
        <w:t xml:space="preserve"> and complete the </w:t>
      </w:r>
      <w:r w:rsidRPr="005F73F7" w:rsidR="008B5FF5">
        <w:rPr>
          <w:rFonts w:cstheme="minorHAnsi"/>
          <w:lang w:eastAsia="en-GB"/>
        </w:rPr>
        <w:t>Log 5: Child screening and Enrolment log</w:t>
      </w:r>
      <w:r w:rsidRPr="001931D2" w:rsidR="00DC5ECD">
        <w:t xml:space="preserve"> indicating the reason for screening failure. </w:t>
      </w:r>
    </w:p>
    <w:p w:rsidRPr="001931D2" w:rsidR="003020CD" w:rsidP="000458A7" w:rsidRDefault="000458A7" w14:paraId="35D3C4DA" w14:textId="6BCF9741">
      <w:pPr>
        <w:pStyle w:val="ListParagraph"/>
        <w:autoSpaceDE w:val="0"/>
        <w:autoSpaceDN w:val="0"/>
        <w:adjustRightInd w:val="0"/>
        <w:spacing w:after="0" w:line="360" w:lineRule="auto"/>
        <w:ind w:left="0"/>
        <w:contextualSpacing w:val="0"/>
        <w:outlineLvl w:val="2"/>
        <w:rPr>
          <w:rFonts w:cs="Arial"/>
          <w:b/>
          <w:lang w:eastAsia="en-GB"/>
        </w:rPr>
      </w:pPr>
      <w:bookmarkStart w:name="_Toc482209122" w:id="88"/>
      <w:r w:rsidRPr="001931D2">
        <w:rPr>
          <w:rFonts w:cs="Arial"/>
          <w:b/>
          <w:lang w:eastAsia="en-GB"/>
        </w:rPr>
        <w:t xml:space="preserve">6.4.2. </w:t>
      </w:r>
      <w:r w:rsidRPr="001931D2" w:rsidR="00323A91">
        <w:rPr>
          <w:rFonts w:cs="Arial"/>
          <w:b/>
          <w:lang w:eastAsia="en-GB"/>
        </w:rPr>
        <w:t>Eligible child participants</w:t>
      </w:r>
      <w:bookmarkEnd w:id="88"/>
    </w:p>
    <w:p w:rsidRPr="001931D2" w:rsidR="003020CD" w:rsidP="005C021C" w:rsidRDefault="003020CD" w14:paraId="1833A39C" w14:textId="47E61D49">
      <w:pPr>
        <w:pStyle w:val="CommentText"/>
        <w:numPr>
          <w:ilvl w:val="0"/>
          <w:numId w:val="30"/>
        </w:numPr>
        <w:autoSpaceDE w:val="0"/>
        <w:autoSpaceDN w:val="0"/>
        <w:adjustRightInd w:val="0"/>
        <w:spacing w:line="360" w:lineRule="auto"/>
        <w:jc w:val="both"/>
        <w:rPr>
          <w:rFonts w:ascii="Cambria" w:hAnsi="Cambria"/>
          <w:sz w:val="22"/>
          <w:szCs w:val="22"/>
        </w:rPr>
      </w:pPr>
      <w:r w:rsidRPr="001931D2">
        <w:rPr>
          <w:rFonts w:ascii="Cambria" w:hAnsi="Cambria"/>
          <w:sz w:val="22"/>
          <w:szCs w:val="22"/>
        </w:rPr>
        <w:t>Reimburse</w:t>
      </w:r>
      <w:r w:rsidRPr="001931D2" w:rsidR="00DC5ECD">
        <w:rPr>
          <w:rFonts w:ascii="Cambria" w:hAnsi="Cambria"/>
          <w:sz w:val="22"/>
          <w:szCs w:val="22"/>
        </w:rPr>
        <w:t xml:space="preserve"> the parent/caregiver</w:t>
      </w:r>
      <w:r w:rsidRPr="001931D2">
        <w:rPr>
          <w:rFonts w:ascii="Cambria" w:hAnsi="Cambria"/>
          <w:sz w:val="22"/>
          <w:szCs w:val="22"/>
        </w:rPr>
        <w:t>, and complete Form 7: Child Investigation, as above</w:t>
      </w:r>
    </w:p>
    <w:p w:rsidRPr="001931D2" w:rsidR="003020CD" w:rsidP="005C021C" w:rsidRDefault="003020CD" w14:paraId="101844EF" w14:textId="47CE43FF">
      <w:pPr>
        <w:pStyle w:val="ListParagraph"/>
        <w:numPr>
          <w:ilvl w:val="0"/>
          <w:numId w:val="30"/>
        </w:numPr>
        <w:autoSpaceDE w:val="0"/>
        <w:autoSpaceDN w:val="0"/>
        <w:adjustRightInd w:val="0"/>
        <w:spacing w:after="0" w:line="360" w:lineRule="auto"/>
      </w:pPr>
      <w:r w:rsidRPr="001931D2">
        <w:t xml:space="preserve">If </w:t>
      </w:r>
      <w:r w:rsidRPr="001931D2" w:rsidR="00DC5ECD">
        <w:t xml:space="preserve">the </w:t>
      </w:r>
      <w:r w:rsidRPr="001931D2">
        <w:t>HIV result i</w:t>
      </w:r>
      <w:r w:rsidRPr="001931D2" w:rsidR="00DC5ECD">
        <w:t xml:space="preserve">s positive, inform the </w:t>
      </w:r>
      <w:r w:rsidRPr="001931D2" w:rsidR="00F92633">
        <w:t>participant’s</w:t>
      </w:r>
      <w:r w:rsidRPr="001931D2" w:rsidR="00DC5ECD">
        <w:t xml:space="preserve"> parent</w:t>
      </w:r>
      <w:r w:rsidRPr="001931D2" w:rsidR="00F92633">
        <w:t>/</w:t>
      </w:r>
      <w:r w:rsidRPr="001931D2" w:rsidR="00DC5ECD">
        <w:t>caregiver</w:t>
      </w:r>
      <w:r w:rsidRPr="001931D2">
        <w:t xml:space="preserve"> of the result at </w:t>
      </w:r>
      <w:r w:rsidRPr="001931D2" w:rsidR="00DC5ECD">
        <w:t>the next opportunity. R</w:t>
      </w:r>
      <w:r w:rsidRPr="001931D2">
        <w:t xml:space="preserve">efer for further care as appropriate according to </w:t>
      </w:r>
      <w:r w:rsidRPr="001931D2" w:rsidR="00DC5ECD">
        <w:t xml:space="preserve">national treatment guidelines. Also </w:t>
      </w:r>
      <w:r w:rsidRPr="001931D2">
        <w:t>provide HIV counselling.</w:t>
      </w:r>
    </w:p>
    <w:p w:rsidRPr="001931D2" w:rsidR="003020CD" w:rsidP="005C021C" w:rsidRDefault="00F92633" w14:paraId="0E192D37" w14:textId="093122F7">
      <w:pPr>
        <w:pStyle w:val="CommentText"/>
        <w:numPr>
          <w:ilvl w:val="0"/>
          <w:numId w:val="30"/>
        </w:numPr>
        <w:autoSpaceDE w:val="0"/>
        <w:autoSpaceDN w:val="0"/>
        <w:adjustRightInd w:val="0"/>
        <w:spacing w:line="360" w:lineRule="auto"/>
        <w:jc w:val="both"/>
        <w:rPr>
          <w:rFonts w:ascii="Cambria" w:hAnsi="Cambria"/>
          <w:sz w:val="22"/>
          <w:szCs w:val="22"/>
        </w:rPr>
      </w:pPr>
      <w:r w:rsidRPr="001931D2">
        <w:rPr>
          <w:rFonts w:ascii="Cambria" w:hAnsi="Cambria"/>
          <w:sz w:val="22"/>
          <w:szCs w:val="22"/>
        </w:rPr>
        <w:t>The d</w:t>
      </w:r>
      <w:r w:rsidRPr="001931D2" w:rsidR="003020CD">
        <w:rPr>
          <w:rFonts w:ascii="Cambria" w:hAnsi="Cambria"/>
          <w:sz w:val="22"/>
          <w:szCs w:val="22"/>
        </w:rPr>
        <w:t>atabase will gen</w:t>
      </w:r>
      <w:r w:rsidRPr="001931D2" w:rsidR="009579D3">
        <w:rPr>
          <w:rFonts w:ascii="Cambria" w:hAnsi="Cambria"/>
          <w:sz w:val="22"/>
          <w:szCs w:val="22"/>
        </w:rPr>
        <w:t>erate a list of all visit dates at randomisation.</w:t>
      </w:r>
      <w:r w:rsidRPr="001931D2" w:rsidR="003020CD">
        <w:rPr>
          <w:rFonts w:ascii="Cambria" w:hAnsi="Cambria"/>
          <w:sz w:val="22"/>
          <w:szCs w:val="22"/>
        </w:rPr>
        <w:t xml:space="preserve"> An enrolment visit date appointment </w:t>
      </w:r>
      <w:r w:rsidRPr="001931D2" w:rsidR="00795F33">
        <w:rPr>
          <w:rFonts w:ascii="Cambria" w:hAnsi="Cambria"/>
          <w:sz w:val="22"/>
          <w:szCs w:val="22"/>
        </w:rPr>
        <w:t>within a</w:t>
      </w:r>
      <w:r w:rsidRPr="001931D2" w:rsidR="009579D3">
        <w:rPr>
          <w:rFonts w:ascii="Cambria" w:hAnsi="Cambria"/>
          <w:sz w:val="22"/>
          <w:szCs w:val="22"/>
        </w:rPr>
        <w:t xml:space="preserve"> maximum of </w:t>
      </w:r>
      <w:r w:rsidRPr="001931D2" w:rsidR="003020CD">
        <w:rPr>
          <w:rFonts w:ascii="Cambria" w:hAnsi="Cambria"/>
          <w:sz w:val="22"/>
          <w:szCs w:val="22"/>
        </w:rPr>
        <w:t xml:space="preserve">14 days of the Screening Visit will be scheduled for all </w:t>
      </w:r>
      <w:r w:rsidRPr="001931D2" w:rsidR="009579D3">
        <w:rPr>
          <w:rFonts w:ascii="Cambria" w:hAnsi="Cambria"/>
          <w:sz w:val="22"/>
          <w:szCs w:val="22"/>
        </w:rPr>
        <w:t>children</w:t>
      </w:r>
      <w:r w:rsidRPr="0074633D" w:rsidR="005632E5">
        <w:rPr>
          <w:rFonts w:ascii="Cambria" w:hAnsi="Cambria" w:cs="Tahoma"/>
          <w:sz w:val="22"/>
          <w:szCs w:val="22"/>
        </w:rPr>
        <w:t>/adolescents</w:t>
      </w:r>
      <w:r w:rsidRPr="001931D2" w:rsidR="009579D3">
        <w:rPr>
          <w:rFonts w:ascii="Cambria" w:hAnsi="Cambria"/>
          <w:sz w:val="22"/>
          <w:szCs w:val="22"/>
        </w:rPr>
        <w:t xml:space="preserve"> </w:t>
      </w:r>
      <w:r w:rsidRPr="001931D2" w:rsidR="003020CD">
        <w:rPr>
          <w:rFonts w:ascii="Cambria" w:hAnsi="Cambria"/>
          <w:sz w:val="22"/>
          <w:szCs w:val="22"/>
        </w:rPr>
        <w:t xml:space="preserve">found </w:t>
      </w:r>
      <w:r w:rsidRPr="001931D2" w:rsidR="009579D3">
        <w:rPr>
          <w:rFonts w:ascii="Cambria" w:hAnsi="Cambria"/>
          <w:sz w:val="22"/>
          <w:szCs w:val="22"/>
        </w:rPr>
        <w:t xml:space="preserve">to </w:t>
      </w:r>
      <w:r w:rsidRPr="001931D2" w:rsidR="003020CD">
        <w:rPr>
          <w:rFonts w:ascii="Cambria" w:hAnsi="Cambria"/>
          <w:sz w:val="22"/>
          <w:szCs w:val="22"/>
        </w:rPr>
        <w:t>eligible for enrolment.</w:t>
      </w:r>
      <w:r w:rsidRPr="001931D2" w:rsidDel="004456C4" w:rsidR="003020CD">
        <w:rPr>
          <w:rFonts w:ascii="Cambria" w:hAnsi="Cambria"/>
          <w:sz w:val="22"/>
          <w:szCs w:val="22"/>
        </w:rPr>
        <w:t xml:space="preserve"> </w:t>
      </w:r>
      <w:r w:rsidRPr="001931D2">
        <w:rPr>
          <w:rFonts w:ascii="Cambria" w:hAnsi="Cambria"/>
          <w:sz w:val="22"/>
          <w:szCs w:val="22"/>
        </w:rPr>
        <w:t xml:space="preserve"> Ideally, the enrolment visit should be completed as soon as pos</w:t>
      </w:r>
      <w:r w:rsidRPr="001931D2" w:rsidR="009579D3">
        <w:rPr>
          <w:rFonts w:ascii="Cambria" w:hAnsi="Cambria"/>
          <w:sz w:val="22"/>
          <w:szCs w:val="22"/>
        </w:rPr>
        <w:t>sible after the screening has been done.</w:t>
      </w:r>
    </w:p>
    <w:p w:rsidRPr="001931D2" w:rsidR="003020CD" w:rsidP="005C021C" w:rsidRDefault="003020CD" w14:paraId="76E846C8" w14:textId="7B44D11C">
      <w:pPr>
        <w:pStyle w:val="CommentText"/>
        <w:numPr>
          <w:ilvl w:val="0"/>
          <w:numId w:val="30"/>
        </w:numPr>
        <w:autoSpaceDE w:val="0"/>
        <w:autoSpaceDN w:val="0"/>
        <w:adjustRightInd w:val="0"/>
        <w:spacing w:line="360" w:lineRule="auto"/>
        <w:jc w:val="both"/>
        <w:rPr>
          <w:rFonts w:ascii="Cambria" w:hAnsi="Cambria"/>
          <w:sz w:val="22"/>
          <w:szCs w:val="22"/>
        </w:rPr>
      </w:pPr>
      <w:r w:rsidRPr="001931D2">
        <w:rPr>
          <w:rFonts w:ascii="Cambria" w:hAnsi="Cambria"/>
          <w:sz w:val="22"/>
          <w:szCs w:val="22"/>
        </w:rPr>
        <w:t>Complete an Ap</w:t>
      </w:r>
      <w:r w:rsidRPr="001931D2" w:rsidR="00F92633">
        <w:rPr>
          <w:rFonts w:ascii="Cambria" w:hAnsi="Cambria"/>
          <w:sz w:val="22"/>
          <w:szCs w:val="22"/>
        </w:rPr>
        <w:t>pointment Card for the participant</w:t>
      </w:r>
      <w:r w:rsidRPr="001931D2">
        <w:rPr>
          <w:rFonts w:ascii="Cambria" w:hAnsi="Cambria"/>
          <w:sz w:val="22"/>
          <w:szCs w:val="22"/>
        </w:rPr>
        <w:t xml:space="preserve"> and record the date of his/her scheduled Enrolment Visit. Explain that results not available </w:t>
      </w:r>
      <w:r w:rsidRPr="001931D2">
        <w:rPr>
          <w:rFonts w:ascii="Cambria" w:hAnsi="Cambria"/>
          <w:sz w:val="22"/>
          <w:szCs w:val="22"/>
        </w:rPr>
        <w:t>at this visit will be provided at the enrolment visit.</w:t>
      </w:r>
      <w:r w:rsidRPr="001931D2" w:rsidR="009579D3">
        <w:rPr>
          <w:rFonts w:ascii="Cambria" w:hAnsi="Cambria"/>
          <w:sz w:val="22"/>
          <w:szCs w:val="22"/>
        </w:rPr>
        <w:t xml:space="preserve"> Children</w:t>
      </w:r>
      <w:r w:rsidRPr="0074633D" w:rsidR="005632E5">
        <w:rPr>
          <w:rFonts w:ascii="Cambria" w:hAnsi="Cambria" w:cs="Tahoma"/>
          <w:sz w:val="22"/>
          <w:szCs w:val="22"/>
        </w:rPr>
        <w:t>/adolescents</w:t>
      </w:r>
      <w:r w:rsidRPr="001931D2" w:rsidR="009579D3">
        <w:rPr>
          <w:rFonts w:ascii="Cambria" w:hAnsi="Cambria"/>
          <w:sz w:val="22"/>
          <w:szCs w:val="22"/>
        </w:rPr>
        <w:t xml:space="preserve"> who require further investigation may also be treated as rescreening, as required, in consultation with </w:t>
      </w:r>
      <w:r w:rsidRPr="001931D2" w:rsidR="008A0187">
        <w:rPr>
          <w:rFonts w:ascii="Cambria" w:hAnsi="Cambria"/>
          <w:sz w:val="22"/>
          <w:szCs w:val="22"/>
        </w:rPr>
        <w:t xml:space="preserve">MRC </w:t>
      </w:r>
      <w:r w:rsidRPr="001931D2" w:rsidR="009579D3">
        <w:rPr>
          <w:rFonts w:ascii="Cambria" w:hAnsi="Cambria"/>
          <w:sz w:val="22"/>
          <w:szCs w:val="22"/>
        </w:rPr>
        <w:t xml:space="preserve">CTU. </w:t>
      </w:r>
      <w:r w:rsidRPr="001931D2">
        <w:rPr>
          <w:rFonts w:ascii="Cambria" w:hAnsi="Cambria"/>
          <w:sz w:val="22"/>
          <w:szCs w:val="22"/>
        </w:rPr>
        <w:t xml:space="preserve">The time between screening and enrolment should be kept as short as possible, but it should not exceed 14 days. </w:t>
      </w:r>
    </w:p>
    <w:p w:rsidRPr="001931D2" w:rsidR="003020CD" w:rsidP="005C021C" w:rsidRDefault="003020CD" w14:paraId="47F06283" w14:textId="7D4F4EF1">
      <w:pPr>
        <w:pStyle w:val="CommentText"/>
        <w:numPr>
          <w:ilvl w:val="0"/>
          <w:numId w:val="30"/>
        </w:numPr>
        <w:autoSpaceDE w:val="0"/>
        <w:autoSpaceDN w:val="0"/>
        <w:adjustRightInd w:val="0"/>
        <w:spacing w:line="360" w:lineRule="auto"/>
        <w:jc w:val="both"/>
        <w:rPr>
          <w:rFonts w:ascii="Cambria" w:hAnsi="Cambria"/>
          <w:sz w:val="22"/>
          <w:szCs w:val="22"/>
        </w:rPr>
      </w:pPr>
      <w:r w:rsidRPr="001931D2">
        <w:rPr>
          <w:rFonts w:ascii="Cambria" w:hAnsi="Cambria"/>
          <w:sz w:val="22"/>
          <w:szCs w:val="22"/>
        </w:rPr>
        <w:t>Place all forms completed during screeni</w:t>
      </w:r>
      <w:r w:rsidRPr="001931D2" w:rsidR="00F92633">
        <w:rPr>
          <w:rFonts w:ascii="Cambria" w:hAnsi="Cambria"/>
          <w:sz w:val="22"/>
          <w:szCs w:val="22"/>
        </w:rPr>
        <w:t>ng in a file identified by the child’s</w:t>
      </w:r>
      <w:r w:rsidRPr="001931D2">
        <w:rPr>
          <w:rFonts w:ascii="Cambria" w:hAnsi="Cambria"/>
          <w:sz w:val="22"/>
          <w:szCs w:val="22"/>
        </w:rPr>
        <w:t xml:space="preserve"> Trial ID number</w:t>
      </w:r>
      <w:r w:rsidRPr="001931D2" w:rsidR="00F92633">
        <w:rPr>
          <w:rFonts w:ascii="Cambria" w:hAnsi="Cambria"/>
          <w:sz w:val="22"/>
          <w:szCs w:val="22"/>
        </w:rPr>
        <w:t>.</w:t>
      </w:r>
    </w:p>
    <w:p w:rsidRPr="001931D2" w:rsidR="000458A7" w:rsidP="000458A7" w:rsidRDefault="000458A7" w14:paraId="05E31FFD" w14:textId="77777777">
      <w:pPr>
        <w:tabs>
          <w:tab w:val="left" w:pos="1560"/>
        </w:tabs>
        <w:spacing w:after="0" w:line="360" w:lineRule="auto"/>
        <w:outlineLvl w:val="1"/>
        <w:rPr>
          <w:rFonts w:eastAsia="Times New Roman" w:cs="Times New Roman"/>
        </w:rPr>
      </w:pPr>
    </w:p>
    <w:p w:rsidRPr="001931D2" w:rsidR="003020CD" w:rsidP="005C021C" w:rsidRDefault="00323A91" w14:paraId="5BB89DD2" w14:textId="713B4DDB">
      <w:pPr>
        <w:pStyle w:val="ListParagraph"/>
        <w:numPr>
          <w:ilvl w:val="1"/>
          <w:numId w:val="76"/>
        </w:numPr>
        <w:spacing w:after="0" w:line="360" w:lineRule="auto"/>
        <w:ind w:left="284" w:firstLine="0"/>
        <w:outlineLvl w:val="1"/>
        <w:rPr>
          <w:b/>
          <w:caps/>
        </w:rPr>
      </w:pPr>
      <w:bookmarkStart w:name="_Toc482209123" w:id="89"/>
      <w:r w:rsidRPr="001931D2">
        <w:rPr>
          <w:b/>
        </w:rPr>
        <w:t>Child</w:t>
      </w:r>
      <w:r w:rsidRPr="0074633D" w:rsidR="005632E5">
        <w:rPr>
          <w:rFonts w:cs="Tahoma"/>
          <w:b/>
        </w:rPr>
        <w:t>/adolescent</w:t>
      </w:r>
      <w:r w:rsidRPr="001931D2">
        <w:rPr>
          <w:b/>
        </w:rPr>
        <w:t xml:space="preserve"> enrolment</w:t>
      </w:r>
      <w:bookmarkEnd w:id="89"/>
    </w:p>
    <w:p w:rsidRPr="001931D2" w:rsidR="006F3658" w:rsidP="005C021C" w:rsidRDefault="006F3658" w14:paraId="235EA6CE" w14:textId="1CFE1F89">
      <w:pPr>
        <w:pStyle w:val="ListParagraph"/>
        <w:numPr>
          <w:ilvl w:val="0"/>
          <w:numId w:val="29"/>
        </w:numPr>
        <w:spacing w:after="0" w:line="360" w:lineRule="auto"/>
        <w:ind w:left="360"/>
        <w:jc w:val="both"/>
        <w:rPr>
          <w:rFonts w:cstheme="minorHAnsi"/>
        </w:rPr>
      </w:pPr>
      <w:r w:rsidRPr="001931D2">
        <w:rPr>
          <w:rFonts w:cstheme="minorHAnsi"/>
        </w:rPr>
        <w:t xml:space="preserve">There should be no more than </w:t>
      </w:r>
      <w:r w:rsidRPr="001931D2" w:rsidR="00C176E5">
        <w:rPr>
          <w:rFonts w:cstheme="minorHAnsi"/>
        </w:rPr>
        <w:t>12</w:t>
      </w:r>
      <w:r w:rsidRPr="001931D2">
        <w:rPr>
          <w:rFonts w:cstheme="minorHAnsi"/>
        </w:rPr>
        <w:t xml:space="preserve"> weeks’ duration between consenting the Index Case, and enrolling the child</w:t>
      </w:r>
      <w:r w:rsidR="005632E5">
        <w:rPr>
          <w:rFonts w:cs="Tahoma"/>
        </w:rPr>
        <w:t>/adolescent</w:t>
      </w:r>
      <w:r w:rsidRPr="001931D2">
        <w:rPr>
          <w:rFonts w:cstheme="minorHAnsi"/>
        </w:rPr>
        <w:t xml:space="preserve"> participant</w:t>
      </w:r>
      <w:r w:rsidRPr="001931D2" w:rsidR="00F92633">
        <w:rPr>
          <w:rFonts w:cstheme="minorHAnsi"/>
        </w:rPr>
        <w:t>(s)</w:t>
      </w:r>
      <w:r w:rsidRPr="001931D2">
        <w:rPr>
          <w:rFonts w:cstheme="minorHAnsi"/>
        </w:rPr>
        <w:t xml:space="preserve">. </w:t>
      </w:r>
      <w:r w:rsidRPr="001931D2" w:rsidR="00C176E5">
        <w:rPr>
          <w:rFonts w:cstheme="minorHAnsi"/>
        </w:rPr>
        <w:t>Sites may need to consider re</w:t>
      </w:r>
      <w:r w:rsidRPr="001931D2" w:rsidR="00A4100E">
        <w:rPr>
          <w:rFonts w:cstheme="minorHAnsi"/>
        </w:rPr>
        <w:t>-</w:t>
      </w:r>
      <w:r w:rsidRPr="001931D2" w:rsidR="00C176E5">
        <w:rPr>
          <w:rFonts w:cstheme="minorHAnsi"/>
        </w:rPr>
        <w:t>screening child</w:t>
      </w:r>
      <w:r w:rsidR="005632E5">
        <w:rPr>
          <w:rFonts w:cs="Tahoma"/>
        </w:rPr>
        <w:t>/adolescent</w:t>
      </w:r>
      <w:r w:rsidRPr="001931D2" w:rsidR="00C176E5">
        <w:rPr>
          <w:rFonts w:cstheme="minorHAnsi"/>
        </w:rPr>
        <w:t xml:space="preserve"> household contacts who have undergone further investigation, in consultation with </w:t>
      </w:r>
      <w:r w:rsidRPr="001931D2" w:rsidR="00A4100E">
        <w:rPr>
          <w:rFonts w:cstheme="minorHAnsi"/>
        </w:rPr>
        <w:t xml:space="preserve">MRC </w:t>
      </w:r>
      <w:r w:rsidRPr="001931D2" w:rsidR="00C176E5">
        <w:rPr>
          <w:rFonts w:cstheme="minorHAnsi"/>
        </w:rPr>
        <w:t>CTU.</w:t>
      </w:r>
    </w:p>
    <w:p w:rsidRPr="00795BD5" w:rsidR="00F92633" w:rsidP="005C021C" w:rsidRDefault="00F92633" w14:paraId="69D2C4D1" w14:textId="2B4B57D2">
      <w:pPr>
        <w:pStyle w:val="CommentText"/>
        <w:numPr>
          <w:ilvl w:val="0"/>
          <w:numId w:val="29"/>
        </w:numPr>
        <w:autoSpaceDE w:val="0"/>
        <w:autoSpaceDN w:val="0"/>
        <w:adjustRightInd w:val="0"/>
        <w:spacing w:line="360" w:lineRule="auto"/>
        <w:ind w:left="360"/>
        <w:jc w:val="both"/>
        <w:rPr>
          <w:rFonts w:ascii="Cambria" w:hAnsi="Cambria"/>
          <w:sz w:val="22"/>
          <w:szCs w:val="22"/>
        </w:rPr>
      </w:pPr>
      <w:r w:rsidRPr="001931D2">
        <w:rPr>
          <w:rFonts w:ascii="Cambria" w:hAnsi="Cambria"/>
          <w:sz w:val="22"/>
          <w:szCs w:val="22"/>
        </w:rPr>
        <w:t>Ple</w:t>
      </w:r>
      <w:r w:rsidRPr="001931D2" w:rsidR="00C176E5">
        <w:rPr>
          <w:rFonts w:ascii="Cambria" w:hAnsi="Cambria"/>
          <w:sz w:val="22"/>
          <w:szCs w:val="22"/>
        </w:rPr>
        <w:t xml:space="preserve">ase note that not all </w:t>
      </w:r>
      <w:r w:rsidRPr="001931D2" w:rsidR="00795F33">
        <w:rPr>
          <w:rFonts w:ascii="Cambria" w:hAnsi="Cambria"/>
          <w:sz w:val="22"/>
          <w:szCs w:val="22"/>
        </w:rPr>
        <w:t>children</w:t>
      </w:r>
      <w:r w:rsidRPr="0074633D" w:rsidR="005632E5">
        <w:rPr>
          <w:rFonts w:ascii="Cambria" w:hAnsi="Cambria" w:cs="Tahoma"/>
          <w:sz w:val="22"/>
          <w:szCs w:val="22"/>
        </w:rPr>
        <w:t>/adolescents</w:t>
      </w:r>
      <w:r w:rsidRPr="001931D2" w:rsidR="00795F33">
        <w:rPr>
          <w:rFonts w:ascii="Cambria" w:hAnsi="Cambria"/>
          <w:sz w:val="22"/>
          <w:szCs w:val="22"/>
        </w:rPr>
        <w:t xml:space="preserve"> </w:t>
      </w:r>
      <w:r w:rsidRPr="001931D2" w:rsidR="00357CFD">
        <w:rPr>
          <w:rFonts w:ascii="Cambria" w:hAnsi="Cambria"/>
          <w:sz w:val="22"/>
          <w:szCs w:val="22"/>
        </w:rPr>
        <w:t xml:space="preserve">younger than </w:t>
      </w:r>
      <w:r w:rsidR="00FD5BB2">
        <w:rPr>
          <w:rFonts w:ascii="Cambria" w:hAnsi="Cambria"/>
          <w:sz w:val="22"/>
          <w:szCs w:val="22"/>
        </w:rPr>
        <w:t>18</w:t>
      </w:r>
      <w:r w:rsidRPr="00FD5BB2" w:rsidR="00FD5BB2">
        <w:rPr>
          <w:rFonts w:ascii="Cambria" w:hAnsi="Cambria"/>
          <w:sz w:val="22"/>
          <w:szCs w:val="22"/>
        </w:rPr>
        <w:t xml:space="preserve"> </w:t>
      </w:r>
      <w:r w:rsidRPr="00FD5BB2">
        <w:rPr>
          <w:rFonts w:ascii="Cambria" w:hAnsi="Cambria"/>
          <w:sz w:val="22"/>
          <w:szCs w:val="22"/>
        </w:rPr>
        <w:t xml:space="preserve">years </w:t>
      </w:r>
      <w:r w:rsidRPr="00FD5BB2" w:rsidR="00357CFD">
        <w:rPr>
          <w:rFonts w:ascii="Cambria" w:hAnsi="Cambria"/>
          <w:sz w:val="22"/>
          <w:szCs w:val="22"/>
        </w:rPr>
        <w:t xml:space="preserve">of age </w:t>
      </w:r>
      <w:r w:rsidRPr="00FD5BB2">
        <w:rPr>
          <w:rFonts w:ascii="Cambria" w:hAnsi="Cambria"/>
          <w:sz w:val="22"/>
          <w:szCs w:val="22"/>
        </w:rPr>
        <w:t>in the household need to be eligible for a household child</w:t>
      </w:r>
      <w:r w:rsidRPr="0074633D" w:rsidR="005632E5">
        <w:rPr>
          <w:rFonts w:ascii="Cambria" w:hAnsi="Cambria" w:cs="Tahoma"/>
          <w:sz w:val="22"/>
          <w:szCs w:val="22"/>
        </w:rPr>
        <w:t>/adolescent</w:t>
      </w:r>
      <w:r w:rsidRPr="00795BD5">
        <w:rPr>
          <w:rFonts w:ascii="Cambria" w:hAnsi="Cambria"/>
          <w:sz w:val="22"/>
          <w:szCs w:val="22"/>
        </w:rPr>
        <w:t xml:space="preserve"> contact to be enrolled. </w:t>
      </w:r>
    </w:p>
    <w:p w:rsidRPr="001931D2" w:rsidR="00233D24" w:rsidP="00C176E5" w:rsidRDefault="00F92633" w14:paraId="3CA1A1C3" w14:textId="3654676C">
      <w:pPr>
        <w:pStyle w:val="CommentText"/>
        <w:numPr>
          <w:ilvl w:val="0"/>
          <w:numId w:val="29"/>
        </w:numPr>
        <w:autoSpaceDE w:val="0"/>
        <w:autoSpaceDN w:val="0"/>
        <w:adjustRightInd w:val="0"/>
        <w:spacing w:line="360" w:lineRule="auto"/>
        <w:ind w:left="360"/>
        <w:jc w:val="both"/>
        <w:rPr>
          <w:rFonts w:ascii="Cambria" w:hAnsi="Cambria"/>
          <w:sz w:val="22"/>
          <w:szCs w:val="22"/>
        </w:rPr>
      </w:pPr>
      <w:r w:rsidRPr="001076BD">
        <w:rPr>
          <w:rFonts w:ascii="Cambria" w:hAnsi="Cambria"/>
          <w:sz w:val="22"/>
          <w:szCs w:val="22"/>
        </w:rPr>
        <w:t>If more than one child</w:t>
      </w:r>
      <w:r w:rsidRPr="0074633D" w:rsidR="005632E5">
        <w:rPr>
          <w:rFonts w:ascii="Cambria" w:hAnsi="Cambria" w:cs="Tahoma"/>
          <w:sz w:val="22"/>
          <w:szCs w:val="22"/>
        </w:rPr>
        <w:t>/adolescent</w:t>
      </w:r>
      <w:r w:rsidRPr="001076BD">
        <w:rPr>
          <w:rFonts w:ascii="Cambria" w:hAnsi="Cambria"/>
          <w:sz w:val="22"/>
          <w:szCs w:val="22"/>
        </w:rPr>
        <w:t xml:space="preserve"> from the household is eligible, </w:t>
      </w:r>
      <w:r w:rsidRPr="001076BD" w:rsidR="00A22070">
        <w:rPr>
          <w:rFonts w:ascii="Cambria" w:hAnsi="Cambria"/>
          <w:sz w:val="22"/>
          <w:szCs w:val="22"/>
        </w:rPr>
        <w:t>all elig</w:t>
      </w:r>
      <w:r w:rsidRPr="001076BD" w:rsidR="006E1C47">
        <w:rPr>
          <w:rFonts w:ascii="Cambria" w:hAnsi="Cambria"/>
          <w:sz w:val="22"/>
          <w:szCs w:val="22"/>
        </w:rPr>
        <w:t>i</w:t>
      </w:r>
      <w:r w:rsidRPr="00F87E69" w:rsidR="00A22070">
        <w:rPr>
          <w:rFonts w:ascii="Cambria" w:hAnsi="Cambria"/>
          <w:sz w:val="22"/>
          <w:szCs w:val="22"/>
        </w:rPr>
        <w:t xml:space="preserve">ble household </w:t>
      </w:r>
      <w:r w:rsidRPr="00F87E69">
        <w:rPr>
          <w:rFonts w:ascii="Cambria" w:hAnsi="Cambria"/>
          <w:sz w:val="22"/>
          <w:szCs w:val="22"/>
        </w:rPr>
        <w:t>children</w:t>
      </w:r>
      <w:r w:rsidRPr="0074633D" w:rsidR="005632E5">
        <w:rPr>
          <w:rFonts w:ascii="Cambria" w:hAnsi="Cambria" w:cs="Tahoma"/>
          <w:sz w:val="22"/>
          <w:szCs w:val="22"/>
        </w:rPr>
        <w:t>/adolescents</w:t>
      </w:r>
      <w:r w:rsidRPr="00F87E69">
        <w:rPr>
          <w:rFonts w:ascii="Cambria" w:hAnsi="Cambria"/>
          <w:sz w:val="22"/>
          <w:szCs w:val="22"/>
        </w:rPr>
        <w:t xml:space="preserve"> should be enrolled</w:t>
      </w:r>
      <w:r w:rsidRPr="00434577" w:rsidR="00A22070">
        <w:rPr>
          <w:rFonts w:ascii="Cambria" w:hAnsi="Cambria"/>
          <w:sz w:val="22"/>
          <w:szCs w:val="22"/>
        </w:rPr>
        <w:t>. No specific order of enrolment is required</w:t>
      </w:r>
      <w:r w:rsidRPr="00434577">
        <w:rPr>
          <w:rFonts w:ascii="Cambria" w:hAnsi="Cambria"/>
          <w:sz w:val="22"/>
          <w:szCs w:val="22"/>
        </w:rPr>
        <w:t>. Enrolment may be deferred in some children</w:t>
      </w:r>
      <w:r w:rsidRPr="0074633D" w:rsidR="005632E5">
        <w:rPr>
          <w:rFonts w:ascii="Cambria" w:hAnsi="Cambria" w:cs="Tahoma"/>
          <w:sz w:val="22"/>
          <w:szCs w:val="22"/>
        </w:rPr>
        <w:t>/adolescents</w:t>
      </w:r>
      <w:r w:rsidRPr="001931D2" w:rsidR="001A3E26">
        <w:rPr>
          <w:rFonts w:ascii="Cambria" w:hAnsi="Cambria"/>
          <w:sz w:val="22"/>
          <w:szCs w:val="22"/>
        </w:rPr>
        <w:t xml:space="preserve"> </w:t>
      </w:r>
      <w:r w:rsidRPr="001931D2">
        <w:rPr>
          <w:rFonts w:ascii="Cambria" w:hAnsi="Cambria"/>
          <w:sz w:val="22"/>
          <w:szCs w:val="22"/>
        </w:rPr>
        <w:t>until active TB has been excluded (or for other medical reasons, based on the site clinician’s judgement).</w:t>
      </w:r>
      <w:r w:rsidRPr="001931D2" w:rsidR="001A3E26">
        <w:rPr>
          <w:rFonts w:ascii="Cambria" w:hAnsi="Cambria"/>
          <w:sz w:val="22"/>
          <w:szCs w:val="22"/>
        </w:rPr>
        <w:t xml:space="preserve"> Therefore, not all child</w:t>
      </w:r>
      <w:r w:rsidRPr="0074633D" w:rsidR="005632E5">
        <w:rPr>
          <w:rFonts w:ascii="Cambria" w:hAnsi="Cambria" w:cs="Tahoma"/>
          <w:sz w:val="22"/>
          <w:szCs w:val="22"/>
        </w:rPr>
        <w:t>/adolescent</w:t>
      </w:r>
      <w:r w:rsidRPr="001931D2" w:rsidR="001A3E26">
        <w:rPr>
          <w:rFonts w:ascii="Cambria" w:hAnsi="Cambria"/>
          <w:sz w:val="22"/>
          <w:szCs w:val="22"/>
        </w:rPr>
        <w:t xml:space="preserve"> household contacts need to be enrolled at the same time, although joint enrolment is preferred and is more efficient. </w:t>
      </w:r>
      <w:r w:rsidRPr="001931D2" w:rsidR="00C176E5">
        <w:rPr>
          <w:rFonts w:ascii="Cambria" w:hAnsi="Cambria"/>
          <w:b/>
          <w:sz w:val="22"/>
          <w:szCs w:val="22"/>
        </w:rPr>
        <w:t xml:space="preserve"> </w:t>
      </w:r>
    </w:p>
    <w:p w:rsidRPr="001931D2" w:rsidR="00C8346C" w:rsidP="00C8346C" w:rsidRDefault="00C8346C" w14:paraId="7B79B6B3" w14:textId="77777777">
      <w:pPr>
        <w:pStyle w:val="CommentText"/>
        <w:autoSpaceDE w:val="0"/>
        <w:autoSpaceDN w:val="0"/>
        <w:adjustRightInd w:val="0"/>
        <w:spacing w:line="360" w:lineRule="auto"/>
        <w:jc w:val="both"/>
        <w:rPr>
          <w:rFonts w:ascii="Cambria" w:hAnsi="Cambria"/>
          <w:b/>
          <w:sz w:val="22"/>
          <w:szCs w:val="22"/>
        </w:rPr>
      </w:pPr>
    </w:p>
    <w:p w:rsidRPr="001931D2" w:rsidR="00C8346C" w:rsidP="00C8346C" w:rsidRDefault="00C8346C" w14:paraId="0762E6AB" w14:textId="77777777">
      <w:pPr>
        <w:pStyle w:val="CommentText"/>
        <w:autoSpaceDE w:val="0"/>
        <w:autoSpaceDN w:val="0"/>
        <w:adjustRightInd w:val="0"/>
        <w:spacing w:line="360" w:lineRule="auto"/>
        <w:jc w:val="both"/>
        <w:rPr>
          <w:rFonts w:ascii="Cambria" w:hAnsi="Cambria"/>
          <w:sz w:val="22"/>
          <w:szCs w:val="22"/>
        </w:rPr>
      </w:pPr>
    </w:p>
    <w:p w:rsidRPr="001931D2" w:rsidR="006F3658" w:rsidP="00F01871" w:rsidRDefault="006F3658" w14:paraId="161EBE7B" w14:textId="77777777">
      <w:pPr>
        <w:pStyle w:val="ListParagraph"/>
        <w:spacing w:after="0" w:line="360" w:lineRule="auto"/>
        <w:ind w:left="165"/>
      </w:pPr>
    </w:p>
    <w:tbl>
      <w:tblPr>
        <w:tblStyle w:val="TableGrid"/>
        <w:tblW w:w="9039" w:type="dxa"/>
        <w:tblLook w:val="04A0" w:firstRow="1" w:lastRow="0" w:firstColumn="1" w:lastColumn="0" w:noHBand="0" w:noVBand="1"/>
      </w:tblPr>
      <w:tblGrid>
        <w:gridCol w:w="4673"/>
        <w:gridCol w:w="4366"/>
      </w:tblGrid>
      <w:tr w:rsidRPr="001931D2" w:rsidR="009E14A2" w:rsidTr="00537FD8" w14:paraId="67726D78" w14:textId="77777777">
        <w:trPr>
          <w:trHeight w:val="306"/>
        </w:trPr>
        <w:tc>
          <w:tcPr>
            <w:tcW w:w="4673" w:type="dxa"/>
          </w:tcPr>
          <w:p w:rsidRPr="001931D2" w:rsidR="003020CD" w:rsidP="00F01871" w:rsidRDefault="003020CD" w14:paraId="548B5C07" w14:textId="77777777">
            <w:pPr>
              <w:autoSpaceDE w:val="0"/>
              <w:autoSpaceDN w:val="0"/>
              <w:adjustRightInd w:val="0"/>
              <w:spacing w:line="360" w:lineRule="auto"/>
              <w:ind w:left="284"/>
              <w:rPr>
                <w:rFonts w:ascii="Cambria" w:hAnsi="Cambria"/>
              </w:rPr>
            </w:pPr>
            <w:r w:rsidRPr="001931D2">
              <w:rPr>
                <w:rFonts w:eastAsia="Times New Roman"/>
              </w:rPr>
              <w:t>Required Forms</w:t>
            </w:r>
          </w:p>
        </w:tc>
        <w:tc>
          <w:tcPr>
            <w:tcW w:w="4366" w:type="dxa"/>
          </w:tcPr>
          <w:p w:rsidRPr="001931D2" w:rsidR="003020CD" w:rsidP="00F01871" w:rsidRDefault="003020CD" w14:paraId="0156511D" w14:textId="77777777">
            <w:pPr>
              <w:autoSpaceDE w:val="0"/>
              <w:autoSpaceDN w:val="0"/>
              <w:adjustRightInd w:val="0"/>
              <w:spacing w:line="360" w:lineRule="auto"/>
              <w:ind w:left="284"/>
              <w:rPr>
                <w:rFonts w:ascii="Cambria" w:hAnsi="Cambria"/>
              </w:rPr>
            </w:pPr>
            <w:r w:rsidRPr="001931D2">
              <w:t>Required Tools</w:t>
            </w:r>
          </w:p>
        </w:tc>
      </w:tr>
      <w:tr w:rsidRPr="001931D2" w:rsidR="009E14A2" w:rsidTr="000544DA" w14:paraId="5A335285" w14:textId="77777777">
        <w:trPr>
          <w:trHeight w:val="1039"/>
        </w:trPr>
        <w:tc>
          <w:tcPr>
            <w:tcW w:w="4673" w:type="dxa"/>
          </w:tcPr>
          <w:p w:rsidRPr="001931D2" w:rsidR="003020CD" w:rsidP="00F01871" w:rsidRDefault="003020CD" w14:paraId="2BDE8DAE" w14:textId="66F764ED">
            <w:pPr>
              <w:pStyle w:val="ListParagraph"/>
              <w:numPr>
                <w:ilvl w:val="0"/>
                <w:numId w:val="4"/>
              </w:numPr>
              <w:autoSpaceDE w:val="0"/>
              <w:autoSpaceDN w:val="0"/>
              <w:adjustRightInd w:val="0"/>
              <w:spacing w:line="360" w:lineRule="auto"/>
              <w:ind w:left="284" w:firstLine="0"/>
              <w:rPr>
                <w:rFonts w:ascii="Cambria" w:hAnsi="Cambria"/>
              </w:rPr>
            </w:pPr>
            <w:r w:rsidRPr="001931D2">
              <w:t>Review Form 6 Child screening</w:t>
            </w:r>
            <w:r w:rsidRPr="001931D2" w:rsidR="002F11B2">
              <w:t xml:space="preserve"> and Eligibility</w:t>
            </w:r>
          </w:p>
          <w:p w:rsidRPr="001931D2" w:rsidR="003020CD" w:rsidP="00F01871" w:rsidRDefault="003020CD" w14:paraId="13EE1F89"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Form 10 Child enrolment</w:t>
            </w:r>
          </w:p>
          <w:p w:rsidRPr="001931D2" w:rsidR="003020CD" w:rsidP="00F01871" w:rsidRDefault="003020CD" w14:paraId="313C7DA6"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Form 11 Child randomisation</w:t>
            </w:r>
          </w:p>
          <w:p w:rsidRPr="001931D2" w:rsidR="003020CD" w:rsidP="00F01871" w:rsidRDefault="003020CD" w14:paraId="78AD0997" w14:textId="77777777">
            <w:pPr>
              <w:numPr>
                <w:ilvl w:val="0"/>
                <w:numId w:val="4"/>
              </w:numPr>
              <w:autoSpaceDE w:val="0"/>
              <w:autoSpaceDN w:val="0"/>
              <w:adjustRightInd w:val="0"/>
              <w:spacing w:line="360" w:lineRule="auto"/>
              <w:ind w:left="731" w:hanging="425"/>
              <w:contextualSpacing/>
              <w:rPr>
                <w:rFonts w:ascii="Cambria" w:hAnsi="Cambria" w:eastAsiaTheme="minorHAnsi" w:cstheme="minorBidi"/>
                <w:lang w:eastAsia="en-US"/>
              </w:rPr>
            </w:pPr>
            <w:r w:rsidRPr="001931D2">
              <w:t>Form 19 Immunisation log</w:t>
            </w:r>
          </w:p>
          <w:p w:rsidRPr="001931D2" w:rsidR="003020CD" w:rsidP="00F01871" w:rsidRDefault="003020CD" w14:paraId="2155E037" w14:textId="452C1800">
            <w:pPr>
              <w:numPr>
                <w:ilvl w:val="0"/>
                <w:numId w:val="4"/>
              </w:numPr>
              <w:autoSpaceDE w:val="0"/>
              <w:autoSpaceDN w:val="0"/>
              <w:adjustRightInd w:val="0"/>
              <w:spacing w:line="360" w:lineRule="auto"/>
              <w:ind w:left="731" w:hanging="425"/>
              <w:contextualSpacing/>
              <w:rPr>
                <w:rFonts w:ascii="Cambria" w:hAnsi="Cambria" w:eastAsiaTheme="minorHAnsi" w:cstheme="minorBidi"/>
                <w:lang w:eastAsia="en-US"/>
              </w:rPr>
            </w:pPr>
            <w:r w:rsidRPr="001931D2">
              <w:t xml:space="preserve">Form 20 Investigational </w:t>
            </w:r>
            <w:r w:rsidRPr="001931D2" w:rsidR="00DE53D8">
              <w:t xml:space="preserve">Medicinal </w:t>
            </w:r>
            <w:r w:rsidRPr="001931D2">
              <w:t>Product log</w:t>
            </w:r>
          </w:p>
          <w:p w:rsidRPr="001931D2" w:rsidR="003020CD" w:rsidP="00F01871" w:rsidRDefault="003020CD" w14:paraId="76876948" w14:textId="77777777">
            <w:pPr>
              <w:numPr>
                <w:ilvl w:val="0"/>
                <w:numId w:val="4"/>
              </w:numPr>
              <w:autoSpaceDE w:val="0"/>
              <w:autoSpaceDN w:val="0"/>
              <w:adjustRightInd w:val="0"/>
              <w:spacing w:line="360" w:lineRule="auto"/>
              <w:ind w:left="731" w:hanging="425"/>
              <w:contextualSpacing/>
              <w:rPr>
                <w:rFonts w:ascii="Cambria" w:hAnsi="Cambria" w:eastAsiaTheme="minorHAnsi" w:cstheme="minorBidi"/>
                <w:lang w:eastAsia="en-US"/>
              </w:rPr>
            </w:pPr>
            <w:r w:rsidRPr="001931D2">
              <w:t xml:space="preserve">Form 21 Concomitant medication log </w:t>
            </w:r>
          </w:p>
          <w:p w:rsidRPr="001931D2" w:rsidR="003020CD" w:rsidP="00F01871" w:rsidRDefault="003020CD" w14:paraId="562F9FE5" w14:textId="77777777">
            <w:pPr>
              <w:numPr>
                <w:ilvl w:val="0"/>
                <w:numId w:val="4"/>
              </w:numPr>
              <w:autoSpaceDE w:val="0"/>
              <w:autoSpaceDN w:val="0"/>
              <w:adjustRightInd w:val="0"/>
              <w:spacing w:line="360" w:lineRule="auto"/>
              <w:ind w:left="731" w:hanging="425"/>
              <w:contextualSpacing/>
              <w:rPr>
                <w:rFonts w:ascii="Cambria" w:hAnsi="Cambria" w:eastAsiaTheme="minorHAnsi" w:cstheme="minorBidi"/>
                <w:lang w:eastAsia="en-US"/>
              </w:rPr>
            </w:pPr>
            <w:r w:rsidRPr="001931D2">
              <w:t>Form 22 Cumulative ART log</w:t>
            </w:r>
          </w:p>
          <w:p w:rsidRPr="001931D2" w:rsidR="00060AD2" w:rsidP="00F01871" w:rsidRDefault="00060AD2" w14:paraId="16AFDB5E" w14:textId="7C15FDC3">
            <w:pPr>
              <w:numPr>
                <w:ilvl w:val="0"/>
                <w:numId w:val="4"/>
              </w:numPr>
              <w:autoSpaceDE w:val="0"/>
              <w:autoSpaceDN w:val="0"/>
              <w:adjustRightInd w:val="0"/>
              <w:spacing w:line="360" w:lineRule="auto"/>
              <w:ind w:left="731" w:hanging="425"/>
              <w:contextualSpacing/>
              <w:rPr>
                <w:rFonts w:ascii="Cambria" w:hAnsi="Cambria" w:eastAsiaTheme="minorHAnsi" w:cstheme="minorBidi"/>
                <w:lang w:eastAsia="en-US"/>
              </w:rPr>
            </w:pPr>
            <w:r w:rsidRPr="001931D2">
              <w:t xml:space="preserve">Form 8 Child CXR local review </w:t>
            </w:r>
          </w:p>
        </w:tc>
        <w:tc>
          <w:tcPr>
            <w:tcW w:w="4366" w:type="dxa"/>
          </w:tcPr>
          <w:p w:rsidRPr="001931D2" w:rsidR="003020CD" w:rsidP="00F01871" w:rsidRDefault="003020CD" w14:paraId="737F698E"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Log 5: Child Screening &amp; Enrolment</w:t>
            </w:r>
          </w:p>
          <w:p w:rsidRPr="001931D2" w:rsidR="003020CD" w:rsidP="00F01871" w:rsidRDefault="006117E2" w14:paraId="7A016691" w14:textId="1DB36FC6">
            <w:pPr>
              <w:pStyle w:val="ListParagraph"/>
              <w:numPr>
                <w:ilvl w:val="0"/>
                <w:numId w:val="4"/>
              </w:numPr>
              <w:autoSpaceDE w:val="0"/>
              <w:autoSpaceDN w:val="0"/>
              <w:adjustRightInd w:val="0"/>
              <w:spacing w:line="360" w:lineRule="auto"/>
              <w:ind w:left="284" w:firstLine="0"/>
              <w:rPr>
                <w:rFonts w:ascii="Cambria" w:hAnsi="Cambria"/>
              </w:rPr>
            </w:pPr>
            <w:r w:rsidRPr="001931D2">
              <w:t xml:space="preserve">Log 6. BARC Sample tracking </w:t>
            </w:r>
          </w:p>
          <w:p w:rsidRPr="001931D2" w:rsidR="003020CD" w:rsidP="00F01871" w:rsidRDefault="0056103F" w14:paraId="22C8BDCA" w14:textId="0B1534BF">
            <w:pPr>
              <w:pStyle w:val="ListParagraph"/>
              <w:numPr>
                <w:ilvl w:val="0"/>
                <w:numId w:val="4"/>
              </w:numPr>
              <w:autoSpaceDE w:val="0"/>
              <w:autoSpaceDN w:val="0"/>
              <w:adjustRightInd w:val="0"/>
              <w:spacing w:line="360" w:lineRule="auto"/>
              <w:ind w:left="284" w:firstLine="0"/>
              <w:rPr>
                <w:rFonts w:ascii="Cambria" w:hAnsi="Cambria"/>
              </w:rPr>
            </w:pPr>
            <w:r w:rsidRPr="001931D2">
              <w:t xml:space="preserve">SD 16: </w:t>
            </w:r>
            <w:r w:rsidRPr="001931D2" w:rsidR="003020CD">
              <w:t>Appointment Card</w:t>
            </w:r>
          </w:p>
          <w:p w:rsidRPr="001931D2" w:rsidR="003020CD" w:rsidP="00F01871" w:rsidRDefault="003020CD" w14:paraId="65F50A96" w14:textId="480D911E">
            <w:pPr>
              <w:pStyle w:val="ListParagraph"/>
              <w:numPr>
                <w:ilvl w:val="0"/>
                <w:numId w:val="4"/>
              </w:numPr>
              <w:autoSpaceDE w:val="0"/>
              <w:autoSpaceDN w:val="0"/>
              <w:adjustRightInd w:val="0"/>
              <w:spacing w:line="360" w:lineRule="auto"/>
              <w:ind w:left="284" w:firstLine="0"/>
              <w:rPr>
                <w:rFonts w:ascii="Cambria" w:hAnsi="Cambria"/>
              </w:rPr>
            </w:pPr>
            <w:r w:rsidRPr="001931D2">
              <w:t>SD 6: Treatment card</w:t>
            </w:r>
            <w:r w:rsidRPr="001931D2" w:rsidR="006E18DB">
              <w:t xml:space="preserve"> (and dosing instructions)</w:t>
            </w:r>
          </w:p>
          <w:p w:rsidRPr="001931D2" w:rsidR="00C3428C" w:rsidP="00F01871" w:rsidRDefault="00C3428C" w14:paraId="3E42F6DC" w14:textId="573666C3">
            <w:pPr>
              <w:pStyle w:val="ListParagraph"/>
              <w:numPr>
                <w:ilvl w:val="0"/>
                <w:numId w:val="4"/>
              </w:numPr>
              <w:autoSpaceDE w:val="0"/>
              <w:autoSpaceDN w:val="0"/>
              <w:adjustRightInd w:val="0"/>
              <w:spacing w:line="360" w:lineRule="auto"/>
              <w:ind w:left="284" w:firstLine="0"/>
              <w:rPr>
                <w:rFonts w:ascii="Cambria" w:hAnsi="Cambria"/>
              </w:rPr>
            </w:pPr>
            <w:r w:rsidRPr="001931D2">
              <w:t xml:space="preserve">Log 7: Investigational </w:t>
            </w:r>
            <w:r w:rsidRPr="001931D2" w:rsidR="00DE53D8">
              <w:t>Medicinal P</w:t>
            </w:r>
            <w:r w:rsidRPr="001931D2">
              <w:t>roduct tracking log</w:t>
            </w:r>
            <w:r w:rsidRPr="001931D2" w:rsidR="00C176E5">
              <w:t xml:space="preserve"> (completed in the pharmacy)</w:t>
            </w:r>
          </w:p>
          <w:p w:rsidRPr="001931D2" w:rsidR="003020CD" w:rsidP="00F01871" w:rsidRDefault="003020CD" w14:paraId="04A3FBE1" w14:textId="77777777">
            <w:pPr>
              <w:pStyle w:val="ListParagraph"/>
              <w:numPr>
                <w:ilvl w:val="0"/>
                <w:numId w:val="4"/>
              </w:numPr>
              <w:autoSpaceDE w:val="0"/>
              <w:autoSpaceDN w:val="0"/>
              <w:adjustRightInd w:val="0"/>
              <w:spacing w:line="360" w:lineRule="auto"/>
              <w:ind w:left="284" w:firstLine="0"/>
              <w:rPr>
                <w:rFonts w:ascii="Cambria" w:hAnsi="Cambria"/>
              </w:rPr>
            </w:pPr>
            <w:r w:rsidRPr="001931D2">
              <w:t>Log 8: Reimbursement</w:t>
            </w:r>
          </w:p>
          <w:p w:rsidRPr="001931D2" w:rsidR="003020CD" w:rsidP="00F01871" w:rsidRDefault="000B38FD" w14:paraId="2202A2FC" w14:textId="0EBDA6E8">
            <w:pPr>
              <w:pStyle w:val="ListParagraph"/>
              <w:numPr>
                <w:ilvl w:val="0"/>
                <w:numId w:val="4"/>
              </w:numPr>
              <w:autoSpaceDE w:val="0"/>
              <w:autoSpaceDN w:val="0"/>
              <w:adjustRightInd w:val="0"/>
              <w:spacing w:line="360" w:lineRule="auto"/>
              <w:ind w:left="284" w:firstLine="0"/>
              <w:rPr>
                <w:rFonts w:ascii="Cambria" w:hAnsi="Cambria"/>
              </w:rPr>
            </w:pPr>
            <w:r w:rsidRPr="001931D2">
              <w:t xml:space="preserve">SD 12: </w:t>
            </w:r>
            <w:r w:rsidRPr="001931D2" w:rsidR="003020CD">
              <w:t>Progress notes</w:t>
            </w:r>
          </w:p>
        </w:tc>
      </w:tr>
    </w:tbl>
    <w:tbl>
      <w:tblPr>
        <w:tblW w:w="4740" w:type="dxa"/>
        <w:tblLook w:val="04A0" w:firstRow="1" w:lastRow="0" w:firstColumn="1" w:lastColumn="0" w:noHBand="0" w:noVBand="1"/>
      </w:tblPr>
      <w:tblGrid>
        <w:gridCol w:w="4740"/>
      </w:tblGrid>
      <w:tr w:rsidRPr="001931D2" w:rsidR="009E14A2" w:rsidTr="003460CB" w14:paraId="39EADE66" w14:textId="77777777">
        <w:trPr>
          <w:trHeight w:val="362"/>
        </w:trPr>
        <w:tc>
          <w:tcPr>
            <w:tcW w:w="4740" w:type="dxa"/>
            <w:tcBorders>
              <w:top w:val="nil"/>
              <w:left w:val="nil"/>
              <w:bottom w:val="nil"/>
              <w:right w:val="nil"/>
            </w:tcBorders>
            <w:shd w:val="clear" w:color="auto" w:fill="auto"/>
            <w:noWrap/>
            <w:vAlign w:val="bottom"/>
          </w:tcPr>
          <w:p w:rsidRPr="001931D2" w:rsidR="003020CD" w:rsidP="00F01871" w:rsidRDefault="003020CD" w14:paraId="7DF1A243" w14:textId="77777777">
            <w:pPr>
              <w:spacing w:after="0" w:line="360" w:lineRule="auto"/>
              <w:rPr>
                <w:rFonts w:eastAsia="Times New Roman"/>
                <w:lang w:eastAsia="en-ZA"/>
              </w:rPr>
            </w:pPr>
          </w:p>
        </w:tc>
      </w:tr>
    </w:tbl>
    <w:p w:rsidRPr="001931D2" w:rsidR="003460CB" w:rsidP="005C021C" w:rsidRDefault="003020CD" w14:paraId="62E7256D" w14:textId="05BC8794">
      <w:pPr>
        <w:pStyle w:val="PTBodyText"/>
        <w:numPr>
          <w:ilvl w:val="0"/>
          <w:numId w:val="72"/>
        </w:numPr>
        <w:spacing w:line="360" w:lineRule="auto"/>
        <w:rPr>
          <w:rFonts w:ascii="Cambria" w:hAnsi="Cambria"/>
        </w:rPr>
      </w:pPr>
      <w:r w:rsidRPr="001931D2">
        <w:rPr>
          <w:rFonts w:ascii="Cambria" w:hAnsi="Cambria"/>
          <w:bCs w:val="0"/>
          <w:iCs w:val="0"/>
        </w:rPr>
        <w:t>Note:</w:t>
      </w:r>
      <w:r w:rsidRPr="001931D2">
        <w:rPr>
          <w:rFonts w:ascii="Cambria" w:hAnsi="Cambria"/>
        </w:rPr>
        <w:t xml:space="preserve"> </w:t>
      </w:r>
      <w:r w:rsidRPr="001931D2">
        <w:rPr>
          <w:rFonts w:ascii="Cambria" w:hAnsi="Cambria"/>
          <w:bCs w:val="0"/>
          <w:iCs w:val="0"/>
        </w:rPr>
        <w:t>Before the visit,</w:t>
      </w:r>
      <w:r w:rsidRPr="001931D2">
        <w:rPr>
          <w:rFonts w:ascii="Cambria" w:hAnsi="Cambria"/>
        </w:rPr>
        <w:t xml:space="preserve"> </w:t>
      </w:r>
      <w:r w:rsidRPr="001931D2">
        <w:rPr>
          <w:rFonts w:ascii="Cambria" w:hAnsi="Cambria"/>
          <w:bCs w:val="0"/>
          <w:iCs w:val="0"/>
        </w:rPr>
        <w:t>Form 6: Child screening</w:t>
      </w:r>
      <w:r w:rsidRPr="001931D2" w:rsidR="00A45F74">
        <w:rPr>
          <w:rFonts w:ascii="Cambria" w:hAnsi="Cambria"/>
        </w:rPr>
        <w:t xml:space="preserve"> </w:t>
      </w:r>
      <w:r w:rsidRPr="001931D2" w:rsidR="00DE53D8">
        <w:rPr>
          <w:rFonts w:ascii="Cambria" w:hAnsi="Cambria"/>
        </w:rPr>
        <w:t xml:space="preserve">and Eligibility </w:t>
      </w:r>
      <w:r w:rsidRPr="001931D2" w:rsidR="00A45F74">
        <w:rPr>
          <w:rFonts w:ascii="Cambria" w:hAnsi="Cambria"/>
        </w:rPr>
        <w:t>should</w:t>
      </w:r>
      <w:r w:rsidRPr="001931D2">
        <w:rPr>
          <w:rFonts w:ascii="Cambria" w:hAnsi="Cambria"/>
        </w:rPr>
        <w:t xml:space="preserve"> have been dou</w:t>
      </w:r>
      <w:r w:rsidRPr="001931D2" w:rsidR="00A45F74">
        <w:rPr>
          <w:rFonts w:ascii="Cambria" w:hAnsi="Cambria"/>
        </w:rPr>
        <w:t>ble entered into the database. The d</w:t>
      </w:r>
      <w:r w:rsidRPr="001931D2">
        <w:rPr>
          <w:rFonts w:ascii="Cambria" w:hAnsi="Cambria"/>
        </w:rPr>
        <w:t xml:space="preserve">atabase will not permit randomisation if the </w:t>
      </w:r>
      <w:r w:rsidRPr="001931D2" w:rsidR="00736A8C">
        <w:rPr>
          <w:rFonts w:ascii="Cambria" w:hAnsi="Cambria"/>
        </w:rPr>
        <w:t xml:space="preserve">following </w:t>
      </w:r>
      <w:r w:rsidRPr="001931D2">
        <w:rPr>
          <w:rFonts w:ascii="Cambria" w:hAnsi="Cambria"/>
        </w:rPr>
        <w:t xml:space="preserve">required forms have not been double entered. </w:t>
      </w:r>
    </w:p>
    <w:p w:rsidRPr="001931D2" w:rsidR="00736A8C" w:rsidP="00C176E5" w:rsidRDefault="00736A8C" w14:paraId="2CA9DFA8" w14:textId="5A2E34FC">
      <w:pPr>
        <w:pStyle w:val="PTBodyText"/>
        <w:numPr>
          <w:ilvl w:val="1"/>
          <w:numId w:val="72"/>
        </w:numPr>
        <w:spacing w:line="360" w:lineRule="auto"/>
        <w:rPr>
          <w:rFonts w:ascii="Cambria" w:hAnsi="Cambria"/>
        </w:rPr>
      </w:pPr>
      <w:r w:rsidRPr="001931D2">
        <w:rPr>
          <w:rFonts w:ascii="Cambria" w:hAnsi="Cambria"/>
        </w:rPr>
        <w:t>Form 1</w:t>
      </w:r>
      <w:r w:rsidRPr="001931D2" w:rsidR="007632DE">
        <w:rPr>
          <w:rFonts w:ascii="Cambria" w:hAnsi="Cambria"/>
        </w:rPr>
        <w:t xml:space="preserve"> </w:t>
      </w:r>
    </w:p>
    <w:p w:rsidRPr="001931D2" w:rsidR="00736A8C" w:rsidP="00C176E5" w:rsidRDefault="00736A8C" w14:paraId="0E2029AA" w14:textId="0D5E4E09">
      <w:pPr>
        <w:pStyle w:val="PTBodyText"/>
        <w:numPr>
          <w:ilvl w:val="1"/>
          <w:numId w:val="72"/>
        </w:numPr>
        <w:spacing w:line="360" w:lineRule="auto"/>
        <w:rPr>
          <w:rFonts w:ascii="Cambria" w:hAnsi="Cambria"/>
        </w:rPr>
      </w:pPr>
      <w:r w:rsidRPr="001931D2">
        <w:rPr>
          <w:rFonts w:ascii="Cambria" w:hAnsi="Cambria"/>
        </w:rPr>
        <w:t>Form 6</w:t>
      </w:r>
    </w:p>
    <w:p w:rsidRPr="001931D2" w:rsidR="003020CD" w:rsidP="005C021C" w:rsidRDefault="003020CD" w14:paraId="3CB60395" w14:textId="1A39E332">
      <w:pPr>
        <w:pStyle w:val="PTBodyText"/>
        <w:numPr>
          <w:ilvl w:val="0"/>
          <w:numId w:val="72"/>
        </w:numPr>
        <w:spacing w:line="360" w:lineRule="auto"/>
        <w:rPr>
          <w:rFonts w:ascii="Cambria" w:hAnsi="Cambria"/>
        </w:rPr>
      </w:pPr>
      <w:r w:rsidRPr="001931D2">
        <w:rPr>
          <w:rFonts w:ascii="Cambria" w:hAnsi="Cambria"/>
        </w:rPr>
        <w:t xml:space="preserve">It is essential that </w:t>
      </w:r>
      <w:r w:rsidRPr="001931D2" w:rsidR="00C176E5">
        <w:rPr>
          <w:rFonts w:ascii="Cambria" w:hAnsi="Cambria"/>
        </w:rPr>
        <w:t xml:space="preserve">the </w:t>
      </w:r>
      <w:r w:rsidRPr="001931D2">
        <w:rPr>
          <w:rFonts w:ascii="Cambria" w:hAnsi="Cambria"/>
        </w:rPr>
        <w:t xml:space="preserve">eligibility of </w:t>
      </w:r>
      <w:r w:rsidRPr="001931D2" w:rsidR="00A45F74">
        <w:rPr>
          <w:rFonts w:ascii="Cambria" w:hAnsi="Cambria"/>
        </w:rPr>
        <w:t>child</w:t>
      </w:r>
      <w:r w:rsidRPr="0074633D" w:rsidR="00A45710">
        <w:rPr>
          <w:rFonts w:ascii="Cambria" w:hAnsi="Cambria" w:cs="Tahoma"/>
        </w:rPr>
        <w:t>/adolescent</w:t>
      </w:r>
      <w:r w:rsidRPr="001931D2" w:rsidR="00A45F74">
        <w:rPr>
          <w:rFonts w:ascii="Cambria" w:hAnsi="Cambria"/>
        </w:rPr>
        <w:t xml:space="preserve"> </w:t>
      </w:r>
      <w:r w:rsidRPr="001931D2">
        <w:rPr>
          <w:rFonts w:ascii="Cambria" w:hAnsi="Cambria"/>
        </w:rPr>
        <w:t xml:space="preserve">participants for subsequent enrolment into the trial is </w:t>
      </w:r>
      <w:r w:rsidRPr="001931D2" w:rsidR="00A45F74">
        <w:rPr>
          <w:rFonts w:ascii="Cambria" w:hAnsi="Cambria"/>
        </w:rPr>
        <w:t xml:space="preserve">again </w:t>
      </w:r>
      <w:r w:rsidRPr="001931D2">
        <w:rPr>
          <w:rFonts w:ascii="Cambria" w:hAnsi="Cambria"/>
        </w:rPr>
        <w:t>ascertained at their enrolment visit, to:</w:t>
      </w:r>
    </w:p>
    <w:p w:rsidRPr="001931D2" w:rsidR="003020CD" w:rsidP="005C021C" w:rsidRDefault="003020CD" w14:paraId="2DB43C21" w14:textId="77777777">
      <w:pPr>
        <w:numPr>
          <w:ilvl w:val="1"/>
          <w:numId w:val="72"/>
        </w:numPr>
        <w:spacing w:after="0" w:line="360" w:lineRule="auto"/>
        <w:jc w:val="both"/>
        <w:rPr>
          <w:rFonts w:cstheme="minorHAnsi"/>
        </w:rPr>
      </w:pPr>
      <w:r w:rsidRPr="001931D2">
        <w:rPr>
          <w:rFonts w:cstheme="minorHAnsi"/>
        </w:rPr>
        <w:t xml:space="preserve">avoid protocol violations, </w:t>
      </w:r>
    </w:p>
    <w:p w:rsidRPr="001931D2" w:rsidR="003020CD" w:rsidP="005C021C" w:rsidRDefault="003020CD" w14:paraId="76737F06" w14:textId="263BDB99">
      <w:pPr>
        <w:numPr>
          <w:ilvl w:val="1"/>
          <w:numId w:val="72"/>
        </w:numPr>
        <w:spacing w:after="0" w:line="360" w:lineRule="auto"/>
        <w:jc w:val="both"/>
        <w:rPr>
          <w:rFonts w:cstheme="minorHAnsi"/>
        </w:rPr>
      </w:pPr>
      <w:r w:rsidRPr="001931D2">
        <w:rPr>
          <w:rFonts w:cstheme="minorHAnsi"/>
        </w:rPr>
        <w:t>prevent enrolment of participants with risk factors that may make them susceptible to adverse drug reactions</w:t>
      </w:r>
      <w:r w:rsidRPr="001931D2" w:rsidR="007632DE">
        <w:rPr>
          <w:rFonts w:cstheme="minorHAnsi"/>
        </w:rPr>
        <w:t xml:space="preserve"> as per the medical history</w:t>
      </w:r>
      <w:r w:rsidRPr="001931D2">
        <w:rPr>
          <w:rFonts w:cstheme="minorHAnsi"/>
        </w:rPr>
        <w:t xml:space="preserve">, and </w:t>
      </w:r>
    </w:p>
    <w:p w:rsidRPr="001931D2" w:rsidR="003020CD" w:rsidP="005C021C" w:rsidRDefault="00A45F74" w14:paraId="47DCFC7F" w14:textId="411E0626">
      <w:pPr>
        <w:numPr>
          <w:ilvl w:val="1"/>
          <w:numId w:val="72"/>
        </w:numPr>
        <w:spacing w:after="0" w:line="360" w:lineRule="auto"/>
        <w:jc w:val="both"/>
        <w:rPr>
          <w:rFonts w:cstheme="minorHAnsi"/>
        </w:rPr>
      </w:pPr>
      <w:r w:rsidRPr="001931D2">
        <w:rPr>
          <w:rFonts w:cstheme="minorHAnsi"/>
        </w:rPr>
        <w:t>minimise the number of participants</w:t>
      </w:r>
      <w:r w:rsidRPr="001931D2" w:rsidR="003020CD">
        <w:rPr>
          <w:rFonts w:cstheme="minorHAnsi"/>
        </w:rPr>
        <w:t xml:space="preserve"> who withdraw from the study or who are lost to follow-up.</w:t>
      </w:r>
    </w:p>
    <w:p w:rsidRPr="00795BD5" w:rsidR="007632DE" w:rsidP="006D57C6" w:rsidRDefault="003020CD" w14:paraId="69B17EC7" w14:textId="0474DF32">
      <w:pPr>
        <w:pStyle w:val="ListParagraph"/>
        <w:numPr>
          <w:ilvl w:val="0"/>
          <w:numId w:val="28"/>
        </w:numPr>
        <w:spacing w:after="0" w:line="360" w:lineRule="auto"/>
        <w:jc w:val="both"/>
      </w:pPr>
      <w:r w:rsidRPr="001931D2">
        <w:rPr>
          <w:rFonts w:eastAsia="Times New Roman" w:cs="Times New Roman"/>
          <w:bCs/>
          <w:iCs/>
        </w:rPr>
        <w:t xml:space="preserve">The interval between </w:t>
      </w:r>
      <w:r w:rsidRPr="001931D2" w:rsidR="008B5FF5">
        <w:rPr>
          <w:rFonts w:eastAsia="Times New Roman" w:cs="Times New Roman"/>
          <w:bCs/>
          <w:iCs/>
        </w:rPr>
        <w:t xml:space="preserve">the participant’s </w:t>
      </w:r>
      <w:r w:rsidRPr="001931D2">
        <w:rPr>
          <w:rFonts w:eastAsia="Times New Roman" w:cs="Times New Roman"/>
          <w:bCs/>
          <w:iCs/>
        </w:rPr>
        <w:t>screening and enrolment (randomisat</w:t>
      </w:r>
      <w:r w:rsidRPr="001931D2" w:rsidR="003460CB">
        <w:rPr>
          <w:rFonts w:eastAsia="Times New Roman" w:cs="Times New Roman"/>
          <w:bCs/>
          <w:iCs/>
        </w:rPr>
        <w:t xml:space="preserve">ion) visit should be less than 14 days </w:t>
      </w:r>
      <w:r w:rsidRPr="001931D2">
        <w:rPr>
          <w:rFonts w:eastAsia="Times New Roman" w:cs="Times New Roman"/>
          <w:bCs/>
          <w:iCs/>
        </w:rPr>
        <w:t>(preferably less than</w:t>
      </w:r>
      <w:r w:rsidR="00FD5BB2">
        <w:rPr>
          <w:rFonts w:eastAsia="Times New Roman" w:cs="Times New Roman"/>
          <w:bCs/>
          <w:iCs/>
        </w:rPr>
        <w:t xml:space="preserve"> </w:t>
      </w:r>
      <w:r w:rsidRPr="00FD5BB2" w:rsidR="003460CB">
        <w:rPr>
          <w:rFonts w:eastAsia="Times New Roman" w:cs="Times New Roman"/>
          <w:bCs/>
          <w:iCs/>
        </w:rPr>
        <w:t>7 days</w:t>
      </w:r>
      <w:r w:rsidRPr="00FD5BB2">
        <w:rPr>
          <w:rFonts w:eastAsia="Times New Roman" w:cs="Times New Roman"/>
          <w:bCs/>
          <w:iCs/>
        </w:rPr>
        <w:t xml:space="preserve">).  </w:t>
      </w:r>
      <w:r w:rsidRPr="00FD5BB2" w:rsidR="001A3E26">
        <w:rPr>
          <w:rFonts w:eastAsia="Times New Roman" w:cs="Times New Roman"/>
          <w:bCs/>
          <w:iCs/>
        </w:rPr>
        <w:t>If TB disease is suspected (or other medical condition is under investigation), enrolment may be deferred</w:t>
      </w:r>
      <w:r w:rsidRPr="00795BD5" w:rsidR="007632DE">
        <w:rPr>
          <w:rFonts w:eastAsia="Times New Roman" w:cs="Times New Roman"/>
          <w:bCs/>
          <w:iCs/>
        </w:rPr>
        <w:t>.</w:t>
      </w:r>
    </w:p>
    <w:p w:rsidRPr="00434577" w:rsidR="00757371" w:rsidP="006D57C6" w:rsidRDefault="003020CD" w14:paraId="30FE033D" w14:textId="5959841D">
      <w:pPr>
        <w:pStyle w:val="ListParagraph"/>
        <w:numPr>
          <w:ilvl w:val="0"/>
          <w:numId w:val="28"/>
        </w:numPr>
        <w:spacing w:after="0" w:line="360" w:lineRule="auto"/>
        <w:jc w:val="both"/>
        <w:rPr>
          <w:rStyle w:val="PTBodyTextNormal"/>
          <w:rFonts w:ascii="Cambria" w:hAnsi="Cambria"/>
          <w:color w:val="000000" w:themeColor="text1"/>
        </w:rPr>
      </w:pPr>
      <w:r w:rsidRPr="001076BD">
        <w:rPr>
          <w:rFonts w:eastAsia="Times New Roman" w:cs="Times New Roman"/>
          <w:bCs/>
          <w:iCs/>
        </w:rPr>
        <w:t xml:space="preserve">At the enrolment visit, </w:t>
      </w:r>
      <w:r w:rsidRPr="001076BD" w:rsidR="00DE53D8">
        <w:rPr>
          <w:rFonts w:eastAsia="Times New Roman" w:cs="Times New Roman"/>
          <w:bCs/>
          <w:iCs/>
        </w:rPr>
        <w:t xml:space="preserve">participants </w:t>
      </w:r>
      <w:r w:rsidRPr="001076BD">
        <w:rPr>
          <w:rFonts w:eastAsia="Times New Roman" w:cs="Times New Roman"/>
          <w:bCs/>
          <w:iCs/>
        </w:rPr>
        <w:t>will be assessed further for eligibility and if they fulfil all of</w:t>
      </w:r>
      <w:r w:rsidRPr="00F87E69">
        <w:rPr>
          <w:rStyle w:val="PTBodyTextNormal"/>
          <w:rFonts w:ascii="Cambria" w:hAnsi="Cambria"/>
          <w:color w:val="000000" w:themeColor="text1"/>
        </w:rPr>
        <w:t xml:space="preserve"> the inclusion criteria and none of the exclusion criteria, they will be randomised and assigned to one of the </w:t>
      </w:r>
      <w:r w:rsidRPr="00F87E69" w:rsidR="008B5FF5">
        <w:rPr>
          <w:rStyle w:val="PTBodyTextNormal"/>
          <w:rFonts w:ascii="Cambria" w:hAnsi="Cambria"/>
          <w:color w:val="000000" w:themeColor="text1"/>
        </w:rPr>
        <w:t xml:space="preserve">two </w:t>
      </w:r>
      <w:r w:rsidRPr="00434577">
        <w:rPr>
          <w:rStyle w:val="PTBodyTextNormal"/>
          <w:rFonts w:ascii="Cambria" w:hAnsi="Cambria"/>
          <w:color w:val="000000" w:themeColor="text1"/>
        </w:rPr>
        <w:t>treatment arms.</w:t>
      </w:r>
    </w:p>
    <w:p w:rsidRPr="001931D2" w:rsidR="003020CD" w:rsidP="005C021C" w:rsidRDefault="008B5FF5" w14:paraId="570B0271" w14:textId="713D1403">
      <w:pPr>
        <w:pStyle w:val="ListParagraph"/>
        <w:numPr>
          <w:ilvl w:val="0"/>
          <w:numId w:val="28"/>
        </w:numPr>
        <w:spacing w:after="0" w:line="360" w:lineRule="auto"/>
        <w:jc w:val="both"/>
      </w:pPr>
      <w:r w:rsidRPr="001931D2">
        <w:rPr>
          <w:rFonts w:cstheme="minorHAnsi"/>
          <w:lang w:eastAsia="en-GB"/>
        </w:rPr>
        <w:t>All enrolled children</w:t>
      </w:r>
      <w:r w:rsidR="00A45710">
        <w:rPr>
          <w:rFonts w:cs="Tahoma"/>
        </w:rPr>
        <w:t>/adolescent</w:t>
      </w:r>
      <w:r w:rsidRPr="001931D2" w:rsidR="003020CD">
        <w:rPr>
          <w:rFonts w:cstheme="minorHAnsi"/>
          <w:lang w:eastAsia="en-GB"/>
        </w:rPr>
        <w:t xml:space="preserve"> will be documented on Log 5: Child </w:t>
      </w:r>
      <w:r w:rsidRPr="001931D2" w:rsidR="00DE53D8">
        <w:rPr>
          <w:rFonts w:cstheme="minorHAnsi"/>
          <w:lang w:eastAsia="en-GB"/>
        </w:rPr>
        <w:t>S</w:t>
      </w:r>
      <w:r w:rsidRPr="001931D2" w:rsidR="003020CD">
        <w:rPr>
          <w:rFonts w:cstheme="minorHAnsi"/>
          <w:lang w:eastAsia="en-GB"/>
        </w:rPr>
        <w:t>creening and Enrolment</w:t>
      </w:r>
      <w:r w:rsidRPr="001931D2">
        <w:rPr>
          <w:rFonts w:cstheme="minorHAnsi"/>
          <w:lang w:eastAsia="en-GB"/>
        </w:rPr>
        <w:t xml:space="preserve"> log.</w:t>
      </w:r>
    </w:p>
    <w:p w:rsidRPr="001931D2" w:rsidR="003020CD" w:rsidP="00F01871" w:rsidRDefault="003020CD" w14:paraId="5C698031" w14:textId="77777777">
      <w:pPr>
        <w:autoSpaceDE w:val="0"/>
        <w:autoSpaceDN w:val="0"/>
        <w:adjustRightInd w:val="0"/>
        <w:spacing w:after="0" w:line="360" w:lineRule="auto"/>
        <w:ind w:left="284"/>
        <w:jc w:val="both"/>
        <w:rPr>
          <w:rFonts w:cstheme="minorHAnsi"/>
          <w:lang w:eastAsia="en-GB"/>
        </w:rPr>
      </w:pPr>
    </w:p>
    <w:p w:rsidRPr="001931D2" w:rsidR="008B5FF5" w:rsidP="00F01871" w:rsidRDefault="003020CD" w14:paraId="316C545A" w14:textId="77777777">
      <w:pPr>
        <w:autoSpaceDE w:val="0"/>
        <w:autoSpaceDN w:val="0"/>
        <w:adjustRightInd w:val="0"/>
        <w:spacing w:after="0" w:line="360" w:lineRule="auto"/>
        <w:ind w:left="284"/>
        <w:jc w:val="both"/>
        <w:rPr>
          <w:rFonts w:cstheme="minorHAnsi"/>
          <w:lang w:eastAsia="en-GB"/>
        </w:rPr>
      </w:pPr>
      <w:r w:rsidRPr="001931D2">
        <w:rPr>
          <w:rFonts w:cstheme="minorHAnsi"/>
          <w:lang w:eastAsia="en-GB"/>
        </w:rPr>
        <w:t>Enrolment procedures are described in detai</w:t>
      </w:r>
      <w:r w:rsidRPr="001931D2" w:rsidR="008B5FF5">
        <w:rPr>
          <w:rFonts w:cstheme="minorHAnsi"/>
          <w:lang w:eastAsia="en-GB"/>
        </w:rPr>
        <w:t>l in the protocol and below:</w:t>
      </w:r>
    </w:p>
    <w:p w:rsidRPr="001931D2" w:rsidR="003020CD" w:rsidP="005C021C" w:rsidRDefault="003020CD" w14:paraId="6483C1D3" w14:textId="684220AD">
      <w:pPr>
        <w:pStyle w:val="ListParagraph"/>
        <w:numPr>
          <w:ilvl w:val="0"/>
          <w:numId w:val="22"/>
        </w:numPr>
        <w:autoSpaceDE w:val="0"/>
        <w:autoSpaceDN w:val="0"/>
        <w:adjustRightInd w:val="0"/>
        <w:spacing w:after="0" w:line="360" w:lineRule="auto"/>
        <w:jc w:val="both"/>
      </w:pPr>
      <w:r w:rsidRPr="001931D2">
        <w:t>Upon a</w:t>
      </w:r>
      <w:r w:rsidRPr="001931D2" w:rsidR="008B5FF5">
        <w:t>rrival at the clinic, retrieve the child</w:t>
      </w:r>
      <w:r w:rsidR="00A45710">
        <w:rPr>
          <w:rFonts w:cs="Tahoma"/>
        </w:rPr>
        <w:t>/adolescent</w:t>
      </w:r>
      <w:r w:rsidRPr="001931D2">
        <w:t xml:space="preserve">’s file from </w:t>
      </w:r>
      <w:r w:rsidRPr="001931D2" w:rsidR="008B5FF5">
        <w:t xml:space="preserve">the </w:t>
      </w:r>
      <w:r w:rsidRPr="001931D2">
        <w:t>allocated secured storage location and verify their Trial ID</w:t>
      </w:r>
      <w:r w:rsidRPr="001931D2" w:rsidR="00B474E9">
        <w:t>.</w:t>
      </w:r>
    </w:p>
    <w:p w:rsidRPr="001931D2" w:rsidR="003020CD" w:rsidP="005C021C" w:rsidRDefault="003020CD" w14:paraId="2DAFA2C1" w14:textId="51770A71">
      <w:pPr>
        <w:pStyle w:val="CommentText"/>
        <w:numPr>
          <w:ilvl w:val="0"/>
          <w:numId w:val="22"/>
        </w:numPr>
        <w:spacing w:line="360" w:lineRule="auto"/>
        <w:jc w:val="both"/>
        <w:rPr>
          <w:rFonts w:ascii="Cambria" w:hAnsi="Cambria"/>
          <w:sz w:val="22"/>
          <w:szCs w:val="22"/>
        </w:rPr>
      </w:pPr>
      <w:r w:rsidRPr="001931D2">
        <w:rPr>
          <w:rFonts w:ascii="Cambria" w:hAnsi="Cambria"/>
          <w:sz w:val="22"/>
          <w:szCs w:val="22"/>
        </w:rPr>
        <w:t xml:space="preserve">Review Form 6: Child Screening and Eligibility </w:t>
      </w:r>
      <w:r w:rsidRPr="001931D2" w:rsidR="008B5FF5">
        <w:rPr>
          <w:rFonts w:ascii="Cambria" w:hAnsi="Cambria"/>
          <w:sz w:val="22"/>
          <w:szCs w:val="22"/>
        </w:rPr>
        <w:t xml:space="preserve">form, </w:t>
      </w:r>
      <w:r w:rsidRPr="001931D2">
        <w:rPr>
          <w:rFonts w:ascii="Cambria" w:hAnsi="Cambria"/>
          <w:sz w:val="22"/>
          <w:szCs w:val="22"/>
        </w:rPr>
        <w:t xml:space="preserve">and any screening test results available, to ascertain that they are </w:t>
      </w:r>
      <w:r w:rsidRPr="001931D2" w:rsidR="008B5FF5">
        <w:rPr>
          <w:rFonts w:ascii="Cambria" w:hAnsi="Cambria"/>
          <w:sz w:val="22"/>
          <w:szCs w:val="22"/>
        </w:rPr>
        <w:t xml:space="preserve">at least </w:t>
      </w:r>
      <w:r w:rsidRPr="001931D2">
        <w:rPr>
          <w:rFonts w:ascii="Cambria" w:hAnsi="Cambria"/>
          <w:sz w:val="22"/>
          <w:szCs w:val="22"/>
        </w:rPr>
        <w:t xml:space="preserve">partially eligible and can proceed to the next stage of </w:t>
      </w:r>
      <w:r w:rsidRPr="001931D2" w:rsidR="008B5FF5">
        <w:rPr>
          <w:rFonts w:ascii="Cambria" w:hAnsi="Cambria"/>
          <w:sz w:val="22"/>
          <w:szCs w:val="22"/>
        </w:rPr>
        <w:t xml:space="preserve">the </w:t>
      </w:r>
      <w:r w:rsidRPr="001931D2">
        <w:rPr>
          <w:rFonts w:ascii="Cambria" w:hAnsi="Cambria"/>
          <w:sz w:val="22"/>
          <w:szCs w:val="22"/>
        </w:rPr>
        <w:t xml:space="preserve">eligibility assessment. </w:t>
      </w:r>
    </w:p>
    <w:p w:rsidRPr="001931D2" w:rsidR="003020CD" w:rsidP="005C021C" w:rsidRDefault="003020CD" w14:paraId="46039D8E" w14:textId="2B7E26FC">
      <w:pPr>
        <w:pStyle w:val="CommentText"/>
        <w:numPr>
          <w:ilvl w:val="0"/>
          <w:numId w:val="22"/>
        </w:numPr>
        <w:spacing w:line="360" w:lineRule="auto"/>
        <w:jc w:val="both"/>
        <w:rPr>
          <w:rFonts w:ascii="Cambria" w:hAnsi="Cambria"/>
          <w:sz w:val="22"/>
          <w:szCs w:val="22"/>
        </w:rPr>
      </w:pPr>
      <w:r w:rsidRPr="001931D2">
        <w:rPr>
          <w:rFonts w:ascii="Cambria" w:hAnsi="Cambria"/>
          <w:sz w:val="22"/>
          <w:szCs w:val="22"/>
        </w:rPr>
        <w:t>If results show the patient is ineligible, inform t</w:t>
      </w:r>
      <w:r w:rsidRPr="001931D2" w:rsidR="008B5FF5">
        <w:rPr>
          <w:rFonts w:ascii="Cambria" w:hAnsi="Cambria"/>
          <w:sz w:val="22"/>
          <w:szCs w:val="22"/>
        </w:rPr>
        <w:t>he parent/legal guardian</w:t>
      </w:r>
      <w:r w:rsidRPr="001931D2">
        <w:rPr>
          <w:rFonts w:ascii="Cambria" w:hAnsi="Cambria"/>
          <w:sz w:val="22"/>
          <w:szCs w:val="22"/>
        </w:rPr>
        <w:t xml:space="preserve"> that they will not be enrolled into the trial and explain the reasons why. Provide test results, counselling, treatment or referral for care as required, and reimburse the patient. Patients thought to have TB</w:t>
      </w:r>
      <w:r w:rsidRPr="001931D2" w:rsidR="003D5B59">
        <w:rPr>
          <w:rFonts w:ascii="Cambria" w:hAnsi="Cambria"/>
          <w:sz w:val="22"/>
          <w:szCs w:val="22"/>
        </w:rPr>
        <w:t xml:space="preserve"> disease</w:t>
      </w:r>
      <w:r w:rsidRPr="001931D2">
        <w:rPr>
          <w:rFonts w:ascii="Cambria" w:hAnsi="Cambria"/>
          <w:sz w:val="22"/>
          <w:szCs w:val="22"/>
        </w:rPr>
        <w:t xml:space="preserve"> should be referred to their local TB clinic, where standard therapy according to the site National TB Programme will be started. A copy of the referral letter should be kept in the patient’s file.</w:t>
      </w:r>
      <w:r w:rsidRPr="001931D2" w:rsidR="008B5FF5">
        <w:rPr>
          <w:rFonts w:ascii="Cambria" w:hAnsi="Cambria"/>
          <w:sz w:val="22"/>
          <w:szCs w:val="22"/>
        </w:rPr>
        <w:t xml:space="preserve"> Complete the child screening/enrolment log (Log 5).</w:t>
      </w:r>
      <w:r w:rsidRPr="001931D2" w:rsidR="00604694">
        <w:rPr>
          <w:rFonts w:ascii="Cambria" w:hAnsi="Cambria"/>
          <w:sz w:val="22"/>
          <w:szCs w:val="22"/>
        </w:rPr>
        <w:t xml:space="preserve"> Complete the patient referral form (SD 17).</w:t>
      </w:r>
    </w:p>
    <w:p w:rsidRPr="001931D2" w:rsidR="003020CD" w:rsidP="005C021C" w:rsidRDefault="003020CD" w14:paraId="13C02974" w14:textId="58AFF005">
      <w:pPr>
        <w:pStyle w:val="CommentText"/>
        <w:numPr>
          <w:ilvl w:val="0"/>
          <w:numId w:val="22"/>
        </w:numPr>
        <w:spacing w:line="360" w:lineRule="auto"/>
        <w:rPr>
          <w:rFonts w:ascii="Cambria" w:hAnsi="Cambria"/>
          <w:sz w:val="22"/>
          <w:szCs w:val="22"/>
        </w:rPr>
      </w:pPr>
      <w:r w:rsidRPr="001931D2">
        <w:rPr>
          <w:rFonts w:ascii="Cambria" w:hAnsi="Cambria"/>
          <w:sz w:val="22"/>
          <w:szCs w:val="22"/>
        </w:rPr>
        <w:t xml:space="preserve">If </w:t>
      </w:r>
      <w:r w:rsidRPr="001931D2" w:rsidR="008B5FF5">
        <w:rPr>
          <w:rFonts w:ascii="Cambria" w:hAnsi="Cambria"/>
          <w:sz w:val="22"/>
          <w:szCs w:val="22"/>
        </w:rPr>
        <w:t xml:space="preserve">a </w:t>
      </w:r>
      <w:r w:rsidRPr="001931D2">
        <w:rPr>
          <w:rFonts w:ascii="Cambria" w:hAnsi="Cambria"/>
          <w:sz w:val="22"/>
          <w:szCs w:val="22"/>
        </w:rPr>
        <w:t xml:space="preserve">participant </w:t>
      </w:r>
      <w:r w:rsidRPr="001931D2" w:rsidR="008B5FF5">
        <w:rPr>
          <w:rFonts w:ascii="Cambria" w:hAnsi="Cambria"/>
          <w:sz w:val="22"/>
          <w:szCs w:val="22"/>
        </w:rPr>
        <w:t xml:space="preserve">is </w:t>
      </w:r>
      <w:r w:rsidRPr="001931D2">
        <w:rPr>
          <w:rFonts w:ascii="Cambria" w:hAnsi="Cambria"/>
          <w:sz w:val="22"/>
          <w:szCs w:val="22"/>
        </w:rPr>
        <w:t xml:space="preserve">found </w:t>
      </w:r>
      <w:r w:rsidRPr="001931D2" w:rsidR="008B5FF5">
        <w:rPr>
          <w:rFonts w:ascii="Cambria" w:hAnsi="Cambria"/>
          <w:sz w:val="22"/>
          <w:szCs w:val="22"/>
        </w:rPr>
        <w:t xml:space="preserve">to be </w:t>
      </w:r>
      <w:r w:rsidRPr="001931D2">
        <w:rPr>
          <w:rFonts w:ascii="Cambria" w:hAnsi="Cambria"/>
          <w:sz w:val="22"/>
          <w:szCs w:val="22"/>
        </w:rPr>
        <w:t>ineligible at this visit, but may be eligible depending on the outcome of further investigations, they may be enrolled later</w:t>
      </w:r>
      <w:r w:rsidRPr="001931D2" w:rsidR="008B5FF5">
        <w:rPr>
          <w:rFonts w:ascii="Cambria" w:hAnsi="Cambria"/>
          <w:sz w:val="22"/>
          <w:szCs w:val="22"/>
        </w:rPr>
        <w:t xml:space="preserve"> </w:t>
      </w:r>
      <w:r w:rsidRPr="001931D2" w:rsidR="007632DE">
        <w:rPr>
          <w:rFonts w:ascii="Cambria" w:hAnsi="Cambria"/>
          <w:sz w:val="22"/>
          <w:szCs w:val="22"/>
        </w:rPr>
        <w:t>and may be re</w:t>
      </w:r>
      <w:r w:rsidRPr="001931D2" w:rsidR="003D5B59">
        <w:rPr>
          <w:rFonts w:ascii="Cambria" w:hAnsi="Cambria"/>
          <w:sz w:val="22"/>
          <w:szCs w:val="22"/>
        </w:rPr>
        <w:t>-</w:t>
      </w:r>
      <w:r w:rsidRPr="001931D2" w:rsidR="007632DE">
        <w:rPr>
          <w:rFonts w:ascii="Cambria" w:hAnsi="Cambria"/>
          <w:sz w:val="22"/>
          <w:szCs w:val="22"/>
        </w:rPr>
        <w:t xml:space="preserve">screened. </w:t>
      </w:r>
      <w:r w:rsidRPr="001931D2">
        <w:rPr>
          <w:rFonts w:ascii="Cambria" w:hAnsi="Cambria"/>
          <w:sz w:val="22"/>
          <w:szCs w:val="22"/>
        </w:rPr>
        <w:t>E</w:t>
      </w:r>
      <w:r w:rsidRPr="001931D2" w:rsidR="008B5FF5">
        <w:rPr>
          <w:rFonts w:ascii="Cambria" w:hAnsi="Cambria"/>
          <w:sz w:val="22"/>
          <w:szCs w:val="22"/>
        </w:rPr>
        <w:t>ach child</w:t>
      </w:r>
      <w:r w:rsidRPr="0074633D" w:rsidR="00A45710">
        <w:rPr>
          <w:rFonts w:ascii="Cambria" w:hAnsi="Cambria" w:cs="Tahoma"/>
          <w:sz w:val="22"/>
          <w:szCs w:val="22"/>
        </w:rPr>
        <w:t>/adolescent</w:t>
      </w:r>
      <w:r w:rsidRPr="001931D2" w:rsidR="008B5FF5">
        <w:rPr>
          <w:rFonts w:ascii="Cambria" w:hAnsi="Cambria"/>
          <w:sz w:val="22"/>
          <w:szCs w:val="22"/>
        </w:rPr>
        <w:t xml:space="preserve"> participant may have up to </w:t>
      </w:r>
      <w:r w:rsidRPr="001931D2" w:rsidR="007632DE">
        <w:rPr>
          <w:rFonts w:ascii="Cambria" w:hAnsi="Cambria"/>
          <w:sz w:val="22"/>
          <w:szCs w:val="22"/>
        </w:rPr>
        <w:t>2</w:t>
      </w:r>
      <w:r w:rsidRPr="001931D2">
        <w:rPr>
          <w:rFonts w:ascii="Cambria" w:hAnsi="Cambria"/>
          <w:sz w:val="22"/>
          <w:szCs w:val="22"/>
        </w:rPr>
        <w:t xml:space="preserve"> attempts at being enrolled. </w:t>
      </w:r>
    </w:p>
    <w:p w:rsidRPr="001931D2" w:rsidR="003020CD" w:rsidP="005C021C" w:rsidRDefault="003020CD" w14:paraId="4E030AF3" w14:textId="77777777">
      <w:pPr>
        <w:pStyle w:val="CommentText"/>
        <w:numPr>
          <w:ilvl w:val="0"/>
          <w:numId w:val="22"/>
        </w:numPr>
        <w:spacing w:line="360" w:lineRule="auto"/>
        <w:rPr>
          <w:rFonts w:ascii="Cambria" w:hAnsi="Cambria"/>
          <w:sz w:val="22"/>
          <w:szCs w:val="22"/>
        </w:rPr>
      </w:pPr>
      <w:r w:rsidRPr="001931D2">
        <w:rPr>
          <w:rFonts w:ascii="Cambria" w:hAnsi="Cambria"/>
          <w:sz w:val="22"/>
          <w:szCs w:val="22"/>
        </w:rPr>
        <w:t>Form 10: Child enrolment must be completed. This form includes:</w:t>
      </w:r>
    </w:p>
    <w:p w:rsidRPr="001931D2" w:rsidR="003020CD" w:rsidP="005C021C" w:rsidRDefault="003020CD" w14:paraId="65C7F4E0"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Anthropometry</w:t>
      </w:r>
    </w:p>
    <w:p w:rsidRPr="001931D2" w:rsidR="003020CD" w:rsidP="005C021C" w:rsidRDefault="003020CD" w14:paraId="430A2518"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TB symptom screen</w:t>
      </w:r>
    </w:p>
    <w:p w:rsidRPr="001931D2" w:rsidR="003020CD" w:rsidP="005C021C" w:rsidRDefault="003020CD" w14:paraId="773DDCE3"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Other symptom screen</w:t>
      </w:r>
    </w:p>
    <w:p w:rsidRPr="001931D2" w:rsidR="003020CD" w:rsidP="005C021C" w:rsidRDefault="003020CD" w14:paraId="1B4FE222"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TB exposure history</w:t>
      </w:r>
    </w:p>
    <w:p w:rsidRPr="001931D2" w:rsidR="003020CD" w:rsidP="005C021C" w:rsidRDefault="003020CD" w14:paraId="62A2FAF5"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TB treatment history</w:t>
      </w:r>
    </w:p>
    <w:p w:rsidRPr="001931D2" w:rsidR="003020CD" w:rsidP="005C021C" w:rsidRDefault="003020CD" w14:paraId="21826338"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Current TB prophylaxis details</w:t>
      </w:r>
    </w:p>
    <w:p w:rsidRPr="001931D2" w:rsidR="003020CD" w:rsidP="005C021C" w:rsidRDefault="003020CD" w14:paraId="2225297F"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HIV and other chronic illness history</w:t>
      </w:r>
    </w:p>
    <w:p w:rsidRPr="001931D2" w:rsidR="003020CD" w:rsidP="005C021C" w:rsidRDefault="003020CD" w14:paraId="06B5B1ED" w14:textId="62F43EE8">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 xml:space="preserve">Antibiotic, traditional medicine and other medicine use </w:t>
      </w:r>
      <w:r w:rsidRPr="001931D2" w:rsidR="00DE53D8">
        <w:rPr>
          <w:rFonts w:ascii="Cambria" w:hAnsi="Cambria"/>
          <w:sz w:val="22"/>
          <w:szCs w:val="22"/>
        </w:rPr>
        <w:t xml:space="preserve"> </w:t>
      </w:r>
    </w:p>
    <w:p w:rsidRPr="001931D2" w:rsidR="003020CD" w:rsidP="005C021C" w:rsidRDefault="003020CD" w14:paraId="03777AD6"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Hospitalisation</w:t>
      </w:r>
    </w:p>
    <w:p w:rsidRPr="001931D2" w:rsidR="003020CD" w:rsidP="005C021C" w:rsidRDefault="003020CD" w14:paraId="19B01DE4"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Inspection of Road to Health Booklet</w:t>
      </w:r>
    </w:p>
    <w:p w:rsidRPr="001931D2" w:rsidR="00757371" w:rsidP="005C021C" w:rsidRDefault="003020CD" w14:paraId="2F1CB34D" w14:textId="77777777">
      <w:pPr>
        <w:pStyle w:val="CommentText"/>
        <w:numPr>
          <w:ilvl w:val="1"/>
          <w:numId w:val="27"/>
        </w:numPr>
        <w:spacing w:line="360" w:lineRule="auto"/>
        <w:jc w:val="both"/>
        <w:rPr>
          <w:rFonts w:ascii="Cambria" w:hAnsi="Cambria"/>
          <w:sz w:val="22"/>
          <w:szCs w:val="22"/>
        </w:rPr>
      </w:pPr>
      <w:r w:rsidRPr="001931D2">
        <w:rPr>
          <w:rFonts w:ascii="Cambria" w:hAnsi="Cambria"/>
          <w:sz w:val="22"/>
          <w:szCs w:val="22"/>
        </w:rPr>
        <w:t>Physical examination</w:t>
      </w:r>
    </w:p>
    <w:p w:rsidRPr="001931D2" w:rsidR="00757371" w:rsidP="00F01871" w:rsidRDefault="00757371" w14:paraId="4B472C4C" w14:textId="77777777">
      <w:pPr>
        <w:pStyle w:val="CommentText"/>
        <w:spacing w:line="360" w:lineRule="auto"/>
        <w:ind w:left="1440"/>
        <w:jc w:val="both"/>
        <w:rPr>
          <w:rFonts w:ascii="Cambria" w:hAnsi="Cambria"/>
          <w:sz w:val="22"/>
          <w:szCs w:val="22"/>
        </w:rPr>
      </w:pPr>
    </w:p>
    <w:p w:rsidRPr="001931D2" w:rsidR="003020CD" w:rsidP="005C021C" w:rsidRDefault="00757371" w14:paraId="437DF01D" w14:textId="4D84DB5D">
      <w:pPr>
        <w:pStyle w:val="CommentText"/>
        <w:numPr>
          <w:ilvl w:val="0"/>
          <w:numId w:val="22"/>
        </w:numPr>
        <w:spacing w:line="360" w:lineRule="auto"/>
        <w:jc w:val="both"/>
        <w:rPr>
          <w:rFonts w:ascii="Cambria" w:hAnsi="Cambria"/>
          <w:sz w:val="22"/>
          <w:szCs w:val="22"/>
        </w:rPr>
      </w:pPr>
      <w:r w:rsidRPr="001931D2">
        <w:rPr>
          <w:rFonts w:ascii="Cambria" w:hAnsi="Cambria"/>
          <w:sz w:val="22"/>
          <w:szCs w:val="22"/>
        </w:rPr>
        <w:t>Phlebotomy (b</w:t>
      </w:r>
      <w:r w:rsidRPr="001931D2" w:rsidR="003020CD">
        <w:rPr>
          <w:rFonts w:ascii="Cambria" w:hAnsi="Cambria"/>
          <w:sz w:val="22"/>
          <w:szCs w:val="22"/>
        </w:rPr>
        <w:t>lood draws</w:t>
      </w:r>
      <w:r w:rsidRPr="001931D2">
        <w:rPr>
          <w:rFonts w:ascii="Cambria" w:hAnsi="Cambria"/>
          <w:sz w:val="22"/>
          <w:szCs w:val="22"/>
        </w:rPr>
        <w:t>)</w:t>
      </w:r>
      <w:r w:rsidRPr="001931D2" w:rsidR="003020CD">
        <w:rPr>
          <w:rFonts w:ascii="Cambria" w:hAnsi="Cambria"/>
          <w:sz w:val="22"/>
          <w:szCs w:val="22"/>
        </w:rPr>
        <w:t xml:space="preserve"> are done at </w:t>
      </w:r>
      <w:r w:rsidRPr="001931D2" w:rsidR="007632DE">
        <w:rPr>
          <w:rFonts w:ascii="Cambria" w:hAnsi="Cambria"/>
          <w:sz w:val="22"/>
          <w:szCs w:val="22"/>
        </w:rPr>
        <w:t xml:space="preserve">either screening or at enrolment (refer to clarification memo 1). </w:t>
      </w:r>
      <w:r w:rsidRPr="001931D2" w:rsidR="003020CD">
        <w:rPr>
          <w:rFonts w:ascii="Cambria" w:hAnsi="Cambria"/>
          <w:sz w:val="22"/>
          <w:szCs w:val="22"/>
        </w:rPr>
        <w:t xml:space="preserve"> </w:t>
      </w:r>
      <w:r w:rsidRPr="001931D2" w:rsidR="008B5FF5">
        <w:rPr>
          <w:rFonts w:ascii="Cambria" w:hAnsi="Cambria"/>
          <w:sz w:val="22"/>
          <w:szCs w:val="22"/>
        </w:rPr>
        <w:t>R</w:t>
      </w:r>
      <w:r w:rsidRPr="001931D2" w:rsidR="003020CD">
        <w:rPr>
          <w:rFonts w:ascii="Cambria" w:hAnsi="Cambria"/>
          <w:sz w:val="22"/>
          <w:szCs w:val="22"/>
        </w:rPr>
        <w:t xml:space="preserve">efer to </w:t>
      </w:r>
      <w:r w:rsidRPr="001931D2" w:rsidR="008B5FF5">
        <w:rPr>
          <w:rFonts w:ascii="Cambria" w:hAnsi="Cambria"/>
          <w:sz w:val="22"/>
          <w:szCs w:val="22"/>
        </w:rPr>
        <w:t>the Schedule of evaluations</w:t>
      </w:r>
      <w:r w:rsidRPr="001931D2" w:rsidR="003020CD">
        <w:rPr>
          <w:rFonts w:ascii="Cambria" w:hAnsi="Cambria"/>
          <w:sz w:val="22"/>
          <w:szCs w:val="22"/>
        </w:rPr>
        <w:t xml:space="preserve"> and guidelines in </w:t>
      </w:r>
      <w:r w:rsidRPr="001931D2" w:rsidR="008B5FF5">
        <w:rPr>
          <w:rFonts w:ascii="Cambria" w:hAnsi="Cambria"/>
          <w:sz w:val="22"/>
          <w:szCs w:val="22"/>
        </w:rPr>
        <w:t>the site laboratory guidance</w:t>
      </w:r>
      <w:r w:rsidRPr="001931D2" w:rsidR="003020CD">
        <w:rPr>
          <w:rFonts w:ascii="Cambria" w:hAnsi="Cambria"/>
          <w:sz w:val="22"/>
          <w:szCs w:val="22"/>
        </w:rPr>
        <w:t>. These test</w:t>
      </w:r>
      <w:r w:rsidRPr="001931D2" w:rsidR="00736A8C">
        <w:rPr>
          <w:rFonts w:ascii="Cambria" w:hAnsi="Cambria"/>
          <w:sz w:val="22"/>
          <w:szCs w:val="22"/>
        </w:rPr>
        <w:t>s</w:t>
      </w:r>
      <w:r w:rsidRPr="001931D2" w:rsidR="003020CD">
        <w:rPr>
          <w:rFonts w:ascii="Cambria" w:hAnsi="Cambria"/>
          <w:sz w:val="22"/>
          <w:szCs w:val="22"/>
        </w:rPr>
        <w:t xml:space="preserve"> will include:</w:t>
      </w:r>
    </w:p>
    <w:p w:rsidRPr="001931D2" w:rsidR="003020CD" w:rsidP="005C021C" w:rsidRDefault="003020CD" w14:paraId="517151BD" w14:textId="77777777">
      <w:pPr>
        <w:pStyle w:val="ListParagraph"/>
        <w:numPr>
          <w:ilvl w:val="2"/>
          <w:numId w:val="23"/>
        </w:numPr>
        <w:autoSpaceDE w:val="0"/>
        <w:autoSpaceDN w:val="0"/>
        <w:adjustRightInd w:val="0"/>
        <w:spacing w:after="0" w:line="360" w:lineRule="auto"/>
      </w:pPr>
      <w:r w:rsidRPr="001931D2">
        <w:t>Haematology: HB, MCC, WBC, Lymphocytes, neutrophils, platelets</w:t>
      </w:r>
    </w:p>
    <w:p w:rsidRPr="001931D2" w:rsidR="003020CD" w:rsidP="005C021C" w:rsidRDefault="003020CD" w14:paraId="0359AB43" w14:textId="2992BBF5">
      <w:pPr>
        <w:pStyle w:val="ListParagraph"/>
        <w:numPr>
          <w:ilvl w:val="2"/>
          <w:numId w:val="23"/>
        </w:numPr>
        <w:autoSpaceDE w:val="0"/>
        <w:autoSpaceDN w:val="0"/>
        <w:adjustRightInd w:val="0"/>
        <w:spacing w:after="0" w:line="360" w:lineRule="auto"/>
        <w:jc w:val="both"/>
      </w:pPr>
      <w:r w:rsidRPr="001931D2">
        <w:t>HIV tests –required for all study participants</w:t>
      </w:r>
      <w:r w:rsidRPr="001931D2" w:rsidR="00CE7601">
        <w:t xml:space="preserve"> with unknown or uncertain status</w:t>
      </w:r>
      <w:r w:rsidRPr="001931D2">
        <w:t xml:space="preserve">. </w:t>
      </w:r>
      <w:r w:rsidR="00A45710">
        <w:t>For over 5s, if the child</w:t>
      </w:r>
      <w:r w:rsidR="00A45710">
        <w:rPr>
          <w:rFonts w:cs="Tahoma"/>
        </w:rPr>
        <w:t>/adolescent</w:t>
      </w:r>
      <w:r w:rsidRPr="001931D2" w:rsidR="00A45710">
        <w:rPr>
          <w:rFonts w:cs="Tahoma"/>
        </w:rPr>
        <w:t xml:space="preserve"> </w:t>
      </w:r>
      <w:r w:rsidR="00A45710">
        <w:rPr>
          <w:rFonts w:cs="Tahoma"/>
        </w:rPr>
        <w:t xml:space="preserve">is living with HIV this is an inclusion criterion. </w:t>
      </w:r>
      <w:r w:rsidRPr="001931D2">
        <w:t>HIV positive status</w:t>
      </w:r>
      <w:r w:rsidR="00A45710">
        <w:t xml:space="preserve"> for under 5s</w:t>
      </w:r>
      <w:r w:rsidRPr="001931D2">
        <w:t xml:space="preserve"> will not preclude </w:t>
      </w:r>
      <w:r w:rsidRPr="001931D2" w:rsidR="008B5FF5">
        <w:t xml:space="preserve">study </w:t>
      </w:r>
      <w:r w:rsidRPr="001931D2">
        <w:t>participation. If the child</w:t>
      </w:r>
      <w:r w:rsidR="00A45710">
        <w:rPr>
          <w:rFonts w:cs="Tahoma"/>
        </w:rPr>
        <w:t>/adolescent</w:t>
      </w:r>
      <w:r w:rsidRPr="001931D2">
        <w:t xml:space="preserve"> is HIV</w:t>
      </w:r>
      <w:r w:rsidRPr="001931D2" w:rsidR="003D5B59">
        <w:t>-</w:t>
      </w:r>
      <w:r w:rsidRPr="001931D2">
        <w:t xml:space="preserve">positive the clinician will get permission from the parent or caregiver to draw a blood sample for a CD4 count and viral load. </w:t>
      </w:r>
      <w:r w:rsidRPr="001931D2" w:rsidR="008B5FF5">
        <w:t xml:space="preserve"> The child</w:t>
      </w:r>
      <w:r w:rsidR="00A45710">
        <w:rPr>
          <w:rFonts w:cs="Tahoma"/>
        </w:rPr>
        <w:t>/adolescent</w:t>
      </w:r>
      <w:r w:rsidRPr="001931D2" w:rsidR="008B5FF5">
        <w:t xml:space="preserve"> should be referred for initiation of ARVs as soon as possible (ideally within 2 weeks).</w:t>
      </w:r>
      <w:r w:rsidRPr="001931D2" w:rsidR="00604694">
        <w:t xml:space="preserve"> </w:t>
      </w:r>
      <w:r w:rsidRPr="001931D2" w:rsidR="00CE7601">
        <w:t xml:space="preserve">Prior confirmation of </w:t>
      </w:r>
      <w:r w:rsidRPr="001931D2" w:rsidR="00604694">
        <w:t xml:space="preserve">HIV positive status should be </w:t>
      </w:r>
      <w:r w:rsidRPr="001931D2" w:rsidR="00A76C85">
        <w:t>well documented.</w:t>
      </w:r>
      <w:r w:rsidRPr="001931D2" w:rsidR="003B6FD5">
        <w:t xml:space="preserve"> If not </w:t>
      </w:r>
      <w:r w:rsidRPr="001931D2" w:rsidR="007632DE">
        <w:t xml:space="preserve">tested and </w:t>
      </w:r>
      <w:r w:rsidRPr="001931D2" w:rsidR="003B6FD5">
        <w:t>adequately document</w:t>
      </w:r>
      <w:r w:rsidRPr="001931D2" w:rsidR="00CE7601">
        <w:t>ed</w:t>
      </w:r>
      <w:r w:rsidRPr="001931D2" w:rsidR="007632DE">
        <w:t xml:space="preserve"> in the last 6 months</w:t>
      </w:r>
      <w:r w:rsidRPr="001931D2" w:rsidR="003B6FD5">
        <w:t>, HIV testing should be repeated.</w:t>
      </w:r>
      <w:r w:rsidRPr="001931D2" w:rsidR="007632DE">
        <w:t xml:space="preserve"> In a breastfed infant with an HIV-infected mother, HIV testing should be repeated at the discretion of the clinician, since HIV testing results could be false-negative. </w:t>
      </w:r>
    </w:p>
    <w:p w:rsidRPr="001931D2" w:rsidR="003020CD" w:rsidP="005C021C" w:rsidRDefault="003020CD" w14:paraId="220BD686" w14:textId="77777777">
      <w:pPr>
        <w:pStyle w:val="ListParagraph"/>
        <w:numPr>
          <w:ilvl w:val="2"/>
          <w:numId w:val="23"/>
        </w:numPr>
        <w:autoSpaceDE w:val="0"/>
        <w:autoSpaceDN w:val="0"/>
        <w:adjustRightInd w:val="0"/>
        <w:spacing w:after="0" w:line="360" w:lineRule="auto"/>
      </w:pPr>
      <w:r w:rsidRPr="001931D2">
        <w:t>Biochemistry: ALT, Bilirubin</w:t>
      </w:r>
    </w:p>
    <w:p w:rsidRPr="001931D2" w:rsidR="003020CD" w:rsidP="005C021C" w:rsidRDefault="003020CD" w14:paraId="3B319A76" w14:textId="77777777">
      <w:pPr>
        <w:pStyle w:val="ListParagraph"/>
        <w:numPr>
          <w:ilvl w:val="2"/>
          <w:numId w:val="23"/>
        </w:numPr>
        <w:autoSpaceDE w:val="0"/>
        <w:autoSpaceDN w:val="0"/>
        <w:adjustRightInd w:val="0"/>
        <w:spacing w:after="0" w:line="360" w:lineRule="auto"/>
      </w:pPr>
      <w:r w:rsidRPr="001931D2">
        <w:t>IGRA</w:t>
      </w:r>
    </w:p>
    <w:p w:rsidRPr="001931D2" w:rsidR="003020CD" w:rsidP="005C021C" w:rsidRDefault="003020CD" w14:paraId="78FF7B27" w14:textId="33B0F048">
      <w:pPr>
        <w:pStyle w:val="CommentText"/>
        <w:numPr>
          <w:ilvl w:val="2"/>
          <w:numId w:val="23"/>
        </w:numPr>
        <w:spacing w:line="360" w:lineRule="auto"/>
        <w:jc w:val="both"/>
        <w:rPr>
          <w:rFonts w:ascii="Cambria" w:hAnsi="Cambria"/>
          <w:sz w:val="22"/>
          <w:szCs w:val="22"/>
        </w:rPr>
      </w:pPr>
      <w:r w:rsidRPr="001931D2">
        <w:rPr>
          <w:rFonts w:ascii="Cambria" w:hAnsi="Cambria"/>
          <w:sz w:val="22"/>
          <w:szCs w:val="22"/>
        </w:rPr>
        <w:t>About a teaspoon (5ml) of blood drawn will be stored for future testing</w:t>
      </w:r>
      <w:r w:rsidRPr="001931D2" w:rsidR="008B5FF5">
        <w:rPr>
          <w:rFonts w:ascii="Cambria" w:hAnsi="Cambria"/>
          <w:sz w:val="22"/>
          <w:szCs w:val="22"/>
        </w:rPr>
        <w:t xml:space="preserve"> for biomarker/diagnostic testing.</w:t>
      </w:r>
    </w:p>
    <w:p w:rsidRPr="001931D2" w:rsidR="003020CD" w:rsidP="005C021C" w:rsidRDefault="003020CD" w14:paraId="7C2482A5" w14:textId="152F86EC">
      <w:pPr>
        <w:pStyle w:val="ListParagraph"/>
        <w:numPr>
          <w:ilvl w:val="0"/>
          <w:numId w:val="22"/>
        </w:numPr>
        <w:spacing w:after="0" w:line="360" w:lineRule="auto"/>
      </w:pPr>
      <w:r w:rsidRPr="001931D2">
        <w:t>Once Form 10: Child Enrolment has been completed, Form11: Child Randomisation should be completed. This may need to be delayed if the outcome of further investigations is still pending</w:t>
      </w:r>
      <w:r w:rsidRPr="001931D2" w:rsidR="00D71375">
        <w:t>. The child</w:t>
      </w:r>
      <w:r w:rsidR="00A45710">
        <w:rPr>
          <w:rFonts w:cs="Tahoma"/>
        </w:rPr>
        <w:t>/adolescent</w:t>
      </w:r>
      <w:r w:rsidRPr="001931D2" w:rsidR="00D71375">
        <w:t xml:space="preserve"> could also be rescreened, as necessary. </w:t>
      </w:r>
    </w:p>
    <w:p w:rsidRPr="001931D2" w:rsidR="003020CD" w:rsidP="005C021C" w:rsidRDefault="003020CD" w14:paraId="1FB50155" w14:textId="474BDAC4">
      <w:pPr>
        <w:pStyle w:val="CommentText"/>
        <w:numPr>
          <w:ilvl w:val="0"/>
          <w:numId w:val="22"/>
        </w:numPr>
        <w:spacing w:line="360" w:lineRule="auto"/>
        <w:jc w:val="both"/>
        <w:rPr>
          <w:rFonts w:ascii="Cambria" w:hAnsi="Cambria"/>
          <w:sz w:val="22"/>
          <w:szCs w:val="22"/>
        </w:rPr>
      </w:pPr>
      <w:r w:rsidRPr="001931D2">
        <w:rPr>
          <w:rFonts w:ascii="Cambria" w:hAnsi="Cambria"/>
          <w:sz w:val="22"/>
          <w:szCs w:val="22"/>
        </w:rPr>
        <w:t xml:space="preserve">Log 5: Child screening and enrolment </w:t>
      </w:r>
      <w:r w:rsidRPr="001931D2" w:rsidR="00757371">
        <w:rPr>
          <w:rFonts w:ascii="Cambria" w:hAnsi="Cambria"/>
          <w:sz w:val="22"/>
          <w:szCs w:val="22"/>
        </w:rPr>
        <w:t>must be updated when a child</w:t>
      </w:r>
      <w:r w:rsidRPr="0074633D" w:rsidR="00A45710">
        <w:rPr>
          <w:rFonts w:ascii="Cambria" w:hAnsi="Cambria" w:cs="Tahoma"/>
          <w:sz w:val="22"/>
          <w:szCs w:val="22"/>
        </w:rPr>
        <w:t>/adolescent</w:t>
      </w:r>
      <w:r w:rsidRPr="001931D2" w:rsidR="00757371">
        <w:rPr>
          <w:rFonts w:ascii="Cambria" w:hAnsi="Cambria"/>
          <w:sz w:val="22"/>
          <w:szCs w:val="22"/>
        </w:rPr>
        <w:t xml:space="preserve"> has been </w:t>
      </w:r>
      <w:r w:rsidRPr="001931D2">
        <w:rPr>
          <w:rFonts w:ascii="Cambria" w:hAnsi="Cambria"/>
          <w:sz w:val="22"/>
          <w:szCs w:val="22"/>
        </w:rPr>
        <w:t>randomised</w:t>
      </w:r>
    </w:p>
    <w:p w:rsidRPr="001931D2" w:rsidR="003020CD" w:rsidP="00F01871" w:rsidRDefault="003020CD" w14:paraId="042E3B8E" w14:textId="77777777">
      <w:pPr>
        <w:spacing w:after="0" w:line="360" w:lineRule="auto"/>
      </w:pPr>
    </w:p>
    <w:p w:rsidRPr="001931D2" w:rsidR="003020CD" w:rsidP="000458A7" w:rsidRDefault="000458A7" w14:paraId="7CAF760C" w14:textId="54ACEE0B">
      <w:pPr>
        <w:pStyle w:val="ListParagraph"/>
        <w:autoSpaceDE w:val="0"/>
        <w:autoSpaceDN w:val="0"/>
        <w:adjustRightInd w:val="0"/>
        <w:spacing w:after="0" w:line="360" w:lineRule="auto"/>
        <w:ind w:left="284"/>
        <w:rPr>
          <w:rFonts w:cstheme="minorHAnsi"/>
          <w:b/>
          <w:lang w:eastAsia="en-GB"/>
        </w:rPr>
      </w:pPr>
      <w:r w:rsidRPr="001931D2">
        <w:rPr>
          <w:rFonts w:cstheme="minorHAnsi"/>
          <w:b/>
          <w:lang w:eastAsia="en-GB"/>
        </w:rPr>
        <w:t>6.5.1</w:t>
      </w:r>
      <w:r w:rsidRPr="001931D2">
        <w:rPr>
          <w:rFonts w:cstheme="minorHAnsi"/>
          <w:b/>
          <w:lang w:eastAsia="en-GB"/>
        </w:rPr>
        <w:tab/>
      </w:r>
      <w:r w:rsidRPr="001931D2" w:rsidR="003020CD">
        <w:rPr>
          <w:rFonts w:cstheme="minorHAnsi"/>
          <w:b/>
          <w:lang w:eastAsia="en-GB"/>
        </w:rPr>
        <w:t xml:space="preserve"> </w:t>
      </w:r>
      <w:r w:rsidRPr="001931D2" w:rsidR="002B10AB">
        <w:rPr>
          <w:rFonts w:cstheme="minorHAnsi"/>
          <w:b/>
          <w:lang w:eastAsia="en-GB"/>
        </w:rPr>
        <w:t>Randomisation of child participants</w:t>
      </w:r>
    </w:p>
    <w:p w:rsidRPr="001931D2" w:rsidR="003020CD" w:rsidP="00F01871" w:rsidRDefault="003020CD" w14:paraId="7250A4CA" w14:textId="43F1BB42">
      <w:pPr>
        <w:spacing w:after="0" w:line="360" w:lineRule="auto"/>
        <w:ind w:left="284"/>
        <w:rPr>
          <w:rFonts w:cstheme="minorHAnsi"/>
        </w:rPr>
      </w:pPr>
      <w:r w:rsidRPr="001931D2">
        <w:rPr>
          <w:rFonts w:cstheme="minorHAnsi"/>
        </w:rPr>
        <w:t>Once the clinician confirms that the child</w:t>
      </w:r>
      <w:r w:rsidR="00A45710">
        <w:rPr>
          <w:rFonts w:cs="Tahoma"/>
        </w:rPr>
        <w:t>/adolescent</w:t>
      </w:r>
      <w:r w:rsidRPr="001931D2">
        <w:rPr>
          <w:rFonts w:cstheme="minorHAnsi"/>
        </w:rPr>
        <w:t xml:space="preserve"> can be randomised into the trial</w:t>
      </w:r>
      <w:r w:rsidRPr="001931D2" w:rsidR="006A5DA7">
        <w:rPr>
          <w:rFonts w:cstheme="minorHAnsi"/>
        </w:rPr>
        <w:t>,</w:t>
      </w:r>
      <w:r w:rsidRPr="001931D2">
        <w:rPr>
          <w:rFonts w:cstheme="minorHAnsi"/>
        </w:rPr>
        <w:t xml:space="preserve"> the randomisation process will follow the detailed guidelines in the randomisation SOP and randomisation sections. </w:t>
      </w:r>
    </w:p>
    <w:p w:rsidRPr="001931D2" w:rsidR="008B5FF5" w:rsidP="00F01871" w:rsidRDefault="008B5FF5" w14:paraId="089E3FF1" w14:textId="77777777">
      <w:pPr>
        <w:spacing w:after="0" w:line="360" w:lineRule="auto"/>
        <w:ind w:left="284"/>
        <w:rPr>
          <w:rFonts w:cstheme="minorHAnsi"/>
        </w:rPr>
      </w:pPr>
    </w:p>
    <w:p w:rsidRPr="001931D2" w:rsidR="003020CD" w:rsidP="00F01871" w:rsidRDefault="003020CD" w14:paraId="1ACED218" w14:textId="77777777">
      <w:pPr>
        <w:spacing w:after="0" w:line="360" w:lineRule="auto"/>
        <w:ind w:left="284"/>
        <w:rPr>
          <w:rFonts w:cstheme="minorHAnsi"/>
        </w:rPr>
      </w:pPr>
      <w:r w:rsidRPr="001931D2">
        <w:rPr>
          <w:rFonts w:cstheme="minorHAnsi"/>
        </w:rPr>
        <w:t>The following forms need to be completed and double data entered before randomisation can proceed:</w:t>
      </w:r>
    </w:p>
    <w:p w:rsidRPr="001931D2" w:rsidR="006A5DA7" w:rsidP="00586F3B" w:rsidRDefault="006A5DA7" w14:paraId="6621D553" w14:textId="6852954E">
      <w:pPr>
        <w:pStyle w:val="ListParagraph"/>
        <w:numPr>
          <w:ilvl w:val="0"/>
          <w:numId w:val="24"/>
        </w:numPr>
        <w:spacing w:after="0" w:line="360" w:lineRule="auto"/>
        <w:rPr>
          <w:rFonts w:cstheme="minorHAnsi"/>
        </w:rPr>
      </w:pPr>
      <w:r w:rsidRPr="001931D2">
        <w:rPr>
          <w:rFonts w:cstheme="minorHAnsi"/>
        </w:rPr>
        <w:t>Form 1: Adult MDR-TB screening and eligibility form</w:t>
      </w:r>
    </w:p>
    <w:p w:rsidRPr="001931D2" w:rsidR="008B5FF5" w:rsidP="00586F3B" w:rsidRDefault="003020CD" w14:paraId="22F7E77A" w14:textId="77777777">
      <w:pPr>
        <w:pStyle w:val="ListParagraph"/>
        <w:numPr>
          <w:ilvl w:val="0"/>
          <w:numId w:val="24"/>
        </w:numPr>
        <w:spacing w:after="0" w:line="360" w:lineRule="auto"/>
        <w:rPr>
          <w:rFonts w:cstheme="minorHAnsi"/>
        </w:rPr>
      </w:pPr>
      <w:r w:rsidRPr="001931D2">
        <w:rPr>
          <w:rFonts w:cstheme="minorHAnsi"/>
        </w:rPr>
        <w:t>Form 6: Child screening and eligibility</w:t>
      </w:r>
      <w:r w:rsidRPr="001931D2" w:rsidR="008B5FF5">
        <w:rPr>
          <w:rFonts w:cstheme="minorHAnsi"/>
        </w:rPr>
        <w:t xml:space="preserve"> form</w:t>
      </w:r>
    </w:p>
    <w:p w:rsidRPr="001931D2" w:rsidR="00361A52" w:rsidP="00586F3B" w:rsidRDefault="003020CD" w14:paraId="59768D88" w14:textId="28AAC67E">
      <w:pPr>
        <w:pStyle w:val="ListParagraph"/>
        <w:numPr>
          <w:ilvl w:val="0"/>
          <w:numId w:val="24"/>
        </w:numPr>
        <w:spacing w:after="0" w:line="360" w:lineRule="auto"/>
        <w:rPr>
          <w:rFonts w:cstheme="minorHAnsi"/>
        </w:rPr>
      </w:pPr>
      <w:r w:rsidRPr="001931D2">
        <w:rPr>
          <w:rFonts w:cstheme="minorHAnsi"/>
        </w:rPr>
        <w:t>In addition, the Enrolment form (</w:t>
      </w:r>
      <w:r w:rsidRPr="001931D2" w:rsidR="00586F3B">
        <w:rPr>
          <w:rFonts w:cstheme="minorHAnsi"/>
        </w:rPr>
        <w:t>F</w:t>
      </w:r>
      <w:r w:rsidRPr="001931D2">
        <w:rPr>
          <w:rFonts w:cstheme="minorHAnsi"/>
        </w:rPr>
        <w:t xml:space="preserve">orm 10) must be fully completed and signed, </w:t>
      </w:r>
      <w:r w:rsidRPr="001931D2" w:rsidR="008B5FF5">
        <w:rPr>
          <w:rFonts w:cstheme="minorHAnsi"/>
        </w:rPr>
        <w:t>al</w:t>
      </w:r>
      <w:r w:rsidRPr="001931D2">
        <w:rPr>
          <w:rFonts w:cstheme="minorHAnsi"/>
        </w:rPr>
        <w:t xml:space="preserve">though </w:t>
      </w:r>
      <w:r w:rsidRPr="001931D2" w:rsidR="008B5FF5">
        <w:rPr>
          <w:rFonts w:cstheme="minorHAnsi"/>
        </w:rPr>
        <w:t xml:space="preserve">it </w:t>
      </w:r>
      <w:r w:rsidRPr="001931D2">
        <w:rPr>
          <w:rFonts w:cstheme="minorHAnsi"/>
        </w:rPr>
        <w:t>does not need to be data entered</w:t>
      </w:r>
      <w:r w:rsidRPr="001931D2" w:rsidR="008B5FF5">
        <w:rPr>
          <w:rFonts w:cstheme="minorHAnsi"/>
        </w:rPr>
        <w:t xml:space="preserve"> prior to randomisation</w:t>
      </w:r>
      <w:r w:rsidRPr="001931D2">
        <w:rPr>
          <w:rFonts w:cstheme="minorHAnsi"/>
        </w:rPr>
        <w:t>. This is to reduce the wait</w:t>
      </w:r>
      <w:r w:rsidRPr="001931D2" w:rsidR="008B5FF5">
        <w:rPr>
          <w:rFonts w:cstheme="minorHAnsi"/>
        </w:rPr>
        <w:t>ing</w:t>
      </w:r>
      <w:r w:rsidRPr="001931D2">
        <w:rPr>
          <w:rFonts w:cstheme="minorHAnsi"/>
        </w:rPr>
        <w:t xml:space="preserve"> time for participants in the clinic.</w:t>
      </w:r>
      <w:r w:rsidRPr="001931D2" w:rsidR="008B5FF5">
        <w:rPr>
          <w:rFonts w:cstheme="minorHAnsi"/>
        </w:rPr>
        <w:t xml:space="preserve"> Form 10 should be entered as soon as possible by the site data team.</w:t>
      </w:r>
    </w:p>
    <w:p w:rsidRPr="001931D2" w:rsidR="001A3E26" w:rsidP="00586F3B" w:rsidRDefault="003020CD" w14:paraId="510DC09D" w14:textId="5E785F87">
      <w:pPr>
        <w:pStyle w:val="ListParagraph"/>
        <w:numPr>
          <w:ilvl w:val="0"/>
          <w:numId w:val="24"/>
        </w:numPr>
        <w:spacing w:after="0" w:line="360" w:lineRule="auto"/>
        <w:rPr>
          <w:rFonts w:cstheme="minorHAnsi"/>
        </w:rPr>
      </w:pPr>
      <w:r w:rsidRPr="001931D2">
        <w:rPr>
          <w:rFonts w:cstheme="minorHAnsi"/>
        </w:rPr>
        <w:t xml:space="preserve">Randomisation is carried out at </w:t>
      </w:r>
      <w:r w:rsidRPr="001931D2" w:rsidR="00114198">
        <w:rPr>
          <w:rFonts w:cstheme="minorHAnsi"/>
        </w:rPr>
        <w:t xml:space="preserve">the </w:t>
      </w:r>
      <w:r w:rsidRPr="001931D2">
        <w:rPr>
          <w:rFonts w:cstheme="minorHAnsi"/>
        </w:rPr>
        <w:t xml:space="preserve">household level through the </w:t>
      </w:r>
      <w:r w:rsidRPr="001931D2" w:rsidR="009439CA">
        <w:rPr>
          <w:rFonts w:cstheme="minorHAnsi"/>
        </w:rPr>
        <w:t>TB-CHAMP</w:t>
      </w:r>
      <w:r w:rsidRPr="001931D2">
        <w:rPr>
          <w:rFonts w:cstheme="minorHAnsi"/>
        </w:rPr>
        <w:t xml:space="preserve"> CACTUS database</w:t>
      </w:r>
      <w:r w:rsidRPr="001931D2" w:rsidR="00361A52">
        <w:rPr>
          <w:rFonts w:cstheme="minorHAnsi"/>
        </w:rPr>
        <w:t xml:space="preserve"> (refer to randomisation guidance document)</w:t>
      </w:r>
      <w:r w:rsidRPr="001931D2">
        <w:rPr>
          <w:rFonts w:cstheme="minorHAnsi"/>
        </w:rPr>
        <w:t xml:space="preserve">. Only staff members who have randomisation rights as per the </w:t>
      </w:r>
      <w:r w:rsidRPr="001931D2" w:rsidR="005B1E13">
        <w:rPr>
          <w:rFonts w:cstheme="minorHAnsi"/>
        </w:rPr>
        <w:t xml:space="preserve">log of </w:t>
      </w:r>
      <w:r w:rsidRPr="001931D2">
        <w:rPr>
          <w:rFonts w:cstheme="minorHAnsi"/>
        </w:rPr>
        <w:t>delegat</w:t>
      </w:r>
      <w:r w:rsidRPr="001931D2" w:rsidR="005B1E13">
        <w:rPr>
          <w:rFonts w:cstheme="minorHAnsi"/>
        </w:rPr>
        <w:t>ions of responsibilities</w:t>
      </w:r>
      <w:r w:rsidRPr="001931D2">
        <w:rPr>
          <w:rFonts w:cstheme="minorHAnsi"/>
        </w:rPr>
        <w:t>, and who have received appropriate training and access to the database</w:t>
      </w:r>
      <w:r w:rsidRPr="001931D2" w:rsidR="005B1E13">
        <w:rPr>
          <w:rFonts w:cstheme="minorHAnsi"/>
        </w:rPr>
        <w:t>,</w:t>
      </w:r>
      <w:r w:rsidRPr="001931D2">
        <w:rPr>
          <w:rFonts w:cstheme="minorHAnsi"/>
        </w:rPr>
        <w:t xml:space="preserve"> will be able to </w:t>
      </w:r>
      <w:r w:rsidRPr="001931D2" w:rsidR="00795F33">
        <w:rPr>
          <w:rFonts w:cstheme="minorHAnsi"/>
        </w:rPr>
        <w:t>randomise.</w:t>
      </w:r>
      <w:r w:rsidRPr="001931D2">
        <w:rPr>
          <w:rFonts w:cstheme="minorHAnsi"/>
        </w:rPr>
        <w:t xml:space="preserve"> </w:t>
      </w:r>
    </w:p>
    <w:p w:rsidRPr="001931D2" w:rsidR="001A3E26" w:rsidP="00586F3B" w:rsidRDefault="003020CD" w14:paraId="3BBA358E" w14:textId="77777777">
      <w:pPr>
        <w:pStyle w:val="ListParagraph"/>
        <w:numPr>
          <w:ilvl w:val="0"/>
          <w:numId w:val="51"/>
        </w:numPr>
        <w:spacing w:after="0" w:line="360" w:lineRule="auto"/>
        <w:ind w:left="644"/>
        <w:rPr>
          <w:rFonts w:cstheme="minorHAnsi"/>
        </w:rPr>
      </w:pPr>
      <w:r w:rsidRPr="001931D2">
        <w:rPr>
          <w:rFonts w:cstheme="minorHAnsi"/>
        </w:rPr>
        <w:t xml:space="preserve">To carry out the randomisation, Form 11: Child Randomisation should be entered into the CACTUS database. </w:t>
      </w:r>
    </w:p>
    <w:p w:rsidRPr="001931D2" w:rsidR="001A3E26" w:rsidP="00586F3B" w:rsidRDefault="003020CD" w14:paraId="1EAF1926" w14:textId="55DDBCF4">
      <w:pPr>
        <w:pStyle w:val="ListParagraph"/>
        <w:numPr>
          <w:ilvl w:val="0"/>
          <w:numId w:val="51"/>
        </w:numPr>
        <w:spacing w:after="0" w:line="360" w:lineRule="auto"/>
        <w:ind w:left="644"/>
        <w:rPr>
          <w:rFonts w:cstheme="minorHAnsi"/>
        </w:rPr>
      </w:pPr>
      <w:r w:rsidRPr="001931D2">
        <w:rPr>
          <w:rFonts w:cstheme="minorHAnsi"/>
        </w:rPr>
        <w:t>Providing all eligibil</w:t>
      </w:r>
      <w:r w:rsidRPr="001931D2" w:rsidR="005B1E13">
        <w:rPr>
          <w:rFonts w:cstheme="minorHAnsi"/>
        </w:rPr>
        <w:t>ity criteria are met, children</w:t>
      </w:r>
      <w:r w:rsidR="00ED5A4D">
        <w:rPr>
          <w:rFonts w:cs="Tahoma"/>
        </w:rPr>
        <w:t>/adolescents</w:t>
      </w:r>
      <w:r w:rsidRPr="001931D2" w:rsidR="005B1E13">
        <w:rPr>
          <w:rFonts w:cstheme="minorHAnsi"/>
        </w:rPr>
        <w:t xml:space="preserve"> in the</w:t>
      </w:r>
      <w:r w:rsidRPr="001931D2">
        <w:rPr>
          <w:rFonts w:cstheme="minorHAnsi"/>
        </w:rPr>
        <w:t xml:space="preserve"> household can be randomised</w:t>
      </w:r>
      <w:r w:rsidRPr="001931D2" w:rsidR="005B1E13">
        <w:rPr>
          <w:rFonts w:cstheme="minorHAnsi"/>
        </w:rPr>
        <w:t xml:space="preserve"> (the unit of randomisation is the household)</w:t>
      </w:r>
      <w:r w:rsidRPr="001931D2">
        <w:rPr>
          <w:rFonts w:cstheme="minorHAnsi"/>
        </w:rPr>
        <w:t xml:space="preserve">. </w:t>
      </w:r>
    </w:p>
    <w:p w:rsidRPr="001931D2" w:rsidR="001A3E26" w:rsidP="00586F3B" w:rsidRDefault="003020CD" w14:paraId="5D4C0254" w14:textId="3945FD06">
      <w:pPr>
        <w:pStyle w:val="ListParagraph"/>
        <w:numPr>
          <w:ilvl w:val="0"/>
          <w:numId w:val="51"/>
        </w:numPr>
        <w:spacing w:after="0" w:line="360" w:lineRule="auto"/>
        <w:ind w:left="644"/>
        <w:rPr>
          <w:rFonts w:cstheme="minorHAnsi"/>
        </w:rPr>
      </w:pPr>
      <w:r w:rsidRPr="001931D2">
        <w:rPr>
          <w:rFonts w:cstheme="minorHAnsi"/>
        </w:rPr>
        <w:t xml:space="preserve">Once the “randomise” button has been pressed, the database will generate a </w:t>
      </w:r>
      <w:r w:rsidRPr="001931D2" w:rsidR="00795F33">
        <w:rPr>
          <w:rFonts w:cstheme="minorHAnsi"/>
        </w:rPr>
        <w:t>6-digit</w:t>
      </w:r>
      <w:r w:rsidRPr="001931D2">
        <w:rPr>
          <w:rFonts w:cstheme="minorHAnsi"/>
        </w:rPr>
        <w:t xml:space="preserve"> alphanumeric randomisation code, unique to each household. This code should be recorded in the space on the Form 11, and also in the progress notes. It should then be written on the prescription (and all subsequent prescriptions) and sent to the </w:t>
      </w:r>
      <w:r w:rsidRPr="001931D2" w:rsidR="005B1E13">
        <w:rPr>
          <w:rFonts w:cstheme="minorHAnsi"/>
        </w:rPr>
        <w:t xml:space="preserve">trial </w:t>
      </w:r>
      <w:r w:rsidRPr="001931D2">
        <w:rPr>
          <w:rFonts w:cstheme="minorHAnsi"/>
        </w:rPr>
        <w:t>pharmacy. The pharmacist will then be able to dispense a particular sub</w:t>
      </w:r>
      <w:r w:rsidRPr="001931D2" w:rsidR="00790169">
        <w:rPr>
          <w:rFonts w:cstheme="minorHAnsi"/>
        </w:rPr>
        <w:t>-</w:t>
      </w:r>
      <w:r w:rsidRPr="001931D2">
        <w:rPr>
          <w:rFonts w:cstheme="minorHAnsi"/>
        </w:rPr>
        <w:t>lot of study drug based on a list of codes that they maintain.</w:t>
      </w:r>
    </w:p>
    <w:p w:rsidR="003020CD" w:rsidP="00586F3B" w:rsidRDefault="003020CD" w14:paraId="2FA2C42E" w14:textId="2C9FD02B">
      <w:pPr>
        <w:pStyle w:val="ListParagraph"/>
        <w:numPr>
          <w:ilvl w:val="0"/>
          <w:numId w:val="51"/>
        </w:numPr>
        <w:spacing w:after="0" w:line="360" w:lineRule="auto"/>
        <w:ind w:left="644"/>
        <w:rPr>
          <w:rFonts w:cstheme="minorHAnsi"/>
        </w:rPr>
      </w:pPr>
      <w:r w:rsidRPr="001931D2">
        <w:rPr>
          <w:rFonts w:cstheme="minorHAnsi"/>
        </w:rPr>
        <w:t>Subsequent children</w:t>
      </w:r>
      <w:r w:rsidR="00ED5A4D">
        <w:rPr>
          <w:rFonts w:cs="Tahoma"/>
        </w:rPr>
        <w:t>/adolescents</w:t>
      </w:r>
      <w:r w:rsidRPr="001931D2">
        <w:rPr>
          <w:rFonts w:cstheme="minorHAnsi"/>
        </w:rPr>
        <w:t xml:space="preserve"> in the same household </w:t>
      </w:r>
      <w:r w:rsidRPr="001931D2" w:rsidR="005B1E13">
        <w:rPr>
          <w:rFonts w:cstheme="minorHAnsi"/>
        </w:rPr>
        <w:t>(either enrolled at the same time or later than the first child</w:t>
      </w:r>
      <w:r w:rsidR="00ED5A4D">
        <w:rPr>
          <w:rFonts w:cs="Tahoma"/>
        </w:rPr>
        <w:t>/adolescent</w:t>
      </w:r>
      <w:r w:rsidRPr="001931D2" w:rsidR="005B1E13">
        <w:rPr>
          <w:rFonts w:cstheme="minorHAnsi"/>
        </w:rPr>
        <w:t xml:space="preserve"> randomised) </w:t>
      </w:r>
      <w:r w:rsidRPr="001931D2">
        <w:rPr>
          <w:rFonts w:cstheme="minorHAnsi"/>
        </w:rPr>
        <w:t xml:space="preserve">can be randomised by entering their own Randomisation Form. The randomisation system will automatically know if a second </w:t>
      </w:r>
      <w:r w:rsidRPr="001931D2" w:rsidR="005B1E13">
        <w:rPr>
          <w:rFonts w:cstheme="minorHAnsi"/>
        </w:rPr>
        <w:t xml:space="preserve">(or third) </w:t>
      </w:r>
      <w:r w:rsidRPr="001931D2">
        <w:rPr>
          <w:rFonts w:cstheme="minorHAnsi"/>
        </w:rPr>
        <w:t>child</w:t>
      </w:r>
      <w:r w:rsidR="00ED5A4D">
        <w:rPr>
          <w:rFonts w:cs="Tahoma"/>
        </w:rPr>
        <w:t>/adolescent</w:t>
      </w:r>
      <w:r w:rsidRPr="001931D2">
        <w:rPr>
          <w:rFonts w:cstheme="minorHAnsi"/>
        </w:rPr>
        <w:t xml:space="preserve"> in a household is being randomised, and will give them the same randomisation code to ensure they are given the same treatment allocation</w:t>
      </w:r>
      <w:r w:rsidRPr="001931D2" w:rsidR="005B1E13">
        <w:rPr>
          <w:rFonts w:cstheme="minorHAnsi"/>
        </w:rPr>
        <w:t xml:space="preserve"> (“cluster randomisation”)</w:t>
      </w:r>
      <w:r w:rsidRPr="001931D2">
        <w:rPr>
          <w:rFonts w:cstheme="minorHAnsi"/>
        </w:rPr>
        <w:t xml:space="preserve">.  </w:t>
      </w:r>
    </w:p>
    <w:p w:rsidRPr="001931D2" w:rsidR="00ED5A4D" w:rsidP="00586F3B" w:rsidRDefault="00ED5A4D" w14:paraId="0A01C8CE" w14:textId="1E94452B">
      <w:pPr>
        <w:pStyle w:val="ListParagraph"/>
        <w:numPr>
          <w:ilvl w:val="0"/>
          <w:numId w:val="51"/>
        </w:numPr>
        <w:spacing w:after="0" w:line="360" w:lineRule="auto"/>
        <w:ind w:left="644"/>
        <w:rPr>
          <w:rFonts w:cstheme="minorHAnsi"/>
        </w:rPr>
      </w:pPr>
      <w:r>
        <w:rPr>
          <w:rFonts w:cstheme="minorHAnsi"/>
        </w:rPr>
        <w:t>If there are more than 20 members in a household, the MRC CTU should be contacted in order to assign extra participant identifiers.</w:t>
      </w:r>
      <w:r>
        <w:rPr>
          <w:rFonts w:cs="Tahoma"/>
        </w:rPr>
        <w:t xml:space="preserve"> </w:t>
      </w:r>
    </w:p>
    <w:p w:rsidRPr="001931D2" w:rsidR="003020CD" w:rsidP="00F01871" w:rsidRDefault="003020CD" w14:paraId="124CE272" w14:textId="77777777">
      <w:pPr>
        <w:spacing w:after="0" w:line="360" w:lineRule="auto"/>
        <w:ind w:left="284"/>
        <w:rPr>
          <w:rFonts w:cstheme="minorHAnsi"/>
        </w:rPr>
      </w:pPr>
    </w:p>
    <w:p w:rsidRPr="001931D2" w:rsidR="003020CD" w:rsidP="00F01871" w:rsidRDefault="00C30F02" w14:paraId="2A97D8B4" w14:textId="7F64C5B5">
      <w:pPr>
        <w:spacing w:after="0" w:line="360" w:lineRule="auto"/>
        <w:rPr>
          <w:rFonts w:cstheme="minorHAnsi"/>
        </w:rPr>
      </w:pPr>
      <w:r w:rsidRPr="001931D2">
        <w:rPr>
          <w:rFonts w:cstheme="minorHAnsi"/>
        </w:rPr>
        <w:t>After randomisation</w:t>
      </w:r>
      <w:r w:rsidRPr="001931D2" w:rsidR="005B1E13">
        <w:rPr>
          <w:rFonts w:cstheme="minorHAnsi"/>
        </w:rPr>
        <w:t xml:space="preserve">, </w:t>
      </w:r>
      <w:r w:rsidRPr="001931D2" w:rsidR="000C30EC">
        <w:rPr>
          <w:rFonts w:cstheme="minorHAnsi"/>
        </w:rPr>
        <w:t>the parent/guardian/primary carer</w:t>
      </w:r>
      <w:r w:rsidRPr="001931D2" w:rsidR="006A5DA7">
        <w:rPr>
          <w:rFonts w:cstheme="minorHAnsi"/>
        </w:rPr>
        <w:t xml:space="preserve"> </w:t>
      </w:r>
      <w:r w:rsidRPr="001931D2" w:rsidR="003020CD">
        <w:rPr>
          <w:rFonts w:cstheme="minorHAnsi"/>
        </w:rPr>
        <w:t>will be provided with:</w:t>
      </w:r>
    </w:p>
    <w:p w:rsidRPr="001931D2" w:rsidR="003020CD" w:rsidP="005C021C" w:rsidRDefault="003020CD" w14:paraId="1E612817" w14:textId="049DDDA6">
      <w:pPr>
        <w:pStyle w:val="ListParagraph"/>
        <w:numPr>
          <w:ilvl w:val="0"/>
          <w:numId w:val="25"/>
        </w:numPr>
        <w:spacing w:after="0" w:line="360" w:lineRule="auto"/>
        <w:rPr>
          <w:rFonts w:cstheme="minorHAnsi"/>
        </w:rPr>
      </w:pPr>
      <w:r w:rsidRPr="001931D2">
        <w:rPr>
          <w:rFonts w:cstheme="minorHAnsi"/>
        </w:rPr>
        <w:t>SD6: T</w:t>
      </w:r>
      <w:r w:rsidRPr="001931D2" w:rsidR="005B1E13">
        <w:rPr>
          <w:rFonts w:cstheme="minorHAnsi"/>
        </w:rPr>
        <w:t>B t</w:t>
      </w:r>
      <w:r w:rsidRPr="001931D2">
        <w:rPr>
          <w:rFonts w:cstheme="minorHAnsi"/>
        </w:rPr>
        <w:t>reatment card and written instructions how to use study drug</w:t>
      </w:r>
    </w:p>
    <w:p w:rsidRPr="001931D2" w:rsidR="003020CD" w:rsidP="005C021C" w:rsidRDefault="00623C89" w14:paraId="104BC4C3" w14:textId="7E2D40AE">
      <w:pPr>
        <w:pStyle w:val="ListParagraph"/>
        <w:numPr>
          <w:ilvl w:val="0"/>
          <w:numId w:val="25"/>
        </w:numPr>
        <w:spacing w:after="0" w:line="360" w:lineRule="auto"/>
        <w:rPr>
          <w:rFonts w:cstheme="minorHAnsi"/>
        </w:rPr>
      </w:pPr>
      <w:r w:rsidRPr="001931D2">
        <w:rPr>
          <w:rFonts w:cstheme="minorHAnsi"/>
        </w:rPr>
        <w:t xml:space="preserve">SD16: </w:t>
      </w:r>
      <w:r w:rsidRPr="001931D2" w:rsidR="003020CD">
        <w:rPr>
          <w:rFonts w:cstheme="minorHAnsi"/>
        </w:rPr>
        <w:t xml:space="preserve">Appointment card </w:t>
      </w:r>
      <w:r w:rsidRPr="001931D2" w:rsidR="005B1E13">
        <w:rPr>
          <w:rFonts w:cstheme="minorHAnsi"/>
        </w:rPr>
        <w:t>(</w:t>
      </w:r>
      <w:r w:rsidRPr="001931D2">
        <w:rPr>
          <w:rFonts w:cstheme="minorHAnsi"/>
        </w:rPr>
        <w:t xml:space="preserve">study </w:t>
      </w:r>
      <w:r w:rsidRPr="001931D2" w:rsidR="005B1E13">
        <w:rPr>
          <w:rFonts w:cstheme="minorHAnsi"/>
        </w:rPr>
        <w:t>passport)</w:t>
      </w:r>
    </w:p>
    <w:p w:rsidRPr="001931D2" w:rsidR="003020CD" w:rsidP="005C021C" w:rsidRDefault="003020CD" w14:paraId="45C82E7A" w14:textId="77777777">
      <w:pPr>
        <w:pStyle w:val="ListParagraph"/>
        <w:numPr>
          <w:ilvl w:val="0"/>
          <w:numId w:val="25"/>
        </w:numPr>
        <w:spacing w:after="0" w:line="360" w:lineRule="auto"/>
        <w:rPr>
          <w:rFonts w:cstheme="minorHAnsi"/>
        </w:rPr>
      </w:pPr>
      <w:r w:rsidRPr="001931D2">
        <w:rPr>
          <w:rFonts w:cstheme="minorHAnsi"/>
        </w:rPr>
        <w:t>Contact information of the site and study staff</w:t>
      </w:r>
    </w:p>
    <w:p w:rsidRPr="001931D2" w:rsidR="003020CD" w:rsidP="005C021C" w:rsidRDefault="003020CD" w14:paraId="2BABDCA8" w14:textId="77777777">
      <w:pPr>
        <w:pStyle w:val="ListParagraph"/>
        <w:numPr>
          <w:ilvl w:val="0"/>
          <w:numId w:val="25"/>
        </w:numPr>
        <w:spacing w:after="0" w:line="360" w:lineRule="auto"/>
        <w:rPr>
          <w:rFonts w:cstheme="minorHAnsi"/>
        </w:rPr>
      </w:pPr>
      <w:r w:rsidRPr="001931D2">
        <w:rPr>
          <w:rFonts w:cstheme="minorHAnsi"/>
        </w:rPr>
        <w:t>Reimbursement</w:t>
      </w:r>
    </w:p>
    <w:p w:rsidRPr="001931D2" w:rsidR="003020CD" w:rsidP="00F01871" w:rsidRDefault="003020CD" w14:paraId="7B3CE6CE" w14:textId="77777777">
      <w:pPr>
        <w:spacing w:after="0" w:line="360" w:lineRule="auto"/>
        <w:ind w:left="284"/>
        <w:rPr>
          <w:rFonts w:cstheme="minorHAnsi"/>
        </w:rPr>
      </w:pPr>
    </w:p>
    <w:p w:rsidRPr="001931D2" w:rsidR="000711EC" w:rsidP="005C021C" w:rsidRDefault="000711EC" w14:paraId="6E6D5BE2" w14:textId="4D148148">
      <w:pPr>
        <w:pStyle w:val="ListParagraph"/>
        <w:numPr>
          <w:ilvl w:val="0"/>
          <w:numId w:val="76"/>
        </w:numPr>
        <w:spacing w:after="0" w:line="360" w:lineRule="auto"/>
        <w:outlineLvl w:val="0"/>
        <w:rPr>
          <w:rFonts w:cstheme="minorHAnsi"/>
          <w:b/>
          <w:caps/>
        </w:rPr>
      </w:pPr>
      <w:bookmarkStart w:name="_Toc482209124" w:id="90"/>
      <w:r w:rsidRPr="001931D2">
        <w:rPr>
          <w:rFonts w:cstheme="minorHAnsi"/>
          <w:b/>
          <w:caps/>
        </w:rPr>
        <w:t>Study drUG</w:t>
      </w:r>
      <w:bookmarkEnd w:id="90"/>
    </w:p>
    <w:p w:rsidRPr="001931D2" w:rsidR="000711EC" w:rsidP="00732321" w:rsidRDefault="000711EC" w14:paraId="437DCDE9" w14:textId="77777777">
      <w:pPr>
        <w:spacing w:after="0" w:line="360" w:lineRule="auto"/>
        <w:rPr>
          <w:rFonts w:cstheme="minorHAnsi"/>
          <w:caps/>
        </w:rPr>
      </w:pPr>
    </w:p>
    <w:p w:rsidRPr="001931D2" w:rsidR="003020CD" w:rsidP="00F01871" w:rsidRDefault="003020CD" w14:paraId="4D1648A4" w14:textId="58019E39">
      <w:pPr>
        <w:spacing w:after="0" w:line="360" w:lineRule="auto"/>
        <w:outlineLvl w:val="1"/>
        <w:rPr>
          <w:rFonts w:cstheme="minorHAnsi"/>
          <w:b/>
          <w:caps/>
        </w:rPr>
      </w:pPr>
      <w:bookmarkStart w:name="_Toc482209125" w:id="91"/>
      <w:r w:rsidRPr="001931D2">
        <w:rPr>
          <w:rFonts w:cstheme="minorHAnsi"/>
          <w:b/>
          <w:caps/>
        </w:rPr>
        <w:t>7.</w:t>
      </w:r>
      <w:r w:rsidRPr="001931D2">
        <w:rPr>
          <w:rFonts w:cstheme="minorHAnsi"/>
          <w:b/>
        </w:rPr>
        <w:t>1 Levofloxacin</w:t>
      </w:r>
      <w:bookmarkEnd w:id="91"/>
      <w:r w:rsidRPr="001931D2" w:rsidR="00046ED7">
        <w:rPr>
          <w:rFonts w:cstheme="minorHAnsi"/>
          <w:b/>
        </w:rPr>
        <w:t xml:space="preserve"> and Placebo</w:t>
      </w:r>
    </w:p>
    <w:p w:rsidRPr="001931D2" w:rsidR="003020CD" w:rsidP="00F01871" w:rsidRDefault="003020CD" w14:paraId="6AEDA12E" w14:textId="2CFA63BE">
      <w:pPr>
        <w:pStyle w:val="xmsoplaintext"/>
        <w:shd w:val="clear" w:color="auto" w:fill="FFFFFF"/>
        <w:tabs>
          <w:tab w:val="left" w:pos="709"/>
        </w:tabs>
        <w:spacing w:before="0" w:beforeAutospacing="0" w:after="0" w:afterAutospacing="0" w:line="360" w:lineRule="auto"/>
        <w:ind w:left="284"/>
        <w:rPr>
          <w:rFonts w:ascii="Cambria" w:hAnsi="Cambria" w:cs="Arial"/>
          <w:color w:val="000000" w:themeColor="text1"/>
          <w:sz w:val="22"/>
          <w:szCs w:val="22"/>
        </w:rPr>
      </w:pPr>
      <w:r w:rsidRPr="001931D2">
        <w:rPr>
          <w:rFonts w:ascii="Cambria" w:hAnsi="Cambria" w:cs="Arial"/>
          <w:color w:val="000000" w:themeColor="text1"/>
          <w:sz w:val="22"/>
          <w:szCs w:val="22"/>
        </w:rPr>
        <w:t>Levofloxacin</w:t>
      </w:r>
      <w:r w:rsidRPr="001931D2" w:rsidR="00046ED7">
        <w:rPr>
          <w:rFonts w:ascii="Cambria" w:hAnsi="Cambria" w:cs="Arial"/>
          <w:color w:val="000000" w:themeColor="text1"/>
          <w:sz w:val="22"/>
          <w:szCs w:val="22"/>
        </w:rPr>
        <w:t xml:space="preserve"> </w:t>
      </w:r>
      <w:r w:rsidRPr="001931D2" w:rsidR="00E038DC">
        <w:rPr>
          <w:rFonts w:ascii="Cambria" w:hAnsi="Cambria" w:cs="Arial"/>
          <w:color w:val="000000" w:themeColor="text1"/>
          <w:sz w:val="22"/>
          <w:szCs w:val="22"/>
        </w:rPr>
        <w:t>and placebo</w:t>
      </w:r>
      <w:r w:rsidRPr="001931D2" w:rsidR="00757371">
        <w:rPr>
          <w:rFonts w:ascii="Cambria" w:hAnsi="Cambria" w:cs="Arial"/>
          <w:color w:val="000000" w:themeColor="text1"/>
          <w:sz w:val="22"/>
          <w:szCs w:val="22"/>
        </w:rPr>
        <w:t xml:space="preserve"> </w:t>
      </w:r>
      <w:r w:rsidRPr="001931D2" w:rsidR="00046ED7">
        <w:rPr>
          <w:rFonts w:ascii="Cambria" w:hAnsi="Cambria" w:cs="Arial"/>
          <w:color w:val="000000" w:themeColor="text1"/>
          <w:sz w:val="22"/>
          <w:szCs w:val="22"/>
        </w:rPr>
        <w:t xml:space="preserve">for the trial </w:t>
      </w:r>
      <w:r w:rsidR="003D54EF">
        <w:rPr>
          <w:rFonts w:ascii="Cambria" w:hAnsi="Cambria" w:cs="Arial"/>
          <w:color w:val="000000" w:themeColor="text1"/>
          <w:sz w:val="22"/>
          <w:szCs w:val="22"/>
        </w:rPr>
        <w:t>is</w:t>
      </w:r>
      <w:r w:rsidRPr="001931D2" w:rsidR="00E038DC">
        <w:rPr>
          <w:rFonts w:ascii="Cambria" w:hAnsi="Cambria" w:cs="Arial"/>
          <w:color w:val="000000" w:themeColor="text1"/>
          <w:sz w:val="22"/>
          <w:szCs w:val="22"/>
        </w:rPr>
        <w:t xml:space="preserve"> supplied</w:t>
      </w:r>
      <w:r w:rsidRPr="001931D2">
        <w:rPr>
          <w:rFonts w:ascii="Cambria" w:hAnsi="Cambria" w:cs="Arial"/>
          <w:color w:val="000000" w:themeColor="text1"/>
          <w:sz w:val="22"/>
          <w:szCs w:val="22"/>
        </w:rPr>
        <w:t xml:space="preserve"> by Macleod’s Pharmaceutical</w:t>
      </w:r>
      <w:r w:rsidRPr="001931D2" w:rsidR="00046ED7">
        <w:rPr>
          <w:rFonts w:ascii="Cambria" w:hAnsi="Cambria" w:cs="Arial"/>
          <w:color w:val="000000" w:themeColor="text1"/>
          <w:sz w:val="22"/>
          <w:szCs w:val="22"/>
        </w:rPr>
        <w:t>s</w:t>
      </w:r>
      <w:r w:rsidRPr="001931D2">
        <w:rPr>
          <w:rFonts w:ascii="Cambria" w:hAnsi="Cambria" w:cs="Arial"/>
          <w:color w:val="000000" w:themeColor="text1"/>
          <w:sz w:val="22"/>
          <w:szCs w:val="22"/>
        </w:rPr>
        <w:t xml:space="preserve"> Ltd., India.</w:t>
      </w:r>
    </w:p>
    <w:p w:rsidRPr="001931D2" w:rsidR="000711EC" w:rsidP="00F01871" w:rsidRDefault="000711EC" w14:paraId="478CFDF1" w14:textId="77777777">
      <w:pPr>
        <w:pStyle w:val="xmsoplaintext"/>
        <w:shd w:val="clear" w:color="auto" w:fill="FFFFFF"/>
        <w:tabs>
          <w:tab w:val="left" w:pos="709"/>
        </w:tabs>
        <w:spacing w:before="0" w:beforeAutospacing="0" w:after="0" w:afterAutospacing="0" w:line="360" w:lineRule="auto"/>
        <w:ind w:left="284"/>
        <w:rPr>
          <w:rFonts w:ascii="Cambria" w:hAnsi="Cambria" w:cs="Arial"/>
          <w:color w:val="000000" w:themeColor="text1"/>
          <w:sz w:val="22"/>
          <w:szCs w:val="22"/>
        </w:rPr>
      </w:pPr>
    </w:p>
    <w:p w:rsidRPr="0074633D" w:rsidR="003020CD" w:rsidP="00F01871" w:rsidRDefault="003020CD" w14:paraId="64B2CDCB" w14:textId="5A08237B">
      <w:pPr>
        <w:tabs>
          <w:tab w:val="left" w:pos="709"/>
        </w:tabs>
        <w:spacing w:after="0" w:line="360" w:lineRule="auto"/>
        <w:outlineLvl w:val="1"/>
        <w:rPr>
          <w:rStyle w:val="CommentReference"/>
          <w:rFonts w:cs="Arial"/>
          <w:b/>
          <w:sz w:val="22"/>
          <w:szCs w:val="22"/>
        </w:rPr>
      </w:pPr>
      <w:bookmarkStart w:name="_Toc482209126" w:id="92"/>
      <w:r w:rsidRPr="0074633D">
        <w:rPr>
          <w:rFonts w:cs="Arial"/>
          <w:b/>
        </w:rPr>
        <w:t>7.2 Shipment, Labelling and Storage</w:t>
      </w:r>
      <w:bookmarkEnd w:id="92"/>
      <w:r w:rsidRPr="001931D2">
        <w:rPr>
          <w:rFonts w:cs="Arial"/>
          <w:b/>
        </w:rPr>
        <w:t xml:space="preserve"> </w:t>
      </w:r>
    </w:p>
    <w:p w:rsidRPr="001931D2" w:rsidR="003020CD" w:rsidP="005C021C" w:rsidRDefault="00046ED7" w14:paraId="3A8DCE65" w14:textId="6555F8C1">
      <w:pPr>
        <w:pStyle w:val="ListParagraph"/>
        <w:numPr>
          <w:ilvl w:val="0"/>
          <w:numId w:val="26"/>
        </w:numPr>
        <w:tabs>
          <w:tab w:val="left" w:pos="709"/>
        </w:tabs>
        <w:spacing w:after="0" w:line="360" w:lineRule="auto"/>
        <w:rPr>
          <w:rFonts w:cs="Arial"/>
        </w:rPr>
      </w:pPr>
      <w:r w:rsidRPr="001931D2">
        <w:rPr>
          <w:rFonts w:cs="Arial"/>
        </w:rPr>
        <w:t xml:space="preserve">Trial drug </w:t>
      </w:r>
      <w:r w:rsidR="003D54EF">
        <w:rPr>
          <w:rFonts w:cs="Arial"/>
        </w:rPr>
        <w:t>is</w:t>
      </w:r>
      <w:r w:rsidRPr="001931D2" w:rsidR="003020CD">
        <w:rPr>
          <w:rFonts w:cs="Arial"/>
        </w:rPr>
        <w:t xml:space="preserve"> shipped by Macleod’s, the manufacturing company in India.</w:t>
      </w:r>
    </w:p>
    <w:p w:rsidRPr="001931D2" w:rsidR="003020CD" w:rsidP="005C021C" w:rsidRDefault="003020CD" w14:paraId="6D33D6E0" w14:textId="2E34E9DE">
      <w:pPr>
        <w:pStyle w:val="ListParagraph"/>
        <w:numPr>
          <w:ilvl w:val="0"/>
          <w:numId w:val="26"/>
        </w:numPr>
        <w:spacing w:after="0" w:line="360" w:lineRule="auto"/>
        <w:contextualSpacing w:val="0"/>
        <w:rPr>
          <w:rFonts w:cs="Arial"/>
        </w:rPr>
      </w:pPr>
      <w:r w:rsidRPr="001931D2">
        <w:rPr>
          <w:rFonts w:cs="Arial"/>
        </w:rPr>
        <w:t xml:space="preserve">The labelling of </w:t>
      </w:r>
      <w:r w:rsidRPr="001931D2" w:rsidR="00046ED7">
        <w:rPr>
          <w:rFonts w:cs="Arial"/>
        </w:rPr>
        <w:t xml:space="preserve">trial drugs </w:t>
      </w:r>
      <w:r w:rsidR="003D54EF">
        <w:rPr>
          <w:rFonts w:cs="Arial"/>
        </w:rPr>
        <w:t>is</w:t>
      </w:r>
      <w:r w:rsidRPr="001931D2">
        <w:rPr>
          <w:rFonts w:cs="Arial"/>
        </w:rPr>
        <w:t xml:space="preserve"> done by Macleod’s manufacturers</w:t>
      </w:r>
    </w:p>
    <w:p w:rsidRPr="001931D2" w:rsidR="00757371" w:rsidP="005C021C" w:rsidRDefault="003020CD" w14:paraId="69DE8817" w14:textId="7FFBBA10">
      <w:pPr>
        <w:pStyle w:val="ListParagraph"/>
        <w:numPr>
          <w:ilvl w:val="0"/>
          <w:numId w:val="26"/>
        </w:numPr>
        <w:spacing w:after="0" w:line="360" w:lineRule="auto"/>
        <w:contextualSpacing w:val="0"/>
        <w:rPr>
          <w:rFonts w:cs="Arial"/>
        </w:rPr>
      </w:pPr>
      <w:r w:rsidRPr="001931D2">
        <w:rPr>
          <w:rFonts w:cs="Arial"/>
        </w:rPr>
        <w:t xml:space="preserve">The initial shipment of </w:t>
      </w:r>
      <w:r w:rsidRPr="001931D2" w:rsidR="00046ED7">
        <w:rPr>
          <w:rFonts w:cs="Arial"/>
        </w:rPr>
        <w:t xml:space="preserve">the trial drugs </w:t>
      </w:r>
      <w:r w:rsidRPr="001931D2">
        <w:rPr>
          <w:rFonts w:cs="Arial"/>
        </w:rPr>
        <w:t>w</w:t>
      </w:r>
      <w:r w:rsidR="003D54EF">
        <w:rPr>
          <w:rFonts w:cs="Arial"/>
        </w:rPr>
        <w:t>as</w:t>
      </w:r>
      <w:r w:rsidRPr="001931D2" w:rsidR="00BD5F78">
        <w:rPr>
          <w:rFonts w:cs="Arial"/>
        </w:rPr>
        <w:t xml:space="preserve"> received by the P</w:t>
      </w:r>
      <w:r w:rsidRPr="001931D2">
        <w:rPr>
          <w:rFonts w:cs="Arial"/>
        </w:rPr>
        <w:t xml:space="preserve">harmacist </w:t>
      </w:r>
      <w:r w:rsidRPr="001931D2" w:rsidR="00BD5F78">
        <w:rPr>
          <w:rFonts w:cs="Arial"/>
        </w:rPr>
        <w:t xml:space="preserve">of Record </w:t>
      </w:r>
      <w:r w:rsidRPr="001931D2" w:rsidR="00757371">
        <w:rPr>
          <w:rFonts w:cs="Arial"/>
        </w:rPr>
        <w:t xml:space="preserve">at </w:t>
      </w:r>
      <w:r w:rsidRPr="001931D2">
        <w:rPr>
          <w:rFonts w:cs="Arial"/>
        </w:rPr>
        <w:t xml:space="preserve">TASK.  </w:t>
      </w:r>
    </w:p>
    <w:p w:rsidRPr="001931D2" w:rsidR="003020CD" w:rsidP="005C021C" w:rsidRDefault="003020CD" w14:paraId="0D5F3F51" w14:textId="3EAB0DF7">
      <w:pPr>
        <w:pStyle w:val="ListParagraph"/>
        <w:numPr>
          <w:ilvl w:val="0"/>
          <w:numId w:val="26"/>
        </w:numPr>
        <w:spacing w:after="0" w:line="360" w:lineRule="auto"/>
        <w:contextualSpacing w:val="0"/>
        <w:rPr>
          <w:rFonts w:cs="Arial"/>
        </w:rPr>
      </w:pPr>
      <w:r w:rsidRPr="001931D2">
        <w:rPr>
          <w:rFonts w:cs="Arial"/>
        </w:rPr>
        <w:t>The initial shipment w</w:t>
      </w:r>
      <w:r w:rsidR="003D54EF">
        <w:rPr>
          <w:rFonts w:cs="Arial"/>
        </w:rPr>
        <w:t>as</w:t>
      </w:r>
      <w:r w:rsidRPr="001931D2">
        <w:rPr>
          <w:rFonts w:cs="Arial"/>
        </w:rPr>
        <w:t xml:space="preserve"> stored at the TASK pharmacy in Cape Town from where it w</w:t>
      </w:r>
      <w:r w:rsidR="003D54EF">
        <w:rPr>
          <w:rFonts w:cs="Arial"/>
        </w:rPr>
        <w:t>as</w:t>
      </w:r>
      <w:r w:rsidRPr="001931D2">
        <w:rPr>
          <w:rFonts w:cs="Arial"/>
        </w:rPr>
        <w:t xml:space="preserve"> shipped to the other sites. Further details can be found in the Pharmacy Plan. </w:t>
      </w:r>
      <w:r w:rsidR="003D54EF">
        <w:rPr>
          <w:rFonts w:cs="Arial"/>
        </w:rPr>
        <w:t>Subsequent shipments were sent from Macleods directly to each participating site.</w:t>
      </w:r>
    </w:p>
    <w:p w:rsidRPr="001931D2" w:rsidR="003020CD" w:rsidP="00F01871" w:rsidRDefault="003020CD" w14:paraId="1A0CC418" w14:textId="77777777">
      <w:pPr>
        <w:pStyle w:val="ListParagraph"/>
        <w:spacing w:after="0" w:line="360" w:lineRule="auto"/>
        <w:contextualSpacing w:val="0"/>
        <w:rPr>
          <w:rFonts w:cs="Arial"/>
        </w:rPr>
      </w:pPr>
    </w:p>
    <w:p w:rsidRPr="001931D2" w:rsidR="003020CD" w:rsidP="00F01871" w:rsidRDefault="003020CD" w14:paraId="76CB9300" w14:textId="4D3D5813">
      <w:pPr>
        <w:tabs>
          <w:tab w:val="left" w:pos="709"/>
        </w:tabs>
        <w:spacing w:after="0" w:line="360" w:lineRule="auto"/>
        <w:ind w:left="357"/>
        <w:outlineLvl w:val="1"/>
        <w:rPr>
          <w:rFonts w:cs="Arial"/>
          <w:b/>
        </w:rPr>
      </w:pPr>
      <w:bookmarkStart w:name="_Toc482209127" w:id="93"/>
      <w:r w:rsidRPr="001931D2">
        <w:rPr>
          <w:rFonts w:cs="Arial"/>
          <w:b/>
        </w:rPr>
        <w:t>7.3 Dispensing</w:t>
      </w:r>
      <w:bookmarkEnd w:id="93"/>
      <w:r w:rsidRPr="001931D2">
        <w:rPr>
          <w:rFonts w:cs="Arial"/>
          <w:b/>
        </w:rPr>
        <w:t xml:space="preserve">  </w:t>
      </w:r>
    </w:p>
    <w:p w:rsidR="003020CD" w:rsidP="005C021C" w:rsidRDefault="003020CD" w14:paraId="7AD34F5F" w14:textId="12562FB1">
      <w:pPr>
        <w:pStyle w:val="ListParagraph"/>
        <w:numPr>
          <w:ilvl w:val="0"/>
          <w:numId w:val="50"/>
        </w:numPr>
        <w:spacing w:after="0" w:line="360" w:lineRule="auto"/>
        <w:jc w:val="both"/>
        <w:rPr>
          <w:rFonts w:cs="Arial"/>
        </w:rPr>
      </w:pPr>
      <w:r w:rsidRPr="001931D2">
        <w:rPr>
          <w:rFonts w:cs="Arial"/>
        </w:rPr>
        <w:t>The investigator/sub-investigator completes a pre</w:t>
      </w:r>
      <w:r w:rsidRPr="001931D2" w:rsidR="00757371">
        <w:rPr>
          <w:rFonts w:cs="Arial"/>
        </w:rPr>
        <w:t xml:space="preserve">scription for </w:t>
      </w:r>
      <w:r w:rsidRPr="001931D2">
        <w:rPr>
          <w:rFonts w:cs="Arial"/>
        </w:rPr>
        <w:t>30 days of study drug based on the weigh</w:t>
      </w:r>
      <w:r w:rsidRPr="001931D2" w:rsidR="00757371">
        <w:rPr>
          <w:rFonts w:cs="Arial"/>
        </w:rPr>
        <w:t>t</w:t>
      </w:r>
      <w:r w:rsidRPr="001931D2" w:rsidR="00F8031D">
        <w:rPr>
          <w:rFonts w:cs="Arial"/>
        </w:rPr>
        <w:t>-</w:t>
      </w:r>
      <w:r w:rsidRPr="001931D2" w:rsidR="00757371">
        <w:rPr>
          <w:rFonts w:cs="Arial"/>
        </w:rPr>
        <w:t>band of the child</w:t>
      </w:r>
      <w:r w:rsidR="007E7E83">
        <w:rPr>
          <w:rFonts w:cs="Tahoma"/>
        </w:rPr>
        <w:t>/adolescent</w:t>
      </w:r>
      <w:r w:rsidRPr="001931D2" w:rsidR="00757371">
        <w:rPr>
          <w:rFonts w:cs="Arial"/>
        </w:rPr>
        <w:t xml:space="preserve"> (see Table 3</w:t>
      </w:r>
      <w:r w:rsidRPr="001931D2">
        <w:rPr>
          <w:rFonts w:cs="Arial"/>
        </w:rPr>
        <w:t xml:space="preserve"> below)</w:t>
      </w:r>
      <w:r w:rsidRPr="001931D2" w:rsidR="00757371">
        <w:rPr>
          <w:rFonts w:cs="Arial"/>
        </w:rPr>
        <w:t>.</w:t>
      </w:r>
      <w:r w:rsidRPr="001931D2">
        <w:rPr>
          <w:rFonts w:cs="Arial"/>
        </w:rPr>
        <w:t xml:space="preserve"> </w:t>
      </w:r>
      <w:r w:rsidRPr="001931D2" w:rsidR="006E1C47">
        <w:rPr>
          <w:rFonts w:cs="Arial"/>
        </w:rPr>
        <w:t>In exceptional circ</w:t>
      </w:r>
      <w:r w:rsidRPr="001931D2" w:rsidR="00720312">
        <w:rPr>
          <w:rFonts w:cs="Arial"/>
        </w:rPr>
        <w:t xml:space="preserve">umstances (e.g. family travelling), up to 6 weeks of study </w:t>
      </w:r>
      <w:r w:rsidRPr="001931D2" w:rsidR="00F8031D">
        <w:rPr>
          <w:rFonts w:cs="Arial"/>
        </w:rPr>
        <w:t xml:space="preserve">drug </w:t>
      </w:r>
      <w:r w:rsidRPr="001931D2" w:rsidR="00720312">
        <w:rPr>
          <w:rFonts w:cs="Arial"/>
        </w:rPr>
        <w:t>may be dispensed.</w:t>
      </w:r>
      <w:r w:rsidRPr="001931D2" w:rsidR="008707D4">
        <w:rPr>
          <w:rFonts w:cs="Arial"/>
        </w:rPr>
        <w:t xml:space="preserve"> </w:t>
      </w:r>
    </w:p>
    <w:p w:rsidRPr="00BA0A36" w:rsidR="005162C3" w:rsidP="0074633D" w:rsidRDefault="005162C3" w14:paraId="0F70614F" w14:textId="30FA6AA1">
      <w:pPr>
        <w:spacing w:after="0" w:line="360" w:lineRule="auto"/>
        <w:ind w:left="284"/>
        <w:jc w:val="both"/>
        <w:rPr>
          <w:rFonts w:cs="Arial"/>
        </w:rPr>
      </w:pPr>
    </w:p>
    <w:p w:rsidRPr="001931D2" w:rsidR="003020CD" w:rsidP="005C021C" w:rsidRDefault="003020CD" w14:paraId="1798F0C4" w14:textId="77777777">
      <w:pPr>
        <w:pStyle w:val="ListParagraph"/>
        <w:numPr>
          <w:ilvl w:val="0"/>
          <w:numId w:val="50"/>
        </w:numPr>
        <w:spacing w:after="0" w:line="360" w:lineRule="auto"/>
        <w:jc w:val="both"/>
        <w:rPr>
          <w:rFonts w:cs="Arial"/>
        </w:rPr>
      </w:pPr>
      <w:r w:rsidRPr="001931D2">
        <w:rPr>
          <w:rFonts w:cs="Arial"/>
        </w:rPr>
        <w:t>As this is a blinded trial, the investigator/sub-investigator should record the randomisation code on the prescription in place of the name of the drug. Further details can be found in the Pharmacy Plan.</w:t>
      </w:r>
    </w:p>
    <w:p w:rsidRPr="001931D2" w:rsidR="003020CD" w:rsidP="00F01871" w:rsidRDefault="003020CD" w14:paraId="3A4888E6" w14:textId="77777777">
      <w:pPr>
        <w:spacing w:after="0" w:line="360" w:lineRule="auto"/>
        <w:rPr>
          <w:rFonts w:cs="Arial"/>
        </w:rPr>
      </w:pPr>
    </w:p>
    <w:p w:rsidRPr="001931D2" w:rsidR="003020CD" w:rsidP="00F01871" w:rsidRDefault="003020CD" w14:paraId="0BB8AEE8" w14:textId="2264BEE6">
      <w:pPr>
        <w:spacing w:after="0" w:line="360" w:lineRule="auto"/>
        <w:ind w:left="357"/>
        <w:outlineLvl w:val="1"/>
        <w:rPr>
          <w:rFonts w:cs="Arial"/>
          <w:b/>
        </w:rPr>
      </w:pPr>
      <w:bookmarkStart w:name="_Toc482209128" w:id="94"/>
      <w:r w:rsidRPr="001931D2">
        <w:rPr>
          <w:rFonts w:cs="Arial"/>
          <w:b/>
        </w:rPr>
        <w:t>7.4 Dosing instructions and fi</w:t>
      </w:r>
      <w:r w:rsidRPr="001931D2" w:rsidR="00A45B64">
        <w:rPr>
          <w:rFonts w:cs="Arial"/>
          <w:b/>
        </w:rPr>
        <w:t>rst product use</w:t>
      </w:r>
      <w:bookmarkEnd w:id="94"/>
    </w:p>
    <w:p w:rsidRPr="001931D2" w:rsidR="003020CD" w:rsidP="006E1C47" w:rsidRDefault="003020CD" w14:paraId="471ABB78" w14:textId="43439765">
      <w:pPr>
        <w:pStyle w:val="xmsoplaintext"/>
        <w:shd w:val="clear" w:color="auto" w:fill="FFFFFF"/>
        <w:tabs>
          <w:tab w:val="left" w:pos="709"/>
        </w:tabs>
        <w:spacing w:before="0" w:beforeAutospacing="0" w:after="0" w:afterAutospacing="0" w:line="360" w:lineRule="auto"/>
        <w:ind w:left="360"/>
        <w:jc w:val="both"/>
        <w:rPr>
          <w:rFonts w:ascii="Cambria" w:hAnsi="Cambria" w:cs="Arial"/>
          <w:color w:val="000000" w:themeColor="text1"/>
          <w:sz w:val="22"/>
          <w:szCs w:val="22"/>
        </w:rPr>
      </w:pPr>
      <w:r w:rsidRPr="001931D2">
        <w:rPr>
          <w:rFonts w:ascii="Cambria" w:hAnsi="Cambria" w:cs="Arial"/>
          <w:color w:val="000000" w:themeColor="text1"/>
          <w:sz w:val="22"/>
          <w:szCs w:val="22"/>
        </w:rPr>
        <w:t>Dosing of participants will be determined according to weight</w:t>
      </w:r>
      <w:r w:rsidRPr="001931D2" w:rsidR="00F8031D">
        <w:rPr>
          <w:rFonts w:ascii="Cambria" w:hAnsi="Cambria" w:cs="Arial"/>
          <w:color w:val="000000" w:themeColor="text1"/>
          <w:sz w:val="22"/>
          <w:szCs w:val="22"/>
        </w:rPr>
        <w:t>-</w:t>
      </w:r>
      <w:r w:rsidRPr="001931D2">
        <w:rPr>
          <w:rFonts w:ascii="Cambria" w:hAnsi="Cambria" w:cs="Arial"/>
          <w:color w:val="000000" w:themeColor="text1"/>
          <w:sz w:val="22"/>
          <w:szCs w:val="22"/>
        </w:rPr>
        <w:t>bands as shown in the Table below.</w:t>
      </w:r>
      <w:r w:rsidRPr="001931D2" w:rsidR="00757371">
        <w:rPr>
          <w:rFonts w:ascii="Cambria" w:hAnsi="Cambria" w:cs="Arial"/>
          <w:color w:val="000000" w:themeColor="text1"/>
          <w:sz w:val="22"/>
          <w:szCs w:val="22"/>
        </w:rPr>
        <w:t xml:space="preserve"> </w:t>
      </w:r>
    </w:p>
    <w:p w:rsidRPr="001931D2" w:rsidR="006A5DA7" w:rsidP="006E1C47" w:rsidRDefault="006A5DA7" w14:paraId="1A18A0E0" w14:textId="77777777">
      <w:pPr>
        <w:pStyle w:val="xmsoplaintext"/>
        <w:shd w:val="clear" w:color="auto" w:fill="FFFFFF"/>
        <w:tabs>
          <w:tab w:val="left" w:pos="709"/>
        </w:tabs>
        <w:spacing w:before="0" w:beforeAutospacing="0" w:after="0" w:afterAutospacing="0" w:line="360" w:lineRule="auto"/>
        <w:ind w:left="360"/>
        <w:jc w:val="both"/>
        <w:rPr>
          <w:rFonts w:ascii="Cambria" w:hAnsi="Cambria" w:cs="Arial"/>
          <w:color w:val="000000" w:themeColor="text1"/>
          <w:sz w:val="22"/>
          <w:szCs w:val="22"/>
        </w:rPr>
      </w:pPr>
    </w:p>
    <w:p w:rsidRPr="00795BD5" w:rsidR="00D62D35" w:rsidP="006A5DA7" w:rsidRDefault="007A614F" w14:paraId="243B1236" w14:textId="7A041C4D">
      <w:pPr>
        <w:pStyle w:val="xmsoplaintext"/>
        <w:shd w:val="clear" w:color="auto" w:fill="FFFFFF"/>
        <w:tabs>
          <w:tab w:val="left" w:pos="709"/>
        </w:tabs>
        <w:spacing w:before="0" w:beforeAutospacing="0" w:after="0" w:afterAutospacing="0" w:line="360" w:lineRule="auto"/>
        <w:ind w:left="360"/>
        <w:jc w:val="both"/>
        <w:rPr>
          <w:rFonts w:ascii="Cambria" w:hAnsi="Cambria" w:cs="Arial"/>
          <w:color w:val="000000" w:themeColor="text1"/>
          <w:sz w:val="22"/>
          <w:szCs w:val="22"/>
        </w:rPr>
      </w:pPr>
      <w:r w:rsidRPr="001931D2">
        <w:rPr>
          <w:rFonts w:ascii="Cambria" w:hAnsi="Cambria" w:cs="Arial"/>
          <w:color w:val="000000" w:themeColor="text1"/>
          <w:sz w:val="22"/>
          <w:szCs w:val="22"/>
        </w:rPr>
        <w:t>NB</w:t>
      </w:r>
      <w:r w:rsidRPr="001931D2" w:rsidR="006A5DA7">
        <w:rPr>
          <w:rFonts w:ascii="Cambria" w:hAnsi="Cambria" w:cs="Arial"/>
          <w:color w:val="000000" w:themeColor="text1"/>
          <w:sz w:val="22"/>
          <w:szCs w:val="22"/>
        </w:rPr>
        <w:t>.</w:t>
      </w:r>
      <w:r w:rsidRPr="001931D2">
        <w:rPr>
          <w:rFonts w:ascii="Cambria" w:hAnsi="Cambria" w:cs="Arial"/>
          <w:color w:val="000000" w:themeColor="text1"/>
          <w:sz w:val="22"/>
          <w:szCs w:val="22"/>
        </w:rPr>
        <w:t xml:space="preserve"> </w:t>
      </w:r>
      <w:r w:rsidRPr="001931D2" w:rsidR="00D62D35">
        <w:rPr>
          <w:rFonts w:ascii="Cambria" w:hAnsi="Cambria" w:cs="Arial"/>
          <w:color w:val="000000" w:themeColor="text1"/>
          <w:sz w:val="22"/>
          <w:szCs w:val="22"/>
        </w:rPr>
        <w:t>The trial open</w:t>
      </w:r>
      <w:r w:rsidR="003D54EF">
        <w:rPr>
          <w:rFonts w:ascii="Cambria" w:hAnsi="Cambria" w:cs="Arial"/>
          <w:color w:val="000000" w:themeColor="text1"/>
          <w:sz w:val="22"/>
          <w:szCs w:val="22"/>
        </w:rPr>
        <w:t>ed</w:t>
      </w:r>
      <w:r w:rsidRPr="001931D2" w:rsidR="00D62D35">
        <w:rPr>
          <w:rFonts w:ascii="Cambria" w:hAnsi="Cambria" w:cs="Arial"/>
          <w:color w:val="000000" w:themeColor="text1"/>
          <w:sz w:val="22"/>
          <w:szCs w:val="22"/>
        </w:rPr>
        <w:t xml:space="preserve"> with the 250 mg formulation and placebo. The 100 mg formulation and placebo </w:t>
      </w:r>
      <w:r w:rsidR="00795BD5">
        <w:rPr>
          <w:rFonts w:ascii="Cambria" w:hAnsi="Cambria" w:cs="Arial"/>
          <w:color w:val="000000" w:themeColor="text1"/>
          <w:sz w:val="22"/>
          <w:szCs w:val="22"/>
        </w:rPr>
        <w:t>was initially planned to be introduced but the trial team decided to continue with the 250mg formulation</w:t>
      </w:r>
      <w:r w:rsidRPr="00795BD5" w:rsidR="00D62D35">
        <w:rPr>
          <w:rFonts w:ascii="Cambria" w:hAnsi="Cambria" w:cs="Arial"/>
          <w:color w:val="000000" w:themeColor="text1"/>
          <w:sz w:val="22"/>
          <w:szCs w:val="22"/>
        </w:rPr>
        <w:t>. Both formulation</w:t>
      </w:r>
      <w:r w:rsidRPr="00795BD5" w:rsidR="00795F33">
        <w:rPr>
          <w:rFonts w:ascii="Cambria" w:hAnsi="Cambria" w:cs="Arial"/>
          <w:color w:val="000000" w:themeColor="text1"/>
          <w:sz w:val="22"/>
          <w:szCs w:val="22"/>
        </w:rPr>
        <w:t>s</w:t>
      </w:r>
      <w:r w:rsidRPr="00795BD5" w:rsidR="00D62D35">
        <w:rPr>
          <w:rFonts w:ascii="Cambria" w:hAnsi="Cambria" w:cs="Arial"/>
          <w:color w:val="000000" w:themeColor="text1"/>
          <w:sz w:val="22"/>
          <w:szCs w:val="22"/>
        </w:rPr>
        <w:t xml:space="preserve"> are included in the protocol and have been approved by regulatory authorities for use in this trial. Please refer to the trial pharmacy plan for details of study drug management. </w:t>
      </w:r>
    </w:p>
    <w:p w:rsidRPr="00795BD5" w:rsidR="00D62D35" w:rsidP="00D17AC7" w:rsidRDefault="00D62D35" w14:paraId="60DC7D6C" w14:textId="77777777">
      <w:pPr>
        <w:pStyle w:val="PTBodyText"/>
        <w:spacing w:line="360" w:lineRule="auto"/>
        <w:rPr>
          <w:rFonts w:ascii="Cambria" w:hAnsi="Cambria"/>
          <w:iCs w:val="0"/>
        </w:rPr>
      </w:pPr>
    </w:p>
    <w:p w:rsidR="00795BD5" w:rsidRDefault="00732321" w14:paraId="1551F602" w14:textId="0ABEAEB0">
      <w:pPr>
        <w:pStyle w:val="PTBodyText"/>
        <w:spacing w:line="360" w:lineRule="auto"/>
        <w:ind w:left="360"/>
        <w:rPr>
          <w:rFonts w:ascii="Cambria" w:hAnsi="Cambria"/>
          <w:b/>
          <w:iCs w:val="0"/>
        </w:rPr>
      </w:pPr>
      <w:r w:rsidRPr="00795BD5">
        <w:rPr>
          <w:rFonts w:ascii="Cambria" w:hAnsi="Cambria"/>
          <w:b/>
          <w:iCs w:val="0"/>
        </w:rPr>
        <w:t>Table 4</w:t>
      </w:r>
      <w:r w:rsidRPr="001076BD" w:rsidR="003020CD">
        <w:rPr>
          <w:rFonts w:ascii="Cambria" w:hAnsi="Cambria"/>
          <w:b/>
          <w:iCs w:val="0"/>
        </w:rPr>
        <w:t xml:space="preserve">. Weight bands for levofloxacin (250 mg tablets) and </w:t>
      </w:r>
      <w:r w:rsidRPr="00F87E69" w:rsidR="009800FA">
        <w:rPr>
          <w:rFonts w:ascii="Cambria" w:hAnsi="Cambria"/>
          <w:b/>
          <w:iCs w:val="0"/>
        </w:rPr>
        <w:t xml:space="preserve">equivalent </w:t>
      </w:r>
      <w:commentRangeStart w:id="95"/>
      <w:r w:rsidRPr="00F87E69" w:rsidR="007916D3">
        <w:rPr>
          <w:rFonts w:ascii="Cambria" w:hAnsi="Cambria"/>
          <w:b/>
          <w:iCs w:val="0"/>
        </w:rPr>
        <w:t>placebo</w:t>
      </w:r>
      <w:commentRangeEnd w:id="95"/>
      <w:r w:rsidR="00ED3B99">
        <w:rPr>
          <w:rStyle w:val="CommentReference"/>
          <w:rFonts w:ascii="Tahoma" w:hAnsi="Tahoma"/>
          <w:bCs w:val="0"/>
          <w:iCs w:val="0"/>
        </w:rPr>
        <w:commentReference w:id="95"/>
      </w:r>
      <w:r w:rsidRPr="00F87E69" w:rsidR="009C62EE">
        <w:rPr>
          <w:rFonts w:ascii="Cambria" w:hAnsi="Cambria"/>
          <w:b/>
          <w:iCs w:val="0"/>
        </w:rPr>
        <w:t>.</w:t>
      </w:r>
      <w:r w:rsidRPr="00F87E69">
        <w:rPr>
          <w:rFonts w:ascii="Cambria" w:hAnsi="Cambria"/>
          <w:b/>
          <w:iCs w:val="0"/>
        </w:rPr>
        <w:t xml:space="preserve"> </w:t>
      </w:r>
    </w:p>
    <w:p w:rsidRPr="00795BD5" w:rsidR="00795BD5" w:rsidP="00795BD5" w:rsidRDefault="00795BD5" w14:paraId="1E6B2127" w14:textId="77777777">
      <w:pPr>
        <w:kinsoku w:val="0"/>
        <w:overflowPunct w:val="0"/>
        <w:autoSpaceDE w:val="0"/>
        <w:autoSpaceDN w:val="0"/>
        <w:adjustRightInd w:val="0"/>
        <w:spacing w:before="10" w:after="0" w:line="240" w:lineRule="auto"/>
        <w:rPr>
          <w:rFonts w:ascii="Times New Roman" w:hAnsi="Times New Roman" w:cs="Times New Roman"/>
          <w:sz w:val="4"/>
          <w:szCs w:val="4"/>
        </w:rPr>
      </w:pPr>
    </w:p>
    <w:tbl>
      <w:tblPr>
        <w:tblW w:w="0" w:type="auto"/>
        <w:tblInd w:w="1785" w:type="dxa"/>
        <w:tblLayout w:type="fixed"/>
        <w:tblCellMar>
          <w:left w:w="0" w:type="dxa"/>
          <w:right w:w="0" w:type="dxa"/>
        </w:tblCellMar>
        <w:tblLook w:val="0000" w:firstRow="0" w:lastRow="0" w:firstColumn="0" w:lastColumn="0" w:noHBand="0" w:noVBand="0"/>
      </w:tblPr>
      <w:tblGrid>
        <w:gridCol w:w="1095"/>
        <w:gridCol w:w="1111"/>
        <w:gridCol w:w="1361"/>
        <w:gridCol w:w="1358"/>
      </w:tblGrid>
      <w:tr w:rsidRPr="00795BD5" w:rsidR="00795BD5" w14:paraId="005E7E77" w14:textId="77777777">
        <w:trPr>
          <w:trHeight w:val="980"/>
        </w:trPr>
        <w:tc>
          <w:tcPr>
            <w:tcW w:w="2206" w:type="dxa"/>
            <w:gridSpan w:val="2"/>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0EE39DC7" w14:textId="77777777">
            <w:pPr>
              <w:kinsoku w:val="0"/>
              <w:overflowPunct w:val="0"/>
              <w:autoSpaceDE w:val="0"/>
              <w:autoSpaceDN w:val="0"/>
              <w:adjustRightInd w:val="0"/>
              <w:spacing w:before="3" w:after="0" w:line="240" w:lineRule="auto"/>
              <w:rPr>
                <w:rFonts w:ascii="Times New Roman" w:hAnsi="Times New Roman" w:cs="Times New Roman"/>
                <w:sz w:val="27"/>
                <w:szCs w:val="27"/>
              </w:rPr>
            </w:pPr>
          </w:p>
          <w:p w:rsidRPr="00795BD5" w:rsidR="00795BD5" w:rsidP="00795BD5" w:rsidRDefault="00795BD5" w14:paraId="4D288F25" w14:textId="77777777">
            <w:pPr>
              <w:kinsoku w:val="0"/>
              <w:overflowPunct w:val="0"/>
              <w:autoSpaceDE w:val="0"/>
              <w:autoSpaceDN w:val="0"/>
              <w:adjustRightInd w:val="0"/>
              <w:spacing w:after="0" w:line="240" w:lineRule="auto"/>
              <w:ind w:left="266"/>
              <w:rPr>
                <w:rFonts w:ascii="Calibri" w:hAnsi="Calibri"/>
                <w:b/>
                <w:bCs/>
              </w:rPr>
            </w:pPr>
            <w:bookmarkStart w:name="5.1_INTRODUCTION" w:id="96"/>
            <w:bookmarkStart w:name="Table_2._Weight_bands_for_levofloxacin_(" w:id="97"/>
            <w:bookmarkStart w:name="5_TREATMENT_OF_PATIENTS" w:id="98"/>
            <w:bookmarkStart w:name="bookmark0" w:id="99"/>
            <w:bookmarkEnd w:id="96"/>
            <w:bookmarkEnd w:id="97"/>
            <w:bookmarkEnd w:id="98"/>
            <w:bookmarkEnd w:id="99"/>
            <w:r w:rsidRPr="00795BD5">
              <w:rPr>
                <w:rFonts w:ascii="Calibri" w:hAnsi="Calibri"/>
                <w:b/>
                <w:bCs/>
              </w:rPr>
              <w:t>Weight bands (kg)</w:t>
            </w:r>
          </w:p>
        </w:tc>
        <w:tc>
          <w:tcPr>
            <w:tcW w:w="1361"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28084C98" w14:textId="77777777">
            <w:pPr>
              <w:kinsoku w:val="0"/>
              <w:overflowPunct w:val="0"/>
              <w:autoSpaceDE w:val="0"/>
              <w:autoSpaceDN w:val="0"/>
              <w:adjustRightInd w:val="0"/>
              <w:spacing w:before="28" w:after="0" w:line="448" w:lineRule="exact"/>
              <w:ind w:left="105" w:right="83"/>
              <w:rPr>
                <w:rFonts w:ascii="Calibri" w:hAnsi="Calibri"/>
                <w:b/>
                <w:bCs/>
              </w:rPr>
            </w:pPr>
            <w:r w:rsidRPr="00795BD5">
              <w:rPr>
                <w:rFonts w:ascii="Calibri" w:hAnsi="Calibri"/>
                <w:b/>
                <w:bCs/>
              </w:rPr>
              <w:t>Levofloxacin 250</w:t>
            </w:r>
          </w:p>
        </w:tc>
        <w:tc>
          <w:tcPr>
            <w:tcW w:w="1358"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616F2800" w14:textId="77777777">
            <w:pPr>
              <w:kinsoku w:val="0"/>
              <w:overflowPunct w:val="0"/>
              <w:autoSpaceDE w:val="0"/>
              <w:autoSpaceDN w:val="0"/>
              <w:adjustRightInd w:val="0"/>
              <w:spacing w:before="28" w:after="0" w:line="448" w:lineRule="exact"/>
              <w:ind w:left="102" w:right="507"/>
              <w:rPr>
                <w:rFonts w:ascii="Calibri" w:hAnsi="Calibri"/>
                <w:b/>
                <w:bCs/>
              </w:rPr>
            </w:pPr>
            <w:r w:rsidRPr="00795BD5">
              <w:rPr>
                <w:rFonts w:ascii="Calibri" w:hAnsi="Calibri"/>
                <w:b/>
                <w:bCs/>
              </w:rPr>
              <w:t>Placebo 250</w:t>
            </w:r>
          </w:p>
        </w:tc>
      </w:tr>
      <w:tr w:rsidRPr="00795BD5" w:rsidR="00795BD5" w14:paraId="591FAE50" w14:textId="77777777">
        <w:trPr>
          <w:trHeight w:val="300"/>
        </w:trPr>
        <w:tc>
          <w:tcPr>
            <w:tcW w:w="1095"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44265560" w14:textId="77777777">
            <w:pPr>
              <w:kinsoku w:val="0"/>
              <w:overflowPunct w:val="0"/>
              <w:autoSpaceDE w:val="0"/>
              <w:autoSpaceDN w:val="0"/>
              <w:adjustRightInd w:val="0"/>
              <w:spacing w:before="30" w:after="0" w:line="240" w:lineRule="auto"/>
              <w:ind w:left="6"/>
              <w:jc w:val="center"/>
              <w:rPr>
                <w:rFonts w:ascii="Calibri" w:hAnsi="Calibri"/>
              </w:rPr>
            </w:pPr>
            <w:r w:rsidRPr="00795BD5">
              <w:rPr>
                <w:rFonts w:ascii="Calibri" w:hAnsi="Calibri"/>
              </w:rPr>
              <w:t>3</w:t>
            </w:r>
          </w:p>
        </w:tc>
        <w:tc>
          <w:tcPr>
            <w:tcW w:w="1111"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0DA61BEC" w14:textId="77777777">
            <w:pPr>
              <w:kinsoku w:val="0"/>
              <w:overflowPunct w:val="0"/>
              <w:autoSpaceDE w:val="0"/>
              <w:autoSpaceDN w:val="0"/>
              <w:adjustRightInd w:val="0"/>
              <w:spacing w:before="30" w:after="0" w:line="240" w:lineRule="auto"/>
              <w:ind w:left="410"/>
              <w:rPr>
                <w:rFonts w:ascii="Calibri" w:hAnsi="Calibri"/>
              </w:rPr>
            </w:pPr>
            <w:r w:rsidRPr="00795BD5">
              <w:rPr>
                <w:rFonts w:ascii="Calibri" w:hAnsi="Calibri"/>
              </w:rPr>
              <w:t>4.9</w:t>
            </w:r>
          </w:p>
        </w:tc>
        <w:tc>
          <w:tcPr>
            <w:tcW w:w="1361"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3889D8A5" w14:textId="77777777">
            <w:pPr>
              <w:kinsoku w:val="0"/>
              <w:overflowPunct w:val="0"/>
              <w:autoSpaceDE w:val="0"/>
              <w:autoSpaceDN w:val="0"/>
              <w:adjustRightInd w:val="0"/>
              <w:spacing w:before="30" w:after="0" w:line="240" w:lineRule="auto"/>
              <w:ind w:left="461" w:right="459"/>
              <w:jc w:val="center"/>
              <w:rPr>
                <w:rFonts w:ascii="Calibri" w:hAnsi="Calibri"/>
              </w:rPr>
            </w:pPr>
            <w:r w:rsidRPr="00795BD5">
              <w:rPr>
                <w:rFonts w:ascii="Calibri" w:hAnsi="Calibri"/>
              </w:rPr>
              <w:t>0.25</w:t>
            </w:r>
          </w:p>
        </w:tc>
        <w:tc>
          <w:tcPr>
            <w:tcW w:w="1358"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1B48F65A" w14:textId="77777777">
            <w:pPr>
              <w:kinsoku w:val="0"/>
              <w:overflowPunct w:val="0"/>
              <w:autoSpaceDE w:val="0"/>
              <w:autoSpaceDN w:val="0"/>
              <w:adjustRightInd w:val="0"/>
              <w:spacing w:before="30" w:after="0" w:line="240" w:lineRule="auto"/>
              <w:ind w:left="459" w:right="459"/>
              <w:jc w:val="center"/>
              <w:rPr>
                <w:rFonts w:ascii="Calibri" w:hAnsi="Calibri"/>
              </w:rPr>
            </w:pPr>
            <w:r w:rsidRPr="00795BD5">
              <w:rPr>
                <w:rFonts w:ascii="Calibri" w:hAnsi="Calibri"/>
              </w:rPr>
              <w:t>0.25</w:t>
            </w:r>
          </w:p>
        </w:tc>
      </w:tr>
      <w:tr w:rsidRPr="00795BD5" w:rsidR="00795BD5" w14:paraId="2D41029B" w14:textId="77777777">
        <w:trPr>
          <w:trHeight w:val="340"/>
        </w:trPr>
        <w:tc>
          <w:tcPr>
            <w:tcW w:w="1095"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2F6F282D" w14:textId="77777777">
            <w:pPr>
              <w:kinsoku w:val="0"/>
              <w:overflowPunct w:val="0"/>
              <w:autoSpaceDE w:val="0"/>
              <w:autoSpaceDN w:val="0"/>
              <w:adjustRightInd w:val="0"/>
              <w:spacing w:before="32" w:after="0" w:line="240" w:lineRule="auto"/>
              <w:ind w:left="6"/>
              <w:jc w:val="center"/>
              <w:rPr>
                <w:rFonts w:ascii="Calibri" w:hAnsi="Calibri"/>
              </w:rPr>
            </w:pPr>
            <w:r w:rsidRPr="00795BD5">
              <w:rPr>
                <w:rFonts w:ascii="Calibri" w:hAnsi="Calibri"/>
              </w:rPr>
              <w:t>5</w:t>
            </w:r>
          </w:p>
        </w:tc>
        <w:tc>
          <w:tcPr>
            <w:tcW w:w="1111"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A47A5E" w14:paraId="56651C84" w14:textId="5B876649">
            <w:pPr>
              <w:kinsoku w:val="0"/>
              <w:overflowPunct w:val="0"/>
              <w:autoSpaceDE w:val="0"/>
              <w:autoSpaceDN w:val="0"/>
              <w:adjustRightInd w:val="0"/>
              <w:spacing w:before="32" w:after="0" w:line="240" w:lineRule="auto"/>
              <w:ind w:left="410"/>
              <w:rPr>
                <w:rFonts w:ascii="Calibri" w:hAnsi="Calibri"/>
              </w:rPr>
            </w:pPr>
            <w:r>
              <w:rPr>
                <w:rFonts w:ascii="Calibri" w:hAnsi="Calibri"/>
              </w:rPr>
              <w:t>9.9</w:t>
            </w:r>
          </w:p>
        </w:tc>
        <w:tc>
          <w:tcPr>
            <w:tcW w:w="1361"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0003C973" w14:textId="77777777">
            <w:pPr>
              <w:kinsoku w:val="0"/>
              <w:overflowPunct w:val="0"/>
              <w:autoSpaceDE w:val="0"/>
              <w:autoSpaceDN w:val="0"/>
              <w:adjustRightInd w:val="0"/>
              <w:spacing w:before="32" w:after="0" w:line="240" w:lineRule="auto"/>
              <w:ind w:left="461" w:right="458"/>
              <w:jc w:val="center"/>
              <w:rPr>
                <w:rFonts w:ascii="Calibri" w:hAnsi="Calibri"/>
              </w:rPr>
            </w:pPr>
            <w:r w:rsidRPr="00795BD5">
              <w:rPr>
                <w:rFonts w:ascii="Calibri" w:hAnsi="Calibri"/>
              </w:rPr>
              <w:t>0.5</w:t>
            </w:r>
          </w:p>
        </w:tc>
        <w:tc>
          <w:tcPr>
            <w:tcW w:w="1358"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2C53FDEC" w14:textId="77777777">
            <w:pPr>
              <w:kinsoku w:val="0"/>
              <w:overflowPunct w:val="0"/>
              <w:autoSpaceDE w:val="0"/>
              <w:autoSpaceDN w:val="0"/>
              <w:adjustRightInd w:val="0"/>
              <w:spacing w:before="32" w:after="0" w:line="240" w:lineRule="auto"/>
              <w:ind w:left="459" w:right="459"/>
              <w:jc w:val="center"/>
              <w:rPr>
                <w:rFonts w:ascii="Calibri" w:hAnsi="Calibri"/>
              </w:rPr>
            </w:pPr>
            <w:r w:rsidRPr="00795BD5">
              <w:rPr>
                <w:rFonts w:ascii="Calibri" w:hAnsi="Calibri"/>
              </w:rPr>
              <w:t>0.5</w:t>
            </w:r>
          </w:p>
        </w:tc>
      </w:tr>
      <w:tr w:rsidRPr="00795BD5" w:rsidR="00795BD5" w14:paraId="3FC55B77" w14:textId="77777777">
        <w:trPr>
          <w:trHeight w:val="340"/>
        </w:trPr>
        <w:tc>
          <w:tcPr>
            <w:tcW w:w="1095"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266FD601" w14:textId="77777777">
            <w:pPr>
              <w:kinsoku w:val="0"/>
              <w:overflowPunct w:val="0"/>
              <w:autoSpaceDE w:val="0"/>
              <w:autoSpaceDN w:val="0"/>
              <w:adjustRightInd w:val="0"/>
              <w:spacing w:before="44" w:after="0" w:line="240" w:lineRule="auto"/>
              <w:ind w:left="415" w:right="406"/>
              <w:jc w:val="center"/>
              <w:rPr>
                <w:rFonts w:ascii="Calibri" w:hAnsi="Calibri"/>
              </w:rPr>
            </w:pPr>
            <w:r w:rsidRPr="00795BD5">
              <w:rPr>
                <w:rFonts w:ascii="Calibri" w:hAnsi="Calibri"/>
              </w:rPr>
              <w:t>10</w:t>
            </w:r>
          </w:p>
        </w:tc>
        <w:tc>
          <w:tcPr>
            <w:tcW w:w="1111"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A47A5E" w14:paraId="2B71A9D3" w14:textId="526F54A7">
            <w:pPr>
              <w:kinsoku w:val="0"/>
              <w:overflowPunct w:val="0"/>
              <w:autoSpaceDE w:val="0"/>
              <w:autoSpaceDN w:val="0"/>
              <w:adjustRightInd w:val="0"/>
              <w:spacing w:before="44" w:after="0" w:line="240" w:lineRule="auto"/>
              <w:ind w:left="354"/>
              <w:rPr>
                <w:rFonts w:ascii="Calibri" w:hAnsi="Calibri"/>
              </w:rPr>
            </w:pPr>
            <w:r>
              <w:rPr>
                <w:rFonts w:ascii="Calibri" w:hAnsi="Calibri"/>
              </w:rPr>
              <w:t>15.9</w:t>
            </w:r>
          </w:p>
        </w:tc>
        <w:tc>
          <w:tcPr>
            <w:tcW w:w="1361"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428CC5BD" w14:textId="77777777">
            <w:pPr>
              <w:kinsoku w:val="0"/>
              <w:overflowPunct w:val="0"/>
              <w:autoSpaceDE w:val="0"/>
              <w:autoSpaceDN w:val="0"/>
              <w:adjustRightInd w:val="0"/>
              <w:spacing w:before="44" w:after="0" w:line="240" w:lineRule="auto"/>
              <w:ind w:left="3"/>
              <w:jc w:val="center"/>
              <w:rPr>
                <w:rFonts w:ascii="Calibri" w:hAnsi="Calibri"/>
              </w:rPr>
            </w:pPr>
            <w:r w:rsidRPr="00795BD5">
              <w:rPr>
                <w:rFonts w:ascii="Calibri" w:hAnsi="Calibri"/>
              </w:rPr>
              <w:t>1</w:t>
            </w:r>
          </w:p>
        </w:tc>
        <w:tc>
          <w:tcPr>
            <w:tcW w:w="1358"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2D8AC571" w14:textId="77777777">
            <w:pPr>
              <w:kinsoku w:val="0"/>
              <w:overflowPunct w:val="0"/>
              <w:autoSpaceDE w:val="0"/>
              <w:autoSpaceDN w:val="0"/>
              <w:adjustRightInd w:val="0"/>
              <w:spacing w:before="44" w:after="0" w:line="240" w:lineRule="auto"/>
              <w:ind w:left="1"/>
              <w:jc w:val="center"/>
              <w:rPr>
                <w:rFonts w:ascii="Calibri" w:hAnsi="Calibri"/>
              </w:rPr>
            </w:pPr>
            <w:r w:rsidRPr="00795BD5">
              <w:rPr>
                <w:rFonts w:ascii="Calibri" w:hAnsi="Calibri"/>
              </w:rPr>
              <w:t>1</w:t>
            </w:r>
          </w:p>
        </w:tc>
      </w:tr>
      <w:tr w:rsidRPr="00795BD5" w:rsidR="00795BD5" w14:paraId="6B7EE27B" w14:textId="77777777">
        <w:trPr>
          <w:trHeight w:val="300"/>
        </w:trPr>
        <w:tc>
          <w:tcPr>
            <w:tcW w:w="1095"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3B49D2C1" w14:textId="77777777">
            <w:pPr>
              <w:kinsoku w:val="0"/>
              <w:overflowPunct w:val="0"/>
              <w:autoSpaceDE w:val="0"/>
              <w:autoSpaceDN w:val="0"/>
              <w:adjustRightInd w:val="0"/>
              <w:spacing w:before="30" w:after="0" w:line="240" w:lineRule="auto"/>
              <w:ind w:left="415" w:right="406"/>
              <w:jc w:val="center"/>
              <w:rPr>
                <w:rFonts w:ascii="Calibri" w:hAnsi="Calibri"/>
              </w:rPr>
            </w:pPr>
            <w:r w:rsidRPr="00795BD5">
              <w:rPr>
                <w:rFonts w:ascii="Calibri" w:hAnsi="Calibri"/>
              </w:rPr>
              <w:t>16</w:t>
            </w:r>
          </w:p>
        </w:tc>
        <w:tc>
          <w:tcPr>
            <w:tcW w:w="1111"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A47A5E" w14:paraId="1A27187F" w14:textId="2A22F961">
            <w:pPr>
              <w:kinsoku w:val="0"/>
              <w:overflowPunct w:val="0"/>
              <w:autoSpaceDE w:val="0"/>
              <w:autoSpaceDN w:val="0"/>
              <w:adjustRightInd w:val="0"/>
              <w:spacing w:before="30" w:after="0" w:line="240" w:lineRule="auto"/>
              <w:ind w:left="354"/>
              <w:rPr>
                <w:rFonts w:ascii="Calibri" w:hAnsi="Calibri"/>
              </w:rPr>
            </w:pPr>
            <w:r>
              <w:rPr>
                <w:rFonts w:ascii="Calibri" w:hAnsi="Calibri"/>
              </w:rPr>
              <w:t>24.9</w:t>
            </w:r>
          </w:p>
        </w:tc>
        <w:tc>
          <w:tcPr>
            <w:tcW w:w="1361"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68E38691" w14:textId="77777777">
            <w:pPr>
              <w:kinsoku w:val="0"/>
              <w:overflowPunct w:val="0"/>
              <w:autoSpaceDE w:val="0"/>
              <w:autoSpaceDN w:val="0"/>
              <w:adjustRightInd w:val="0"/>
              <w:spacing w:before="30" w:after="0" w:line="240" w:lineRule="auto"/>
              <w:ind w:left="461" w:right="458"/>
              <w:jc w:val="center"/>
              <w:rPr>
                <w:rFonts w:ascii="Calibri" w:hAnsi="Calibri"/>
              </w:rPr>
            </w:pPr>
            <w:r w:rsidRPr="00795BD5">
              <w:rPr>
                <w:rFonts w:ascii="Calibri" w:hAnsi="Calibri"/>
              </w:rPr>
              <w:t>1.5</w:t>
            </w:r>
          </w:p>
        </w:tc>
        <w:tc>
          <w:tcPr>
            <w:tcW w:w="1358"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7BAE5EFC" w14:textId="77777777">
            <w:pPr>
              <w:kinsoku w:val="0"/>
              <w:overflowPunct w:val="0"/>
              <w:autoSpaceDE w:val="0"/>
              <w:autoSpaceDN w:val="0"/>
              <w:adjustRightInd w:val="0"/>
              <w:spacing w:before="30" w:after="0" w:line="240" w:lineRule="auto"/>
              <w:ind w:left="459" w:right="459"/>
              <w:jc w:val="center"/>
              <w:rPr>
                <w:rFonts w:ascii="Calibri" w:hAnsi="Calibri"/>
              </w:rPr>
            </w:pPr>
            <w:r w:rsidRPr="00795BD5">
              <w:rPr>
                <w:rFonts w:ascii="Calibri" w:hAnsi="Calibri"/>
              </w:rPr>
              <w:t>1.5</w:t>
            </w:r>
          </w:p>
        </w:tc>
      </w:tr>
      <w:tr w:rsidRPr="00795BD5" w:rsidR="00795BD5" w14:paraId="4CE2B408" w14:textId="77777777">
        <w:trPr>
          <w:trHeight w:val="340"/>
        </w:trPr>
        <w:tc>
          <w:tcPr>
            <w:tcW w:w="1095"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31C0BA79" w14:textId="77777777">
            <w:pPr>
              <w:kinsoku w:val="0"/>
              <w:overflowPunct w:val="0"/>
              <w:autoSpaceDE w:val="0"/>
              <w:autoSpaceDN w:val="0"/>
              <w:adjustRightInd w:val="0"/>
              <w:spacing w:before="47" w:after="0" w:line="240" w:lineRule="auto"/>
              <w:ind w:left="415" w:right="406"/>
              <w:jc w:val="center"/>
              <w:rPr>
                <w:rFonts w:ascii="Calibri" w:hAnsi="Calibri"/>
              </w:rPr>
            </w:pPr>
            <w:r w:rsidRPr="00795BD5">
              <w:rPr>
                <w:rFonts w:ascii="Calibri" w:hAnsi="Calibri"/>
              </w:rPr>
              <w:t>25</w:t>
            </w:r>
          </w:p>
        </w:tc>
        <w:tc>
          <w:tcPr>
            <w:tcW w:w="1111"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49BE8F12" w14:textId="77777777">
            <w:pPr>
              <w:kinsoku w:val="0"/>
              <w:overflowPunct w:val="0"/>
              <w:autoSpaceDE w:val="0"/>
              <w:autoSpaceDN w:val="0"/>
              <w:adjustRightInd w:val="0"/>
              <w:spacing w:before="47" w:after="0" w:line="240" w:lineRule="auto"/>
              <w:ind w:left="354"/>
              <w:rPr>
                <w:rFonts w:ascii="Calibri" w:hAnsi="Calibri"/>
              </w:rPr>
            </w:pPr>
            <w:r w:rsidRPr="00795BD5">
              <w:rPr>
                <w:rFonts w:ascii="Calibri" w:hAnsi="Calibri"/>
              </w:rPr>
              <w:t>29.9</w:t>
            </w:r>
          </w:p>
        </w:tc>
        <w:tc>
          <w:tcPr>
            <w:tcW w:w="1361"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2E837A96" w14:textId="77777777">
            <w:pPr>
              <w:kinsoku w:val="0"/>
              <w:overflowPunct w:val="0"/>
              <w:autoSpaceDE w:val="0"/>
              <w:autoSpaceDN w:val="0"/>
              <w:adjustRightInd w:val="0"/>
              <w:spacing w:before="47" w:after="0" w:line="240" w:lineRule="auto"/>
              <w:ind w:left="3"/>
              <w:jc w:val="center"/>
              <w:rPr>
                <w:rFonts w:ascii="Calibri" w:hAnsi="Calibri"/>
              </w:rPr>
            </w:pPr>
            <w:r w:rsidRPr="00795BD5">
              <w:rPr>
                <w:rFonts w:ascii="Calibri" w:hAnsi="Calibri"/>
              </w:rPr>
              <w:t>2</w:t>
            </w:r>
          </w:p>
        </w:tc>
        <w:tc>
          <w:tcPr>
            <w:tcW w:w="1358"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05028631" w14:textId="77777777">
            <w:pPr>
              <w:kinsoku w:val="0"/>
              <w:overflowPunct w:val="0"/>
              <w:autoSpaceDE w:val="0"/>
              <w:autoSpaceDN w:val="0"/>
              <w:adjustRightInd w:val="0"/>
              <w:spacing w:before="47" w:after="0" w:line="240" w:lineRule="auto"/>
              <w:ind w:left="1"/>
              <w:jc w:val="center"/>
              <w:rPr>
                <w:rFonts w:ascii="Calibri" w:hAnsi="Calibri"/>
              </w:rPr>
            </w:pPr>
            <w:r w:rsidRPr="00795BD5">
              <w:rPr>
                <w:rFonts w:ascii="Calibri" w:hAnsi="Calibri"/>
              </w:rPr>
              <w:t>2</w:t>
            </w:r>
          </w:p>
        </w:tc>
      </w:tr>
      <w:tr w:rsidRPr="00795BD5" w:rsidR="00795BD5" w14:paraId="349D5449" w14:textId="77777777">
        <w:trPr>
          <w:trHeight w:val="340"/>
        </w:trPr>
        <w:tc>
          <w:tcPr>
            <w:tcW w:w="1095"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30217385" w14:textId="77777777">
            <w:pPr>
              <w:kinsoku w:val="0"/>
              <w:overflowPunct w:val="0"/>
              <w:autoSpaceDE w:val="0"/>
              <w:autoSpaceDN w:val="0"/>
              <w:adjustRightInd w:val="0"/>
              <w:spacing w:before="47" w:after="0" w:line="240" w:lineRule="auto"/>
              <w:ind w:left="415" w:right="406"/>
              <w:jc w:val="center"/>
              <w:rPr>
                <w:rFonts w:ascii="Calibri" w:hAnsi="Calibri"/>
              </w:rPr>
            </w:pPr>
            <w:r w:rsidRPr="00795BD5">
              <w:rPr>
                <w:rFonts w:ascii="Calibri" w:hAnsi="Calibri"/>
              </w:rPr>
              <w:t>30</w:t>
            </w:r>
          </w:p>
        </w:tc>
        <w:tc>
          <w:tcPr>
            <w:tcW w:w="1111" w:type="dxa"/>
            <w:tcBorders>
              <w:top w:val="single" w:color="000000" w:sz="4" w:space="0"/>
              <w:left w:val="single" w:color="000000" w:sz="4" w:space="0"/>
              <w:bottom w:val="single" w:color="000000" w:sz="4" w:space="0"/>
              <w:right w:val="single" w:color="000000" w:sz="4" w:space="0"/>
            </w:tcBorders>
            <w:shd w:val="clear" w:color="auto" w:fill="D9D9D9"/>
          </w:tcPr>
          <w:p w:rsidRPr="00795BD5" w:rsidR="00795BD5" w:rsidP="00795BD5" w:rsidRDefault="00795BD5" w14:paraId="0E597C47" w14:textId="77777777">
            <w:pPr>
              <w:kinsoku w:val="0"/>
              <w:overflowPunct w:val="0"/>
              <w:autoSpaceDE w:val="0"/>
              <w:autoSpaceDN w:val="0"/>
              <w:adjustRightInd w:val="0"/>
              <w:spacing w:before="47" w:after="0" w:line="240" w:lineRule="auto"/>
              <w:ind w:left="354"/>
              <w:rPr>
                <w:rFonts w:ascii="Calibri" w:hAnsi="Calibri"/>
              </w:rPr>
            </w:pPr>
            <w:r w:rsidRPr="00795BD5">
              <w:rPr>
                <w:rFonts w:ascii="Calibri" w:hAnsi="Calibri"/>
              </w:rPr>
              <w:t>30.9</w:t>
            </w:r>
          </w:p>
        </w:tc>
        <w:tc>
          <w:tcPr>
            <w:tcW w:w="1361"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1A0163CC" w14:textId="77777777">
            <w:pPr>
              <w:kinsoku w:val="0"/>
              <w:overflowPunct w:val="0"/>
              <w:autoSpaceDE w:val="0"/>
              <w:autoSpaceDN w:val="0"/>
              <w:adjustRightInd w:val="0"/>
              <w:spacing w:before="47" w:after="0" w:line="240" w:lineRule="auto"/>
              <w:ind w:left="461" w:right="458"/>
              <w:jc w:val="center"/>
              <w:rPr>
                <w:rFonts w:ascii="Calibri" w:hAnsi="Calibri"/>
              </w:rPr>
            </w:pPr>
            <w:r w:rsidRPr="00795BD5">
              <w:rPr>
                <w:rFonts w:ascii="Calibri" w:hAnsi="Calibri"/>
              </w:rPr>
              <w:t>2.5</w:t>
            </w:r>
          </w:p>
        </w:tc>
        <w:tc>
          <w:tcPr>
            <w:tcW w:w="1358" w:type="dxa"/>
            <w:tcBorders>
              <w:top w:val="single" w:color="000000" w:sz="4" w:space="0"/>
              <w:left w:val="single" w:color="000000" w:sz="4" w:space="0"/>
              <w:bottom w:val="single" w:color="000000" w:sz="4" w:space="0"/>
              <w:right w:val="single" w:color="000000" w:sz="4" w:space="0"/>
            </w:tcBorders>
          </w:tcPr>
          <w:p w:rsidRPr="00795BD5" w:rsidR="00795BD5" w:rsidP="00795BD5" w:rsidRDefault="00795BD5" w14:paraId="425E3ED5" w14:textId="77777777">
            <w:pPr>
              <w:kinsoku w:val="0"/>
              <w:overflowPunct w:val="0"/>
              <w:autoSpaceDE w:val="0"/>
              <w:autoSpaceDN w:val="0"/>
              <w:adjustRightInd w:val="0"/>
              <w:spacing w:before="47" w:after="0" w:line="240" w:lineRule="auto"/>
              <w:ind w:left="459" w:right="459"/>
              <w:jc w:val="center"/>
              <w:rPr>
                <w:rFonts w:ascii="Calibri" w:hAnsi="Calibri"/>
              </w:rPr>
            </w:pPr>
            <w:r w:rsidRPr="00795BD5">
              <w:rPr>
                <w:rFonts w:ascii="Calibri" w:hAnsi="Calibri"/>
              </w:rPr>
              <w:t>2.5</w:t>
            </w:r>
          </w:p>
        </w:tc>
      </w:tr>
      <w:tr w:rsidRPr="00795BD5" w:rsidR="00795BD5" w14:paraId="43080B11" w14:textId="77777777">
        <w:trPr>
          <w:trHeight w:val="340"/>
        </w:trPr>
        <w:tc>
          <w:tcPr>
            <w:tcW w:w="2206" w:type="dxa"/>
            <w:gridSpan w:val="2"/>
            <w:tcBorders>
              <w:top w:val="single" w:color="000000" w:sz="4" w:space="0"/>
              <w:left w:val="single" w:color="000000" w:sz="4" w:space="0"/>
              <w:bottom w:val="none" w:color="auto" w:sz="6" w:space="0"/>
              <w:right w:val="single" w:color="000000" w:sz="4" w:space="0"/>
            </w:tcBorders>
            <w:shd w:val="clear" w:color="auto" w:fill="D9D9D9"/>
          </w:tcPr>
          <w:p w:rsidRPr="00795BD5" w:rsidR="00795BD5" w:rsidP="00795BD5" w:rsidRDefault="00795BD5" w14:paraId="12B7455F" w14:textId="77777777">
            <w:pPr>
              <w:kinsoku w:val="0"/>
              <w:overflowPunct w:val="0"/>
              <w:autoSpaceDE w:val="0"/>
              <w:autoSpaceDN w:val="0"/>
              <w:adjustRightInd w:val="0"/>
              <w:spacing w:before="47" w:after="0" w:line="240" w:lineRule="auto"/>
              <w:ind w:left="355"/>
              <w:rPr>
                <w:rFonts w:ascii="Calibri" w:hAnsi="Calibri"/>
              </w:rPr>
            </w:pPr>
            <w:r w:rsidRPr="00795BD5">
              <w:rPr>
                <w:rFonts w:ascii="Symbol" w:hAnsi="Symbol" w:cs="Symbol"/>
              </w:rPr>
              <w:t></w:t>
            </w:r>
            <w:r w:rsidRPr="00795BD5">
              <w:rPr>
                <w:rFonts w:ascii="Times New Roman" w:hAnsi="Times New Roman" w:cs="Times New Roman"/>
              </w:rPr>
              <w:t xml:space="preserve"> </w:t>
            </w:r>
            <w:r w:rsidRPr="00795BD5">
              <w:rPr>
                <w:rFonts w:ascii="Calibri" w:hAnsi="Calibri"/>
              </w:rPr>
              <w:t>40</w:t>
            </w:r>
          </w:p>
        </w:tc>
        <w:tc>
          <w:tcPr>
            <w:tcW w:w="1361" w:type="dxa"/>
            <w:tcBorders>
              <w:top w:val="single" w:color="000000" w:sz="4" w:space="0"/>
              <w:left w:val="single" w:color="000000" w:sz="4" w:space="0"/>
              <w:bottom w:val="none" w:color="auto" w:sz="6" w:space="0"/>
              <w:right w:val="single" w:color="000000" w:sz="4" w:space="0"/>
            </w:tcBorders>
          </w:tcPr>
          <w:p w:rsidRPr="00795BD5" w:rsidR="00795BD5" w:rsidP="00795BD5" w:rsidRDefault="00795BD5" w14:paraId="1BED009E" w14:textId="77777777">
            <w:pPr>
              <w:kinsoku w:val="0"/>
              <w:overflowPunct w:val="0"/>
              <w:autoSpaceDE w:val="0"/>
              <w:autoSpaceDN w:val="0"/>
              <w:adjustRightInd w:val="0"/>
              <w:spacing w:before="47" w:after="0" w:line="240" w:lineRule="auto"/>
              <w:ind w:left="3"/>
              <w:jc w:val="center"/>
              <w:rPr>
                <w:rFonts w:ascii="Calibri" w:hAnsi="Calibri"/>
              </w:rPr>
            </w:pPr>
            <w:r w:rsidRPr="00795BD5">
              <w:rPr>
                <w:rFonts w:ascii="Calibri" w:hAnsi="Calibri"/>
              </w:rPr>
              <w:t>3</w:t>
            </w:r>
          </w:p>
        </w:tc>
        <w:tc>
          <w:tcPr>
            <w:tcW w:w="1358" w:type="dxa"/>
            <w:tcBorders>
              <w:top w:val="single" w:color="000000" w:sz="4" w:space="0"/>
              <w:left w:val="single" w:color="000000" w:sz="4" w:space="0"/>
              <w:bottom w:val="none" w:color="auto" w:sz="6" w:space="0"/>
              <w:right w:val="double" w:color="000000" w:sz="2" w:space="0"/>
            </w:tcBorders>
          </w:tcPr>
          <w:p w:rsidRPr="00795BD5" w:rsidR="00795BD5" w:rsidP="00795BD5" w:rsidRDefault="00795BD5" w14:paraId="6E3D5C3A" w14:textId="77777777">
            <w:pPr>
              <w:kinsoku w:val="0"/>
              <w:overflowPunct w:val="0"/>
              <w:autoSpaceDE w:val="0"/>
              <w:autoSpaceDN w:val="0"/>
              <w:adjustRightInd w:val="0"/>
              <w:spacing w:before="47" w:after="0" w:line="240" w:lineRule="auto"/>
              <w:ind w:left="1"/>
              <w:jc w:val="center"/>
              <w:rPr>
                <w:rFonts w:ascii="Calibri" w:hAnsi="Calibri"/>
              </w:rPr>
            </w:pPr>
            <w:r w:rsidRPr="00795BD5">
              <w:rPr>
                <w:rFonts w:ascii="Calibri" w:hAnsi="Calibri"/>
              </w:rPr>
              <w:t>3</w:t>
            </w:r>
          </w:p>
        </w:tc>
      </w:tr>
    </w:tbl>
    <w:p w:rsidRPr="00795BD5" w:rsidR="00795BD5" w:rsidP="00F01871" w:rsidRDefault="00795BD5" w14:paraId="1D0D0C85" w14:textId="77777777">
      <w:pPr>
        <w:pStyle w:val="PTBodyText"/>
        <w:spacing w:line="360" w:lineRule="auto"/>
        <w:ind w:left="360"/>
        <w:rPr>
          <w:rFonts w:ascii="Cambria" w:hAnsi="Cambria"/>
          <w:b/>
          <w:iCs w:val="0"/>
        </w:rPr>
      </w:pPr>
    </w:p>
    <w:p w:rsidRPr="00795BD5" w:rsidR="005A4979" w:rsidP="00F01871" w:rsidRDefault="005A4979" w14:paraId="5054AC4B" w14:textId="77777777">
      <w:pPr>
        <w:pStyle w:val="PTBodyText"/>
        <w:spacing w:line="360" w:lineRule="auto"/>
        <w:ind w:left="360"/>
        <w:rPr>
          <w:rFonts w:ascii="Cambria" w:hAnsi="Cambria"/>
          <w:iCs w:val="0"/>
        </w:rPr>
      </w:pPr>
    </w:p>
    <w:p w:rsidRPr="001931D2" w:rsidR="003020CD" w:rsidP="00F01871" w:rsidRDefault="003020CD" w14:paraId="79FBD3C2" w14:textId="77777777">
      <w:pPr>
        <w:pStyle w:val="PTBodyText"/>
        <w:spacing w:line="360" w:lineRule="auto"/>
        <w:rPr>
          <w:rFonts w:ascii="Cambria" w:hAnsi="Cambria"/>
        </w:rPr>
      </w:pPr>
    </w:p>
    <w:p w:rsidRPr="001931D2" w:rsidR="003020CD" w:rsidP="00F01871" w:rsidRDefault="003020CD" w14:paraId="4CF7AEF7" w14:textId="77777777">
      <w:pPr>
        <w:pStyle w:val="PTBodyText"/>
        <w:spacing w:line="360" w:lineRule="auto"/>
        <w:rPr>
          <w:rFonts w:ascii="Cambria" w:hAnsi="Cambria"/>
        </w:rPr>
      </w:pPr>
    </w:p>
    <w:p w:rsidRPr="001931D2" w:rsidR="00720312" w:rsidP="00F01871" w:rsidRDefault="003020CD" w14:paraId="7EF6603E" w14:textId="7A97A0C9">
      <w:pPr>
        <w:pStyle w:val="ListParagraph"/>
        <w:tabs>
          <w:tab w:val="left" w:pos="709"/>
        </w:tabs>
        <w:spacing w:after="0" w:line="360" w:lineRule="auto"/>
        <w:ind w:left="0"/>
        <w:outlineLvl w:val="1"/>
        <w:rPr>
          <w:rFonts w:cs="Arial"/>
          <w:b/>
        </w:rPr>
      </w:pPr>
      <w:r w:rsidRPr="001931D2">
        <w:rPr>
          <w:rFonts w:cs="Arial"/>
          <w:b/>
        </w:rPr>
        <w:t xml:space="preserve"> </w:t>
      </w:r>
      <w:bookmarkStart w:name="_Toc482209129" w:id="100"/>
      <w:r w:rsidRPr="001931D2">
        <w:rPr>
          <w:rFonts w:cs="Arial"/>
          <w:b/>
        </w:rPr>
        <w:t>7.5 Dose Preparation and Administration</w:t>
      </w:r>
      <w:bookmarkEnd w:id="100"/>
      <w:r w:rsidRPr="001931D2">
        <w:rPr>
          <w:rFonts w:cs="Arial"/>
          <w:b/>
        </w:rPr>
        <w:t xml:space="preserve"> </w:t>
      </w:r>
    </w:p>
    <w:p w:rsidRPr="001076BD" w:rsidR="003020CD" w:rsidP="00F01871" w:rsidRDefault="003020CD" w14:paraId="7C362356" w14:textId="367E45DE">
      <w:pPr>
        <w:pStyle w:val="ListParagraph"/>
        <w:tabs>
          <w:tab w:val="left" w:pos="709"/>
        </w:tabs>
        <w:spacing w:after="0" w:line="360" w:lineRule="auto"/>
        <w:ind w:left="0"/>
        <w:rPr>
          <w:rFonts w:cs="Arial"/>
          <w:i/>
        </w:rPr>
      </w:pPr>
      <w:r w:rsidRPr="001076BD">
        <w:rPr>
          <w:rFonts w:cs="Arial"/>
          <w:i/>
        </w:rPr>
        <w:t>Adult Formulation (250 mg Levofloxacin)</w:t>
      </w:r>
      <w:r w:rsidRPr="001076BD" w:rsidR="00757371">
        <w:rPr>
          <w:rFonts w:cs="Arial"/>
          <w:i/>
        </w:rPr>
        <w:t xml:space="preserve"> and placebo</w:t>
      </w:r>
    </w:p>
    <w:p w:rsidRPr="001931D2" w:rsidR="00AB2C62" w:rsidP="00AB2C62" w:rsidRDefault="00757371" w14:paraId="6974A5C1" w14:textId="0D230261">
      <w:pPr>
        <w:pStyle w:val="PTBodyText"/>
        <w:spacing w:line="360" w:lineRule="auto"/>
        <w:rPr>
          <w:rFonts w:ascii="Cambria" w:hAnsi="Cambria"/>
          <w:kern w:val="36"/>
        </w:rPr>
      </w:pPr>
      <w:r w:rsidRPr="00F87E69">
        <w:rPr>
          <w:rFonts w:ascii="Cambria" w:hAnsi="Cambria"/>
          <w:bCs w:val="0"/>
          <w:iCs w:val="0"/>
        </w:rPr>
        <w:t xml:space="preserve">The adult levofloxacin </w:t>
      </w:r>
      <w:r w:rsidRPr="00F87E69" w:rsidR="003020CD">
        <w:rPr>
          <w:rFonts w:ascii="Cambria" w:hAnsi="Cambria"/>
          <w:bCs w:val="0"/>
          <w:iCs w:val="0"/>
        </w:rPr>
        <w:t xml:space="preserve">250 mg </w:t>
      </w:r>
      <w:r w:rsidRPr="00F87E69" w:rsidR="009800FA">
        <w:rPr>
          <w:rFonts w:ascii="Cambria" w:hAnsi="Cambria"/>
          <w:bCs w:val="0"/>
          <w:iCs w:val="0"/>
        </w:rPr>
        <w:t xml:space="preserve">and equivalent placebo are </w:t>
      </w:r>
      <w:r w:rsidRPr="00F87E69" w:rsidR="003020CD">
        <w:rPr>
          <w:rFonts w:ascii="Cambria" w:hAnsi="Cambria"/>
          <w:bCs w:val="0"/>
          <w:iCs w:val="0"/>
        </w:rPr>
        <w:t>non-dispersible tablet</w:t>
      </w:r>
      <w:r w:rsidRPr="00F87E69" w:rsidR="009800FA">
        <w:rPr>
          <w:rFonts w:ascii="Cambria" w:hAnsi="Cambria"/>
          <w:bCs w:val="0"/>
          <w:iCs w:val="0"/>
        </w:rPr>
        <w:t xml:space="preserve">s </w:t>
      </w:r>
      <w:r w:rsidRPr="00434577" w:rsidR="00E038DC">
        <w:rPr>
          <w:rFonts w:ascii="Cambria" w:hAnsi="Cambria"/>
          <w:bCs w:val="0"/>
          <w:iCs w:val="0"/>
        </w:rPr>
        <w:t>which</w:t>
      </w:r>
      <w:r w:rsidRPr="00434577" w:rsidR="003020CD">
        <w:rPr>
          <w:rFonts w:ascii="Cambria" w:hAnsi="Cambria"/>
          <w:bCs w:val="0"/>
          <w:iCs w:val="0"/>
        </w:rPr>
        <w:t xml:space="preserve"> can be swallowed whole</w:t>
      </w:r>
      <w:r w:rsidRPr="00434577" w:rsidR="00336BA0">
        <w:rPr>
          <w:rFonts w:ascii="Cambria" w:hAnsi="Cambria"/>
          <w:bCs w:val="0"/>
          <w:iCs w:val="0"/>
        </w:rPr>
        <w:t xml:space="preserve"> or </w:t>
      </w:r>
      <w:r w:rsidRPr="001931D2" w:rsidR="00336BA0">
        <w:rPr>
          <w:rFonts w:ascii="Cambria" w:hAnsi="Cambria"/>
          <w:bCs w:val="0"/>
          <w:iCs w:val="0"/>
        </w:rPr>
        <w:t>given halved</w:t>
      </w:r>
      <w:r w:rsidRPr="001931D2" w:rsidR="00AB2C62">
        <w:rPr>
          <w:rFonts w:ascii="Cambria" w:hAnsi="Cambria"/>
          <w:bCs w:val="0"/>
          <w:iCs w:val="0"/>
        </w:rPr>
        <w:t>, or quartered, as needed (smallest infants only).</w:t>
      </w:r>
      <w:r w:rsidR="00A47A5E">
        <w:rPr>
          <w:rFonts w:ascii="Cambria" w:hAnsi="Cambria"/>
          <w:bCs w:val="0"/>
          <w:iCs w:val="0"/>
        </w:rPr>
        <w:t xml:space="preserve"> </w:t>
      </w:r>
      <w:r w:rsidRPr="001931D2" w:rsidR="003020CD">
        <w:rPr>
          <w:rFonts w:ascii="Cambria" w:hAnsi="Cambria"/>
          <w:bCs w:val="0"/>
          <w:iCs w:val="0"/>
        </w:rPr>
        <w:t>The tablet can be crushed and mix</w:t>
      </w:r>
      <w:r w:rsidRPr="001931D2" w:rsidR="003020CD">
        <w:rPr>
          <w:rFonts w:ascii="Cambria" w:hAnsi="Cambria"/>
        </w:rPr>
        <w:t>ed</w:t>
      </w:r>
      <w:r w:rsidRPr="001931D2" w:rsidR="005A2D25">
        <w:rPr>
          <w:rFonts w:ascii="Cambria" w:hAnsi="Cambria"/>
          <w:bCs w:val="0"/>
          <w:iCs w:val="0"/>
        </w:rPr>
        <w:t xml:space="preserve"> with </w:t>
      </w:r>
      <w:r w:rsidRPr="001931D2" w:rsidR="005A2D25">
        <w:rPr>
          <w:rFonts w:ascii="Cambria" w:hAnsi="Cambria"/>
          <w:bCs w:val="0"/>
          <w:iCs w:val="0"/>
        </w:rPr>
        <w:t xml:space="preserve">water, </w:t>
      </w:r>
      <w:r w:rsidRPr="001931D2" w:rsidR="003020CD">
        <w:rPr>
          <w:rFonts w:ascii="Cambria" w:hAnsi="Cambria"/>
        </w:rPr>
        <w:t xml:space="preserve">or </w:t>
      </w:r>
      <w:r w:rsidRPr="001931D2" w:rsidR="00AB2C62">
        <w:rPr>
          <w:rFonts w:ascii="Cambria" w:hAnsi="Cambria"/>
        </w:rPr>
        <w:t xml:space="preserve">with </w:t>
      </w:r>
      <w:r w:rsidRPr="001931D2" w:rsidR="003020CD">
        <w:rPr>
          <w:rFonts w:ascii="Cambria" w:hAnsi="Cambria"/>
        </w:rPr>
        <w:t>food</w:t>
      </w:r>
      <w:r w:rsidRPr="001931D2" w:rsidR="003020CD">
        <w:rPr>
          <w:rFonts w:ascii="Cambria" w:hAnsi="Cambria"/>
          <w:bCs w:val="0"/>
          <w:iCs w:val="0"/>
        </w:rPr>
        <w:t>.</w:t>
      </w:r>
      <w:r w:rsidRPr="001931D2" w:rsidR="00336BA0">
        <w:rPr>
          <w:rFonts w:ascii="Cambria" w:hAnsi="Cambria"/>
          <w:bCs w:val="0"/>
          <w:iCs w:val="0"/>
        </w:rPr>
        <w:t xml:space="preserve">  The preferred option of administering the 250 mg tablet</w:t>
      </w:r>
      <w:r w:rsidRPr="001931D2" w:rsidR="009800FA">
        <w:rPr>
          <w:rFonts w:ascii="Cambria" w:hAnsi="Cambria"/>
          <w:bCs w:val="0"/>
          <w:iCs w:val="0"/>
        </w:rPr>
        <w:t>s, particularly to younger children</w:t>
      </w:r>
      <w:r w:rsidRPr="001931D2" w:rsidR="006A5DA7">
        <w:rPr>
          <w:rFonts w:ascii="Cambria" w:hAnsi="Cambria"/>
          <w:bCs w:val="0"/>
          <w:iCs w:val="0"/>
        </w:rPr>
        <w:t>,</w:t>
      </w:r>
      <w:r w:rsidRPr="001931D2" w:rsidR="00D17D87">
        <w:rPr>
          <w:rFonts w:ascii="Cambria" w:hAnsi="Cambria"/>
          <w:bCs w:val="0"/>
          <w:iCs w:val="0"/>
        </w:rPr>
        <w:t xml:space="preserve"> </w:t>
      </w:r>
      <w:r w:rsidRPr="001931D2" w:rsidR="00336BA0">
        <w:rPr>
          <w:rFonts w:ascii="Cambria" w:hAnsi="Cambria"/>
          <w:bCs w:val="0"/>
          <w:iCs w:val="0"/>
        </w:rPr>
        <w:t xml:space="preserve">is by crushing it and giving it with food (e.g. yoghurt, banana, other food in which the crushed tablet can be reliably administered, </w:t>
      </w:r>
      <w:r w:rsidRPr="001931D2" w:rsidR="00E038DC">
        <w:rPr>
          <w:rFonts w:ascii="Cambria" w:hAnsi="Cambria"/>
          <w:bCs w:val="0"/>
          <w:iCs w:val="0"/>
        </w:rPr>
        <w:t>e.g.</w:t>
      </w:r>
      <w:r w:rsidRPr="001931D2" w:rsidR="00336BA0">
        <w:rPr>
          <w:rFonts w:ascii="Cambria" w:hAnsi="Cambria"/>
          <w:bCs w:val="0"/>
          <w:iCs w:val="0"/>
        </w:rPr>
        <w:t xml:space="preserve"> on a </w:t>
      </w:r>
      <w:r w:rsidRPr="001931D2" w:rsidR="006A5DA7">
        <w:rPr>
          <w:rFonts w:ascii="Cambria" w:hAnsi="Cambria"/>
          <w:bCs w:val="0"/>
          <w:iCs w:val="0"/>
        </w:rPr>
        <w:t xml:space="preserve">spoon). The </w:t>
      </w:r>
      <w:r w:rsidRPr="001931D2" w:rsidR="00AB2C62">
        <w:rPr>
          <w:rFonts w:ascii="Cambria" w:hAnsi="Cambria"/>
          <w:bCs w:val="0"/>
          <w:iCs w:val="0"/>
        </w:rPr>
        <w:t>tablets</w:t>
      </w:r>
      <w:r w:rsidRPr="001931D2" w:rsidR="009800FA">
        <w:rPr>
          <w:rFonts w:ascii="Cambria" w:hAnsi="Cambria"/>
          <w:bCs w:val="0"/>
          <w:iCs w:val="0"/>
        </w:rPr>
        <w:t xml:space="preserve"> </w:t>
      </w:r>
      <w:r w:rsidRPr="001931D2" w:rsidR="00E038DC">
        <w:rPr>
          <w:rFonts w:ascii="Cambria" w:hAnsi="Cambria"/>
          <w:bCs w:val="0"/>
          <w:iCs w:val="0"/>
        </w:rPr>
        <w:t>are bitter</w:t>
      </w:r>
      <w:r w:rsidRPr="001931D2" w:rsidR="00336BA0">
        <w:rPr>
          <w:rFonts w:ascii="Cambria" w:hAnsi="Cambria"/>
          <w:bCs w:val="0"/>
          <w:iCs w:val="0"/>
        </w:rPr>
        <w:t xml:space="preserve"> tasting and the child’s food preference (e.g. sweet food) should be considered in order to support adherence to study drug. </w:t>
      </w:r>
      <w:bookmarkStart w:name="_Toc482209130" w:id="101"/>
      <w:r w:rsidRPr="001931D2" w:rsidR="007A72B0">
        <w:rPr>
          <w:rFonts w:ascii="Cambria" w:hAnsi="Cambria"/>
          <w:bCs w:val="0"/>
          <w:iCs w:val="0"/>
        </w:rPr>
        <w:t xml:space="preserve">If water is used </w:t>
      </w:r>
      <w:r w:rsidRPr="001931D2" w:rsidR="00336BA0">
        <w:rPr>
          <w:rFonts w:ascii="Cambria" w:hAnsi="Cambria"/>
          <w:bCs w:val="0"/>
          <w:iCs w:val="0"/>
        </w:rPr>
        <w:t xml:space="preserve">(only in lowest weight </w:t>
      </w:r>
      <w:r w:rsidRPr="001931D2" w:rsidR="001855CC">
        <w:rPr>
          <w:rFonts w:ascii="Cambria" w:hAnsi="Cambria"/>
          <w:bCs w:val="0"/>
          <w:iCs w:val="0"/>
        </w:rPr>
        <w:t>bands</w:t>
      </w:r>
      <w:r w:rsidRPr="001931D2" w:rsidR="002F1B31">
        <w:rPr>
          <w:rFonts w:ascii="Cambria" w:hAnsi="Cambria"/>
          <w:bCs w:val="0"/>
          <w:iCs w:val="0"/>
        </w:rPr>
        <w:t>)</w:t>
      </w:r>
      <w:r w:rsidRPr="001931D2" w:rsidR="00336BA0">
        <w:rPr>
          <w:rFonts w:ascii="Cambria" w:hAnsi="Cambria"/>
          <w:bCs w:val="0"/>
          <w:iCs w:val="0"/>
        </w:rPr>
        <w:t xml:space="preserve"> one tablet of 250 mg levofloxacin</w:t>
      </w:r>
      <w:r w:rsidRPr="001931D2" w:rsidR="00336BA0">
        <w:rPr>
          <w:rFonts w:ascii="Cambria" w:hAnsi="Cambria"/>
        </w:rPr>
        <w:t xml:space="preserve"> should be </w:t>
      </w:r>
      <w:r w:rsidR="00A47A5E">
        <w:rPr>
          <w:rFonts w:ascii="Cambria" w:hAnsi="Cambria"/>
        </w:rPr>
        <w:t>crushed and mixed with</w:t>
      </w:r>
      <w:r w:rsidRPr="001931D2" w:rsidR="00336BA0">
        <w:rPr>
          <w:rFonts w:ascii="Cambria" w:hAnsi="Cambria"/>
        </w:rPr>
        <w:t xml:space="preserve"> 8 ml of water and the correct amount given (e.g. 2 ml water </w:t>
      </w:r>
      <w:r w:rsidRPr="001931D2" w:rsidR="002E4A4C">
        <w:rPr>
          <w:rFonts w:ascii="Cambria" w:hAnsi="Cambria"/>
        </w:rPr>
        <w:t xml:space="preserve">to provide the equivalent of </w:t>
      </w:r>
      <w:r w:rsidRPr="001931D2" w:rsidR="00336BA0">
        <w:rPr>
          <w:rFonts w:ascii="Cambria" w:hAnsi="Cambria"/>
        </w:rPr>
        <w:t>a quarter tablet).</w:t>
      </w:r>
      <w:r w:rsidRPr="001931D2" w:rsidR="002F1B31">
        <w:rPr>
          <w:rFonts w:ascii="Cambria" w:hAnsi="Cambria"/>
        </w:rPr>
        <w:t xml:space="preserve"> </w:t>
      </w:r>
      <w:commentRangeStart w:id="102"/>
      <w:r w:rsidRPr="001931D2" w:rsidR="00AB2C62">
        <w:rPr>
          <w:rFonts w:ascii="Cambria" w:hAnsi="Cambria"/>
          <w:kern w:val="36"/>
        </w:rPr>
        <w:t>The tablet may first be halved</w:t>
      </w:r>
      <w:commentRangeEnd w:id="102"/>
      <w:r w:rsidR="00806980">
        <w:rPr>
          <w:rStyle w:val="CommentReference"/>
          <w:rFonts w:ascii="Tahoma" w:hAnsi="Tahoma"/>
          <w:bCs w:val="0"/>
          <w:iCs w:val="0"/>
        </w:rPr>
        <w:commentReference w:id="102"/>
      </w:r>
      <w:r w:rsidRPr="001931D2" w:rsidR="00AB2C62">
        <w:rPr>
          <w:rFonts w:ascii="Cambria" w:hAnsi="Cambria"/>
          <w:kern w:val="36"/>
        </w:rPr>
        <w:t xml:space="preserve">, to ensure that the minimum volume of liquid is used. </w:t>
      </w:r>
      <w:r w:rsidRPr="001931D2" w:rsidR="00336BA0">
        <w:rPr>
          <w:rFonts w:ascii="Cambria" w:hAnsi="Cambria"/>
        </w:rPr>
        <w:t xml:space="preserve">Breastmilk or formula or milk can also </w:t>
      </w:r>
      <w:r w:rsidRPr="001931D2" w:rsidR="001855CC">
        <w:rPr>
          <w:rFonts w:ascii="Cambria" w:hAnsi="Cambria"/>
        </w:rPr>
        <w:t xml:space="preserve">be given instead of water to small infants, to support drug administration, in the volumes described (e.g. 4 ml </w:t>
      </w:r>
      <w:r w:rsidRPr="001931D2" w:rsidR="002E4A4C">
        <w:rPr>
          <w:rFonts w:ascii="Cambria" w:hAnsi="Cambria"/>
        </w:rPr>
        <w:t xml:space="preserve">to provide the equivalent of </w:t>
      </w:r>
      <w:r w:rsidRPr="001931D2" w:rsidR="001855CC">
        <w:rPr>
          <w:rFonts w:ascii="Cambria" w:hAnsi="Cambria"/>
        </w:rPr>
        <w:t>½ tablet and 2 ml for ¼ tablet)</w:t>
      </w:r>
      <w:r w:rsidRPr="001931D2" w:rsidR="00AB2C62">
        <w:rPr>
          <w:rFonts w:ascii="Cambria" w:hAnsi="Cambria"/>
        </w:rPr>
        <w:t xml:space="preserve"> after a full or half tablet has been dissolved</w:t>
      </w:r>
      <w:r w:rsidRPr="001931D2" w:rsidR="001855CC">
        <w:rPr>
          <w:rFonts w:ascii="Cambria" w:hAnsi="Cambria"/>
        </w:rPr>
        <w:t xml:space="preserve">. </w:t>
      </w:r>
      <w:r w:rsidRPr="001931D2" w:rsidR="001855CC">
        <w:rPr>
          <w:rFonts w:ascii="Cambria" w:hAnsi="Cambria"/>
          <w:kern w:val="36"/>
        </w:rPr>
        <w:t>Milk and yoghurt do not impair the absorption of fluoroquinolones.</w:t>
      </w:r>
      <w:bookmarkEnd w:id="101"/>
      <w:r w:rsidRPr="001931D2" w:rsidR="001855CC">
        <w:rPr>
          <w:rFonts w:ascii="Cambria" w:hAnsi="Cambria"/>
          <w:kern w:val="36"/>
        </w:rPr>
        <w:t xml:space="preserve"> </w:t>
      </w:r>
      <w:bookmarkStart w:name="_Toc482209131" w:id="103"/>
    </w:p>
    <w:p w:rsidRPr="001931D2" w:rsidR="00AB2C62" w:rsidP="00AB2C62" w:rsidRDefault="00AB2C62" w14:paraId="3E1C56B0" w14:textId="77777777">
      <w:pPr>
        <w:pStyle w:val="PTBodyText"/>
        <w:spacing w:line="360" w:lineRule="auto"/>
        <w:rPr>
          <w:rFonts w:ascii="Cambria" w:hAnsi="Cambria"/>
          <w:kern w:val="36"/>
        </w:rPr>
      </w:pPr>
    </w:p>
    <w:p w:rsidRPr="001931D2" w:rsidR="004B1B58" w:rsidP="00AB2C62" w:rsidRDefault="003020CD" w14:paraId="6D399DE6" w14:textId="0A9668DF">
      <w:pPr>
        <w:pStyle w:val="PTBodyText"/>
        <w:spacing w:line="360" w:lineRule="auto"/>
        <w:rPr>
          <w:rFonts w:ascii="Cambria" w:hAnsi="Cambria"/>
        </w:rPr>
      </w:pPr>
      <w:r w:rsidRPr="001931D2">
        <w:rPr>
          <w:rFonts w:ascii="Cambria" w:hAnsi="Cambria"/>
          <w:bCs w:val="0"/>
          <w:iCs w:val="0"/>
        </w:rPr>
        <w:t xml:space="preserve">The caregiver will be provided with a pill cutter </w:t>
      </w:r>
      <w:r w:rsidRPr="001931D2" w:rsidR="00757371">
        <w:rPr>
          <w:rFonts w:ascii="Cambria" w:hAnsi="Cambria"/>
        </w:rPr>
        <w:t>as previously described</w:t>
      </w:r>
      <w:r w:rsidRPr="001931D2">
        <w:rPr>
          <w:rFonts w:ascii="Cambria" w:hAnsi="Cambria"/>
          <w:bCs w:val="0"/>
          <w:iCs w:val="0"/>
        </w:rPr>
        <w:t>.</w:t>
      </w:r>
      <w:r w:rsidRPr="001931D2">
        <w:rPr>
          <w:rFonts w:ascii="Cambria" w:hAnsi="Cambria"/>
        </w:rPr>
        <w:t xml:space="preserve"> </w:t>
      </w:r>
      <w:r w:rsidRPr="001931D2">
        <w:rPr>
          <w:rFonts w:ascii="Cambria" w:hAnsi="Cambria" w:cs="Arial"/>
        </w:rPr>
        <w:t>The child</w:t>
      </w:r>
      <w:r w:rsidRPr="0074633D" w:rsidR="002C6314">
        <w:rPr>
          <w:rFonts w:ascii="Cambria" w:hAnsi="Cambria" w:cs="Tahoma"/>
        </w:rPr>
        <w:t>/adolescent</w:t>
      </w:r>
      <w:r w:rsidRPr="00A47A5E">
        <w:rPr>
          <w:rFonts w:ascii="Cambria" w:hAnsi="Cambria" w:cs="Arial"/>
        </w:rPr>
        <w:t xml:space="preserve"> </w:t>
      </w:r>
      <w:r w:rsidRPr="001931D2">
        <w:rPr>
          <w:rFonts w:ascii="Cambria" w:hAnsi="Cambria" w:cs="Arial"/>
        </w:rPr>
        <w:t>will take the first dose</w:t>
      </w:r>
      <w:r w:rsidRPr="001931D2" w:rsidR="00AB2C62">
        <w:rPr>
          <w:rFonts w:ascii="Cambria" w:hAnsi="Cambria" w:cs="Arial"/>
        </w:rPr>
        <w:t xml:space="preserve"> (or more if required) </w:t>
      </w:r>
      <w:r w:rsidRPr="001931D2">
        <w:rPr>
          <w:rFonts w:ascii="Cambria" w:hAnsi="Cambria" w:cs="Arial"/>
        </w:rPr>
        <w:t xml:space="preserve"> in the presence of the nurse and the caregiver.</w:t>
      </w:r>
      <w:r w:rsidRPr="001931D2" w:rsidR="004B1B58">
        <w:rPr>
          <w:rFonts w:ascii="Cambria" w:hAnsi="Cambria"/>
        </w:rPr>
        <w:t xml:space="preserve"> The caregiver should be encouraged to give the </w:t>
      </w:r>
      <w:r w:rsidRPr="001931D2" w:rsidR="009800FA">
        <w:rPr>
          <w:rFonts w:ascii="Cambria" w:hAnsi="Cambria"/>
        </w:rPr>
        <w:t xml:space="preserve">trial </w:t>
      </w:r>
      <w:r w:rsidRPr="001931D2" w:rsidR="00795F33">
        <w:rPr>
          <w:rFonts w:ascii="Cambria" w:hAnsi="Cambria"/>
        </w:rPr>
        <w:t>medication at</w:t>
      </w:r>
      <w:r w:rsidRPr="001931D2" w:rsidR="004B1B58">
        <w:rPr>
          <w:rFonts w:ascii="Cambria" w:hAnsi="Cambria"/>
        </w:rPr>
        <w:t xml:space="preserve"> </w:t>
      </w:r>
      <w:r w:rsidRPr="001931D2" w:rsidR="005A2D25">
        <w:rPr>
          <w:rFonts w:ascii="Cambria" w:hAnsi="Cambria"/>
        </w:rPr>
        <w:t xml:space="preserve">approximately </w:t>
      </w:r>
      <w:r w:rsidRPr="001931D2" w:rsidR="004B1B58">
        <w:rPr>
          <w:rFonts w:ascii="Cambria" w:hAnsi="Cambria"/>
        </w:rPr>
        <w:t xml:space="preserve">the same time every day.  Caregivers will be trained on study drug administration. </w:t>
      </w:r>
      <w:r w:rsidRPr="001931D2" w:rsidR="009800FA">
        <w:rPr>
          <w:rFonts w:ascii="Cambria" w:hAnsi="Cambria"/>
        </w:rPr>
        <w:t>Trial med</w:t>
      </w:r>
      <w:r w:rsidRPr="001931D2" w:rsidR="009E729B">
        <w:rPr>
          <w:rFonts w:ascii="Cambria" w:hAnsi="Cambria"/>
        </w:rPr>
        <w:t>ication</w:t>
      </w:r>
      <w:r w:rsidRPr="001931D2" w:rsidR="009800FA">
        <w:rPr>
          <w:rFonts w:ascii="Cambria" w:hAnsi="Cambria"/>
        </w:rPr>
        <w:t xml:space="preserve"> </w:t>
      </w:r>
      <w:r w:rsidRPr="001931D2" w:rsidR="004B1B58">
        <w:rPr>
          <w:rFonts w:ascii="Cambria" w:hAnsi="Cambria"/>
        </w:rPr>
        <w:t>do</w:t>
      </w:r>
      <w:r w:rsidRPr="001931D2" w:rsidR="00D51B99">
        <w:rPr>
          <w:rFonts w:ascii="Cambria" w:hAnsi="Cambria"/>
        </w:rPr>
        <w:t>se</w:t>
      </w:r>
      <w:r w:rsidRPr="001931D2" w:rsidR="009800FA">
        <w:rPr>
          <w:rFonts w:ascii="Cambria" w:hAnsi="Cambria"/>
        </w:rPr>
        <w:t>s</w:t>
      </w:r>
      <w:r w:rsidRPr="001931D2" w:rsidR="004B1B58">
        <w:rPr>
          <w:rFonts w:ascii="Cambria" w:hAnsi="Cambria"/>
        </w:rPr>
        <w:t xml:space="preserve"> should be documented on the TB treatment card. Levofloxacin </w:t>
      </w:r>
      <w:r w:rsidRPr="001931D2" w:rsidR="009800FA">
        <w:rPr>
          <w:rFonts w:ascii="Cambria" w:hAnsi="Cambria"/>
        </w:rPr>
        <w:t xml:space="preserve">and placebo </w:t>
      </w:r>
      <w:r w:rsidRPr="001931D2" w:rsidR="004B1B58">
        <w:rPr>
          <w:rFonts w:ascii="Cambria" w:hAnsi="Cambria"/>
        </w:rPr>
        <w:t>can be given with or without food.</w:t>
      </w:r>
      <w:bookmarkEnd w:id="103"/>
      <w:r w:rsidRPr="001931D2" w:rsidR="004B1B58">
        <w:rPr>
          <w:rFonts w:ascii="Cambria" w:hAnsi="Cambria"/>
        </w:rPr>
        <w:t xml:space="preserve"> </w:t>
      </w:r>
      <w:r w:rsidRPr="001931D2" w:rsidR="00D17D87">
        <w:rPr>
          <w:rFonts w:ascii="Cambria" w:hAnsi="Cambria"/>
        </w:rPr>
        <w:t xml:space="preserve"> </w:t>
      </w:r>
    </w:p>
    <w:p w:rsidRPr="001931D2" w:rsidR="003020CD" w:rsidP="00F01871" w:rsidRDefault="003020CD" w14:paraId="6719D2F3" w14:textId="77777777">
      <w:pPr>
        <w:spacing w:after="0" w:line="360" w:lineRule="auto"/>
        <w:rPr>
          <w:rFonts w:cstheme="minorHAnsi"/>
        </w:rPr>
      </w:pPr>
    </w:p>
    <w:p w:rsidRPr="001931D2" w:rsidR="003020CD" w:rsidP="00F01871" w:rsidRDefault="003C792B" w14:paraId="64BEB501" w14:textId="40833FF8">
      <w:pPr>
        <w:spacing w:after="0" w:line="360" w:lineRule="auto"/>
        <w:outlineLvl w:val="1"/>
        <w:rPr>
          <w:rFonts w:cstheme="minorHAnsi"/>
          <w:b/>
        </w:rPr>
      </w:pPr>
      <w:bookmarkStart w:name="_Toc482209132" w:id="104"/>
      <w:r w:rsidRPr="001931D2">
        <w:rPr>
          <w:rFonts w:cstheme="minorHAnsi"/>
          <w:b/>
        </w:rPr>
        <w:t xml:space="preserve">7.6 </w:t>
      </w:r>
      <w:r w:rsidRPr="001931D2" w:rsidR="00D51B99">
        <w:rPr>
          <w:rFonts w:cstheme="minorHAnsi"/>
          <w:b/>
        </w:rPr>
        <w:t xml:space="preserve"> </w:t>
      </w:r>
      <w:r w:rsidRPr="001931D2" w:rsidR="00302640">
        <w:rPr>
          <w:rFonts w:cstheme="minorHAnsi"/>
          <w:b/>
        </w:rPr>
        <w:t xml:space="preserve"> A</w:t>
      </w:r>
      <w:r w:rsidRPr="001931D2">
        <w:rPr>
          <w:rFonts w:cstheme="minorHAnsi"/>
          <w:b/>
        </w:rPr>
        <w:t>dherence</w:t>
      </w:r>
      <w:bookmarkEnd w:id="104"/>
      <w:r w:rsidRPr="001931D2">
        <w:rPr>
          <w:rFonts w:cstheme="minorHAnsi"/>
          <w:b/>
        </w:rPr>
        <w:t xml:space="preserve"> </w:t>
      </w:r>
    </w:p>
    <w:p w:rsidRPr="001931D2" w:rsidR="003020CD" w:rsidP="00F01871" w:rsidRDefault="003020CD" w14:paraId="0332C374" w14:textId="639BBE08">
      <w:pPr>
        <w:spacing w:after="0" w:line="360" w:lineRule="auto"/>
        <w:rPr>
          <w:rFonts w:cstheme="minorHAnsi"/>
        </w:rPr>
      </w:pPr>
      <w:r w:rsidRPr="001931D2">
        <w:rPr>
          <w:rFonts w:cstheme="minorHAnsi"/>
        </w:rPr>
        <w:t xml:space="preserve">Study drug (levofloxacin or placebo) will be dispensed at each clinic visit </w:t>
      </w:r>
      <w:r w:rsidRPr="001931D2" w:rsidR="006640DA">
        <w:rPr>
          <w:rFonts w:cstheme="minorHAnsi"/>
        </w:rPr>
        <w:t>up until week 24</w:t>
      </w:r>
      <w:r w:rsidRPr="001931D2">
        <w:rPr>
          <w:rFonts w:cstheme="minorHAnsi"/>
        </w:rPr>
        <w:t>, and will be administered daily by caregivers. Counsellors will also provide regular community</w:t>
      </w:r>
      <w:r w:rsidRPr="001931D2" w:rsidR="004B1B58">
        <w:rPr>
          <w:rFonts w:cstheme="minorHAnsi"/>
        </w:rPr>
        <w:t>–based adherence support, e.g. through home visits.</w:t>
      </w:r>
      <w:r w:rsidRPr="001931D2" w:rsidR="006640DA">
        <w:rPr>
          <w:rFonts w:cstheme="minorHAnsi"/>
        </w:rPr>
        <w:t xml:space="preserve"> Between weeks 16 and 24, there is no formal (clinical) trial visit scheduled. </w:t>
      </w:r>
      <w:commentRangeStart w:id="105"/>
      <w:r w:rsidRPr="001931D2" w:rsidR="006640DA">
        <w:rPr>
          <w:rFonts w:cstheme="minorHAnsi"/>
        </w:rPr>
        <w:t xml:space="preserve">However, study medication </w:t>
      </w:r>
      <w:r w:rsidR="00A47A5E">
        <w:rPr>
          <w:rFonts w:cstheme="minorHAnsi"/>
        </w:rPr>
        <w:t xml:space="preserve">can </w:t>
      </w:r>
      <w:r w:rsidRPr="001931D2" w:rsidR="006640DA">
        <w:rPr>
          <w:rFonts w:cstheme="minorHAnsi"/>
        </w:rPr>
        <w:t xml:space="preserve">still be dispensed at week </w:t>
      </w:r>
      <w:r w:rsidRPr="00433F69" w:rsidR="006640DA">
        <w:rPr>
          <w:rFonts w:cstheme="minorHAnsi"/>
        </w:rPr>
        <w:t>20</w:t>
      </w:r>
      <w:r w:rsidRPr="00433F69" w:rsidR="009E729B">
        <w:rPr>
          <w:rFonts w:cstheme="minorHAnsi"/>
        </w:rPr>
        <w:t xml:space="preserve"> and </w:t>
      </w:r>
      <w:r w:rsidRPr="00433F69" w:rsidR="002D40ED">
        <w:rPr>
          <w:rFonts w:cstheme="minorHAnsi"/>
        </w:rPr>
        <w:t>either the medication collected at site or a</w:t>
      </w:r>
      <w:r w:rsidRPr="00433F69" w:rsidR="009E729B">
        <w:rPr>
          <w:rFonts w:cstheme="minorHAnsi"/>
        </w:rPr>
        <w:t xml:space="preserve"> home visit </w:t>
      </w:r>
      <w:r w:rsidRPr="00433F69" w:rsidR="002D40ED">
        <w:rPr>
          <w:rFonts w:cstheme="minorHAnsi"/>
        </w:rPr>
        <w:t>done</w:t>
      </w:r>
      <w:r w:rsidRPr="00433F69" w:rsidR="009E729B">
        <w:rPr>
          <w:rFonts w:cstheme="minorHAnsi"/>
        </w:rPr>
        <w:t xml:space="preserve"> to deliver medication</w:t>
      </w:r>
      <w:r w:rsidRPr="00433F69" w:rsidR="006640DA">
        <w:rPr>
          <w:rFonts w:cstheme="minorHAnsi"/>
        </w:rPr>
        <w:t xml:space="preserve">. </w:t>
      </w:r>
      <w:commentRangeEnd w:id="105"/>
      <w:r w:rsidRPr="00433F69" w:rsidR="00C60123">
        <w:rPr>
          <w:rStyle w:val="CommentReference"/>
          <w:rFonts w:ascii="Tahoma" w:hAnsi="Tahoma" w:eastAsia="Times New Roman" w:cs="Times New Roman"/>
        </w:rPr>
        <w:commentReference w:id="105"/>
      </w:r>
      <w:r w:rsidRPr="00433F69" w:rsidR="00D97942">
        <w:rPr>
          <w:rFonts w:cstheme="minorHAnsi"/>
        </w:rPr>
        <w:t xml:space="preserve">It is also possible for teams to dispense two months of medication at week 16 to </w:t>
      </w:r>
      <w:r w:rsidRPr="0074633D" w:rsidR="002D40ED">
        <w:rPr>
          <w:rFonts w:cstheme="minorHAnsi"/>
        </w:rPr>
        <w:t>avoid a visit or medication drop-off at week 20</w:t>
      </w:r>
      <w:r w:rsidRPr="00433F69" w:rsidR="00A47A5E">
        <w:rPr>
          <w:rFonts w:cstheme="minorHAnsi"/>
        </w:rPr>
        <w:t>, if it is assessed that adherence to the study drug has been good</w:t>
      </w:r>
      <w:r w:rsidRPr="00433F69" w:rsidR="00D97942">
        <w:rPr>
          <w:rFonts w:cstheme="minorHAnsi"/>
        </w:rPr>
        <w:t>.</w:t>
      </w:r>
      <w:r w:rsidR="00D97942">
        <w:rPr>
          <w:rFonts w:cstheme="minorHAnsi"/>
        </w:rPr>
        <w:t xml:space="preserve"> </w:t>
      </w:r>
    </w:p>
    <w:p w:rsidRPr="001931D2" w:rsidR="003020CD" w:rsidP="00F01871" w:rsidRDefault="003020CD" w14:paraId="4D80F5AF" w14:textId="77777777">
      <w:pPr>
        <w:spacing w:after="0" w:line="360" w:lineRule="auto"/>
        <w:rPr>
          <w:rFonts w:cstheme="minorHAnsi"/>
        </w:rPr>
      </w:pPr>
    </w:p>
    <w:p w:rsidRPr="001931D2" w:rsidR="003020CD" w:rsidP="006E1C47" w:rsidRDefault="003020CD" w14:paraId="675E0B6C" w14:textId="37AD3AB9">
      <w:pPr>
        <w:spacing w:after="0" w:line="360" w:lineRule="auto"/>
        <w:jc w:val="both"/>
      </w:pPr>
      <w:r w:rsidRPr="001931D2">
        <w:t xml:space="preserve">All participants will receive product use instructions. In addition to verbal instructions the instructions will also be included on their </w:t>
      </w:r>
      <w:r w:rsidRPr="001931D2" w:rsidR="004B1B58">
        <w:t xml:space="preserve">TB </w:t>
      </w:r>
      <w:r w:rsidRPr="001931D2">
        <w:t xml:space="preserve">treatment cards in the preferred </w:t>
      </w:r>
      <w:r w:rsidRPr="001931D2" w:rsidR="004B1B58">
        <w:t xml:space="preserve">home </w:t>
      </w:r>
      <w:r w:rsidRPr="001931D2">
        <w:t>language of the participant</w:t>
      </w:r>
      <w:r w:rsidRPr="001931D2" w:rsidR="004B1B58">
        <w:t>’s caregiver</w:t>
      </w:r>
      <w:r w:rsidRPr="001931D2">
        <w:t xml:space="preserve">. Adequate time should be used to explain the instructions thoroughly and answer any questions the caregiver may have. Any concerns or questions raised by the caregiver should be documented in </w:t>
      </w:r>
      <w:r w:rsidRPr="001931D2" w:rsidR="004B1B58">
        <w:t xml:space="preserve">the </w:t>
      </w:r>
      <w:r w:rsidRPr="001931D2">
        <w:t>progress notes. Caregivers will also be counselled at each scheduled follow up visit on the importance of taking the study drug. Adherence to</w:t>
      </w:r>
      <w:r w:rsidRPr="001931D2" w:rsidR="006640DA">
        <w:t xml:space="preserve"> </w:t>
      </w:r>
      <w:r w:rsidRPr="001931D2" w:rsidR="00D36B1C">
        <w:t>trial medication</w:t>
      </w:r>
      <w:r w:rsidRPr="001931D2" w:rsidR="006640DA">
        <w:t xml:space="preserve"> </w:t>
      </w:r>
      <w:r w:rsidRPr="001931D2">
        <w:t>will be assessed at clinic visits and home visits. Caregivers will be asked to bring all used pill bottles</w:t>
      </w:r>
      <w:r w:rsidRPr="001931D2" w:rsidR="004B1B58">
        <w:t>/blister packs</w:t>
      </w:r>
      <w:r w:rsidRPr="001931D2">
        <w:t xml:space="preserve"> to the clinic during their follow</w:t>
      </w:r>
      <w:r w:rsidRPr="001931D2" w:rsidR="00962786">
        <w:t>-</w:t>
      </w:r>
      <w:r w:rsidRPr="001931D2">
        <w:t>up visits along with any leftover tablets</w:t>
      </w:r>
      <w:r w:rsidRPr="001931D2" w:rsidR="009E729B">
        <w:t>, including whole and halved tablets</w:t>
      </w:r>
      <w:r w:rsidRPr="001931D2">
        <w:t>. Adherence will be measured from returned pill counts and from</w:t>
      </w:r>
      <w:r w:rsidRPr="001931D2" w:rsidR="004B1B58">
        <w:t xml:space="preserve"> TB</w:t>
      </w:r>
      <w:r w:rsidRPr="001931D2">
        <w:t xml:space="preserve"> treatment cards</w:t>
      </w:r>
      <w:r w:rsidRPr="001931D2" w:rsidR="004B1B58">
        <w:t>. At each follow-up visit, specific challenges with adherence will be documented. Additional adherence support (e.g</w:t>
      </w:r>
      <w:r w:rsidRPr="001931D2" w:rsidR="006E1C47">
        <w:t>.</w:t>
      </w:r>
      <w:r w:rsidRPr="001931D2" w:rsidR="004B1B58">
        <w:t xml:space="preserve"> home visits, additional counselling), will be implemented based on any reported or observed adherence challenges. </w:t>
      </w:r>
    </w:p>
    <w:p w:rsidRPr="001931D2" w:rsidR="003020CD" w:rsidP="009E729B" w:rsidRDefault="003020CD" w14:paraId="69B8D934" w14:textId="77777777">
      <w:pPr>
        <w:spacing w:after="0" w:line="360" w:lineRule="auto"/>
      </w:pPr>
    </w:p>
    <w:p w:rsidRPr="001931D2" w:rsidR="003020CD" w:rsidP="005C021C" w:rsidRDefault="003020CD" w14:paraId="73719CA5" w14:textId="429B9F1B">
      <w:pPr>
        <w:pStyle w:val="ListParagraph"/>
        <w:numPr>
          <w:ilvl w:val="0"/>
          <w:numId w:val="76"/>
        </w:numPr>
        <w:spacing w:after="0" w:line="360" w:lineRule="auto"/>
        <w:outlineLvl w:val="0"/>
        <w:rPr>
          <w:b/>
          <w:caps/>
        </w:rPr>
      </w:pPr>
      <w:bookmarkStart w:name="_Toc482209134" w:id="106"/>
      <w:r w:rsidRPr="001931D2">
        <w:rPr>
          <w:b/>
          <w:caps/>
        </w:rPr>
        <w:t>Follow up visits</w:t>
      </w:r>
      <w:bookmarkEnd w:id="106"/>
      <w:r w:rsidRPr="001931D2" w:rsidR="0072215D">
        <w:rPr>
          <w:b/>
          <w:caps/>
        </w:rPr>
        <w:t xml:space="preserve"> </w:t>
      </w:r>
    </w:p>
    <w:p w:rsidRPr="001931D2" w:rsidR="008B64A5" w:rsidP="006E1C47" w:rsidRDefault="008B64A5" w14:paraId="32566D7E" w14:textId="4B38741E">
      <w:pPr>
        <w:spacing w:after="0" w:line="360" w:lineRule="auto"/>
        <w:jc w:val="both"/>
      </w:pPr>
      <w:r w:rsidRPr="001931D2">
        <w:t>Follow-up visit</w:t>
      </w:r>
      <w:r w:rsidRPr="001931D2" w:rsidR="00DA05F3">
        <w:t>s</w:t>
      </w:r>
      <w:r w:rsidRPr="001931D2">
        <w:t xml:space="preserve"> are divide</w:t>
      </w:r>
      <w:r w:rsidRPr="001931D2" w:rsidR="00330FEE">
        <w:t>d</w:t>
      </w:r>
      <w:r w:rsidRPr="001931D2">
        <w:t xml:space="preserve"> into those who occur while on study medication (first 24 weeks on trial</w:t>
      </w:r>
      <w:r w:rsidRPr="001931D2" w:rsidR="00330FEE">
        <w:t xml:space="preserve">, </w:t>
      </w:r>
      <w:r w:rsidRPr="001931D2" w:rsidR="00E038DC">
        <w:t>i.e.</w:t>
      </w:r>
      <w:r w:rsidRPr="001931D2" w:rsidR="005116EF">
        <w:t xml:space="preserve"> </w:t>
      </w:r>
      <w:r w:rsidRPr="001931D2" w:rsidR="00330FEE">
        <w:t>“</w:t>
      </w:r>
      <w:r w:rsidRPr="001931D2" w:rsidR="005116EF">
        <w:t>on treatment</w:t>
      </w:r>
      <w:r w:rsidRPr="001931D2" w:rsidR="00330FEE">
        <w:t>”</w:t>
      </w:r>
      <w:r w:rsidRPr="001931D2">
        <w:t>), and those who occur after the 24 weeks of study medication</w:t>
      </w:r>
      <w:r w:rsidRPr="001931D2" w:rsidR="005116EF">
        <w:t xml:space="preserve"> (“off treatment”)</w:t>
      </w:r>
      <w:r w:rsidRPr="001931D2">
        <w:t xml:space="preserve">. </w:t>
      </w:r>
    </w:p>
    <w:p w:rsidRPr="001931D2" w:rsidR="001A0CF4" w:rsidP="00F01871" w:rsidRDefault="001A0CF4" w14:paraId="1AA0C084" w14:textId="77777777">
      <w:pPr>
        <w:spacing w:after="0" w:line="360" w:lineRule="auto"/>
      </w:pPr>
    </w:p>
    <w:p w:rsidRPr="001931D2" w:rsidR="003020CD" w:rsidP="006E1C47" w:rsidRDefault="00E4399F" w14:paraId="68935056" w14:textId="0BB2AF9D">
      <w:pPr>
        <w:spacing w:after="0" w:line="360" w:lineRule="auto"/>
        <w:jc w:val="both"/>
      </w:pPr>
      <w:r w:rsidRPr="001931D2">
        <w:t xml:space="preserve">It is essential that </w:t>
      </w:r>
      <w:r w:rsidRPr="001931D2" w:rsidR="00A733F4">
        <w:t>participants</w:t>
      </w:r>
      <w:r w:rsidRPr="001931D2" w:rsidR="003020CD">
        <w:t xml:space="preserve"> in the st</w:t>
      </w:r>
      <w:r w:rsidRPr="001931D2" w:rsidR="00A733F4">
        <w:t xml:space="preserve">udy are appropriately reviewed and </w:t>
      </w:r>
      <w:r w:rsidRPr="001931D2" w:rsidR="003020CD">
        <w:t xml:space="preserve">assessed at each of </w:t>
      </w:r>
      <w:r w:rsidRPr="001931D2" w:rsidR="00A733F4">
        <w:t>their study visits (scheduled or unscheduled)</w:t>
      </w:r>
      <w:r w:rsidRPr="001931D2" w:rsidR="003020CD">
        <w:t xml:space="preserve">, to monitor their progress, check for TB symptoms, manage any adverse effects, avoid protocol violations, and to </w:t>
      </w:r>
      <w:r w:rsidRPr="001931D2" w:rsidR="00E038DC">
        <w:t>minimize</w:t>
      </w:r>
      <w:r w:rsidRPr="001931D2" w:rsidR="003020CD">
        <w:t xml:space="preserve"> the number of patients who withdraw from the study or who are lost to follow-up.</w:t>
      </w:r>
      <w:r w:rsidRPr="001931D2">
        <w:t xml:space="preserve"> This should be done during the study treatment period (24 weeks) and after the study treatment period. </w:t>
      </w:r>
      <w:r w:rsidRPr="001931D2" w:rsidR="00A733F4">
        <w:t xml:space="preserve">Caregivers should also be encouraged to contact the study team if any TB symptoms are thought to have occurred, or if any adverse event is thought to have occurred. </w:t>
      </w:r>
    </w:p>
    <w:p w:rsidRPr="001931D2" w:rsidR="00E4399F" w:rsidP="00F01871" w:rsidRDefault="00E4399F" w14:paraId="499C84BF" w14:textId="77777777">
      <w:pPr>
        <w:spacing w:after="0" w:line="360" w:lineRule="auto"/>
      </w:pPr>
    </w:p>
    <w:p w:rsidRPr="001931D2" w:rsidR="00E4399F" w:rsidP="006E1C47" w:rsidRDefault="00E4399F" w14:paraId="4CC9C318" w14:textId="4207B03D">
      <w:pPr>
        <w:spacing w:after="0" w:line="360" w:lineRule="auto"/>
        <w:jc w:val="both"/>
        <w:rPr>
          <w:rStyle w:val="PTBodyTextNormal"/>
          <w:rFonts w:ascii="Cambria" w:hAnsi="Cambria"/>
          <w:color w:val="000000" w:themeColor="text1"/>
        </w:rPr>
      </w:pPr>
      <w:r w:rsidRPr="0074633D">
        <w:t xml:space="preserve">If </w:t>
      </w:r>
      <w:r w:rsidRPr="001931D2">
        <w:rPr>
          <w:rStyle w:val="PTBodyTextNormal"/>
          <w:rFonts w:ascii="Cambria" w:hAnsi="Cambria"/>
          <w:color w:val="000000" w:themeColor="text1"/>
        </w:rPr>
        <w:t xml:space="preserve">at any point during the trial (on or off the study treatment period), the child develops signs or symptoms suggestive of TB disease, the following should be performed in addition to the history and </w:t>
      </w:r>
      <w:r w:rsidRPr="001931D2" w:rsidR="008B64A5">
        <w:rPr>
          <w:rStyle w:val="PTBodyTextNormal"/>
          <w:rFonts w:ascii="Cambria" w:hAnsi="Cambria"/>
          <w:color w:val="000000" w:themeColor="text1"/>
        </w:rPr>
        <w:t>clinical assessment (a</w:t>
      </w:r>
      <w:r w:rsidRPr="001931D2">
        <w:rPr>
          <w:rStyle w:val="PTBodyTextNormal"/>
          <w:rFonts w:ascii="Cambria" w:hAnsi="Cambria"/>
          <w:color w:val="000000" w:themeColor="text1"/>
        </w:rPr>
        <w:t>lso See Schedule</w:t>
      </w:r>
      <w:r w:rsidRPr="001931D2" w:rsidR="00725801">
        <w:rPr>
          <w:rStyle w:val="PTBodyTextNormal"/>
          <w:rFonts w:ascii="Cambria" w:hAnsi="Cambria"/>
          <w:color w:val="000000" w:themeColor="text1"/>
        </w:rPr>
        <w:t xml:space="preserve"> of Evaluation</w:t>
      </w:r>
      <w:r w:rsidRPr="001931D2" w:rsidR="00A733F4">
        <w:rPr>
          <w:rStyle w:val="PTBodyTextNormal"/>
          <w:rFonts w:ascii="Cambria" w:hAnsi="Cambria"/>
          <w:color w:val="000000" w:themeColor="text1"/>
        </w:rPr>
        <w:t>,</w:t>
      </w:r>
      <w:r w:rsidRPr="001931D2">
        <w:rPr>
          <w:rStyle w:val="PTBodyTextNormal"/>
          <w:rFonts w:ascii="Cambria" w:hAnsi="Cambria"/>
          <w:color w:val="000000" w:themeColor="text1"/>
        </w:rPr>
        <w:t xml:space="preserve"> Table </w:t>
      </w:r>
      <w:r w:rsidRPr="001931D2" w:rsidR="00A733F4">
        <w:rPr>
          <w:rStyle w:val="PTBodyTextNormal"/>
          <w:rFonts w:ascii="Cambria" w:hAnsi="Cambria"/>
          <w:color w:val="000000" w:themeColor="text1"/>
        </w:rPr>
        <w:t>2)</w:t>
      </w:r>
    </w:p>
    <w:p w:rsidRPr="001931D2" w:rsidR="00E4399F" w:rsidP="005C021C" w:rsidRDefault="00E4399F" w14:paraId="0BF0CCCB" w14:textId="2C80E6F2">
      <w:pPr>
        <w:pStyle w:val="ListParagraph"/>
        <w:numPr>
          <w:ilvl w:val="0"/>
          <w:numId w:val="48"/>
        </w:numPr>
        <w:spacing w:after="0" w:line="360" w:lineRule="auto"/>
      </w:pPr>
      <w:r w:rsidRPr="001931D2">
        <w:rPr>
          <w:rStyle w:val="PTBodyTextNormal"/>
          <w:rFonts w:ascii="Cambria" w:hAnsi="Cambria"/>
          <w:color w:val="000000" w:themeColor="text1"/>
        </w:rPr>
        <w:t>CXR: AP and lateral</w:t>
      </w:r>
      <w:r w:rsidRPr="001931D2" w:rsidR="008B64A5">
        <w:rPr>
          <w:rStyle w:val="PTBodyTextNormal"/>
          <w:rFonts w:ascii="Cambria" w:hAnsi="Cambria"/>
          <w:color w:val="000000" w:themeColor="text1"/>
        </w:rPr>
        <w:t xml:space="preserve"> (</w:t>
      </w:r>
      <w:r w:rsidRPr="001931D2" w:rsidR="006F4693">
        <w:rPr>
          <w:rStyle w:val="PTBodyTextNormal"/>
          <w:rFonts w:ascii="Cambria" w:hAnsi="Cambria"/>
          <w:color w:val="000000" w:themeColor="text1"/>
        </w:rPr>
        <w:t xml:space="preserve">for </w:t>
      </w:r>
      <w:r w:rsidRPr="001931D2" w:rsidR="008B64A5">
        <w:rPr>
          <w:rStyle w:val="PTBodyTextNormal"/>
          <w:rFonts w:ascii="Cambria" w:hAnsi="Cambria"/>
          <w:color w:val="000000" w:themeColor="text1"/>
        </w:rPr>
        <w:t>on-site and dual central review)</w:t>
      </w:r>
    </w:p>
    <w:p w:rsidRPr="001931D2" w:rsidR="003020CD" w:rsidP="005C021C" w:rsidRDefault="003020CD" w14:paraId="359AF778" w14:textId="74AE994E">
      <w:pPr>
        <w:pStyle w:val="PTBulletList"/>
        <w:numPr>
          <w:ilvl w:val="0"/>
          <w:numId w:val="48"/>
        </w:numPr>
        <w:spacing w:line="360" w:lineRule="auto"/>
        <w:rPr>
          <w:rFonts w:ascii="Cambria" w:hAnsi="Cambria"/>
        </w:rPr>
      </w:pPr>
      <w:r w:rsidRPr="001931D2">
        <w:rPr>
          <w:rStyle w:val="PTBodyTextNormal"/>
          <w:rFonts w:ascii="Cambria" w:hAnsi="Cambria"/>
          <w:color w:val="000000" w:themeColor="text1"/>
        </w:rPr>
        <w:t xml:space="preserve">Bacteriological investigation, including: </w:t>
      </w:r>
    </w:p>
    <w:p w:rsidRPr="001931D2" w:rsidR="003020CD" w:rsidP="00F01871" w:rsidRDefault="003020CD" w14:paraId="15148545" w14:textId="7AB2DA92">
      <w:pPr>
        <w:pStyle w:val="PTBulletList"/>
        <w:numPr>
          <w:ilvl w:val="1"/>
          <w:numId w:val="9"/>
        </w:numPr>
        <w:spacing w:line="360" w:lineRule="auto"/>
        <w:rPr>
          <w:rStyle w:val="PTBodyTextNormal"/>
          <w:rFonts w:ascii="Cambria" w:hAnsi="Cambria"/>
          <w:color w:val="000000" w:themeColor="text1"/>
        </w:rPr>
      </w:pPr>
      <w:r w:rsidRPr="001931D2">
        <w:rPr>
          <w:rStyle w:val="PTBodyTextNormal"/>
          <w:rFonts w:ascii="Cambria" w:hAnsi="Cambria"/>
          <w:color w:val="000000" w:themeColor="text1"/>
        </w:rPr>
        <w:t xml:space="preserve">If PTB suspected: two respiratory samples </w:t>
      </w:r>
    </w:p>
    <w:p w:rsidRPr="001931D2" w:rsidR="003020CD" w:rsidP="00F01871" w:rsidRDefault="003020CD" w14:paraId="4F497744" w14:textId="1EFB610D">
      <w:pPr>
        <w:pStyle w:val="PTBulletList"/>
        <w:numPr>
          <w:ilvl w:val="1"/>
          <w:numId w:val="9"/>
        </w:numPr>
        <w:spacing w:line="360" w:lineRule="auto"/>
        <w:rPr>
          <w:rStyle w:val="PTBodyTextNormal"/>
          <w:rFonts w:ascii="Cambria" w:hAnsi="Cambria"/>
          <w:color w:val="000000" w:themeColor="text1"/>
        </w:rPr>
      </w:pPr>
      <w:r w:rsidRPr="001931D2">
        <w:rPr>
          <w:rStyle w:val="PTBodyTextNormal"/>
          <w:rFonts w:ascii="Cambria" w:hAnsi="Cambria"/>
          <w:color w:val="000000" w:themeColor="text1"/>
        </w:rPr>
        <w:t>If EPTB susp</w:t>
      </w:r>
      <w:r w:rsidRPr="001931D2" w:rsidR="008B64A5">
        <w:rPr>
          <w:rStyle w:val="PTBodyTextNormal"/>
          <w:rFonts w:ascii="Cambria" w:hAnsi="Cambria"/>
          <w:color w:val="000000" w:themeColor="text1"/>
        </w:rPr>
        <w:t xml:space="preserve">ected: two respiratory samples </w:t>
      </w:r>
      <w:r w:rsidRPr="001931D2">
        <w:rPr>
          <w:rStyle w:val="PTBodyTextNormal"/>
          <w:rFonts w:ascii="Cambria" w:hAnsi="Cambria"/>
          <w:color w:val="000000" w:themeColor="text1"/>
        </w:rPr>
        <w:t xml:space="preserve">with additional samples such as fine needle aspiration biopsy or other fluid or tissue samples. </w:t>
      </w:r>
    </w:p>
    <w:p w:rsidR="006E1C47" w:rsidP="00D12BF4" w:rsidRDefault="003020CD" w14:paraId="3C712B82" w14:textId="02DB4004">
      <w:pPr>
        <w:pStyle w:val="PTBulletList"/>
        <w:numPr>
          <w:ilvl w:val="0"/>
          <w:numId w:val="0"/>
        </w:numPr>
        <w:spacing w:line="360" w:lineRule="auto"/>
        <w:ind w:left="284"/>
        <w:jc w:val="both"/>
        <w:rPr>
          <w:rStyle w:val="PTBodyTextNormal"/>
          <w:rFonts w:ascii="Cambria" w:hAnsi="Cambria"/>
          <w:color w:val="000000" w:themeColor="text1"/>
        </w:rPr>
      </w:pPr>
      <w:r w:rsidRPr="001931D2">
        <w:rPr>
          <w:rStyle w:val="PTBodyTextNormal"/>
          <w:rFonts w:ascii="Cambria" w:hAnsi="Cambria"/>
          <w:color w:val="000000" w:themeColor="text1"/>
        </w:rPr>
        <w:t>All samples will be tested with smear microscopy, Xpert MTB/RIF and MTB culture</w:t>
      </w:r>
      <w:r w:rsidRPr="001931D2" w:rsidR="008B64A5">
        <w:rPr>
          <w:rStyle w:val="PTBodyTextNormal"/>
          <w:rFonts w:ascii="Cambria" w:hAnsi="Cambria"/>
          <w:color w:val="000000" w:themeColor="text1"/>
        </w:rPr>
        <w:t xml:space="preserve"> as per the lab guidance</w:t>
      </w:r>
      <w:r w:rsidRPr="001931D2">
        <w:rPr>
          <w:rStyle w:val="PTBodyTextNormal"/>
          <w:rFonts w:ascii="Cambria" w:hAnsi="Cambria"/>
          <w:color w:val="000000" w:themeColor="text1"/>
        </w:rPr>
        <w:t xml:space="preserve">. DST will be done on MTB culture-positive samples. Isolates will be stored for future use. The type of sample/method of collection for TB microbiological investigation will depend on </w:t>
      </w:r>
      <w:r w:rsidRPr="001931D2" w:rsidR="008B64A5">
        <w:rPr>
          <w:rStyle w:val="PTBodyTextNormal"/>
          <w:rFonts w:ascii="Cambria" w:hAnsi="Cambria"/>
          <w:color w:val="000000" w:themeColor="text1"/>
        </w:rPr>
        <w:t xml:space="preserve">the </w:t>
      </w:r>
      <w:r w:rsidRPr="001931D2">
        <w:rPr>
          <w:rStyle w:val="PTBodyTextNormal"/>
          <w:rFonts w:ascii="Cambria" w:hAnsi="Cambria"/>
          <w:color w:val="000000" w:themeColor="text1"/>
        </w:rPr>
        <w:t>child</w:t>
      </w:r>
      <w:r w:rsidRPr="0074633D" w:rsidR="002C6314">
        <w:rPr>
          <w:rFonts w:ascii="Cambria" w:hAnsi="Cambria" w:cs="Tahoma"/>
        </w:rPr>
        <w:t>/adolescent</w:t>
      </w:r>
      <w:r w:rsidRPr="001931D2">
        <w:rPr>
          <w:rStyle w:val="PTBodyTextNormal"/>
          <w:rFonts w:ascii="Cambria" w:hAnsi="Cambria"/>
          <w:color w:val="000000" w:themeColor="text1"/>
        </w:rPr>
        <w:t>’s clinical presentation</w:t>
      </w:r>
      <w:r w:rsidRPr="001931D2" w:rsidR="008B64A5">
        <w:rPr>
          <w:rStyle w:val="PTBodyTextNormal"/>
          <w:rFonts w:ascii="Cambria" w:hAnsi="Cambria"/>
          <w:color w:val="000000" w:themeColor="text1"/>
        </w:rPr>
        <w:t xml:space="preserve"> and previous investigations</w:t>
      </w:r>
      <w:r w:rsidRPr="001931D2">
        <w:rPr>
          <w:rStyle w:val="PTBodyTextNormal"/>
          <w:rFonts w:ascii="Cambria" w:hAnsi="Cambria"/>
          <w:color w:val="000000" w:themeColor="text1"/>
        </w:rPr>
        <w:t xml:space="preserve"> (see TB lab guidance).</w:t>
      </w:r>
    </w:p>
    <w:p w:rsidR="007C7B26" w:rsidP="0074633D" w:rsidRDefault="007C7B26" w14:paraId="30339300" w14:textId="1B9A5944">
      <w:pPr>
        <w:pStyle w:val="PTBodyText"/>
      </w:pPr>
    </w:p>
    <w:p w:rsidRPr="0074633D" w:rsidR="007C7B26" w:rsidP="0074633D" w:rsidRDefault="007C7B26" w14:paraId="0B5F3A4E" w14:textId="4592AE72">
      <w:pPr>
        <w:pStyle w:val="PTBodyText"/>
      </w:pPr>
    </w:p>
    <w:p w:rsidRPr="0074633D" w:rsidR="004A7485" w:rsidP="00787F56" w:rsidRDefault="004A7485" w14:paraId="5B4ABE9E" w14:textId="77777777">
      <w:pPr>
        <w:pStyle w:val="PTBodyText"/>
        <w:rPr>
          <w:rFonts w:ascii="Cambria" w:hAnsi="Cambria"/>
        </w:rPr>
      </w:pPr>
    </w:p>
    <w:p w:rsidRPr="001931D2" w:rsidR="0075513F" w:rsidP="005C021C" w:rsidRDefault="0072215D" w14:paraId="3C0ED273" w14:textId="5EA0EDF8">
      <w:pPr>
        <w:pStyle w:val="ListParagraph"/>
        <w:numPr>
          <w:ilvl w:val="1"/>
          <w:numId w:val="17"/>
        </w:numPr>
        <w:autoSpaceDE w:val="0"/>
        <w:autoSpaceDN w:val="0"/>
        <w:adjustRightInd w:val="0"/>
        <w:spacing w:after="0" w:line="360" w:lineRule="auto"/>
        <w:ind w:left="357" w:firstLine="0"/>
        <w:contextualSpacing w:val="0"/>
        <w:outlineLvl w:val="1"/>
        <w:rPr>
          <w:b/>
        </w:rPr>
      </w:pPr>
      <w:bookmarkStart w:name="_Toc482209135" w:id="107"/>
      <w:r w:rsidRPr="001931D2">
        <w:rPr>
          <w:b/>
        </w:rPr>
        <w:t>Follow-up: on treatment</w:t>
      </w:r>
      <w:bookmarkEnd w:id="107"/>
      <w:r w:rsidRPr="001931D2">
        <w:rPr>
          <w:b/>
        </w:rPr>
        <w:t xml:space="preserve"> </w:t>
      </w:r>
    </w:p>
    <w:tbl>
      <w:tblPr>
        <w:tblStyle w:val="TableGrid"/>
        <w:tblW w:w="9640" w:type="dxa"/>
        <w:tblInd w:w="-289" w:type="dxa"/>
        <w:tblLook w:val="04A0" w:firstRow="1" w:lastRow="0" w:firstColumn="1" w:lastColumn="0" w:noHBand="0" w:noVBand="1"/>
      </w:tblPr>
      <w:tblGrid>
        <w:gridCol w:w="4395"/>
        <w:gridCol w:w="5245"/>
      </w:tblGrid>
      <w:tr w:rsidRPr="001931D2" w:rsidR="009E14A2" w:rsidTr="006E1C47" w14:paraId="36FD43C0" w14:textId="77777777">
        <w:trPr>
          <w:trHeight w:val="306"/>
        </w:trPr>
        <w:tc>
          <w:tcPr>
            <w:tcW w:w="4395" w:type="dxa"/>
          </w:tcPr>
          <w:p w:rsidRPr="001931D2" w:rsidR="005972F3" w:rsidP="00F01871" w:rsidRDefault="00CF1445" w14:paraId="15BF6F34" w14:textId="5F5AF613">
            <w:pPr>
              <w:autoSpaceDE w:val="0"/>
              <w:autoSpaceDN w:val="0"/>
              <w:adjustRightInd w:val="0"/>
              <w:spacing w:line="360" w:lineRule="auto"/>
              <w:ind w:left="284"/>
              <w:rPr>
                <w:rFonts w:ascii="Cambria" w:hAnsi="Cambria"/>
              </w:rPr>
            </w:pPr>
            <w:r w:rsidRPr="001931D2">
              <w:rPr>
                <w:rFonts w:eastAsia="Times New Roman"/>
              </w:rPr>
              <w:t xml:space="preserve">Required </w:t>
            </w:r>
            <w:commentRangeStart w:id="108"/>
            <w:commentRangeStart w:id="109"/>
            <w:r w:rsidRPr="001931D2">
              <w:rPr>
                <w:rFonts w:eastAsia="Times New Roman"/>
              </w:rPr>
              <w:t>Forms</w:t>
            </w:r>
            <w:commentRangeEnd w:id="108"/>
            <w:r w:rsidR="007E1D18">
              <w:rPr>
                <w:rStyle w:val="CommentReference"/>
                <w:rFonts w:ascii="Tahoma" w:hAnsi="Tahoma" w:eastAsia="Times New Roman"/>
                <w:lang w:eastAsia="en-US"/>
              </w:rPr>
              <w:commentReference w:id="108"/>
            </w:r>
            <w:commentRangeEnd w:id="109"/>
            <w:r>
              <w:rPr>
                <w:rStyle w:val="CommentReference"/>
              </w:rPr>
              <w:commentReference w:id="109"/>
            </w:r>
          </w:p>
        </w:tc>
        <w:tc>
          <w:tcPr>
            <w:tcW w:w="5245" w:type="dxa"/>
          </w:tcPr>
          <w:p w:rsidRPr="001931D2" w:rsidR="005972F3" w:rsidP="00F01871" w:rsidRDefault="005972F3" w14:paraId="6C19DB41" w14:textId="77777777">
            <w:pPr>
              <w:autoSpaceDE w:val="0"/>
              <w:autoSpaceDN w:val="0"/>
              <w:adjustRightInd w:val="0"/>
              <w:spacing w:line="360" w:lineRule="auto"/>
              <w:ind w:left="284"/>
              <w:rPr>
                <w:rFonts w:ascii="Cambria" w:hAnsi="Cambria"/>
              </w:rPr>
            </w:pPr>
            <w:r w:rsidRPr="001931D2">
              <w:t>Required Tools</w:t>
            </w:r>
          </w:p>
        </w:tc>
      </w:tr>
      <w:tr w:rsidRPr="001931D2" w:rsidR="009E14A2" w:rsidTr="006E1C47" w14:paraId="25E8510C" w14:textId="77777777">
        <w:trPr>
          <w:trHeight w:val="1010"/>
        </w:trPr>
        <w:tc>
          <w:tcPr>
            <w:tcW w:w="4395" w:type="dxa"/>
          </w:tcPr>
          <w:p w:rsidRPr="001931D2" w:rsidR="00B03A8A" w:rsidP="006E1C47" w:rsidRDefault="00B03A8A" w14:paraId="51941D9F" w14:textId="0DFBE818">
            <w:pPr>
              <w:pStyle w:val="ListParagraph"/>
              <w:numPr>
                <w:ilvl w:val="0"/>
                <w:numId w:val="4"/>
              </w:numPr>
              <w:autoSpaceDE w:val="0"/>
              <w:autoSpaceDN w:val="0"/>
              <w:adjustRightInd w:val="0"/>
              <w:spacing w:line="360" w:lineRule="auto"/>
              <w:ind w:left="747" w:hanging="425"/>
              <w:rPr>
                <w:rFonts w:ascii="Cambria" w:hAnsi="Cambria"/>
              </w:rPr>
            </w:pPr>
            <w:r w:rsidRPr="001931D2">
              <w:t>Form 7 Child investigations (Wk 8,16,24)</w:t>
            </w:r>
          </w:p>
          <w:p w:rsidRPr="001931D2" w:rsidR="00C77D05" w:rsidP="006E1C47" w:rsidRDefault="00B03A8A" w14:paraId="00CF7A1D" w14:textId="66FDBD7A">
            <w:pPr>
              <w:pStyle w:val="ListParagraph"/>
              <w:numPr>
                <w:ilvl w:val="0"/>
                <w:numId w:val="4"/>
              </w:numPr>
              <w:autoSpaceDE w:val="0"/>
              <w:autoSpaceDN w:val="0"/>
              <w:adjustRightInd w:val="0"/>
              <w:spacing w:line="360" w:lineRule="auto"/>
              <w:ind w:left="747" w:hanging="425"/>
              <w:rPr>
                <w:rFonts w:ascii="Cambria" w:hAnsi="Cambria"/>
              </w:rPr>
            </w:pPr>
            <w:r w:rsidRPr="001931D2">
              <w:t xml:space="preserve">Form 8 CXR Local Review (Wk </w:t>
            </w:r>
            <w:r w:rsidRPr="001931D2" w:rsidR="00BF3CFC">
              <w:t>12</w:t>
            </w:r>
            <w:r w:rsidRPr="001931D2">
              <w:t xml:space="preserve"> and as required)</w:t>
            </w:r>
          </w:p>
          <w:p w:rsidRPr="001931D2" w:rsidR="00B03A8A" w:rsidP="006E1C47" w:rsidRDefault="00D217C2" w14:paraId="5043B2CD" w14:textId="579CE98F">
            <w:pPr>
              <w:pStyle w:val="ListParagraph"/>
              <w:numPr>
                <w:ilvl w:val="0"/>
                <w:numId w:val="4"/>
              </w:numPr>
              <w:autoSpaceDE w:val="0"/>
              <w:autoSpaceDN w:val="0"/>
              <w:adjustRightInd w:val="0"/>
              <w:spacing w:line="360" w:lineRule="auto"/>
              <w:ind w:left="747" w:hanging="425"/>
              <w:rPr>
                <w:rFonts w:ascii="Cambria" w:hAnsi="Cambria"/>
              </w:rPr>
            </w:pPr>
            <w:r w:rsidRPr="001931D2">
              <w:t>Form 9 (</w:t>
            </w:r>
            <w:r w:rsidRPr="001931D2" w:rsidR="00725801">
              <w:t xml:space="preserve">Chest X-Ray (CXR) Evaluation </w:t>
            </w:r>
            <w:r w:rsidRPr="001931D2" w:rsidR="004A7485">
              <w:rPr>
                <w:rFonts w:ascii="Cambria" w:hAnsi="Cambria"/>
              </w:rPr>
              <w:t xml:space="preserve">- </w:t>
            </w:r>
            <w:r w:rsidRPr="001931D2" w:rsidR="00725801">
              <w:t xml:space="preserve">Central Independent review) </w:t>
            </w:r>
          </w:p>
          <w:p w:rsidRPr="001931D2" w:rsidR="001F182D" w:rsidP="006E1C47" w:rsidRDefault="00B443F0" w14:paraId="2D1CEF66" w14:textId="5C420B94">
            <w:pPr>
              <w:pStyle w:val="ListParagraph"/>
              <w:numPr>
                <w:ilvl w:val="0"/>
                <w:numId w:val="4"/>
              </w:numPr>
              <w:autoSpaceDE w:val="0"/>
              <w:autoSpaceDN w:val="0"/>
              <w:adjustRightInd w:val="0"/>
              <w:spacing w:line="360" w:lineRule="auto"/>
              <w:ind w:left="747" w:hanging="425"/>
              <w:rPr>
                <w:rFonts w:ascii="Cambria" w:hAnsi="Cambria"/>
              </w:rPr>
            </w:pPr>
            <w:r w:rsidRPr="001931D2">
              <w:t>Form 12</w:t>
            </w:r>
            <w:r w:rsidRPr="001931D2" w:rsidR="00B03A8A">
              <w:t xml:space="preserve"> Child Follow-up</w:t>
            </w:r>
            <w:r w:rsidRPr="001931D2" w:rsidR="00D0019B">
              <w:t xml:space="preserve"> (including adherence)</w:t>
            </w:r>
          </w:p>
          <w:p w:rsidRPr="001931D2" w:rsidR="00B03A8A" w:rsidP="006E1C47" w:rsidRDefault="00B03A8A" w14:paraId="43B6DFD9" w14:textId="56A565AA">
            <w:pPr>
              <w:pStyle w:val="ListParagraph"/>
              <w:numPr>
                <w:ilvl w:val="0"/>
                <w:numId w:val="4"/>
              </w:numPr>
              <w:autoSpaceDE w:val="0"/>
              <w:autoSpaceDN w:val="0"/>
              <w:adjustRightInd w:val="0"/>
              <w:spacing w:line="360" w:lineRule="auto"/>
              <w:ind w:left="747" w:hanging="425"/>
              <w:rPr>
                <w:rFonts w:ascii="Cambria" w:hAnsi="Cambria"/>
              </w:rPr>
            </w:pPr>
            <w:r w:rsidRPr="001931D2">
              <w:t>Form 13 Child AE (as required)</w:t>
            </w:r>
            <w:r w:rsidRPr="001931D2" w:rsidR="00773516">
              <w:t xml:space="preserve"> </w:t>
            </w:r>
          </w:p>
          <w:p w:rsidRPr="001931D2" w:rsidR="00F90324" w:rsidP="006E1C47" w:rsidRDefault="00F90324" w14:paraId="4C8F99F6" w14:textId="53AD7EB1">
            <w:pPr>
              <w:pStyle w:val="ListParagraph"/>
              <w:numPr>
                <w:ilvl w:val="0"/>
                <w:numId w:val="4"/>
              </w:numPr>
              <w:autoSpaceDE w:val="0"/>
              <w:autoSpaceDN w:val="0"/>
              <w:adjustRightInd w:val="0"/>
              <w:spacing w:line="360" w:lineRule="auto"/>
              <w:ind w:left="747" w:hanging="425"/>
              <w:rPr>
                <w:rFonts w:ascii="Cambria" w:hAnsi="Cambria"/>
              </w:rPr>
            </w:pPr>
            <w:r w:rsidRPr="001931D2">
              <w:t>Form 14 Palatability and acceptability</w:t>
            </w:r>
            <w:r w:rsidRPr="001931D2" w:rsidR="008B64A5">
              <w:t xml:space="preserve"> </w:t>
            </w:r>
          </w:p>
          <w:p w:rsidRPr="001931D2" w:rsidR="00C7277F" w:rsidP="006E1C47" w:rsidRDefault="00C7277F" w14:paraId="23DB3E2C" w14:textId="2FB3185C">
            <w:pPr>
              <w:pStyle w:val="ListParagraph"/>
              <w:numPr>
                <w:ilvl w:val="0"/>
                <w:numId w:val="4"/>
              </w:numPr>
              <w:autoSpaceDE w:val="0"/>
              <w:autoSpaceDN w:val="0"/>
              <w:adjustRightInd w:val="0"/>
              <w:spacing w:line="360" w:lineRule="auto"/>
              <w:ind w:left="747" w:hanging="425"/>
              <w:rPr>
                <w:rFonts w:ascii="Cambria" w:hAnsi="Cambria"/>
              </w:rPr>
            </w:pPr>
            <w:r w:rsidRPr="001931D2">
              <w:t xml:space="preserve">Form 15 (Adherence summary; end of study treatment phase </w:t>
            </w:r>
            <w:r w:rsidRPr="001931D2" w:rsidR="00D217C2">
              <w:t>i.e.</w:t>
            </w:r>
            <w:r w:rsidRPr="001931D2" w:rsidR="003D6AF2">
              <w:t xml:space="preserve"> </w:t>
            </w:r>
            <w:r w:rsidRPr="001931D2">
              <w:t>week 24)</w:t>
            </w:r>
          </w:p>
          <w:p w:rsidRPr="001931D2" w:rsidR="00F90324" w:rsidP="006E1C47" w:rsidRDefault="008B64A5" w14:paraId="7930F7F1" w14:textId="742B1C12">
            <w:pPr>
              <w:pStyle w:val="ListParagraph"/>
              <w:numPr>
                <w:ilvl w:val="0"/>
                <w:numId w:val="4"/>
              </w:numPr>
              <w:autoSpaceDE w:val="0"/>
              <w:autoSpaceDN w:val="0"/>
              <w:adjustRightInd w:val="0"/>
              <w:spacing w:line="360" w:lineRule="auto"/>
              <w:ind w:left="747" w:hanging="425"/>
              <w:rPr>
                <w:rFonts w:ascii="Cambria" w:hAnsi="Cambria"/>
              </w:rPr>
            </w:pPr>
            <w:r w:rsidRPr="001931D2">
              <w:t>Form 19</w:t>
            </w:r>
            <w:r w:rsidRPr="001931D2" w:rsidR="00F90324">
              <w:t xml:space="preserve"> </w:t>
            </w:r>
            <w:r w:rsidRPr="001931D2" w:rsidR="00C7277F">
              <w:t>(</w:t>
            </w:r>
            <w:r w:rsidRPr="001931D2" w:rsidR="00F90324">
              <w:t>Immunisation log</w:t>
            </w:r>
            <w:r w:rsidRPr="001931D2" w:rsidR="00C7277F">
              <w:t>)</w:t>
            </w:r>
          </w:p>
          <w:p w:rsidRPr="001931D2" w:rsidR="00F90324" w:rsidP="006E1C47" w:rsidRDefault="008B64A5" w14:paraId="1CD14C8B" w14:textId="05370259">
            <w:pPr>
              <w:pStyle w:val="ListParagraph"/>
              <w:numPr>
                <w:ilvl w:val="0"/>
                <w:numId w:val="4"/>
              </w:numPr>
              <w:autoSpaceDE w:val="0"/>
              <w:autoSpaceDN w:val="0"/>
              <w:adjustRightInd w:val="0"/>
              <w:spacing w:line="360" w:lineRule="auto"/>
              <w:ind w:left="747" w:hanging="425"/>
              <w:rPr>
                <w:rFonts w:ascii="Cambria" w:hAnsi="Cambria"/>
              </w:rPr>
            </w:pPr>
            <w:r w:rsidRPr="001931D2">
              <w:t>Form 20</w:t>
            </w:r>
            <w:r w:rsidRPr="001931D2" w:rsidR="00F90324">
              <w:t xml:space="preserve"> </w:t>
            </w:r>
            <w:r w:rsidRPr="001931D2" w:rsidR="00C7277F">
              <w:t>(</w:t>
            </w:r>
            <w:r w:rsidRPr="001931D2" w:rsidR="003D6AF2">
              <w:t xml:space="preserve">Investigational </w:t>
            </w:r>
            <w:r w:rsidRPr="001931D2" w:rsidR="00725801">
              <w:t xml:space="preserve">Medicinal </w:t>
            </w:r>
            <w:r w:rsidRPr="001931D2" w:rsidR="003D6AF2">
              <w:t>Product L</w:t>
            </w:r>
            <w:r w:rsidRPr="001931D2" w:rsidR="00F90324">
              <w:t>og</w:t>
            </w:r>
            <w:r w:rsidRPr="001931D2" w:rsidR="004A7485">
              <w:rPr>
                <w:rFonts w:ascii="Cambria" w:hAnsi="Cambria"/>
              </w:rPr>
              <w:t>)</w:t>
            </w:r>
            <w:r w:rsidRPr="001931D2" w:rsidR="003D6AF2">
              <w:t xml:space="preserve"> (</w:t>
            </w:r>
            <w:r w:rsidRPr="001931D2">
              <w:t xml:space="preserve">up to week 24) </w:t>
            </w:r>
          </w:p>
          <w:p w:rsidRPr="001931D2" w:rsidR="00C7277F" w:rsidP="006E1C47" w:rsidRDefault="00C7277F" w14:paraId="49CE6BE3" w14:textId="050B8EF5">
            <w:pPr>
              <w:pStyle w:val="ListParagraph"/>
              <w:numPr>
                <w:ilvl w:val="0"/>
                <w:numId w:val="4"/>
              </w:numPr>
              <w:autoSpaceDE w:val="0"/>
              <w:autoSpaceDN w:val="0"/>
              <w:adjustRightInd w:val="0"/>
              <w:spacing w:line="360" w:lineRule="auto"/>
              <w:ind w:left="747" w:hanging="425"/>
              <w:rPr>
                <w:rFonts w:ascii="Cambria" w:hAnsi="Cambria"/>
              </w:rPr>
            </w:pPr>
            <w:r w:rsidRPr="001931D2">
              <w:t>Form 21: Concomitant medication Log (up to week 24)</w:t>
            </w:r>
          </w:p>
          <w:p w:rsidRPr="001931D2" w:rsidR="00F90324" w:rsidP="006E1C47" w:rsidRDefault="00C7277F" w14:paraId="539DF7A7" w14:textId="2C39BEE3">
            <w:pPr>
              <w:pStyle w:val="ListParagraph"/>
              <w:numPr>
                <w:ilvl w:val="0"/>
                <w:numId w:val="4"/>
              </w:numPr>
              <w:autoSpaceDE w:val="0"/>
              <w:autoSpaceDN w:val="0"/>
              <w:adjustRightInd w:val="0"/>
              <w:spacing w:line="360" w:lineRule="auto"/>
              <w:ind w:left="747" w:hanging="425"/>
              <w:rPr>
                <w:rFonts w:ascii="Cambria" w:hAnsi="Cambria"/>
              </w:rPr>
            </w:pPr>
            <w:r w:rsidRPr="001931D2">
              <w:t>Form 22</w:t>
            </w:r>
            <w:r w:rsidRPr="001931D2" w:rsidR="00F90324">
              <w:t xml:space="preserve"> Cumulative ART Log</w:t>
            </w:r>
            <w:r w:rsidRPr="001931D2">
              <w:t xml:space="preserve"> (as applicable in HIV-infected children)</w:t>
            </w:r>
          </w:p>
          <w:p w:rsidRPr="0074633D" w:rsidR="003D6AF2" w:rsidP="00F01871" w:rsidRDefault="00C7277F" w14:paraId="50DEAA4E" w14:textId="507A04A2">
            <w:pPr>
              <w:pStyle w:val="ListParagraph"/>
              <w:numPr>
                <w:ilvl w:val="0"/>
                <w:numId w:val="4"/>
              </w:numPr>
              <w:autoSpaceDE w:val="0"/>
              <w:autoSpaceDN w:val="0"/>
              <w:adjustRightInd w:val="0"/>
              <w:spacing w:line="360" w:lineRule="auto"/>
              <w:ind w:left="747" w:hanging="425"/>
              <w:rPr>
                <w:rFonts w:ascii="Cambria" w:hAnsi="Cambria"/>
              </w:rPr>
            </w:pPr>
            <w:r w:rsidRPr="001931D2">
              <w:t>Form 17 (</w:t>
            </w:r>
            <w:r w:rsidR="00D97942">
              <w:t>TB</w:t>
            </w:r>
            <w:r w:rsidRPr="001931D2" w:rsidR="00D97942">
              <w:t xml:space="preserve"> </w:t>
            </w:r>
            <w:r w:rsidRPr="001931D2">
              <w:t xml:space="preserve">point review form), as applicable. </w:t>
            </w:r>
          </w:p>
          <w:p w:rsidRPr="001931D2" w:rsidR="00D97942" w:rsidP="00F01871" w:rsidRDefault="00D97942" w14:paraId="4B62A616" w14:textId="082BBB4A">
            <w:pPr>
              <w:pStyle w:val="ListParagraph"/>
              <w:numPr>
                <w:ilvl w:val="0"/>
                <w:numId w:val="4"/>
              </w:numPr>
              <w:autoSpaceDE w:val="0"/>
              <w:autoSpaceDN w:val="0"/>
              <w:adjustRightInd w:val="0"/>
              <w:spacing w:line="360" w:lineRule="auto"/>
              <w:ind w:left="747" w:hanging="425"/>
              <w:rPr>
                <w:rFonts w:ascii="Cambria" w:hAnsi="Cambria"/>
              </w:rPr>
            </w:pPr>
            <w:r>
              <w:t xml:space="preserve">*Form 18 should also be completed if participant on TB treatment after endpoint </w:t>
            </w:r>
            <w:r w:rsidR="006B271D">
              <w:t>diagnosis instead of a Form 12. Once TB treatment completed, F</w:t>
            </w:r>
            <w:r>
              <w:t>orm 12 should continue to be completed.</w:t>
            </w:r>
          </w:p>
        </w:tc>
        <w:tc>
          <w:tcPr>
            <w:tcW w:w="5245" w:type="dxa"/>
          </w:tcPr>
          <w:p w:rsidRPr="001931D2" w:rsidR="002D3575" w:rsidP="006E1C47" w:rsidRDefault="002D3575" w14:paraId="780B908D" w14:textId="190F9B09">
            <w:pPr>
              <w:pStyle w:val="ListParagraph"/>
              <w:numPr>
                <w:ilvl w:val="0"/>
                <w:numId w:val="4"/>
              </w:numPr>
              <w:autoSpaceDE w:val="0"/>
              <w:autoSpaceDN w:val="0"/>
              <w:adjustRightInd w:val="0"/>
              <w:spacing w:line="360" w:lineRule="auto"/>
              <w:ind w:left="748" w:hanging="567"/>
              <w:jc w:val="both"/>
              <w:rPr>
                <w:rFonts w:ascii="Cambria" w:hAnsi="Cambria"/>
              </w:rPr>
            </w:pPr>
            <w:r w:rsidRPr="001931D2">
              <w:t>Child caregiver contact details (SD2)</w:t>
            </w:r>
          </w:p>
          <w:p w:rsidRPr="001931D2" w:rsidR="002D3575" w:rsidP="006E1C47" w:rsidRDefault="009439CA" w14:paraId="21FF54E1" w14:textId="74109D74">
            <w:pPr>
              <w:pStyle w:val="ListParagraph"/>
              <w:numPr>
                <w:ilvl w:val="0"/>
                <w:numId w:val="4"/>
              </w:numPr>
              <w:autoSpaceDE w:val="0"/>
              <w:autoSpaceDN w:val="0"/>
              <w:adjustRightInd w:val="0"/>
              <w:spacing w:line="360" w:lineRule="auto"/>
              <w:ind w:left="748" w:hanging="567"/>
              <w:jc w:val="both"/>
              <w:rPr>
                <w:rFonts w:ascii="Cambria" w:hAnsi="Cambria"/>
              </w:rPr>
            </w:pPr>
            <w:r w:rsidRPr="001931D2">
              <w:t>TB-CHAMP</w:t>
            </w:r>
            <w:r w:rsidRPr="001931D2" w:rsidR="002D3575">
              <w:t xml:space="preserve"> prescription (SD 5)</w:t>
            </w:r>
          </w:p>
          <w:p w:rsidRPr="001931D2" w:rsidR="001F182D" w:rsidP="006E1C47" w:rsidRDefault="001F182D" w14:paraId="79D42D75" w14:textId="5C0A5A55">
            <w:pPr>
              <w:pStyle w:val="ListParagraph"/>
              <w:numPr>
                <w:ilvl w:val="0"/>
                <w:numId w:val="4"/>
              </w:numPr>
              <w:autoSpaceDE w:val="0"/>
              <w:autoSpaceDN w:val="0"/>
              <w:adjustRightInd w:val="0"/>
              <w:spacing w:line="360" w:lineRule="auto"/>
              <w:ind w:left="748" w:hanging="567"/>
              <w:jc w:val="both"/>
              <w:rPr>
                <w:rFonts w:ascii="Cambria" w:hAnsi="Cambria"/>
              </w:rPr>
            </w:pPr>
            <w:r w:rsidRPr="001931D2">
              <w:t xml:space="preserve">Participant Visit </w:t>
            </w:r>
            <w:r w:rsidRPr="001931D2" w:rsidR="00C77D05">
              <w:t>Schedule</w:t>
            </w:r>
            <w:r w:rsidRPr="001931D2" w:rsidR="002F5720">
              <w:t xml:space="preserve"> (as from the </w:t>
            </w:r>
            <w:r w:rsidRPr="001931D2" w:rsidR="00E038DC">
              <w:t>database) and</w:t>
            </w:r>
            <w:r w:rsidRPr="001931D2" w:rsidR="002D3575">
              <w:t xml:space="preserve"> Appointment Card/passport (SD 16)</w:t>
            </w:r>
          </w:p>
          <w:p w:rsidRPr="001931D2" w:rsidR="00A55D1D" w:rsidP="00A55D1D" w:rsidRDefault="002F5720" w14:paraId="095931DA" w14:textId="2F5AE3D0">
            <w:pPr>
              <w:pStyle w:val="ListParagraph"/>
              <w:numPr>
                <w:ilvl w:val="0"/>
                <w:numId w:val="4"/>
              </w:numPr>
              <w:autoSpaceDE w:val="0"/>
              <w:autoSpaceDN w:val="0"/>
              <w:adjustRightInd w:val="0"/>
              <w:spacing w:line="360" w:lineRule="auto"/>
              <w:jc w:val="both"/>
              <w:rPr>
                <w:rFonts w:ascii="Cambria" w:hAnsi="Cambria"/>
              </w:rPr>
            </w:pPr>
            <w:r w:rsidRPr="001931D2">
              <w:t xml:space="preserve">     </w:t>
            </w:r>
            <w:r w:rsidRPr="001931D2" w:rsidR="00A55D1D">
              <w:t>Drug Chain of Custody</w:t>
            </w:r>
          </w:p>
          <w:p w:rsidRPr="001931D2" w:rsidR="00B443F0" w:rsidP="006E1C47" w:rsidRDefault="00B443F0" w14:paraId="1E2A9725" w14:textId="26A4F95E">
            <w:pPr>
              <w:pStyle w:val="ListParagraph"/>
              <w:numPr>
                <w:ilvl w:val="0"/>
                <w:numId w:val="4"/>
              </w:numPr>
              <w:autoSpaceDE w:val="0"/>
              <w:autoSpaceDN w:val="0"/>
              <w:adjustRightInd w:val="0"/>
              <w:spacing w:line="360" w:lineRule="auto"/>
              <w:ind w:left="748" w:hanging="567"/>
              <w:jc w:val="both"/>
              <w:rPr>
                <w:rFonts w:ascii="Cambria" w:hAnsi="Cambria"/>
              </w:rPr>
            </w:pPr>
            <w:r w:rsidRPr="001931D2">
              <w:t>Treatment card</w:t>
            </w:r>
            <w:r w:rsidRPr="001931D2" w:rsidR="00D63F9A">
              <w:t xml:space="preserve"> </w:t>
            </w:r>
            <w:r w:rsidRPr="001931D2" w:rsidR="002D3575">
              <w:t>(</w:t>
            </w:r>
            <w:r w:rsidRPr="001931D2" w:rsidR="00D63F9A">
              <w:t>up to week 24</w:t>
            </w:r>
            <w:r w:rsidRPr="001931D2" w:rsidR="002D3575">
              <w:t>; SD 6)</w:t>
            </w:r>
          </w:p>
          <w:p w:rsidRPr="001931D2" w:rsidR="002D3575" w:rsidP="006E1C47" w:rsidRDefault="002D3575" w14:paraId="34D513BF" w14:textId="15D480C0">
            <w:pPr>
              <w:pStyle w:val="ListParagraph"/>
              <w:numPr>
                <w:ilvl w:val="0"/>
                <w:numId w:val="4"/>
              </w:numPr>
              <w:autoSpaceDE w:val="0"/>
              <w:autoSpaceDN w:val="0"/>
              <w:adjustRightInd w:val="0"/>
              <w:spacing w:line="360" w:lineRule="auto"/>
              <w:ind w:left="748" w:hanging="567"/>
              <w:jc w:val="both"/>
              <w:rPr>
                <w:rFonts w:ascii="Cambria" w:hAnsi="Cambria"/>
              </w:rPr>
            </w:pPr>
            <w:r w:rsidRPr="001931D2">
              <w:rPr>
                <w:rFonts w:eastAsia="Times New Roman"/>
              </w:rPr>
              <w:t>Home visit/attempt to contact form (SD 7)</w:t>
            </w:r>
          </w:p>
          <w:p w:rsidRPr="001931D2" w:rsidR="001F182D" w:rsidP="006E1C47" w:rsidRDefault="00B03A8A" w14:paraId="3C87D087" w14:textId="76C2CD17">
            <w:pPr>
              <w:pStyle w:val="ListParagraph"/>
              <w:numPr>
                <w:ilvl w:val="0"/>
                <w:numId w:val="4"/>
              </w:numPr>
              <w:autoSpaceDE w:val="0"/>
              <w:autoSpaceDN w:val="0"/>
              <w:adjustRightInd w:val="0"/>
              <w:spacing w:line="360" w:lineRule="auto"/>
              <w:ind w:left="748" w:hanging="567"/>
              <w:jc w:val="both"/>
              <w:rPr>
                <w:rFonts w:ascii="Cambria" w:hAnsi="Cambria"/>
              </w:rPr>
            </w:pPr>
            <w:r w:rsidRPr="001931D2">
              <w:t>WHO growth charts</w:t>
            </w:r>
          </w:p>
          <w:p w:rsidRPr="001931D2" w:rsidR="001F182D" w:rsidP="006E1C47" w:rsidRDefault="00B03A8A" w14:paraId="77E21354" w14:textId="145BF5EF">
            <w:pPr>
              <w:pStyle w:val="ListParagraph"/>
              <w:numPr>
                <w:ilvl w:val="0"/>
                <w:numId w:val="4"/>
              </w:numPr>
              <w:autoSpaceDE w:val="0"/>
              <w:autoSpaceDN w:val="0"/>
              <w:adjustRightInd w:val="0"/>
              <w:spacing w:line="360" w:lineRule="auto"/>
              <w:ind w:left="748" w:hanging="567"/>
              <w:jc w:val="both"/>
              <w:rPr>
                <w:rFonts w:ascii="Cambria" w:hAnsi="Cambria"/>
              </w:rPr>
            </w:pPr>
            <w:r w:rsidRPr="001931D2">
              <w:t>Progress notes</w:t>
            </w:r>
            <w:r w:rsidRPr="001931D2" w:rsidR="002D3575">
              <w:t xml:space="preserve"> (SD 12)</w:t>
            </w:r>
          </w:p>
          <w:p w:rsidRPr="001931D2" w:rsidR="005972F3" w:rsidP="006E1C47" w:rsidRDefault="004F56EF" w14:paraId="370C7A7F" w14:textId="6A2490BC">
            <w:pPr>
              <w:pStyle w:val="ListParagraph"/>
              <w:numPr>
                <w:ilvl w:val="0"/>
                <w:numId w:val="4"/>
              </w:numPr>
              <w:autoSpaceDE w:val="0"/>
              <w:autoSpaceDN w:val="0"/>
              <w:adjustRightInd w:val="0"/>
              <w:spacing w:line="360" w:lineRule="auto"/>
              <w:ind w:left="748" w:hanging="567"/>
              <w:jc w:val="both"/>
              <w:rPr>
                <w:rFonts w:ascii="Cambria" w:hAnsi="Cambria"/>
              </w:rPr>
            </w:pPr>
            <w:r w:rsidRPr="001931D2">
              <w:t xml:space="preserve">Log 6: </w:t>
            </w:r>
            <w:r w:rsidRPr="001931D2" w:rsidR="006117E2">
              <w:t xml:space="preserve">BARC </w:t>
            </w:r>
            <w:r w:rsidRPr="001931D2" w:rsidR="008B64A5">
              <w:t>Sample tracking log</w:t>
            </w:r>
            <w:r w:rsidRPr="001931D2">
              <w:t xml:space="preserve"> </w:t>
            </w:r>
          </w:p>
          <w:p w:rsidRPr="001931D2" w:rsidR="00D217C2" w:rsidP="006E1C47" w:rsidRDefault="004F56EF" w14:paraId="60FA190A" w14:textId="775D6001">
            <w:pPr>
              <w:pStyle w:val="ListParagraph"/>
              <w:numPr>
                <w:ilvl w:val="0"/>
                <w:numId w:val="4"/>
              </w:numPr>
              <w:autoSpaceDE w:val="0"/>
              <w:autoSpaceDN w:val="0"/>
              <w:adjustRightInd w:val="0"/>
              <w:spacing w:line="360" w:lineRule="auto"/>
              <w:ind w:left="748" w:hanging="567"/>
              <w:rPr>
                <w:rFonts w:ascii="Cambria" w:hAnsi="Cambria"/>
              </w:rPr>
            </w:pPr>
            <w:r w:rsidRPr="001931D2">
              <w:t xml:space="preserve">Log 7: </w:t>
            </w:r>
            <w:r w:rsidRPr="001931D2" w:rsidR="00D217C2">
              <w:t xml:space="preserve">Investigational </w:t>
            </w:r>
            <w:r w:rsidRPr="001931D2" w:rsidR="00725801">
              <w:t xml:space="preserve">Medicinal </w:t>
            </w:r>
            <w:r w:rsidRPr="001931D2" w:rsidR="00D217C2">
              <w:t xml:space="preserve">Product Tracking </w:t>
            </w:r>
          </w:p>
          <w:p w:rsidRPr="001931D2" w:rsidR="00D217C2" w:rsidP="006E1C47" w:rsidRDefault="004F56EF" w14:paraId="64E5AE8F" w14:textId="75DD3EF6">
            <w:pPr>
              <w:pStyle w:val="ListParagraph"/>
              <w:numPr>
                <w:ilvl w:val="0"/>
                <w:numId w:val="4"/>
              </w:numPr>
              <w:autoSpaceDE w:val="0"/>
              <w:autoSpaceDN w:val="0"/>
              <w:adjustRightInd w:val="0"/>
              <w:spacing w:line="360" w:lineRule="auto"/>
              <w:ind w:left="748" w:hanging="567"/>
              <w:jc w:val="both"/>
              <w:rPr>
                <w:rFonts w:ascii="Cambria" w:hAnsi="Cambria"/>
              </w:rPr>
            </w:pPr>
            <w:r w:rsidRPr="001931D2">
              <w:t xml:space="preserve">Log 8: </w:t>
            </w:r>
            <w:r w:rsidRPr="001931D2" w:rsidR="00D217C2">
              <w:t>Reimbursement</w:t>
            </w:r>
            <w:r w:rsidRPr="001931D2">
              <w:t xml:space="preserve"> </w:t>
            </w:r>
          </w:p>
          <w:p w:rsidRPr="001931D2" w:rsidR="00773516" w:rsidP="006E1C47" w:rsidRDefault="004F56EF" w14:paraId="28714E6A" w14:textId="76BA2210">
            <w:pPr>
              <w:pStyle w:val="ListParagraph"/>
              <w:numPr>
                <w:ilvl w:val="0"/>
                <w:numId w:val="4"/>
              </w:numPr>
              <w:autoSpaceDE w:val="0"/>
              <w:autoSpaceDN w:val="0"/>
              <w:adjustRightInd w:val="0"/>
              <w:spacing w:line="360" w:lineRule="auto"/>
              <w:ind w:left="748" w:hanging="567"/>
              <w:jc w:val="both"/>
              <w:rPr>
                <w:rFonts w:ascii="Cambria" w:hAnsi="Cambria"/>
              </w:rPr>
            </w:pPr>
            <w:r w:rsidRPr="001931D2">
              <w:t xml:space="preserve">Log 9: Adverse </w:t>
            </w:r>
            <w:r w:rsidRPr="001931D2" w:rsidR="00725801">
              <w:t>E</w:t>
            </w:r>
            <w:r w:rsidRPr="001931D2">
              <w:t>vent Log</w:t>
            </w:r>
            <w:r w:rsidRPr="001931D2" w:rsidR="002F5720">
              <w:t xml:space="preserve"> (participant level)</w:t>
            </w:r>
          </w:p>
          <w:p w:rsidRPr="001931D2" w:rsidR="00773516" w:rsidP="006E1C47" w:rsidRDefault="004F56EF" w14:paraId="5D6AA5DB" w14:textId="25306B18">
            <w:pPr>
              <w:pStyle w:val="ListParagraph"/>
              <w:numPr>
                <w:ilvl w:val="0"/>
                <w:numId w:val="4"/>
              </w:numPr>
              <w:autoSpaceDE w:val="0"/>
              <w:autoSpaceDN w:val="0"/>
              <w:adjustRightInd w:val="0"/>
              <w:spacing w:line="360" w:lineRule="auto"/>
              <w:ind w:left="748" w:hanging="567"/>
              <w:jc w:val="both"/>
              <w:rPr>
                <w:rFonts w:ascii="Cambria" w:hAnsi="Cambria"/>
              </w:rPr>
            </w:pPr>
            <w:r w:rsidRPr="001931D2">
              <w:t>Log 10: Study SAE</w:t>
            </w:r>
            <w:r w:rsidRPr="001931D2" w:rsidR="002F5720">
              <w:t xml:space="preserve"> (site level) </w:t>
            </w:r>
          </w:p>
          <w:p w:rsidRPr="001931D2" w:rsidR="00D217C2" w:rsidP="006E1C47" w:rsidRDefault="004F56EF" w14:paraId="5155BB2A" w14:textId="1063EFCC">
            <w:pPr>
              <w:pStyle w:val="ListParagraph"/>
              <w:numPr>
                <w:ilvl w:val="0"/>
                <w:numId w:val="4"/>
              </w:numPr>
              <w:autoSpaceDE w:val="0"/>
              <w:autoSpaceDN w:val="0"/>
              <w:adjustRightInd w:val="0"/>
              <w:spacing w:line="360" w:lineRule="auto"/>
              <w:ind w:left="748" w:hanging="567"/>
              <w:jc w:val="both"/>
              <w:rPr>
                <w:rFonts w:ascii="Cambria" w:hAnsi="Cambria"/>
              </w:rPr>
            </w:pPr>
            <w:r w:rsidRPr="001931D2">
              <w:t xml:space="preserve">Log 11: </w:t>
            </w:r>
            <w:r w:rsidRPr="001931D2" w:rsidR="00D217C2">
              <w:t>Protocol Deviation</w:t>
            </w:r>
            <w:r w:rsidRPr="001931D2">
              <w:t xml:space="preserve"> </w:t>
            </w:r>
          </w:p>
          <w:p w:rsidRPr="001931D2" w:rsidR="002D3575" w:rsidP="006E1C47" w:rsidRDefault="002D3575" w14:paraId="305A415E" w14:textId="7DF49432">
            <w:pPr>
              <w:pStyle w:val="ListParagraph"/>
              <w:numPr>
                <w:ilvl w:val="0"/>
                <w:numId w:val="4"/>
              </w:numPr>
              <w:autoSpaceDE w:val="0"/>
              <w:autoSpaceDN w:val="0"/>
              <w:adjustRightInd w:val="0"/>
              <w:spacing w:line="360" w:lineRule="auto"/>
              <w:ind w:left="748" w:hanging="567"/>
              <w:jc w:val="both"/>
              <w:rPr>
                <w:rFonts w:ascii="Cambria" w:hAnsi="Cambria"/>
              </w:rPr>
            </w:pPr>
            <w:r w:rsidRPr="001931D2">
              <w:t xml:space="preserve">Referral letter (SD 13-15), as appropriate) </w:t>
            </w:r>
          </w:p>
          <w:p w:rsidRPr="00795BD5" w:rsidR="002D3575" w:rsidP="00F01871" w:rsidRDefault="002D3575" w14:paraId="514C18D0" w14:textId="77777777">
            <w:pPr>
              <w:pStyle w:val="ListParagraph"/>
              <w:autoSpaceDE w:val="0"/>
              <w:autoSpaceDN w:val="0"/>
              <w:adjustRightInd w:val="0"/>
              <w:spacing w:line="360" w:lineRule="auto"/>
              <w:ind w:left="1070"/>
              <w:jc w:val="both"/>
              <w:rPr>
                <w:rFonts w:ascii="Cambria" w:hAnsi="Cambria"/>
              </w:rPr>
            </w:pPr>
          </w:p>
          <w:p w:rsidRPr="00795BD5" w:rsidR="00D217C2" w:rsidP="00F01871" w:rsidRDefault="00D217C2" w14:paraId="7BB8DD9A" w14:textId="77777777">
            <w:pPr>
              <w:autoSpaceDE w:val="0"/>
              <w:autoSpaceDN w:val="0"/>
              <w:adjustRightInd w:val="0"/>
              <w:spacing w:line="360" w:lineRule="auto"/>
              <w:jc w:val="both"/>
              <w:rPr>
                <w:rFonts w:ascii="Cambria" w:hAnsi="Cambria"/>
              </w:rPr>
            </w:pPr>
          </w:p>
          <w:p w:rsidRPr="001076BD" w:rsidR="003D6AF2" w:rsidP="00F01871" w:rsidRDefault="003D6AF2" w14:paraId="5A17DE61" w14:textId="77777777">
            <w:pPr>
              <w:pStyle w:val="ListParagraph"/>
              <w:autoSpaceDE w:val="0"/>
              <w:autoSpaceDN w:val="0"/>
              <w:adjustRightInd w:val="0"/>
              <w:spacing w:line="360" w:lineRule="auto"/>
              <w:ind w:left="1070"/>
              <w:jc w:val="both"/>
              <w:rPr>
                <w:rFonts w:ascii="Cambria" w:hAnsi="Cambria"/>
              </w:rPr>
            </w:pPr>
          </w:p>
          <w:p w:rsidRPr="00F87E69" w:rsidR="005972F3" w:rsidP="00F01871" w:rsidRDefault="005972F3" w14:paraId="74C43313" w14:textId="77777777">
            <w:pPr>
              <w:pStyle w:val="ListParagraph"/>
              <w:autoSpaceDE w:val="0"/>
              <w:autoSpaceDN w:val="0"/>
              <w:adjustRightInd w:val="0"/>
              <w:spacing w:line="360" w:lineRule="auto"/>
              <w:ind w:left="284"/>
              <w:rPr>
                <w:rFonts w:ascii="Cambria" w:hAnsi="Cambria"/>
              </w:rPr>
            </w:pPr>
          </w:p>
        </w:tc>
      </w:tr>
    </w:tbl>
    <w:p w:rsidRPr="001931D2" w:rsidR="003D6AF2" w:rsidP="00F01871" w:rsidRDefault="003D6AF2" w14:paraId="02245845" w14:textId="77777777">
      <w:pPr>
        <w:spacing w:after="0" w:line="360" w:lineRule="auto"/>
        <w:ind w:left="284"/>
      </w:pPr>
    </w:p>
    <w:p w:rsidRPr="001931D2" w:rsidR="00192374" w:rsidP="005C021C" w:rsidRDefault="00D217C2" w14:paraId="5502D4ED" w14:textId="406D692A">
      <w:pPr>
        <w:pStyle w:val="Default"/>
        <w:numPr>
          <w:ilvl w:val="0"/>
          <w:numId w:val="49"/>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All c</w:t>
      </w:r>
      <w:r w:rsidRPr="001931D2" w:rsidR="00C7277F">
        <w:rPr>
          <w:rFonts w:ascii="Cambria" w:hAnsi="Cambria"/>
          <w:color w:val="000000" w:themeColor="text1"/>
          <w:sz w:val="22"/>
          <w:szCs w:val="22"/>
          <w:lang w:val="en-GB"/>
        </w:rPr>
        <w:t>hild</w:t>
      </w:r>
      <w:r w:rsidR="002C6314">
        <w:rPr>
          <w:rFonts w:cs="Tahoma"/>
        </w:rPr>
        <w:t>/adolescent</w:t>
      </w:r>
      <w:r w:rsidRPr="001931D2" w:rsidR="00C7277F">
        <w:rPr>
          <w:rFonts w:ascii="Cambria" w:hAnsi="Cambria"/>
          <w:color w:val="000000" w:themeColor="text1"/>
          <w:sz w:val="22"/>
          <w:szCs w:val="22"/>
          <w:lang w:val="en-GB"/>
        </w:rPr>
        <w:t xml:space="preserve"> participants </w:t>
      </w:r>
      <w:r w:rsidRPr="001931D2" w:rsidR="001F182D">
        <w:rPr>
          <w:rFonts w:ascii="Cambria" w:hAnsi="Cambria"/>
          <w:color w:val="000000" w:themeColor="text1"/>
          <w:sz w:val="22"/>
          <w:szCs w:val="22"/>
          <w:lang w:val="en-GB"/>
        </w:rPr>
        <w:t>will be assessed at eve</w:t>
      </w:r>
      <w:r w:rsidRPr="001931D2" w:rsidR="00C7277F">
        <w:rPr>
          <w:rFonts w:ascii="Cambria" w:hAnsi="Cambria"/>
          <w:color w:val="000000" w:themeColor="text1"/>
          <w:sz w:val="22"/>
          <w:szCs w:val="22"/>
          <w:lang w:val="en-GB"/>
        </w:rPr>
        <w:t xml:space="preserve">ry visit during the treatment phase </w:t>
      </w:r>
      <w:r w:rsidRPr="001931D2" w:rsidR="00B03A8A">
        <w:rPr>
          <w:rFonts w:ascii="Cambria" w:hAnsi="Cambria"/>
          <w:color w:val="000000" w:themeColor="text1"/>
          <w:sz w:val="22"/>
          <w:szCs w:val="22"/>
          <w:lang w:val="en-GB"/>
        </w:rPr>
        <w:t>(weeks 4, 8, 12, 16</w:t>
      </w:r>
      <w:r w:rsidRPr="001931D2" w:rsidR="00CF1445">
        <w:rPr>
          <w:rFonts w:ascii="Cambria" w:hAnsi="Cambria"/>
          <w:color w:val="000000" w:themeColor="text1"/>
          <w:sz w:val="22"/>
          <w:szCs w:val="22"/>
          <w:lang w:val="en-GB"/>
        </w:rPr>
        <w:t>, 24)</w:t>
      </w:r>
      <w:r w:rsidRPr="001931D2">
        <w:rPr>
          <w:rFonts w:ascii="Cambria" w:hAnsi="Cambria"/>
          <w:color w:val="000000" w:themeColor="text1"/>
          <w:sz w:val="22"/>
          <w:szCs w:val="22"/>
          <w:lang w:val="en-GB"/>
        </w:rPr>
        <w:t xml:space="preserve">. </w:t>
      </w:r>
    </w:p>
    <w:p w:rsidRPr="001931D2" w:rsidR="00C7277F" w:rsidP="005C021C" w:rsidRDefault="005116EF" w14:paraId="633DDBD0" w14:textId="3C756CD8">
      <w:pPr>
        <w:pStyle w:val="ListParagraph"/>
        <w:numPr>
          <w:ilvl w:val="0"/>
          <w:numId w:val="49"/>
        </w:numPr>
        <w:spacing w:after="0" w:line="360" w:lineRule="auto"/>
      </w:pPr>
      <w:r w:rsidRPr="001931D2">
        <w:t>Please note</w:t>
      </w:r>
      <w:r w:rsidRPr="001931D2" w:rsidR="001F182D">
        <w:t xml:space="preserve"> that in the </w:t>
      </w:r>
      <w:r w:rsidRPr="001931D2" w:rsidR="009439CA">
        <w:t>TB-CHAMP</w:t>
      </w:r>
      <w:r w:rsidRPr="001931D2" w:rsidR="001F182D">
        <w:t xml:space="preserve"> trial, a "visit" means an occasion (whether scheduled o</w:t>
      </w:r>
      <w:r w:rsidRPr="001931D2" w:rsidR="00C7277F">
        <w:t>r unscheduled) where the participant</w:t>
      </w:r>
      <w:r w:rsidRPr="001931D2" w:rsidR="001F182D">
        <w:t xml:space="preserve"> has seen a member of the clinic team and a CRF has been completed. </w:t>
      </w:r>
    </w:p>
    <w:p w:rsidRPr="001931D2" w:rsidR="0021362F" w:rsidP="005C021C" w:rsidRDefault="0021362F" w14:paraId="69449933" w14:textId="5726B61E">
      <w:pPr>
        <w:pStyle w:val="ListParagraph"/>
        <w:numPr>
          <w:ilvl w:val="0"/>
          <w:numId w:val="49"/>
        </w:numPr>
        <w:spacing w:after="0" w:line="360" w:lineRule="auto"/>
      </w:pPr>
      <w:r w:rsidRPr="001931D2">
        <w:t xml:space="preserve">At the end of each visit, record the actual visit date on the Participant’s Schedule Form. Remind the participant and/or their carer of their next follow-up visit date and provide him/her with an appointment card. </w:t>
      </w:r>
    </w:p>
    <w:p w:rsidRPr="001931D2" w:rsidR="001F182D" w:rsidP="00F01871" w:rsidRDefault="001F182D" w14:paraId="682133A6" w14:textId="77777777">
      <w:pPr>
        <w:spacing w:after="0" w:line="360" w:lineRule="auto"/>
      </w:pPr>
    </w:p>
    <w:p w:rsidRPr="001931D2" w:rsidR="001F182D" w:rsidP="00D12BF4" w:rsidRDefault="001F182D" w14:paraId="63883532" w14:textId="73000CE0">
      <w:r w:rsidRPr="001931D2">
        <w:t xml:space="preserve">The following procedures will be followed during treatment: </w:t>
      </w:r>
    </w:p>
    <w:p w:rsidRPr="001931D2" w:rsidR="001F182D" w:rsidP="005C021C" w:rsidRDefault="001F182D" w14:paraId="7B6DBBC4" w14:textId="4CC0034F">
      <w:pPr>
        <w:pStyle w:val="Default"/>
        <w:numPr>
          <w:ilvl w:val="0"/>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Rev</w:t>
      </w:r>
      <w:r w:rsidRPr="001931D2" w:rsidR="00B03A8A">
        <w:rPr>
          <w:rFonts w:ascii="Cambria" w:hAnsi="Cambria"/>
          <w:color w:val="000000" w:themeColor="text1"/>
          <w:sz w:val="22"/>
          <w:szCs w:val="22"/>
          <w:lang w:val="en-GB"/>
        </w:rPr>
        <w:t xml:space="preserve">iew </w:t>
      </w:r>
      <w:r w:rsidRPr="001931D2" w:rsidR="00310E55">
        <w:rPr>
          <w:rFonts w:ascii="Cambria" w:hAnsi="Cambria"/>
          <w:color w:val="000000" w:themeColor="text1"/>
          <w:sz w:val="22"/>
          <w:szCs w:val="22"/>
          <w:lang w:val="en-GB"/>
        </w:rPr>
        <w:t>Form 12</w:t>
      </w:r>
      <w:r w:rsidRPr="001931D2" w:rsidR="00B03A8A">
        <w:rPr>
          <w:rFonts w:ascii="Cambria" w:hAnsi="Cambria"/>
          <w:color w:val="000000" w:themeColor="text1"/>
          <w:sz w:val="22"/>
          <w:szCs w:val="22"/>
          <w:lang w:val="en-GB"/>
        </w:rPr>
        <w:t xml:space="preserve"> Child Follow-up</w:t>
      </w:r>
      <w:r w:rsidRPr="001931D2">
        <w:rPr>
          <w:rFonts w:ascii="Cambria" w:hAnsi="Cambria"/>
          <w:color w:val="000000" w:themeColor="text1"/>
          <w:sz w:val="22"/>
          <w:szCs w:val="22"/>
          <w:lang w:val="en-GB"/>
        </w:rPr>
        <w:t xml:space="preserve"> as a guide to the i</w:t>
      </w:r>
      <w:r w:rsidRPr="001931D2" w:rsidR="005116EF">
        <w:rPr>
          <w:rFonts w:ascii="Cambria" w:hAnsi="Cambria"/>
          <w:color w:val="000000" w:themeColor="text1"/>
          <w:sz w:val="22"/>
          <w:szCs w:val="22"/>
          <w:lang w:val="en-GB"/>
        </w:rPr>
        <w:t xml:space="preserve">nterview with the participant </w:t>
      </w:r>
      <w:r w:rsidRPr="001931D2" w:rsidR="00B03A8A">
        <w:rPr>
          <w:rFonts w:ascii="Cambria" w:hAnsi="Cambria"/>
          <w:color w:val="000000" w:themeColor="text1"/>
          <w:sz w:val="22"/>
          <w:szCs w:val="22"/>
          <w:lang w:val="en-GB"/>
        </w:rPr>
        <w:t>and</w:t>
      </w:r>
      <w:r w:rsidRPr="001931D2">
        <w:rPr>
          <w:rFonts w:ascii="Cambria" w:hAnsi="Cambria"/>
          <w:color w:val="000000" w:themeColor="text1"/>
          <w:sz w:val="22"/>
          <w:szCs w:val="22"/>
          <w:lang w:val="en-GB"/>
        </w:rPr>
        <w:t xml:space="preserve"> their carer to assess their condition since the last visit to the clinic. This could be at a scheduled visit or an u</w:t>
      </w:r>
      <w:r w:rsidRPr="001931D2" w:rsidR="00B03A8A">
        <w:rPr>
          <w:rFonts w:ascii="Cambria" w:hAnsi="Cambria"/>
          <w:color w:val="000000" w:themeColor="text1"/>
          <w:sz w:val="22"/>
          <w:szCs w:val="22"/>
          <w:lang w:val="en-GB"/>
        </w:rPr>
        <w:t xml:space="preserve">nscheduled visit (see Section </w:t>
      </w:r>
      <w:r w:rsidRPr="001931D2" w:rsidR="00023ED9">
        <w:rPr>
          <w:rFonts w:ascii="Cambria" w:hAnsi="Cambria"/>
          <w:color w:val="000000" w:themeColor="text1"/>
          <w:sz w:val="22"/>
          <w:szCs w:val="22"/>
          <w:lang w:val="en-GB"/>
        </w:rPr>
        <w:t>8.4</w:t>
      </w:r>
      <w:r w:rsidRPr="001931D2" w:rsidR="00310E55">
        <w:rPr>
          <w:rFonts w:ascii="Cambria" w:hAnsi="Cambria"/>
          <w:color w:val="000000" w:themeColor="text1"/>
          <w:sz w:val="22"/>
          <w:szCs w:val="22"/>
          <w:lang w:val="en-GB"/>
        </w:rPr>
        <w:t xml:space="preserve"> </w:t>
      </w:r>
      <w:r w:rsidRPr="001931D2">
        <w:rPr>
          <w:rFonts w:ascii="Cambria" w:hAnsi="Cambria"/>
          <w:color w:val="000000" w:themeColor="text1"/>
          <w:sz w:val="22"/>
          <w:szCs w:val="22"/>
          <w:lang w:val="en-GB"/>
        </w:rPr>
        <w:t xml:space="preserve">on unscheduled visits) </w:t>
      </w:r>
    </w:p>
    <w:p w:rsidRPr="001931D2" w:rsidR="001F182D" w:rsidP="005C021C" w:rsidRDefault="001F182D" w14:paraId="3BC95107" w14:textId="7A32D5B4">
      <w:pPr>
        <w:pStyle w:val="Default"/>
        <w:numPr>
          <w:ilvl w:val="0"/>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During this visit, particular attention should</w:t>
      </w:r>
      <w:r w:rsidRPr="001931D2" w:rsidR="00B443F0">
        <w:rPr>
          <w:rFonts w:ascii="Cambria" w:hAnsi="Cambria"/>
          <w:color w:val="000000" w:themeColor="text1"/>
          <w:sz w:val="22"/>
          <w:szCs w:val="22"/>
          <w:lang w:val="en-GB"/>
        </w:rPr>
        <w:t xml:space="preserve"> be paid to the following</w:t>
      </w:r>
      <w:r w:rsidRPr="001931D2" w:rsidR="00D217C2">
        <w:rPr>
          <w:rFonts w:ascii="Cambria" w:hAnsi="Cambria"/>
          <w:color w:val="000000" w:themeColor="text1"/>
          <w:sz w:val="22"/>
          <w:szCs w:val="22"/>
          <w:lang w:val="en-GB"/>
        </w:rPr>
        <w:t>:</w:t>
      </w:r>
    </w:p>
    <w:p w:rsidRPr="001931D2" w:rsidR="001F182D" w:rsidP="005C021C" w:rsidRDefault="004B3AF6" w14:paraId="35365914" w14:textId="7E2764B0">
      <w:pPr>
        <w:pStyle w:val="Default"/>
        <w:numPr>
          <w:ilvl w:val="1"/>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A</w:t>
      </w:r>
      <w:r w:rsidRPr="001931D2" w:rsidR="004F1424">
        <w:rPr>
          <w:rFonts w:ascii="Cambria" w:hAnsi="Cambria"/>
          <w:color w:val="000000" w:themeColor="text1"/>
          <w:sz w:val="22"/>
          <w:szCs w:val="22"/>
          <w:lang w:val="en-GB"/>
        </w:rPr>
        <w:t xml:space="preserve">dverse events </w:t>
      </w:r>
      <w:r w:rsidRPr="001931D2" w:rsidR="00D217C2">
        <w:rPr>
          <w:rFonts w:ascii="Cambria" w:hAnsi="Cambria"/>
          <w:color w:val="000000" w:themeColor="text1"/>
          <w:sz w:val="22"/>
          <w:szCs w:val="22"/>
          <w:lang w:val="en-GB"/>
        </w:rPr>
        <w:t>(Form 13, Log 12 in case of an SAE)</w:t>
      </w:r>
    </w:p>
    <w:p w:rsidRPr="001931D2" w:rsidR="001F182D" w:rsidP="005C021C" w:rsidRDefault="004B3AF6" w14:paraId="01041E73" w14:textId="4E1C0F1F">
      <w:pPr>
        <w:pStyle w:val="Default"/>
        <w:numPr>
          <w:ilvl w:val="1"/>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I</w:t>
      </w:r>
      <w:r w:rsidRPr="001931D2" w:rsidR="00D217C2">
        <w:rPr>
          <w:rFonts w:ascii="Cambria" w:hAnsi="Cambria"/>
          <w:color w:val="000000" w:themeColor="text1"/>
          <w:sz w:val="22"/>
          <w:szCs w:val="22"/>
          <w:lang w:val="en-GB"/>
        </w:rPr>
        <w:t>nter</w:t>
      </w:r>
      <w:r w:rsidRPr="001931D2" w:rsidR="00725801">
        <w:rPr>
          <w:rFonts w:ascii="Cambria" w:hAnsi="Cambria"/>
          <w:color w:val="000000" w:themeColor="text1"/>
          <w:sz w:val="22"/>
          <w:szCs w:val="22"/>
          <w:lang w:val="en-GB"/>
        </w:rPr>
        <w:t>-</w:t>
      </w:r>
      <w:r w:rsidRPr="001931D2" w:rsidR="001F182D">
        <w:rPr>
          <w:rFonts w:ascii="Cambria" w:hAnsi="Cambria"/>
          <w:color w:val="000000" w:themeColor="text1"/>
          <w:sz w:val="22"/>
          <w:szCs w:val="22"/>
          <w:lang w:val="en-GB"/>
        </w:rPr>
        <w:t>current illness requiring further review</w:t>
      </w:r>
    </w:p>
    <w:p w:rsidRPr="001931D2" w:rsidR="004F1424" w:rsidP="005C021C" w:rsidRDefault="00D217C2" w14:paraId="1610CE83" w14:textId="1E7DF80D">
      <w:pPr>
        <w:pStyle w:val="Default"/>
        <w:numPr>
          <w:ilvl w:val="1"/>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Inter</w:t>
      </w:r>
      <w:r w:rsidRPr="001931D2" w:rsidR="00725801">
        <w:rPr>
          <w:rFonts w:ascii="Cambria" w:hAnsi="Cambria"/>
          <w:color w:val="000000" w:themeColor="text1"/>
          <w:sz w:val="22"/>
          <w:szCs w:val="22"/>
          <w:lang w:val="en-GB"/>
        </w:rPr>
        <w:t>-</w:t>
      </w:r>
      <w:r w:rsidRPr="001931D2" w:rsidR="004F1424">
        <w:rPr>
          <w:rFonts w:ascii="Cambria" w:hAnsi="Cambria"/>
          <w:color w:val="000000" w:themeColor="text1"/>
          <w:sz w:val="22"/>
          <w:szCs w:val="22"/>
          <w:lang w:val="en-GB"/>
        </w:rPr>
        <w:t>current TB exposure</w:t>
      </w:r>
    </w:p>
    <w:p w:rsidRPr="001931D2" w:rsidR="001F182D" w:rsidP="005C021C" w:rsidRDefault="001F182D" w14:paraId="1DCF3BEE" w14:textId="059BC8C3">
      <w:pPr>
        <w:pStyle w:val="Default"/>
        <w:numPr>
          <w:ilvl w:val="1"/>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Record weight,</w:t>
      </w:r>
      <w:r w:rsidRPr="001931D2" w:rsidR="00B443F0">
        <w:rPr>
          <w:rFonts w:ascii="Cambria" w:hAnsi="Cambria"/>
          <w:color w:val="000000" w:themeColor="text1"/>
          <w:sz w:val="22"/>
          <w:szCs w:val="22"/>
          <w:lang w:val="en-GB"/>
        </w:rPr>
        <w:t xml:space="preserve"> height/length and MUAC </w:t>
      </w:r>
      <w:r w:rsidRPr="001931D2" w:rsidR="004F1424">
        <w:rPr>
          <w:rFonts w:ascii="Cambria" w:hAnsi="Cambria"/>
          <w:color w:val="000000" w:themeColor="text1"/>
          <w:sz w:val="22"/>
          <w:szCs w:val="22"/>
          <w:lang w:val="en-GB"/>
        </w:rPr>
        <w:t>and</w:t>
      </w:r>
      <w:r w:rsidRPr="001931D2">
        <w:rPr>
          <w:rFonts w:ascii="Cambria" w:hAnsi="Cambria"/>
          <w:color w:val="000000" w:themeColor="text1"/>
          <w:sz w:val="22"/>
          <w:szCs w:val="22"/>
          <w:lang w:val="en-GB"/>
        </w:rPr>
        <w:t xml:space="preserve"> </w:t>
      </w:r>
      <w:r w:rsidRPr="001931D2" w:rsidR="004F1424">
        <w:rPr>
          <w:rFonts w:ascii="Cambria" w:hAnsi="Cambria"/>
          <w:color w:val="000000" w:themeColor="text1"/>
          <w:sz w:val="22"/>
          <w:szCs w:val="22"/>
          <w:lang w:val="en-GB"/>
        </w:rPr>
        <w:t xml:space="preserve">highlight weight </w:t>
      </w:r>
      <w:r w:rsidRPr="001931D2">
        <w:rPr>
          <w:rFonts w:ascii="Cambria" w:hAnsi="Cambria"/>
          <w:color w:val="000000" w:themeColor="text1"/>
          <w:sz w:val="22"/>
          <w:szCs w:val="22"/>
          <w:lang w:val="en-GB"/>
        </w:rPr>
        <w:t xml:space="preserve">changes as this may require a change in treatment dose for the patient, if weight gain is well established. </w:t>
      </w:r>
    </w:p>
    <w:p w:rsidRPr="001931D2" w:rsidR="004F1424" w:rsidP="005C021C" w:rsidRDefault="004F1424" w14:paraId="323ACB41" w14:textId="77777777">
      <w:pPr>
        <w:pStyle w:val="Default"/>
        <w:numPr>
          <w:ilvl w:val="1"/>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Adherence and acceptability</w:t>
      </w:r>
    </w:p>
    <w:p w:rsidRPr="001931D2" w:rsidR="004F1424" w:rsidP="005C021C" w:rsidRDefault="00B443F0" w14:paraId="149437C6" w14:textId="06E7ECFB">
      <w:pPr>
        <w:pStyle w:val="Default"/>
        <w:numPr>
          <w:ilvl w:val="0"/>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Additional tests: Bloods, bacteriological investigations</w:t>
      </w:r>
      <w:r w:rsidRPr="001931D2" w:rsidR="004F1424">
        <w:rPr>
          <w:rFonts w:ascii="Cambria" w:hAnsi="Cambria"/>
          <w:color w:val="000000" w:themeColor="text1"/>
          <w:sz w:val="22"/>
          <w:szCs w:val="22"/>
          <w:lang w:val="en-GB"/>
        </w:rPr>
        <w:t xml:space="preserve">, </w:t>
      </w:r>
      <w:r w:rsidRPr="001931D2" w:rsidR="004A7485">
        <w:rPr>
          <w:rFonts w:ascii="Cambria" w:hAnsi="Cambria"/>
          <w:color w:val="000000" w:themeColor="text1"/>
          <w:sz w:val="22"/>
          <w:szCs w:val="22"/>
          <w:lang w:val="en-GB"/>
        </w:rPr>
        <w:t>CXRs</w:t>
      </w:r>
    </w:p>
    <w:p w:rsidRPr="001931D2" w:rsidR="001F182D" w:rsidP="005C021C" w:rsidRDefault="001F182D" w14:paraId="152C56C6" w14:textId="0A7B0A57">
      <w:pPr>
        <w:pStyle w:val="Default"/>
        <w:numPr>
          <w:ilvl w:val="1"/>
          <w:numId w:val="52"/>
        </w:numPr>
        <w:spacing w:line="360" w:lineRule="auto"/>
        <w:rPr>
          <w:rFonts w:ascii="Cambria" w:hAnsi="Cambria"/>
          <w:color w:val="000000" w:themeColor="text1"/>
          <w:sz w:val="22"/>
          <w:szCs w:val="22"/>
          <w:lang w:val="en-GB"/>
        </w:rPr>
      </w:pPr>
      <w:r w:rsidRPr="001931D2">
        <w:rPr>
          <w:rFonts w:ascii="Cambria" w:hAnsi="Cambria"/>
          <w:bCs/>
          <w:color w:val="000000" w:themeColor="text1"/>
          <w:sz w:val="22"/>
          <w:szCs w:val="22"/>
          <w:lang w:val="en-GB"/>
        </w:rPr>
        <w:t xml:space="preserve">See Schedule </w:t>
      </w:r>
      <w:r w:rsidRPr="001931D2" w:rsidR="00D63F9A">
        <w:rPr>
          <w:rFonts w:ascii="Cambria" w:hAnsi="Cambria"/>
          <w:bCs/>
          <w:color w:val="000000" w:themeColor="text1"/>
          <w:sz w:val="22"/>
          <w:szCs w:val="22"/>
          <w:lang w:val="en-GB"/>
        </w:rPr>
        <w:t xml:space="preserve">of </w:t>
      </w:r>
      <w:r w:rsidRPr="001931D2" w:rsidR="00725801">
        <w:rPr>
          <w:rFonts w:ascii="Cambria" w:hAnsi="Cambria"/>
          <w:bCs/>
          <w:color w:val="000000" w:themeColor="text1"/>
          <w:sz w:val="22"/>
          <w:szCs w:val="22"/>
          <w:lang w:val="en-GB"/>
        </w:rPr>
        <w:t xml:space="preserve">Evaluation </w:t>
      </w:r>
      <w:r w:rsidRPr="001931D2">
        <w:rPr>
          <w:rFonts w:ascii="Cambria" w:hAnsi="Cambria"/>
          <w:bCs/>
          <w:color w:val="000000" w:themeColor="text1"/>
          <w:sz w:val="22"/>
          <w:szCs w:val="22"/>
          <w:lang w:val="en-GB"/>
        </w:rPr>
        <w:t xml:space="preserve">(Table </w:t>
      </w:r>
      <w:r w:rsidRPr="001931D2" w:rsidR="007A2BCB">
        <w:rPr>
          <w:rFonts w:ascii="Cambria" w:hAnsi="Cambria"/>
          <w:bCs/>
          <w:color w:val="000000" w:themeColor="text1"/>
          <w:sz w:val="22"/>
          <w:szCs w:val="22"/>
          <w:lang w:val="en-GB"/>
        </w:rPr>
        <w:t>3</w:t>
      </w:r>
      <w:r w:rsidRPr="001931D2" w:rsidR="004F1424">
        <w:rPr>
          <w:rFonts w:ascii="Cambria" w:hAnsi="Cambria"/>
          <w:bCs/>
          <w:color w:val="000000" w:themeColor="text1"/>
          <w:sz w:val="22"/>
          <w:szCs w:val="22"/>
          <w:lang w:val="en-GB"/>
        </w:rPr>
        <w:t>)</w:t>
      </w:r>
      <w:r w:rsidRPr="001931D2">
        <w:rPr>
          <w:rFonts w:ascii="Cambria" w:hAnsi="Cambria"/>
          <w:bCs/>
          <w:color w:val="000000" w:themeColor="text1"/>
          <w:sz w:val="22"/>
          <w:szCs w:val="22"/>
          <w:lang w:val="en-GB"/>
        </w:rPr>
        <w:t xml:space="preserve"> </w:t>
      </w:r>
      <w:r w:rsidRPr="001931D2" w:rsidR="004F1424">
        <w:rPr>
          <w:rFonts w:ascii="Cambria" w:hAnsi="Cambria"/>
          <w:bCs/>
          <w:color w:val="000000" w:themeColor="text1"/>
          <w:sz w:val="22"/>
          <w:szCs w:val="22"/>
          <w:lang w:val="en-GB"/>
        </w:rPr>
        <w:t>for specific details of ad</w:t>
      </w:r>
      <w:r w:rsidRPr="001931D2" w:rsidR="00B443F0">
        <w:rPr>
          <w:rFonts w:ascii="Cambria" w:hAnsi="Cambria"/>
          <w:bCs/>
          <w:color w:val="000000" w:themeColor="text1"/>
          <w:sz w:val="22"/>
          <w:szCs w:val="22"/>
          <w:lang w:val="en-GB"/>
        </w:rPr>
        <w:t>ditional bloods, bacteriological investigations</w:t>
      </w:r>
      <w:r w:rsidRPr="001931D2" w:rsidR="004F1424">
        <w:rPr>
          <w:rFonts w:ascii="Cambria" w:hAnsi="Cambria"/>
          <w:bCs/>
          <w:color w:val="000000" w:themeColor="text1"/>
          <w:sz w:val="22"/>
          <w:szCs w:val="22"/>
          <w:lang w:val="en-GB"/>
        </w:rPr>
        <w:t xml:space="preserve"> and </w:t>
      </w:r>
      <w:r w:rsidRPr="001931D2" w:rsidR="009E6A60">
        <w:rPr>
          <w:rFonts w:ascii="Cambria" w:hAnsi="Cambria"/>
          <w:bCs/>
          <w:color w:val="000000" w:themeColor="text1"/>
          <w:sz w:val="22"/>
          <w:szCs w:val="22"/>
          <w:lang w:val="en-GB"/>
        </w:rPr>
        <w:t>CXRs</w:t>
      </w:r>
      <w:r w:rsidRPr="001931D2" w:rsidR="004F1424">
        <w:rPr>
          <w:rFonts w:ascii="Cambria" w:hAnsi="Cambria"/>
          <w:bCs/>
          <w:color w:val="000000" w:themeColor="text1"/>
          <w:sz w:val="22"/>
          <w:szCs w:val="22"/>
          <w:lang w:val="en-GB"/>
        </w:rPr>
        <w:t xml:space="preserve"> to be done at specific visits</w:t>
      </w:r>
    </w:p>
    <w:p w:rsidRPr="001931D2" w:rsidR="001F182D" w:rsidP="005C021C" w:rsidRDefault="004F1424" w14:paraId="6A6F0DD5" w14:textId="6A70F2A6">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A</w:t>
      </w:r>
      <w:r w:rsidRPr="001931D2" w:rsidR="001F182D">
        <w:rPr>
          <w:rFonts w:ascii="Cambria" w:hAnsi="Cambria"/>
          <w:color w:val="000000" w:themeColor="text1"/>
          <w:sz w:val="22"/>
          <w:szCs w:val="22"/>
          <w:lang w:val="en-GB"/>
        </w:rPr>
        <w:t>dverse reactions –</w:t>
      </w:r>
      <w:r w:rsidRPr="001931D2">
        <w:rPr>
          <w:rFonts w:ascii="Cambria" w:hAnsi="Cambria"/>
          <w:color w:val="000000" w:themeColor="text1"/>
          <w:sz w:val="22"/>
          <w:szCs w:val="22"/>
          <w:lang w:val="en-GB"/>
        </w:rPr>
        <w:t xml:space="preserve"> if any are reported, document these and </w:t>
      </w:r>
      <w:r w:rsidRPr="001931D2" w:rsidR="001F182D">
        <w:rPr>
          <w:rFonts w:ascii="Cambria" w:hAnsi="Cambria"/>
          <w:color w:val="000000" w:themeColor="text1"/>
          <w:sz w:val="22"/>
          <w:szCs w:val="22"/>
          <w:lang w:val="en-GB"/>
        </w:rPr>
        <w:t>ascertain the grade/seriousness and expectedness, complete an Event form (Form</w:t>
      </w:r>
      <w:r w:rsidRPr="001931D2" w:rsidR="00B443F0">
        <w:rPr>
          <w:rFonts w:ascii="Cambria" w:hAnsi="Cambria"/>
          <w:color w:val="000000" w:themeColor="text1"/>
          <w:sz w:val="22"/>
          <w:szCs w:val="22"/>
          <w:lang w:val="en-GB"/>
        </w:rPr>
        <w:t xml:space="preserve"> 13</w:t>
      </w:r>
      <w:r w:rsidRPr="001931D2" w:rsidR="001F182D">
        <w:rPr>
          <w:rFonts w:ascii="Cambria" w:hAnsi="Cambria"/>
          <w:color w:val="000000" w:themeColor="text1"/>
          <w:sz w:val="22"/>
          <w:szCs w:val="22"/>
          <w:lang w:val="en-GB"/>
        </w:rPr>
        <w:t xml:space="preserve">) </w:t>
      </w:r>
      <w:r w:rsidRPr="001931D2" w:rsidR="00330FEE">
        <w:rPr>
          <w:rFonts w:ascii="Cambria" w:hAnsi="Cambria"/>
          <w:color w:val="000000" w:themeColor="text1"/>
          <w:sz w:val="22"/>
          <w:szCs w:val="22"/>
          <w:lang w:val="en-GB"/>
        </w:rPr>
        <w:t xml:space="preserve">and the AE logs, as appropriate. Refer to </w:t>
      </w:r>
      <w:r w:rsidRPr="001931D2" w:rsidR="001F182D">
        <w:rPr>
          <w:rFonts w:ascii="Cambria" w:hAnsi="Cambria"/>
          <w:color w:val="000000" w:themeColor="text1"/>
          <w:sz w:val="22"/>
          <w:szCs w:val="22"/>
          <w:lang w:val="en-GB"/>
        </w:rPr>
        <w:t xml:space="preserve">the </w:t>
      </w:r>
      <w:r w:rsidRPr="001931D2" w:rsidR="009439CA">
        <w:rPr>
          <w:rFonts w:ascii="Cambria" w:hAnsi="Cambria"/>
          <w:color w:val="000000" w:themeColor="text1"/>
          <w:sz w:val="22"/>
          <w:szCs w:val="22"/>
          <w:lang w:val="en-GB"/>
        </w:rPr>
        <w:t>TB-CHAMP</w:t>
      </w:r>
      <w:r w:rsidRPr="001931D2" w:rsidR="001F182D">
        <w:rPr>
          <w:rFonts w:ascii="Cambria" w:hAnsi="Cambria"/>
          <w:color w:val="000000" w:themeColor="text1"/>
          <w:sz w:val="22"/>
          <w:szCs w:val="22"/>
          <w:lang w:val="en-GB"/>
        </w:rPr>
        <w:t xml:space="preserve"> Safety Management Plan for more information on event reporting. </w:t>
      </w:r>
    </w:p>
    <w:p w:rsidRPr="001931D2" w:rsidR="00136176" w:rsidP="005C021C" w:rsidRDefault="004F1424" w14:paraId="074F0D05" w14:textId="69CB6B99">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A</w:t>
      </w:r>
      <w:r w:rsidRPr="001931D2" w:rsidR="001F182D">
        <w:rPr>
          <w:rFonts w:ascii="Cambria" w:hAnsi="Cambria"/>
          <w:color w:val="000000" w:themeColor="text1"/>
          <w:sz w:val="22"/>
          <w:szCs w:val="22"/>
          <w:lang w:val="en-GB"/>
        </w:rPr>
        <w:t xml:space="preserve">dherence assessment: enquire whether the </w:t>
      </w:r>
      <w:r w:rsidRPr="001931D2" w:rsidR="00330FEE">
        <w:rPr>
          <w:rFonts w:ascii="Cambria" w:hAnsi="Cambria"/>
          <w:color w:val="000000" w:themeColor="text1"/>
          <w:sz w:val="22"/>
          <w:szCs w:val="22"/>
          <w:lang w:val="en-GB"/>
        </w:rPr>
        <w:t xml:space="preserve">participant </w:t>
      </w:r>
      <w:r w:rsidRPr="001931D2" w:rsidR="001F182D">
        <w:rPr>
          <w:rFonts w:ascii="Cambria" w:hAnsi="Cambria"/>
          <w:color w:val="000000" w:themeColor="text1"/>
          <w:sz w:val="22"/>
          <w:szCs w:val="22"/>
          <w:lang w:val="en-GB"/>
        </w:rPr>
        <w:t>has taken all their</w:t>
      </w:r>
      <w:r w:rsidRPr="001931D2" w:rsidR="00B443F0">
        <w:rPr>
          <w:rFonts w:ascii="Cambria" w:hAnsi="Cambria"/>
          <w:color w:val="000000" w:themeColor="text1"/>
          <w:sz w:val="22"/>
          <w:szCs w:val="22"/>
          <w:lang w:val="en-GB"/>
        </w:rPr>
        <w:t xml:space="preserve"> treatment doses since the last visit.  Record details </w:t>
      </w:r>
      <w:r w:rsidRPr="001931D2" w:rsidR="002F5720">
        <w:rPr>
          <w:rFonts w:ascii="Cambria" w:hAnsi="Cambria"/>
          <w:color w:val="000000" w:themeColor="text1"/>
          <w:sz w:val="22"/>
          <w:szCs w:val="22"/>
          <w:lang w:val="en-GB"/>
        </w:rPr>
        <w:t xml:space="preserve">of any treatment interruption for 3 or more consecutive days </w:t>
      </w:r>
      <w:r w:rsidRPr="001931D2" w:rsidR="00B443F0">
        <w:rPr>
          <w:rFonts w:ascii="Cambria" w:hAnsi="Cambria"/>
          <w:color w:val="000000" w:themeColor="text1"/>
          <w:sz w:val="22"/>
          <w:szCs w:val="22"/>
          <w:lang w:val="en-GB"/>
        </w:rPr>
        <w:t xml:space="preserve">on </w:t>
      </w:r>
      <w:r w:rsidRPr="001931D2" w:rsidR="00330FEE">
        <w:rPr>
          <w:rFonts w:ascii="Cambria" w:hAnsi="Cambria"/>
          <w:color w:val="000000" w:themeColor="text1"/>
          <w:sz w:val="22"/>
          <w:szCs w:val="22"/>
          <w:lang w:val="en-GB"/>
        </w:rPr>
        <w:t xml:space="preserve">the </w:t>
      </w:r>
      <w:r w:rsidRPr="001931D2" w:rsidR="008302DE">
        <w:rPr>
          <w:rFonts w:ascii="Cambria" w:hAnsi="Cambria"/>
          <w:color w:val="000000" w:themeColor="text1"/>
          <w:sz w:val="22"/>
          <w:szCs w:val="22"/>
          <w:lang w:val="en-GB"/>
        </w:rPr>
        <w:t xml:space="preserve">Investigational </w:t>
      </w:r>
      <w:r w:rsidRPr="001931D2" w:rsidR="003D4EB2">
        <w:rPr>
          <w:rFonts w:ascii="Cambria" w:hAnsi="Cambria"/>
          <w:color w:val="000000" w:themeColor="text1"/>
          <w:sz w:val="22"/>
          <w:szCs w:val="22"/>
          <w:lang w:val="en-GB"/>
        </w:rPr>
        <w:t xml:space="preserve">Medicinal </w:t>
      </w:r>
      <w:r w:rsidRPr="001931D2" w:rsidR="008302DE">
        <w:rPr>
          <w:rFonts w:ascii="Cambria" w:hAnsi="Cambria"/>
          <w:color w:val="000000" w:themeColor="text1"/>
          <w:sz w:val="22"/>
          <w:szCs w:val="22"/>
          <w:lang w:val="en-GB"/>
        </w:rPr>
        <w:t>Product</w:t>
      </w:r>
      <w:r w:rsidRPr="001931D2" w:rsidR="00B443F0">
        <w:rPr>
          <w:rFonts w:ascii="Cambria" w:hAnsi="Cambria"/>
          <w:color w:val="000000" w:themeColor="text1"/>
          <w:sz w:val="22"/>
          <w:szCs w:val="22"/>
          <w:lang w:val="en-GB"/>
        </w:rPr>
        <w:t xml:space="preserve"> Log</w:t>
      </w:r>
      <w:r w:rsidRPr="001931D2" w:rsidR="001F182D">
        <w:rPr>
          <w:rFonts w:ascii="Cambria" w:hAnsi="Cambria"/>
          <w:color w:val="000000" w:themeColor="text1"/>
          <w:sz w:val="22"/>
          <w:szCs w:val="22"/>
          <w:lang w:val="en-GB"/>
        </w:rPr>
        <w:t xml:space="preserve">. </w:t>
      </w:r>
    </w:p>
    <w:p w:rsidRPr="001931D2" w:rsidR="00FA0E3C" w:rsidP="005C021C" w:rsidRDefault="00330FEE" w14:paraId="358D607E" w14:textId="4D5A6FF4">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bCs/>
          <w:color w:val="000000" w:themeColor="text1"/>
          <w:sz w:val="22"/>
          <w:szCs w:val="22"/>
          <w:lang w:val="en-GB"/>
        </w:rPr>
        <w:t>C</w:t>
      </w:r>
      <w:r w:rsidRPr="001931D2" w:rsidR="001F182D">
        <w:rPr>
          <w:rFonts w:ascii="Cambria" w:hAnsi="Cambria"/>
          <w:bCs/>
          <w:color w:val="000000" w:themeColor="text1"/>
          <w:sz w:val="22"/>
          <w:szCs w:val="22"/>
          <w:lang w:val="en-GB"/>
        </w:rPr>
        <w:t xml:space="preserve">hanges made by the treating physician should be recorded on this log. </w:t>
      </w:r>
      <w:r w:rsidRPr="001931D2">
        <w:rPr>
          <w:rFonts w:ascii="Cambria" w:hAnsi="Cambria"/>
          <w:bCs/>
          <w:color w:val="000000" w:themeColor="text1"/>
          <w:sz w:val="22"/>
          <w:szCs w:val="22"/>
          <w:lang w:val="en-GB"/>
        </w:rPr>
        <w:t>Periods of missed study treatment should also be captured (e.g. when treatment was not given for some reason</w:t>
      </w:r>
      <w:r w:rsidRPr="001931D2" w:rsidR="00FA0E3C">
        <w:rPr>
          <w:rFonts w:ascii="Cambria" w:hAnsi="Cambria"/>
          <w:bCs/>
          <w:color w:val="000000" w:themeColor="text1"/>
          <w:sz w:val="22"/>
          <w:szCs w:val="22"/>
          <w:lang w:val="en-GB"/>
        </w:rPr>
        <w:t>)</w:t>
      </w:r>
      <w:r w:rsidRPr="001931D2">
        <w:rPr>
          <w:rFonts w:ascii="Cambria" w:hAnsi="Cambria"/>
          <w:bCs/>
          <w:color w:val="000000" w:themeColor="text1"/>
          <w:sz w:val="22"/>
          <w:szCs w:val="22"/>
          <w:lang w:val="en-GB"/>
        </w:rPr>
        <w:t xml:space="preserve">, </w:t>
      </w:r>
      <w:r w:rsidRPr="001931D2" w:rsidR="00136176">
        <w:rPr>
          <w:rFonts w:ascii="Cambria" w:hAnsi="Cambria" w:eastAsia="Times New Roman" w:cs="Times New Roman"/>
          <w:bCs/>
          <w:color w:val="000000" w:themeColor="text1"/>
          <w:sz w:val="22"/>
          <w:szCs w:val="22"/>
          <w:lang w:val="en-GB"/>
        </w:rPr>
        <w:t xml:space="preserve">on the </w:t>
      </w:r>
      <w:r w:rsidRPr="001931D2" w:rsidR="003D4EB2">
        <w:rPr>
          <w:rFonts w:ascii="Cambria" w:hAnsi="Cambria" w:eastAsia="Times New Roman" w:cs="Times New Roman"/>
          <w:bCs/>
          <w:color w:val="000000" w:themeColor="text1"/>
          <w:sz w:val="22"/>
          <w:szCs w:val="22"/>
          <w:lang w:val="en-GB"/>
        </w:rPr>
        <w:t>I</w:t>
      </w:r>
      <w:r w:rsidRPr="001931D2" w:rsidR="00136176">
        <w:rPr>
          <w:rFonts w:ascii="Cambria" w:hAnsi="Cambria" w:eastAsia="Times New Roman" w:cs="Times New Roman"/>
          <w:bCs/>
          <w:color w:val="000000" w:themeColor="text1"/>
          <w:sz w:val="22"/>
          <w:szCs w:val="22"/>
          <w:lang w:val="en-GB"/>
        </w:rPr>
        <w:t xml:space="preserve">nvestigational </w:t>
      </w:r>
      <w:r w:rsidRPr="001931D2" w:rsidR="003D4EB2">
        <w:rPr>
          <w:rFonts w:ascii="Cambria" w:hAnsi="Cambria" w:eastAsia="Times New Roman" w:cs="Times New Roman"/>
          <w:bCs/>
          <w:color w:val="000000" w:themeColor="text1"/>
          <w:sz w:val="22"/>
          <w:szCs w:val="22"/>
          <w:lang w:val="en-GB"/>
        </w:rPr>
        <w:t>Medicinal P</w:t>
      </w:r>
      <w:r w:rsidRPr="001931D2" w:rsidR="00136176">
        <w:rPr>
          <w:rFonts w:ascii="Cambria" w:hAnsi="Cambria" w:eastAsia="Times New Roman" w:cs="Times New Roman"/>
          <w:bCs/>
          <w:color w:val="000000" w:themeColor="text1"/>
          <w:sz w:val="22"/>
          <w:szCs w:val="22"/>
          <w:lang w:val="en-GB"/>
        </w:rPr>
        <w:t>roduct log</w:t>
      </w:r>
      <w:r w:rsidRPr="001931D2" w:rsidR="00CC3C69">
        <w:rPr>
          <w:rFonts w:ascii="Cambria" w:hAnsi="Cambria" w:eastAsia="Times New Roman" w:cs="Times New Roman"/>
          <w:bCs/>
          <w:color w:val="000000" w:themeColor="text1"/>
          <w:sz w:val="22"/>
          <w:szCs w:val="22"/>
          <w:lang w:val="en-GB"/>
        </w:rPr>
        <w:t xml:space="preserve"> (form 20)</w:t>
      </w:r>
      <w:r w:rsidRPr="001931D2" w:rsidR="00FA0E3C">
        <w:rPr>
          <w:rFonts w:ascii="Cambria" w:hAnsi="Cambria" w:eastAsia="Times New Roman" w:cs="Times New Roman"/>
          <w:bCs/>
          <w:color w:val="000000" w:themeColor="text1"/>
          <w:sz w:val="22"/>
          <w:szCs w:val="22"/>
          <w:lang w:val="en-GB"/>
        </w:rPr>
        <w:t>.</w:t>
      </w:r>
    </w:p>
    <w:p w:rsidRPr="001931D2" w:rsidR="001F182D" w:rsidP="005C021C" w:rsidRDefault="00FA0E3C" w14:paraId="64438F44" w14:textId="17118735">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All cumulative study drug taken, including any gaps in treatment given, should be captured on </w:t>
      </w:r>
      <w:r w:rsidRPr="001931D2" w:rsidR="00330FEE">
        <w:rPr>
          <w:rFonts w:ascii="Cambria" w:hAnsi="Cambria"/>
          <w:bCs/>
          <w:color w:val="000000" w:themeColor="text1"/>
          <w:sz w:val="22"/>
          <w:szCs w:val="22"/>
          <w:lang w:val="en-GB"/>
        </w:rPr>
        <w:t xml:space="preserve">the </w:t>
      </w:r>
      <w:r w:rsidRPr="001931D2" w:rsidR="00136176">
        <w:rPr>
          <w:rFonts w:ascii="Cambria" w:hAnsi="Cambria"/>
          <w:bCs/>
          <w:color w:val="000000" w:themeColor="text1"/>
          <w:sz w:val="22"/>
          <w:szCs w:val="22"/>
          <w:lang w:val="en-GB"/>
        </w:rPr>
        <w:t>cumulative</w:t>
      </w:r>
      <w:r w:rsidRPr="001931D2" w:rsidR="00330FEE">
        <w:rPr>
          <w:rFonts w:ascii="Cambria" w:hAnsi="Cambria"/>
          <w:bCs/>
          <w:color w:val="000000" w:themeColor="text1"/>
          <w:sz w:val="22"/>
          <w:szCs w:val="22"/>
          <w:lang w:val="en-GB"/>
        </w:rPr>
        <w:t xml:space="preserve"> adherence log </w:t>
      </w:r>
      <w:r w:rsidRPr="001931D2" w:rsidR="00136176">
        <w:rPr>
          <w:rFonts w:ascii="Cambria" w:hAnsi="Cambria"/>
          <w:bCs/>
          <w:color w:val="000000" w:themeColor="text1"/>
          <w:sz w:val="22"/>
          <w:szCs w:val="22"/>
          <w:lang w:val="en-GB"/>
        </w:rPr>
        <w:t>at the end of study treatment</w:t>
      </w:r>
      <w:r w:rsidRPr="001931D2" w:rsidR="00136176">
        <w:rPr>
          <w:rFonts w:ascii="Cambria" w:hAnsi="Cambria"/>
          <w:bCs/>
          <w:i/>
          <w:color w:val="000000" w:themeColor="text1"/>
          <w:sz w:val="22"/>
          <w:szCs w:val="22"/>
          <w:lang w:val="en-GB"/>
        </w:rPr>
        <w:t xml:space="preserve">. </w:t>
      </w:r>
    </w:p>
    <w:p w:rsidRPr="001931D2" w:rsidR="001F182D" w:rsidP="005C021C" w:rsidRDefault="001F182D" w14:paraId="0EDC1D04" w14:textId="2DCD0973">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For patients on ART, update treatment changes on</w:t>
      </w:r>
      <w:r w:rsidRPr="001931D2" w:rsidR="00B443F0">
        <w:rPr>
          <w:rFonts w:ascii="Cambria" w:hAnsi="Cambria"/>
          <w:color w:val="000000" w:themeColor="text1"/>
          <w:sz w:val="22"/>
          <w:szCs w:val="22"/>
          <w:lang w:val="en-GB"/>
        </w:rPr>
        <w:t xml:space="preserve"> their Cumulative ART Log</w:t>
      </w:r>
      <w:r w:rsidRPr="001931D2" w:rsidR="00FA0E3C">
        <w:rPr>
          <w:rFonts w:ascii="Cambria" w:hAnsi="Cambria"/>
          <w:color w:val="000000" w:themeColor="text1"/>
          <w:sz w:val="22"/>
          <w:szCs w:val="22"/>
          <w:lang w:val="en-GB"/>
        </w:rPr>
        <w:t xml:space="preserve"> (form 22)</w:t>
      </w:r>
      <w:r w:rsidRPr="001931D2">
        <w:rPr>
          <w:rFonts w:ascii="Cambria" w:hAnsi="Cambria"/>
          <w:color w:val="000000" w:themeColor="text1"/>
          <w:sz w:val="22"/>
          <w:szCs w:val="22"/>
          <w:lang w:val="en-GB"/>
        </w:rPr>
        <w:t xml:space="preserve">. </w:t>
      </w:r>
    </w:p>
    <w:p w:rsidRPr="001931D2" w:rsidR="00F90324" w:rsidP="005C021C" w:rsidRDefault="00F90324" w14:paraId="4BF249FA" w14:textId="02F2BD1B">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All concomitant medications and immunisations must be recorded on the </w:t>
      </w:r>
      <w:r w:rsidRPr="001931D2" w:rsidR="00D63F9A">
        <w:rPr>
          <w:rFonts w:ascii="Cambria" w:hAnsi="Cambria"/>
          <w:color w:val="000000" w:themeColor="text1"/>
          <w:sz w:val="22"/>
          <w:szCs w:val="22"/>
          <w:lang w:val="en-GB"/>
        </w:rPr>
        <w:t>Con</w:t>
      </w:r>
      <w:r w:rsidRPr="001931D2" w:rsidR="00FA0E3C">
        <w:rPr>
          <w:rFonts w:ascii="Cambria" w:hAnsi="Cambria"/>
          <w:color w:val="000000" w:themeColor="text1"/>
          <w:sz w:val="22"/>
          <w:szCs w:val="22"/>
          <w:lang w:val="en-GB"/>
        </w:rPr>
        <w:t>comitant</w:t>
      </w:r>
      <w:r w:rsidRPr="001931D2" w:rsidR="00B370DD">
        <w:rPr>
          <w:rFonts w:ascii="Cambria" w:hAnsi="Cambria"/>
          <w:color w:val="000000" w:themeColor="text1"/>
          <w:sz w:val="22"/>
          <w:szCs w:val="22"/>
          <w:lang w:val="en-GB"/>
        </w:rPr>
        <w:t xml:space="preserve"> Meds</w:t>
      </w:r>
      <w:r w:rsidRPr="001931D2" w:rsidR="00D63F9A">
        <w:rPr>
          <w:rFonts w:ascii="Cambria" w:hAnsi="Cambria"/>
          <w:color w:val="000000" w:themeColor="text1"/>
          <w:sz w:val="22"/>
          <w:szCs w:val="22"/>
          <w:lang w:val="en-GB"/>
        </w:rPr>
        <w:t xml:space="preserve"> </w:t>
      </w:r>
      <w:r w:rsidRPr="001931D2" w:rsidR="00F71C6B">
        <w:rPr>
          <w:rFonts w:ascii="Cambria" w:hAnsi="Cambria"/>
          <w:color w:val="000000" w:themeColor="text1"/>
          <w:sz w:val="22"/>
          <w:szCs w:val="22"/>
          <w:lang w:val="en-GB"/>
        </w:rPr>
        <w:t xml:space="preserve">Log </w:t>
      </w:r>
      <w:r w:rsidRPr="001931D2" w:rsidR="00FA0E3C">
        <w:rPr>
          <w:rFonts w:ascii="Cambria" w:hAnsi="Cambria"/>
          <w:color w:val="000000" w:themeColor="text1"/>
          <w:sz w:val="22"/>
          <w:szCs w:val="22"/>
          <w:lang w:val="en-GB"/>
        </w:rPr>
        <w:t xml:space="preserve">(form 21) </w:t>
      </w:r>
      <w:r w:rsidRPr="001931D2">
        <w:rPr>
          <w:rFonts w:ascii="Cambria" w:hAnsi="Cambria"/>
          <w:color w:val="000000" w:themeColor="text1"/>
          <w:sz w:val="22"/>
          <w:szCs w:val="22"/>
          <w:lang w:val="en-GB"/>
        </w:rPr>
        <w:t>and Immunisation Logs</w:t>
      </w:r>
      <w:r w:rsidRPr="001931D2" w:rsidR="00FA0E3C">
        <w:rPr>
          <w:rFonts w:ascii="Cambria" w:hAnsi="Cambria"/>
          <w:color w:val="000000" w:themeColor="text1"/>
          <w:sz w:val="22"/>
          <w:szCs w:val="22"/>
          <w:lang w:val="en-GB"/>
        </w:rPr>
        <w:t xml:space="preserve"> (form 19)</w:t>
      </w:r>
    </w:p>
    <w:p w:rsidRPr="001931D2" w:rsidR="001F182D" w:rsidP="005C021C" w:rsidRDefault="00B443F0" w14:paraId="2D51D8DA" w14:textId="387DC4C3">
      <w:pPr>
        <w:pStyle w:val="Default"/>
        <w:numPr>
          <w:ilvl w:val="0"/>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All investigations requested must be documented on Form 7 (Child Investigation Form)</w:t>
      </w:r>
    </w:p>
    <w:p w:rsidRPr="001931D2" w:rsidR="00F10ACE" w:rsidP="005C021C" w:rsidRDefault="001F182D" w14:paraId="305CDA4A" w14:textId="25078F3C">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During the </w:t>
      </w:r>
      <w:r w:rsidRPr="001931D2" w:rsidR="00FA0E3C">
        <w:rPr>
          <w:rFonts w:ascii="Cambria" w:hAnsi="Cambria"/>
          <w:color w:val="000000" w:themeColor="text1"/>
          <w:sz w:val="22"/>
          <w:szCs w:val="22"/>
          <w:lang w:val="en-GB"/>
        </w:rPr>
        <w:t>study treatment</w:t>
      </w:r>
      <w:r w:rsidRPr="001931D2">
        <w:rPr>
          <w:rFonts w:ascii="Cambria" w:hAnsi="Cambria"/>
          <w:color w:val="000000" w:themeColor="text1"/>
          <w:sz w:val="22"/>
          <w:szCs w:val="22"/>
          <w:lang w:val="en-GB"/>
        </w:rPr>
        <w:t xml:space="preserve"> phase, the nurse w</w:t>
      </w:r>
      <w:r w:rsidRPr="001931D2" w:rsidR="00F90324">
        <w:rPr>
          <w:rFonts w:ascii="Cambria" w:hAnsi="Cambria"/>
          <w:color w:val="000000" w:themeColor="text1"/>
          <w:sz w:val="22"/>
          <w:szCs w:val="22"/>
          <w:lang w:val="en-GB"/>
        </w:rPr>
        <w:t>ill assess adherence to study drug</w:t>
      </w:r>
      <w:r w:rsidRPr="001931D2">
        <w:rPr>
          <w:rFonts w:ascii="Cambria" w:hAnsi="Cambria"/>
          <w:color w:val="000000" w:themeColor="text1"/>
          <w:sz w:val="22"/>
          <w:szCs w:val="22"/>
          <w:lang w:val="en-GB"/>
        </w:rPr>
        <w:t xml:space="preserve"> by reviewing the retu</w:t>
      </w:r>
      <w:r w:rsidRPr="001931D2" w:rsidR="00B443F0">
        <w:rPr>
          <w:rFonts w:ascii="Cambria" w:hAnsi="Cambria"/>
          <w:color w:val="000000" w:themeColor="text1"/>
          <w:sz w:val="22"/>
          <w:szCs w:val="22"/>
          <w:lang w:val="en-GB"/>
        </w:rPr>
        <w:t>rned treatment card, and doing pill counts</w:t>
      </w:r>
      <w:r w:rsidRPr="001931D2">
        <w:rPr>
          <w:rFonts w:ascii="Cambria" w:hAnsi="Cambria"/>
          <w:color w:val="000000" w:themeColor="text1"/>
          <w:sz w:val="22"/>
          <w:szCs w:val="22"/>
          <w:lang w:val="en-GB"/>
        </w:rPr>
        <w:t>, then ensuring that a prescription is written by the clinician for the patient’s next supply of treatment.</w:t>
      </w:r>
      <w:r w:rsidRPr="001931D2" w:rsidR="00FA0E3C">
        <w:rPr>
          <w:rFonts w:ascii="Cambria" w:hAnsi="Cambria"/>
          <w:color w:val="000000" w:themeColor="text1"/>
          <w:sz w:val="22"/>
          <w:szCs w:val="22"/>
          <w:lang w:val="en-GB"/>
        </w:rPr>
        <w:t xml:space="preserve"> </w:t>
      </w:r>
      <w:r w:rsidRPr="001931D2" w:rsidR="00974346">
        <w:rPr>
          <w:rFonts w:ascii="Cambria" w:hAnsi="Cambria"/>
          <w:color w:val="000000" w:themeColor="text1"/>
          <w:sz w:val="22"/>
          <w:szCs w:val="22"/>
          <w:lang w:val="en-GB"/>
        </w:rPr>
        <w:t xml:space="preserve">The pill count should be document by the study nurse/other delegate on the TB treatment card. </w:t>
      </w:r>
    </w:p>
    <w:p w:rsidRPr="001931D2" w:rsidR="001F182D" w:rsidP="005C021C" w:rsidRDefault="00FA0E3C" w14:paraId="37F8F817" w14:textId="1B2D9750">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Study drug is dispensed by the pharmacist</w:t>
      </w:r>
      <w:r w:rsidRPr="001931D2" w:rsidR="00CC3C69">
        <w:rPr>
          <w:rFonts w:ascii="Cambria" w:hAnsi="Cambria"/>
          <w:color w:val="000000" w:themeColor="text1"/>
          <w:sz w:val="22"/>
          <w:szCs w:val="22"/>
          <w:lang w:val="en-GB"/>
        </w:rPr>
        <w:t xml:space="preserve"> (refer to pharmacy plan)</w:t>
      </w:r>
      <w:r w:rsidRPr="001931D2">
        <w:rPr>
          <w:rFonts w:ascii="Cambria" w:hAnsi="Cambria"/>
          <w:color w:val="000000" w:themeColor="text1"/>
          <w:sz w:val="22"/>
          <w:szCs w:val="22"/>
          <w:lang w:val="en-GB"/>
        </w:rPr>
        <w:t>. Study drug is dispensed for 30 days (i.e. participants will return for a study visit every month)</w:t>
      </w:r>
      <w:r w:rsidRPr="001931D2" w:rsidR="00B370DD">
        <w:rPr>
          <w:rFonts w:ascii="Cambria" w:hAnsi="Cambria"/>
          <w:color w:val="000000" w:themeColor="text1"/>
          <w:sz w:val="22"/>
          <w:szCs w:val="22"/>
          <w:lang w:val="en-GB"/>
        </w:rPr>
        <w:t xml:space="preserve">. In exceptional </w:t>
      </w:r>
      <w:r w:rsidRPr="001931D2" w:rsidR="00CC3C69">
        <w:rPr>
          <w:rFonts w:ascii="Cambria" w:hAnsi="Cambria"/>
          <w:color w:val="000000" w:themeColor="text1"/>
          <w:sz w:val="22"/>
          <w:szCs w:val="22"/>
          <w:lang w:val="en-GB"/>
        </w:rPr>
        <w:t>cases, study drug may be dispensed for up to 6 weeks (</w:t>
      </w:r>
      <w:r w:rsidRPr="001931D2" w:rsidR="00E038DC">
        <w:rPr>
          <w:rFonts w:ascii="Cambria" w:hAnsi="Cambria"/>
          <w:color w:val="000000" w:themeColor="text1"/>
          <w:sz w:val="22"/>
          <w:szCs w:val="22"/>
          <w:lang w:val="en-GB"/>
        </w:rPr>
        <w:t>e.g.</w:t>
      </w:r>
      <w:r w:rsidRPr="001931D2" w:rsidR="00CC3C69">
        <w:rPr>
          <w:rFonts w:ascii="Cambria" w:hAnsi="Cambria"/>
          <w:color w:val="000000" w:themeColor="text1"/>
          <w:sz w:val="22"/>
          <w:szCs w:val="22"/>
          <w:lang w:val="en-GB"/>
        </w:rPr>
        <w:t xml:space="preserve"> in case of travel)</w:t>
      </w:r>
      <w:r w:rsidRPr="001931D2">
        <w:rPr>
          <w:rFonts w:ascii="Cambria" w:hAnsi="Cambria"/>
          <w:color w:val="000000" w:themeColor="text1"/>
          <w:sz w:val="22"/>
          <w:szCs w:val="22"/>
          <w:lang w:val="en-GB"/>
        </w:rPr>
        <w:t>.</w:t>
      </w:r>
      <w:r w:rsidRPr="001931D2" w:rsidR="009E6A60">
        <w:rPr>
          <w:rFonts w:ascii="Cambria" w:hAnsi="Cambria"/>
          <w:color w:val="000000" w:themeColor="text1"/>
          <w:sz w:val="22"/>
          <w:szCs w:val="22"/>
          <w:lang w:val="en-GB"/>
        </w:rPr>
        <w:t xml:space="preserve"> </w:t>
      </w:r>
      <w:r w:rsidRPr="001931D2">
        <w:rPr>
          <w:rFonts w:ascii="Cambria" w:hAnsi="Cambria"/>
          <w:color w:val="000000" w:themeColor="text1"/>
          <w:sz w:val="22"/>
          <w:szCs w:val="22"/>
          <w:lang w:val="en-GB"/>
        </w:rPr>
        <w:t xml:space="preserve">Between week 16 and week 24, a formal study visit is not scheduled. However, participants should </w:t>
      </w:r>
      <w:r w:rsidRPr="001931D2" w:rsidR="006D57C6">
        <w:rPr>
          <w:rFonts w:ascii="Cambria" w:hAnsi="Cambria"/>
          <w:color w:val="000000" w:themeColor="text1"/>
          <w:sz w:val="22"/>
          <w:szCs w:val="22"/>
          <w:lang w:val="en-GB"/>
        </w:rPr>
        <w:t>receive a home visit to delivery their</w:t>
      </w:r>
      <w:r w:rsidRPr="001931D2">
        <w:rPr>
          <w:rFonts w:ascii="Cambria" w:hAnsi="Cambria"/>
          <w:color w:val="000000" w:themeColor="text1"/>
          <w:sz w:val="22"/>
          <w:szCs w:val="22"/>
          <w:lang w:val="en-GB"/>
        </w:rPr>
        <w:t xml:space="preserve"> study drug </w:t>
      </w:r>
      <w:r w:rsidRPr="001931D2" w:rsidR="007A339A">
        <w:rPr>
          <w:rFonts w:ascii="Cambria" w:hAnsi="Cambria"/>
          <w:color w:val="000000" w:themeColor="text1"/>
          <w:sz w:val="22"/>
          <w:szCs w:val="22"/>
          <w:lang w:val="en-GB"/>
        </w:rPr>
        <w:t>at week 20 (month 5 on treatment</w:t>
      </w:r>
      <w:r w:rsidRPr="001931D2" w:rsidR="006D57C6">
        <w:rPr>
          <w:rFonts w:ascii="Cambria" w:hAnsi="Cambria"/>
          <w:color w:val="000000" w:themeColor="text1"/>
          <w:sz w:val="22"/>
          <w:szCs w:val="22"/>
          <w:lang w:val="en-GB"/>
        </w:rPr>
        <w:t xml:space="preserve"> along with adherence </w:t>
      </w:r>
      <w:r w:rsidRPr="001931D2" w:rsidR="00E038DC">
        <w:rPr>
          <w:rFonts w:ascii="Cambria" w:hAnsi="Cambria"/>
          <w:color w:val="000000" w:themeColor="text1"/>
          <w:sz w:val="22"/>
          <w:szCs w:val="22"/>
          <w:lang w:val="en-GB"/>
        </w:rPr>
        <w:t>assessment</w:t>
      </w:r>
      <w:r w:rsidRPr="001931D2" w:rsidR="007A339A">
        <w:rPr>
          <w:rFonts w:ascii="Cambria" w:hAnsi="Cambria"/>
          <w:color w:val="000000" w:themeColor="text1"/>
          <w:sz w:val="22"/>
          <w:szCs w:val="22"/>
          <w:lang w:val="en-GB"/>
        </w:rPr>
        <w:t>)</w:t>
      </w:r>
      <w:r w:rsidRPr="001931D2" w:rsidR="006D57C6">
        <w:rPr>
          <w:rFonts w:ascii="Cambria" w:hAnsi="Cambria"/>
          <w:color w:val="000000" w:themeColor="text1"/>
          <w:sz w:val="22"/>
          <w:szCs w:val="22"/>
          <w:lang w:val="en-GB"/>
        </w:rPr>
        <w:t xml:space="preserve">, or should be recalled for a visit, at the discretion of the site </w:t>
      </w:r>
      <w:commentRangeStart w:id="110"/>
      <w:r w:rsidRPr="001931D2" w:rsidR="006D57C6">
        <w:rPr>
          <w:rFonts w:ascii="Cambria" w:hAnsi="Cambria"/>
          <w:color w:val="000000" w:themeColor="text1"/>
          <w:sz w:val="22"/>
          <w:szCs w:val="22"/>
          <w:lang w:val="en-GB"/>
        </w:rPr>
        <w:t>clinician</w:t>
      </w:r>
      <w:commentRangeEnd w:id="110"/>
      <w:r w:rsidR="00CF6BFC">
        <w:rPr>
          <w:rStyle w:val="CommentReference"/>
          <w:rFonts w:ascii="Tahoma" w:hAnsi="Tahoma" w:eastAsia="Times New Roman" w:cs="Times New Roman"/>
          <w:color w:val="000000" w:themeColor="text1"/>
          <w:lang w:val="en-GB"/>
        </w:rPr>
        <w:commentReference w:id="110"/>
      </w:r>
      <w:r w:rsidRPr="001931D2" w:rsidR="006D57C6">
        <w:rPr>
          <w:rFonts w:ascii="Cambria" w:hAnsi="Cambria"/>
          <w:color w:val="000000" w:themeColor="text1"/>
          <w:sz w:val="22"/>
          <w:szCs w:val="22"/>
          <w:lang w:val="en-GB"/>
        </w:rPr>
        <w:t>.</w:t>
      </w:r>
      <w:r w:rsidR="00D97942">
        <w:rPr>
          <w:rFonts w:ascii="Cambria" w:hAnsi="Cambria"/>
          <w:color w:val="000000" w:themeColor="text1"/>
          <w:sz w:val="22"/>
          <w:szCs w:val="22"/>
          <w:lang w:val="en-GB"/>
        </w:rPr>
        <w:t xml:space="preserve"> As </w:t>
      </w:r>
      <w:r w:rsidR="00D97942">
        <w:rPr>
          <w:rFonts w:ascii="Cambria" w:hAnsi="Cambria"/>
          <w:color w:val="000000" w:themeColor="text1"/>
          <w:sz w:val="22"/>
          <w:szCs w:val="22"/>
          <w:lang w:val="en-GB"/>
        </w:rPr>
        <w:t xml:space="preserve">previously stated, it is possible to dispense for two months of medication at week 16 if felt best for participant and it is unlikely there will be a change in the prescription over this time. </w:t>
      </w:r>
      <w:r w:rsidRPr="001931D2" w:rsidR="006D57C6">
        <w:rPr>
          <w:rFonts w:ascii="Cambria" w:hAnsi="Cambria"/>
          <w:color w:val="000000" w:themeColor="text1"/>
          <w:sz w:val="22"/>
          <w:szCs w:val="22"/>
          <w:lang w:val="en-GB"/>
        </w:rPr>
        <w:t xml:space="preserve">  </w:t>
      </w:r>
    </w:p>
    <w:p w:rsidRPr="001931D2" w:rsidR="007A339A" w:rsidP="005C021C" w:rsidRDefault="007A339A" w14:paraId="3F7CE75A" w14:textId="48547CF5">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At the end of treatment, the adherence summary form </w:t>
      </w:r>
      <w:r w:rsidRPr="001931D2" w:rsidR="00B370DD">
        <w:rPr>
          <w:rFonts w:ascii="Cambria" w:hAnsi="Cambria"/>
          <w:color w:val="000000" w:themeColor="text1"/>
          <w:sz w:val="22"/>
          <w:szCs w:val="22"/>
          <w:lang w:val="en-GB"/>
        </w:rPr>
        <w:t xml:space="preserve">(Form 15) needs to be </w:t>
      </w:r>
      <w:r w:rsidRPr="001931D2" w:rsidR="007916D3">
        <w:rPr>
          <w:rFonts w:ascii="Cambria" w:hAnsi="Cambria"/>
          <w:color w:val="000000" w:themeColor="text1"/>
          <w:sz w:val="22"/>
          <w:szCs w:val="22"/>
          <w:lang w:val="en-GB"/>
        </w:rPr>
        <w:t>completed.</w:t>
      </w:r>
    </w:p>
    <w:p w:rsidRPr="001931D2" w:rsidR="001F182D" w:rsidP="005C021C" w:rsidRDefault="001F182D" w14:paraId="23B29129" w14:textId="551E1699">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Schedule an appointment for the patient’s next visit, the date of which should be recorded on th</w:t>
      </w:r>
      <w:r w:rsidRPr="001931D2" w:rsidR="00B443F0">
        <w:rPr>
          <w:rFonts w:ascii="Cambria" w:hAnsi="Cambria"/>
          <w:color w:val="000000" w:themeColor="text1"/>
          <w:sz w:val="22"/>
          <w:szCs w:val="22"/>
          <w:lang w:val="en-GB"/>
        </w:rPr>
        <w:t>eir new treatment card and appointment card.</w:t>
      </w:r>
    </w:p>
    <w:p w:rsidRPr="001931D2" w:rsidR="001F182D" w:rsidP="005C021C" w:rsidRDefault="001F182D" w14:paraId="14778765" w14:textId="77777777">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If the study nurse has any clinical concerns about the patient at any of these visits, they should be referred to the study doctor. </w:t>
      </w:r>
    </w:p>
    <w:p w:rsidRPr="001931D2" w:rsidR="001F182D" w:rsidP="005C021C" w:rsidRDefault="00B564A3" w14:paraId="4891FBB1" w14:textId="493E45F9">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Check that participant</w:t>
      </w:r>
      <w:r w:rsidRPr="001931D2" w:rsidR="001F182D">
        <w:rPr>
          <w:rFonts w:ascii="Cambria" w:hAnsi="Cambria"/>
          <w:color w:val="000000" w:themeColor="text1"/>
          <w:sz w:val="22"/>
          <w:szCs w:val="22"/>
          <w:lang w:val="en-GB"/>
        </w:rPr>
        <w:t xml:space="preserve"> </w:t>
      </w:r>
      <w:r w:rsidRPr="001931D2" w:rsidR="00B443F0">
        <w:rPr>
          <w:rFonts w:ascii="Cambria" w:hAnsi="Cambria"/>
          <w:color w:val="000000" w:themeColor="text1"/>
          <w:sz w:val="22"/>
          <w:szCs w:val="22"/>
          <w:lang w:val="en-GB"/>
        </w:rPr>
        <w:t>contact details have</w:t>
      </w:r>
      <w:r w:rsidRPr="001931D2" w:rsidR="001F182D">
        <w:rPr>
          <w:rFonts w:ascii="Cambria" w:hAnsi="Cambria"/>
          <w:color w:val="000000" w:themeColor="text1"/>
          <w:sz w:val="22"/>
          <w:szCs w:val="22"/>
          <w:lang w:val="en-GB"/>
        </w:rPr>
        <w:t xml:space="preserve"> not changed, and if </w:t>
      </w:r>
      <w:r w:rsidRPr="001931D2" w:rsidR="00B443F0">
        <w:rPr>
          <w:rFonts w:ascii="Cambria" w:hAnsi="Cambria"/>
          <w:color w:val="000000" w:themeColor="text1"/>
          <w:sz w:val="22"/>
          <w:szCs w:val="22"/>
          <w:lang w:val="en-GB"/>
        </w:rPr>
        <w:t>they have</w:t>
      </w:r>
      <w:r w:rsidRPr="001931D2" w:rsidR="001F182D">
        <w:rPr>
          <w:rFonts w:ascii="Cambria" w:hAnsi="Cambria"/>
          <w:color w:val="000000" w:themeColor="text1"/>
          <w:sz w:val="22"/>
          <w:szCs w:val="22"/>
          <w:lang w:val="en-GB"/>
        </w:rPr>
        <w:t xml:space="preserve"> (or will change before the next appointment), </w:t>
      </w:r>
      <w:r w:rsidRPr="001931D2" w:rsidR="00F90324">
        <w:rPr>
          <w:rFonts w:ascii="Cambria" w:hAnsi="Cambria"/>
          <w:color w:val="000000" w:themeColor="text1"/>
          <w:sz w:val="22"/>
          <w:szCs w:val="22"/>
          <w:lang w:val="en-GB"/>
        </w:rPr>
        <w:t xml:space="preserve">update details on the </w:t>
      </w:r>
      <w:r w:rsidRPr="001931D2" w:rsidR="007A339A">
        <w:rPr>
          <w:rFonts w:ascii="Cambria" w:hAnsi="Cambria"/>
          <w:color w:val="000000" w:themeColor="text1"/>
          <w:sz w:val="22"/>
          <w:szCs w:val="22"/>
          <w:lang w:val="en-GB"/>
        </w:rPr>
        <w:t xml:space="preserve">Caregiver Contact Details </w:t>
      </w:r>
      <w:r w:rsidRPr="001931D2" w:rsidR="007916D3">
        <w:rPr>
          <w:rFonts w:ascii="Cambria" w:hAnsi="Cambria"/>
          <w:color w:val="000000" w:themeColor="text1"/>
          <w:sz w:val="22"/>
          <w:szCs w:val="22"/>
          <w:lang w:val="en-GB"/>
        </w:rPr>
        <w:t>document.</w:t>
      </w:r>
    </w:p>
    <w:p w:rsidRPr="001931D2" w:rsidR="001F182D" w:rsidP="005C021C" w:rsidRDefault="00F90324" w14:paraId="23719283" w14:textId="358B3613">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Reimburse</w:t>
      </w:r>
      <w:r w:rsidRPr="001931D2" w:rsidR="001F182D">
        <w:rPr>
          <w:rFonts w:ascii="Cambria" w:hAnsi="Cambria"/>
          <w:color w:val="000000" w:themeColor="text1"/>
          <w:sz w:val="22"/>
          <w:szCs w:val="22"/>
          <w:lang w:val="en-GB"/>
        </w:rPr>
        <w:t xml:space="preserve"> travel expenses and update the Reimbursement Log. </w:t>
      </w:r>
    </w:p>
    <w:p w:rsidRPr="001931D2" w:rsidR="001F182D" w:rsidP="005C021C" w:rsidRDefault="001F182D" w14:paraId="570E83EE" w14:textId="77777777">
      <w:pPr>
        <w:pStyle w:val="Default"/>
        <w:numPr>
          <w:ilvl w:val="0"/>
          <w:numId w:val="52"/>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Thank the patient for attending and for their continued participation in the study. </w:t>
      </w:r>
    </w:p>
    <w:p w:rsidRPr="001931D2" w:rsidR="001F182D" w:rsidP="005C021C" w:rsidRDefault="001F182D" w14:paraId="62E82138" w14:textId="77777777">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Ensure all completed CRFs are checked prior to being sent to the data entry centre as soon as is practically possible. </w:t>
      </w:r>
    </w:p>
    <w:p w:rsidRPr="001931D2" w:rsidR="00330FEE" w:rsidP="005C021C" w:rsidRDefault="001F182D" w14:paraId="311C60FB" w14:textId="422D9EB9">
      <w:pPr>
        <w:pStyle w:val="Default"/>
        <w:numPr>
          <w:ilvl w:val="0"/>
          <w:numId w:val="52"/>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Ensure all logs have been updated accordingly, and any Event Forms for</w:t>
      </w:r>
      <w:r w:rsidRPr="001931D2" w:rsidR="00F90324">
        <w:rPr>
          <w:rFonts w:ascii="Cambria" w:hAnsi="Cambria"/>
          <w:color w:val="000000" w:themeColor="text1"/>
          <w:sz w:val="22"/>
          <w:szCs w:val="22"/>
          <w:lang w:val="en-GB"/>
        </w:rPr>
        <w:t xml:space="preserve"> SAEs </w:t>
      </w:r>
      <w:r w:rsidRPr="001931D2">
        <w:rPr>
          <w:rFonts w:ascii="Cambria" w:hAnsi="Cambria"/>
          <w:color w:val="000000" w:themeColor="text1"/>
          <w:sz w:val="22"/>
          <w:szCs w:val="22"/>
          <w:lang w:val="en-GB"/>
        </w:rPr>
        <w:t>have been sent to CTU.</w:t>
      </w:r>
    </w:p>
    <w:p w:rsidRPr="001931D2" w:rsidR="00330FEE" w:rsidP="00F01871" w:rsidRDefault="00330FEE" w14:paraId="4656F193" w14:textId="77777777">
      <w:pPr>
        <w:pStyle w:val="Default"/>
        <w:spacing w:line="360" w:lineRule="auto"/>
        <w:ind w:left="360"/>
        <w:rPr>
          <w:rFonts w:ascii="Cambria" w:hAnsi="Cambria"/>
          <w:color w:val="000000" w:themeColor="text1"/>
          <w:sz w:val="22"/>
          <w:szCs w:val="22"/>
          <w:lang w:val="en-GB"/>
        </w:rPr>
      </w:pPr>
    </w:p>
    <w:p w:rsidRPr="001931D2" w:rsidR="00127615" w:rsidP="00F01871" w:rsidRDefault="00127615" w14:paraId="4AF71753" w14:textId="77777777">
      <w:pPr>
        <w:pStyle w:val="Default"/>
        <w:spacing w:line="360" w:lineRule="auto"/>
        <w:ind w:left="360"/>
        <w:rPr>
          <w:rFonts w:ascii="Cambria" w:hAnsi="Cambria"/>
          <w:color w:val="000000" w:themeColor="text1"/>
          <w:sz w:val="22"/>
          <w:szCs w:val="22"/>
          <w:lang w:val="en-GB"/>
        </w:rPr>
      </w:pPr>
    </w:p>
    <w:p w:rsidRPr="001931D2" w:rsidR="00127615" w:rsidP="00F01871" w:rsidRDefault="00127615" w14:paraId="0446AC0A" w14:textId="77777777">
      <w:pPr>
        <w:pStyle w:val="Default"/>
        <w:spacing w:line="360" w:lineRule="auto"/>
        <w:ind w:left="360"/>
        <w:rPr>
          <w:rFonts w:ascii="Cambria" w:hAnsi="Cambria"/>
          <w:color w:val="000000" w:themeColor="text1"/>
          <w:sz w:val="22"/>
          <w:szCs w:val="22"/>
          <w:lang w:val="en-GB"/>
        </w:rPr>
      </w:pPr>
    </w:p>
    <w:p w:rsidRPr="001931D2" w:rsidR="0072215D" w:rsidP="00D12BF4" w:rsidRDefault="0072215D" w14:paraId="7830E561" w14:textId="283E2D91">
      <w:pPr>
        <w:rPr>
          <w:b/>
        </w:rPr>
      </w:pPr>
      <w:bookmarkStart w:name="_Toc482209136" w:id="111"/>
      <w:r w:rsidRPr="001931D2">
        <w:rPr>
          <w:b/>
        </w:rPr>
        <w:t>8.2 Follow-up off treatment (after 24 weeks)</w:t>
      </w:r>
      <w:bookmarkEnd w:id="111"/>
    </w:p>
    <w:tbl>
      <w:tblPr>
        <w:tblStyle w:val="TableGrid"/>
        <w:tblW w:w="9498" w:type="dxa"/>
        <w:tblInd w:w="-431" w:type="dxa"/>
        <w:tblLook w:val="04A0" w:firstRow="1" w:lastRow="0" w:firstColumn="1" w:lastColumn="0" w:noHBand="0" w:noVBand="1"/>
      </w:tblPr>
      <w:tblGrid>
        <w:gridCol w:w="4537"/>
        <w:gridCol w:w="4961"/>
      </w:tblGrid>
      <w:tr w:rsidRPr="001931D2" w:rsidR="009E14A2" w:rsidTr="00B370DD" w14:paraId="2DB7E301" w14:textId="77777777">
        <w:trPr>
          <w:trHeight w:val="306"/>
        </w:trPr>
        <w:tc>
          <w:tcPr>
            <w:tcW w:w="4537" w:type="dxa"/>
          </w:tcPr>
          <w:p w:rsidRPr="001931D2" w:rsidR="0072215D" w:rsidP="005C021C" w:rsidRDefault="0072215D" w14:paraId="597B435D" w14:textId="77777777">
            <w:pPr>
              <w:pStyle w:val="ListParagraph"/>
              <w:numPr>
                <w:ilvl w:val="0"/>
                <w:numId w:val="53"/>
              </w:numPr>
              <w:autoSpaceDE w:val="0"/>
              <w:autoSpaceDN w:val="0"/>
              <w:adjustRightInd w:val="0"/>
              <w:spacing w:line="360" w:lineRule="auto"/>
              <w:rPr>
                <w:rFonts w:ascii="Cambria" w:hAnsi="Cambria"/>
              </w:rPr>
            </w:pPr>
            <w:r w:rsidRPr="001931D2">
              <w:rPr>
                <w:rFonts w:eastAsia="Times New Roman"/>
              </w:rPr>
              <w:t>Required Forms</w:t>
            </w:r>
          </w:p>
        </w:tc>
        <w:tc>
          <w:tcPr>
            <w:tcW w:w="4961" w:type="dxa"/>
          </w:tcPr>
          <w:p w:rsidRPr="001931D2" w:rsidR="0072215D" w:rsidP="005C021C" w:rsidRDefault="0072215D" w14:paraId="68D425B8" w14:textId="77777777">
            <w:pPr>
              <w:pStyle w:val="ListParagraph"/>
              <w:numPr>
                <w:ilvl w:val="0"/>
                <w:numId w:val="53"/>
              </w:numPr>
              <w:autoSpaceDE w:val="0"/>
              <w:autoSpaceDN w:val="0"/>
              <w:adjustRightInd w:val="0"/>
              <w:spacing w:line="360" w:lineRule="auto"/>
              <w:rPr>
                <w:rFonts w:ascii="Cambria" w:hAnsi="Cambria"/>
              </w:rPr>
            </w:pPr>
            <w:r w:rsidRPr="001931D2">
              <w:t>Required Tools</w:t>
            </w:r>
          </w:p>
        </w:tc>
      </w:tr>
      <w:tr w:rsidRPr="001931D2" w:rsidR="009E14A2" w:rsidTr="00B370DD" w14:paraId="46C5C5FA" w14:textId="77777777">
        <w:trPr>
          <w:trHeight w:val="1010"/>
        </w:trPr>
        <w:tc>
          <w:tcPr>
            <w:tcW w:w="4537" w:type="dxa"/>
          </w:tcPr>
          <w:p w:rsidRPr="001931D2" w:rsidR="0072215D" w:rsidP="00F01871" w:rsidRDefault="0072215D" w14:paraId="355C866B" w14:textId="4EBBFE04">
            <w:pPr>
              <w:pStyle w:val="ListParagraph"/>
              <w:numPr>
                <w:ilvl w:val="0"/>
                <w:numId w:val="4"/>
              </w:numPr>
              <w:autoSpaceDE w:val="0"/>
              <w:autoSpaceDN w:val="0"/>
              <w:adjustRightInd w:val="0"/>
              <w:spacing w:line="360" w:lineRule="auto"/>
              <w:rPr>
                <w:rFonts w:ascii="Cambria" w:hAnsi="Cambria"/>
              </w:rPr>
            </w:pPr>
            <w:r w:rsidRPr="001931D2">
              <w:t xml:space="preserve">Form 12 Child </w:t>
            </w:r>
            <w:r w:rsidRPr="001931D2" w:rsidR="00F10ACE">
              <w:t>Follow-up</w:t>
            </w:r>
          </w:p>
          <w:p w:rsidRPr="001931D2" w:rsidR="00F10ACE" w:rsidP="00F01871" w:rsidRDefault="00F10ACE" w14:paraId="0C9D5EE1" w14:textId="39C2258E">
            <w:pPr>
              <w:pStyle w:val="ListParagraph"/>
              <w:numPr>
                <w:ilvl w:val="0"/>
                <w:numId w:val="4"/>
              </w:numPr>
              <w:autoSpaceDE w:val="0"/>
              <w:autoSpaceDN w:val="0"/>
              <w:adjustRightInd w:val="0"/>
              <w:spacing w:line="360" w:lineRule="auto"/>
              <w:rPr>
                <w:rFonts w:ascii="Cambria" w:hAnsi="Cambria"/>
              </w:rPr>
            </w:pPr>
            <w:r w:rsidRPr="001931D2">
              <w:t xml:space="preserve">Form 8 </w:t>
            </w:r>
            <w:r w:rsidRPr="001931D2" w:rsidR="003D4EB2">
              <w:t>Chest  X-Ray (</w:t>
            </w:r>
            <w:r w:rsidRPr="001931D2">
              <w:t>CXR</w:t>
            </w:r>
            <w:r w:rsidRPr="001931D2" w:rsidR="003D4EB2">
              <w:t>)</w:t>
            </w:r>
            <w:r w:rsidRPr="001931D2">
              <w:t xml:space="preserve"> </w:t>
            </w:r>
            <w:r w:rsidRPr="001931D2" w:rsidR="003D4EB2">
              <w:t xml:space="preserve"> Evaluation (</w:t>
            </w:r>
            <w:r w:rsidRPr="001931D2">
              <w:t>Local Review</w:t>
            </w:r>
            <w:r w:rsidRPr="001931D2" w:rsidR="003D4EB2">
              <w:t>)</w:t>
            </w:r>
            <w:r w:rsidRPr="001931D2">
              <w:t xml:space="preserve"> (Wk 48, and as required)</w:t>
            </w:r>
          </w:p>
          <w:p w:rsidRPr="001931D2" w:rsidR="00F10ACE" w:rsidP="00F01871" w:rsidRDefault="00F10ACE" w14:paraId="422C8194" w14:textId="0B4DCFD8">
            <w:pPr>
              <w:pStyle w:val="ListParagraph"/>
              <w:numPr>
                <w:ilvl w:val="0"/>
                <w:numId w:val="4"/>
              </w:numPr>
              <w:autoSpaceDE w:val="0"/>
              <w:autoSpaceDN w:val="0"/>
              <w:adjustRightInd w:val="0"/>
              <w:spacing w:line="360" w:lineRule="auto"/>
              <w:rPr>
                <w:rFonts w:ascii="Cambria" w:hAnsi="Cambria"/>
              </w:rPr>
            </w:pPr>
            <w:r w:rsidRPr="001931D2">
              <w:t xml:space="preserve">Form 9 </w:t>
            </w:r>
            <w:r w:rsidRPr="001931D2" w:rsidR="003D4EB2">
              <w:t>Chest X-Ray (CX</w:t>
            </w:r>
            <w:r w:rsidRPr="001931D2" w:rsidR="00D17D87">
              <w:t>R</w:t>
            </w:r>
            <w:r w:rsidRPr="001931D2" w:rsidR="003D4EB2">
              <w:t xml:space="preserve">) Evaluation </w:t>
            </w:r>
            <w:r w:rsidRPr="001931D2">
              <w:t xml:space="preserve">(Central </w:t>
            </w:r>
            <w:r w:rsidRPr="001931D2" w:rsidR="003D4EB2">
              <w:t xml:space="preserve">Independent </w:t>
            </w:r>
            <w:r w:rsidRPr="001931D2">
              <w:t xml:space="preserve">review), as required </w:t>
            </w:r>
          </w:p>
          <w:p w:rsidRPr="001931D2" w:rsidR="00F10ACE" w:rsidP="00F01871" w:rsidRDefault="00F10ACE" w14:paraId="319F2A74" w14:textId="7A4A0F2E">
            <w:pPr>
              <w:pStyle w:val="ListParagraph"/>
              <w:numPr>
                <w:ilvl w:val="0"/>
                <w:numId w:val="4"/>
              </w:numPr>
              <w:autoSpaceDE w:val="0"/>
              <w:autoSpaceDN w:val="0"/>
              <w:adjustRightInd w:val="0"/>
              <w:spacing w:line="360" w:lineRule="auto"/>
              <w:rPr>
                <w:rFonts w:ascii="Cambria" w:hAnsi="Cambria"/>
              </w:rPr>
            </w:pPr>
            <w:r w:rsidRPr="001931D2">
              <w:t>Form 7: Child investigations (as required)</w:t>
            </w:r>
          </w:p>
          <w:p w:rsidRPr="001931D2" w:rsidR="0072215D" w:rsidP="00F01871" w:rsidRDefault="0072215D" w14:paraId="399D85C5" w14:textId="06354975">
            <w:pPr>
              <w:pStyle w:val="ListParagraph"/>
              <w:numPr>
                <w:ilvl w:val="0"/>
                <w:numId w:val="4"/>
              </w:numPr>
              <w:autoSpaceDE w:val="0"/>
              <w:autoSpaceDN w:val="0"/>
              <w:adjustRightInd w:val="0"/>
              <w:spacing w:line="360" w:lineRule="auto"/>
              <w:rPr>
                <w:rFonts w:ascii="Cambria" w:hAnsi="Cambria"/>
              </w:rPr>
            </w:pPr>
            <w:r w:rsidRPr="001931D2">
              <w:t>Form 13</w:t>
            </w:r>
            <w:r w:rsidRPr="001931D2" w:rsidR="00F10ACE">
              <w:t>:</w:t>
            </w:r>
            <w:r w:rsidRPr="001931D2">
              <w:t xml:space="preserve"> Child AE (as required) </w:t>
            </w:r>
          </w:p>
          <w:p w:rsidRPr="001931D2" w:rsidR="0072215D" w:rsidP="00F01871" w:rsidRDefault="00F10ACE" w14:paraId="6B21BAAB" w14:textId="454FB6CA">
            <w:pPr>
              <w:pStyle w:val="ListParagraph"/>
              <w:numPr>
                <w:ilvl w:val="0"/>
                <w:numId w:val="4"/>
              </w:numPr>
              <w:autoSpaceDE w:val="0"/>
              <w:autoSpaceDN w:val="0"/>
              <w:adjustRightInd w:val="0"/>
              <w:spacing w:line="360" w:lineRule="auto"/>
              <w:rPr>
                <w:rFonts w:ascii="Cambria" w:hAnsi="Cambria"/>
              </w:rPr>
            </w:pPr>
            <w:r w:rsidRPr="001931D2">
              <w:t>Form 19: Immunisation log</w:t>
            </w:r>
          </w:p>
          <w:p w:rsidRPr="001931D2" w:rsidR="0072215D" w:rsidP="00F01871" w:rsidRDefault="0072215D" w14:paraId="080325BD" w14:textId="1E244072">
            <w:pPr>
              <w:pStyle w:val="ListParagraph"/>
              <w:numPr>
                <w:ilvl w:val="0"/>
                <w:numId w:val="4"/>
              </w:numPr>
              <w:autoSpaceDE w:val="0"/>
              <w:autoSpaceDN w:val="0"/>
              <w:adjustRightInd w:val="0"/>
              <w:spacing w:line="360" w:lineRule="auto"/>
              <w:rPr>
                <w:rFonts w:ascii="Cambria" w:hAnsi="Cambria"/>
              </w:rPr>
            </w:pPr>
            <w:r w:rsidRPr="001931D2">
              <w:t>Form 22</w:t>
            </w:r>
            <w:r w:rsidRPr="001931D2" w:rsidR="00F10ACE">
              <w:t>:</w:t>
            </w:r>
            <w:r w:rsidRPr="001931D2">
              <w:t xml:space="preserve"> Cumulative ART Log (as applicable in HIV-infected children)</w:t>
            </w:r>
          </w:p>
          <w:p w:rsidRPr="001931D2" w:rsidR="00F10ACE" w:rsidP="00F01871" w:rsidRDefault="00F10ACE" w14:paraId="53610677" w14:textId="4C41DDE5">
            <w:pPr>
              <w:pStyle w:val="ListParagraph"/>
              <w:numPr>
                <w:ilvl w:val="0"/>
                <w:numId w:val="4"/>
              </w:numPr>
              <w:autoSpaceDE w:val="0"/>
              <w:autoSpaceDN w:val="0"/>
              <w:adjustRightInd w:val="0"/>
              <w:spacing w:line="360" w:lineRule="auto"/>
              <w:rPr>
                <w:rFonts w:ascii="Cambria" w:hAnsi="Cambria"/>
              </w:rPr>
            </w:pPr>
            <w:r w:rsidRPr="001931D2">
              <w:t xml:space="preserve">Form 21: Concomitant medications </w:t>
            </w:r>
          </w:p>
          <w:p w:rsidRPr="0074633D" w:rsidR="0072215D" w:rsidP="00F01871" w:rsidRDefault="0072215D" w14:paraId="7BCB819F" w14:textId="0A19C26B">
            <w:pPr>
              <w:pStyle w:val="ListParagraph"/>
              <w:numPr>
                <w:ilvl w:val="0"/>
                <w:numId w:val="4"/>
              </w:numPr>
              <w:autoSpaceDE w:val="0"/>
              <w:autoSpaceDN w:val="0"/>
              <w:adjustRightInd w:val="0"/>
              <w:spacing w:line="360" w:lineRule="auto"/>
              <w:rPr>
                <w:rFonts w:ascii="Cambria" w:hAnsi="Cambria"/>
              </w:rPr>
            </w:pPr>
            <w:r w:rsidRPr="001931D2">
              <w:t>Form 17</w:t>
            </w:r>
            <w:r w:rsidRPr="001931D2" w:rsidR="005F7F37">
              <w:t>:</w:t>
            </w:r>
            <w:r w:rsidRPr="001931D2">
              <w:t xml:space="preserve"> (</w:t>
            </w:r>
            <w:r w:rsidR="00D97942">
              <w:t>TB</w:t>
            </w:r>
            <w:r w:rsidRPr="001931D2" w:rsidR="00D97942">
              <w:t xml:space="preserve"> </w:t>
            </w:r>
            <w:r w:rsidRPr="001931D2">
              <w:t xml:space="preserve">point review form), as applicable. </w:t>
            </w:r>
          </w:p>
          <w:p w:rsidRPr="001931D2" w:rsidR="00D97942" w:rsidP="00F01871" w:rsidRDefault="00D97942" w14:paraId="102078C3" w14:textId="6982C979">
            <w:pPr>
              <w:pStyle w:val="ListParagraph"/>
              <w:numPr>
                <w:ilvl w:val="0"/>
                <w:numId w:val="4"/>
              </w:numPr>
              <w:autoSpaceDE w:val="0"/>
              <w:autoSpaceDN w:val="0"/>
              <w:adjustRightInd w:val="0"/>
              <w:spacing w:line="360" w:lineRule="auto"/>
              <w:rPr>
                <w:rFonts w:ascii="Cambria" w:hAnsi="Cambria"/>
              </w:rPr>
            </w:pPr>
            <w:r>
              <w:t>*Form 18 should also be completed if participant on TB treatment after endpoint diagnosis instead of a Form 12.</w:t>
            </w:r>
            <w:r w:rsidR="006B271D">
              <w:t xml:space="preserve"> </w:t>
            </w:r>
            <w:r w:rsidR="006B271D">
              <w:t>Once TB treatment completed, F</w:t>
            </w:r>
            <w:r>
              <w:t>orm 12 should continue to be completed.</w:t>
            </w:r>
          </w:p>
          <w:p w:rsidRPr="00795BD5" w:rsidR="0072215D" w:rsidP="00F01871" w:rsidRDefault="0072215D" w14:paraId="4938B948" w14:textId="77777777">
            <w:pPr>
              <w:autoSpaceDE w:val="0"/>
              <w:autoSpaceDN w:val="0"/>
              <w:adjustRightInd w:val="0"/>
              <w:spacing w:line="360" w:lineRule="auto"/>
              <w:rPr>
                <w:rFonts w:ascii="Cambria" w:hAnsi="Cambria"/>
              </w:rPr>
            </w:pPr>
          </w:p>
        </w:tc>
        <w:tc>
          <w:tcPr>
            <w:tcW w:w="4961" w:type="dxa"/>
          </w:tcPr>
          <w:p w:rsidRPr="001931D2" w:rsidR="0072215D" w:rsidP="00F01871" w:rsidRDefault="0072215D" w14:paraId="2028D733" w14:textId="77777777">
            <w:pPr>
              <w:pStyle w:val="ListParagraph"/>
              <w:numPr>
                <w:ilvl w:val="0"/>
                <w:numId w:val="4"/>
              </w:numPr>
              <w:autoSpaceDE w:val="0"/>
              <w:autoSpaceDN w:val="0"/>
              <w:adjustRightInd w:val="0"/>
              <w:spacing w:line="360" w:lineRule="auto"/>
              <w:jc w:val="both"/>
              <w:rPr>
                <w:rFonts w:ascii="Cambria" w:hAnsi="Cambria"/>
              </w:rPr>
            </w:pPr>
            <w:r w:rsidRPr="001931D2">
              <w:t>Child caregiver contact details (SD2)</w:t>
            </w:r>
          </w:p>
          <w:p w:rsidRPr="001931D2" w:rsidR="0072215D" w:rsidP="00F01871" w:rsidRDefault="0072215D" w14:paraId="59D48369" w14:textId="42E8E9C9">
            <w:pPr>
              <w:pStyle w:val="ListParagraph"/>
              <w:numPr>
                <w:ilvl w:val="0"/>
                <w:numId w:val="4"/>
              </w:numPr>
              <w:autoSpaceDE w:val="0"/>
              <w:autoSpaceDN w:val="0"/>
              <w:adjustRightInd w:val="0"/>
              <w:spacing w:line="360" w:lineRule="auto"/>
              <w:jc w:val="both"/>
              <w:rPr>
                <w:rFonts w:ascii="Cambria" w:hAnsi="Cambria"/>
              </w:rPr>
            </w:pPr>
            <w:r w:rsidRPr="001931D2">
              <w:t>Par</w:t>
            </w:r>
            <w:r w:rsidRPr="001931D2" w:rsidR="00B370DD">
              <w:t xml:space="preserve">ticipant Visit </w:t>
            </w:r>
            <w:r w:rsidRPr="001931D2" w:rsidR="008B2BAB">
              <w:t>Schedule</w:t>
            </w:r>
            <w:r w:rsidRPr="001931D2" w:rsidR="00B370DD">
              <w:t xml:space="preserve"> </w:t>
            </w:r>
            <w:r w:rsidRPr="001931D2">
              <w:t>and Appointment Card/passport (SD 16)</w:t>
            </w:r>
          </w:p>
          <w:p w:rsidRPr="001931D2" w:rsidR="0072215D" w:rsidP="00F01871" w:rsidRDefault="0072215D" w14:paraId="48C242B6" w14:textId="77777777">
            <w:pPr>
              <w:pStyle w:val="ListParagraph"/>
              <w:numPr>
                <w:ilvl w:val="0"/>
                <w:numId w:val="4"/>
              </w:numPr>
              <w:autoSpaceDE w:val="0"/>
              <w:autoSpaceDN w:val="0"/>
              <w:adjustRightInd w:val="0"/>
              <w:spacing w:line="360" w:lineRule="auto"/>
              <w:jc w:val="both"/>
              <w:rPr>
                <w:rFonts w:ascii="Cambria" w:hAnsi="Cambria"/>
              </w:rPr>
            </w:pPr>
            <w:r w:rsidRPr="001931D2">
              <w:rPr>
                <w:rFonts w:eastAsia="Times New Roman"/>
              </w:rPr>
              <w:t>Home visit/attempt to contact form (SD 7)</w:t>
            </w:r>
          </w:p>
          <w:p w:rsidRPr="001931D2" w:rsidR="0072215D" w:rsidP="00F01871" w:rsidRDefault="0072215D" w14:paraId="5F862BB6" w14:textId="77777777">
            <w:pPr>
              <w:pStyle w:val="ListParagraph"/>
              <w:numPr>
                <w:ilvl w:val="0"/>
                <w:numId w:val="4"/>
              </w:numPr>
              <w:autoSpaceDE w:val="0"/>
              <w:autoSpaceDN w:val="0"/>
              <w:adjustRightInd w:val="0"/>
              <w:spacing w:line="360" w:lineRule="auto"/>
              <w:jc w:val="both"/>
              <w:rPr>
                <w:rFonts w:ascii="Cambria" w:hAnsi="Cambria"/>
              </w:rPr>
            </w:pPr>
            <w:r w:rsidRPr="001931D2">
              <w:t>WHO growth charts</w:t>
            </w:r>
          </w:p>
          <w:p w:rsidRPr="001931D2" w:rsidR="0072215D" w:rsidP="00F01871" w:rsidRDefault="0072215D" w14:paraId="3947DF07" w14:textId="41AC06FB">
            <w:pPr>
              <w:pStyle w:val="ListParagraph"/>
              <w:numPr>
                <w:ilvl w:val="0"/>
                <w:numId w:val="4"/>
              </w:numPr>
              <w:autoSpaceDE w:val="0"/>
              <w:autoSpaceDN w:val="0"/>
              <w:adjustRightInd w:val="0"/>
              <w:spacing w:line="360" w:lineRule="auto"/>
              <w:jc w:val="both"/>
              <w:rPr>
                <w:rFonts w:ascii="Cambria" w:hAnsi="Cambria"/>
              </w:rPr>
            </w:pPr>
            <w:r w:rsidRPr="001931D2">
              <w:t xml:space="preserve">Caregiver Contact details </w:t>
            </w:r>
            <w:r w:rsidRPr="001931D2" w:rsidR="003D4EB2">
              <w:t>(SD2)</w:t>
            </w:r>
          </w:p>
          <w:p w:rsidRPr="001931D2" w:rsidR="0072215D" w:rsidP="00F01871" w:rsidRDefault="0072215D" w14:paraId="1543D754" w14:textId="77777777">
            <w:pPr>
              <w:pStyle w:val="ListParagraph"/>
              <w:numPr>
                <w:ilvl w:val="0"/>
                <w:numId w:val="4"/>
              </w:numPr>
              <w:autoSpaceDE w:val="0"/>
              <w:autoSpaceDN w:val="0"/>
              <w:adjustRightInd w:val="0"/>
              <w:spacing w:line="360" w:lineRule="auto"/>
              <w:jc w:val="both"/>
              <w:rPr>
                <w:rFonts w:ascii="Cambria" w:hAnsi="Cambria"/>
              </w:rPr>
            </w:pPr>
            <w:r w:rsidRPr="001931D2">
              <w:t>Progress notes (SD 12)</w:t>
            </w:r>
          </w:p>
          <w:p w:rsidRPr="001931D2" w:rsidR="0072215D" w:rsidP="00F01871" w:rsidRDefault="00F10ACE" w14:paraId="66A86570" w14:textId="55D6268F">
            <w:pPr>
              <w:pStyle w:val="ListParagraph"/>
              <w:numPr>
                <w:ilvl w:val="0"/>
                <w:numId w:val="4"/>
              </w:numPr>
              <w:autoSpaceDE w:val="0"/>
              <w:autoSpaceDN w:val="0"/>
              <w:adjustRightInd w:val="0"/>
              <w:spacing w:line="360" w:lineRule="auto"/>
              <w:jc w:val="both"/>
              <w:rPr>
                <w:rFonts w:ascii="Cambria" w:hAnsi="Cambria"/>
              </w:rPr>
            </w:pPr>
            <w:r w:rsidRPr="001931D2">
              <w:t>Log 6:</w:t>
            </w:r>
            <w:r w:rsidRPr="001931D2" w:rsidR="00023ED9">
              <w:t xml:space="preserve"> BARC </w:t>
            </w:r>
            <w:r w:rsidRPr="001931D2">
              <w:t xml:space="preserve"> Sample tracking log </w:t>
            </w:r>
          </w:p>
          <w:p w:rsidRPr="001931D2" w:rsidR="0072215D" w:rsidP="00F01871" w:rsidRDefault="00F10ACE" w14:paraId="6548752B" w14:textId="4011BDE6">
            <w:pPr>
              <w:pStyle w:val="ListParagraph"/>
              <w:numPr>
                <w:ilvl w:val="0"/>
                <w:numId w:val="4"/>
              </w:numPr>
              <w:autoSpaceDE w:val="0"/>
              <w:autoSpaceDN w:val="0"/>
              <w:adjustRightInd w:val="0"/>
              <w:spacing w:line="360" w:lineRule="auto"/>
              <w:jc w:val="both"/>
              <w:rPr>
                <w:rFonts w:ascii="Cambria" w:hAnsi="Cambria"/>
              </w:rPr>
            </w:pPr>
            <w:r w:rsidRPr="001931D2">
              <w:t xml:space="preserve">Log 8: Reimbursement </w:t>
            </w:r>
          </w:p>
          <w:p w:rsidRPr="001931D2" w:rsidR="00F10ACE" w:rsidP="00F01871" w:rsidRDefault="00F10ACE" w14:paraId="1C0B0314" w14:textId="6D81E7EF">
            <w:pPr>
              <w:pStyle w:val="ListParagraph"/>
              <w:numPr>
                <w:ilvl w:val="0"/>
                <w:numId w:val="4"/>
              </w:numPr>
              <w:autoSpaceDE w:val="0"/>
              <w:autoSpaceDN w:val="0"/>
              <w:adjustRightInd w:val="0"/>
              <w:spacing w:line="360" w:lineRule="auto"/>
              <w:jc w:val="both"/>
              <w:rPr>
                <w:rFonts w:ascii="Cambria" w:hAnsi="Cambria"/>
              </w:rPr>
            </w:pPr>
            <w:r w:rsidRPr="001931D2">
              <w:t xml:space="preserve">Log 9: AE </w:t>
            </w:r>
          </w:p>
          <w:p w:rsidRPr="001931D2" w:rsidR="0072215D" w:rsidP="00F01871" w:rsidRDefault="00F10ACE" w14:paraId="27C3D9A6" w14:textId="62742061">
            <w:pPr>
              <w:pStyle w:val="ListParagraph"/>
              <w:numPr>
                <w:ilvl w:val="0"/>
                <w:numId w:val="4"/>
              </w:numPr>
              <w:autoSpaceDE w:val="0"/>
              <w:autoSpaceDN w:val="0"/>
              <w:adjustRightInd w:val="0"/>
              <w:spacing w:line="360" w:lineRule="auto"/>
              <w:rPr>
                <w:rFonts w:ascii="Cambria" w:hAnsi="Cambria"/>
              </w:rPr>
            </w:pPr>
            <w:r w:rsidRPr="001931D2">
              <w:t xml:space="preserve">Log 10: Study SAE </w:t>
            </w:r>
          </w:p>
          <w:p w:rsidRPr="001931D2" w:rsidR="0072215D" w:rsidP="00F01871" w:rsidRDefault="00F10ACE" w14:paraId="1F8185C8" w14:textId="3C0336F7">
            <w:pPr>
              <w:pStyle w:val="ListParagraph"/>
              <w:numPr>
                <w:ilvl w:val="0"/>
                <w:numId w:val="4"/>
              </w:numPr>
              <w:autoSpaceDE w:val="0"/>
              <w:autoSpaceDN w:val="0"/>
              <w:adjustRightInd w:val="0"/>
              <w:spacing w:line="360" w:lineRule="auto"/>
              <w:jc w:val="both"/>
              <w:rPr>
                <w:rFonts w:ascii="Cambria" w:hAnsi="Cambria"/>
              </w:rPr>
            </w:pPr>
            <w:r w:rsidRPr="001931D2">
              <w:t xml:space="preserve">Log 11: Protocol Deviation </w:t>
            </w:r>
          </w:p>
          <w:p w:rsidRPr="001931D2" w:rsidR="0072215D" w:rsidP="00F01871" w:rsidRDefault="0072215D" w14:paraId="46F60047" w14:textId="77777777">
            <w:pPr>
              <w:pStyle w:val="ListParagraph"/>
              <w:numPr>
                <w:ilvl w:val="0"/>
                <w:numId w:val="4"/>
              </w:numPr>
              <w:autoSpaceDE w:val="0"/>
              <w:autoSpaceDN w:val="0"/>
              <w:adjustRightInd w:val="0"/>
              <w:spacing w:line="360" w:lineRule="auto"/>
              <w:jc w:val="both"/>
              <w:rPr>
                <w:rFonts w:ascii="Cambria" w:hAnsi="Cambria"/>
              </w:rPr>
            </w:pPr>
            <w:r w:rsidRPr="001931D2">
              <w:t xml:space="preserve">Referral letter (SD 13-15), as appropriate) </w:t>
            </w:r>
          </w:p>
          <w:p w:rsidRPr="00795BD5" w:rsidR="0072215D" w:rsidP="00F01871" w:rsidRDefault="0072215D" w14:paraId="66758D97" w14:textId="77777777">
            <w:pPr>
              <w:autoSpaceDE w:val="0"/>
              <w:autoSpaceDN w:val="0"/>
              <w:adjustRightInd w:val="0"/>
              <w:spacing w:line="360" w:lineRule="auto"/>
              <w:rPr>
                <w:rFonts w:ascii="Cambria" w:hAnsi="Cambria"/>
              </w:rPr>
            </w:pPr>
          </w:p>
        </w:tc>
      </w:tr>
    </w:tbl>
    <w:p w:rsidRPr="001931D2" w:rsidR="0072215D" w:rsidP="00F01871" w:rsidRDefault="0072215D" w14:paraId="06DCC229" w14:textId="77777777">
      <w:pPr>
        <w:pStyle w:val="Default"/>
        <w:spacing w:line="360" w:lineRule="auto"/>
        <w:rPr>
          <w:rFonts w:ascii="Cambria" w:hAnsi="Cambria"/>
          <w:color w:val="000000" w:themeColor="text1"/>
          <w:sz w:val="22"/>
          <w:szCs w:val="22"/>
          <w:lang w:val="en-GB"/>
        </w:rPr>
      </w:pPr>
    </w:p>
    <w:p w:rsidRPr="001076BD" w:rsidR="005F7F37" w:rsidP="005C021C" w:rsidRDefault="00330FEE" w14:paraId="25BE9C5B" w14:textId="69DFDAC0">
      <w:pPr>
        <w:pStyle w:val="Default"/>
        <w:numPr>
          <w:ilvl w:val="0"/>
          <w:numId w:val="49"/>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Clinical follow up is </w:t>
      </w:r>
      <w:r w:rsidRPr="001931D2" w:rsidR="008B2BAB">
        <w:rPr>
          <w:rFonts w:ascii="Cambria" w:hAnsi="Cambria"/>
          <w:color w:val="000000" w:themeColor="text1"/>
          <w:sz w:val="22"/>
          <w:szCs w:val="22"/>
          <w:lang w:val="en-GB"/>
        </w:rPr>
        <w:t xml:space="preserve">less </w:t>
      </w:r>
      <w:r w:rsidRPr="001931D2">
        <w:rPr>
          <w:rFonts w:ascii="Cambria" w:hAnsi="Cambria"/>
          <w:color w:val="000000" w:themeColor="text1"/>
          <w:sz w:val="22"/>
          <w:szCs w:val="22"/>
          <w:lang w:val="en-GB"/>
        </w:rPr>
        <w:t xml:space="preserve">frequent </w:t>
      </w:r>
      <w:r w:rsidRPr="001931D2" w:rsidR="008B2BAB">
        <w:rPr>
          <w:rFonts w:ascii="Cambria" w:hAnsi="Cambria"/>
          <w:color w:val="000000" w:themeColor="text1"/>
          <w:sz w:val="22"/>
          <w:szCs w:val="22"/>
          <w:lang w:val="en-GB"/>
        </w:rPr>
        <w:t xml:space="preserve">during </w:t>
      </w:r>
      <w:r w:rsidRPr="001931D2">
        <w:rPr>
          <w:rFonts w:ascii="Cambria" w:hAnsi="Cambria"/>
          <w:color w:val="000000" w:themeColor="text1"/>
          <w:sz w:val="22"/>
          <w:szCs w:val="22"/>
          <w:lang w:val="en-GB"/>
        </w:rPr>
        <w:t>the off study treatment phase (i.e. after week 24)</w:t>
      </w:r>
      <w:r w:rsidRPr="001931D2" w:rsidR="005F7F37">
        <w:rPr>
          <w:rFonts w:ascii="Cambria" w:hAnsi="Cambria"/>
          <w:color w:val="000000" w:themeColor="text1"/>
          <w:sz w:val="22"/>
          <w:szCs w:val="22"/>
          <w:lang w:val="en-GB"/>
        </w:rPr>
        <w:t xml:space="preserve"> and include</w:t>
      </w:r>
      <w:r w:rsidRPr="001931D2" w:rsidR="008B2BAB">
        <w:rPr>
          <w:rFonts w:ascii="Cambria" w:hAnsi="Cambria"/>
          <w:color w:val="000000" w:themeColor="text1"/>
          <w:sz w:val="22"/>
          <w:szCs w:val="22"/>
          <w:lang w:val="en-GB"/>
        </w:rPr>
        <w:t>s</w:t>
      </w:r>
      <w:r w:rsidRPr="001931D2" w:rsidR="005F7F37">
        <w:rPr>
          <w:rFonts w:ascii="Cambria" w:hAnsi="Cambria"/>
          <w:color w:val="000000" w:themeColor="text1"/>
          <w:sz w:val="22"/>
          <w:szCs w:val="22"/>
          <w:lang w:val="en-GB"/>
        </w:rPr>
        <w:t xml:space="preserve"> follow-up visits at weeks 36, 48</w:t>
      </w:r>
      <w:r w:rsidR="001076BD">
        <w:rPr>
          <w:rFonts w:ascii="Cambria" w:hAnsi="Cambria"/>
          <w:color w:val="000000" w:themeColor="text1"/>
          <w:sz w:val="22"/>
          <w:szCs w:val="22"/>
          <w:lang w:val="en-GB"/>
        </w:rPr>
        <w:t xml:space="preserve"> and</w:t>
      </w:r>
      <w:r w:rsidRPr="001076BD" w:rsidR="005F7F37">
        <w:rPr>
          <w:rFonts w:ascii="Cambria" w:hAnsi="Cambria"/>
          <w:color w:val="000000" w:themeColor="text1"/>
          <w:sz w:val="22"/>
          <w:szCs w:val="22"/>
          <w:lang w:val="en-GB"/>
        </w:rPr>
        <w:t xml:space="preserve"> 72.</w:t>
      </w:r>
      <w:r w:rsidR="001076BD">
        <w:rPr>
          <w:rFonts w:ascii="Cambria" w:hAnsi="Cambria"/>
          <w:color w:val="000000" w:themeColor="text1"/>
          <w:sz w:val="22"/>
          <w:szCs w:val="22"/>
          <w:lang w:val="en-GB"/>
        </w:rPr>
        <w:t xml:space="preserve"> Under protocol v2.0, follow up was shortened from 96 weeks to 72.</w:t>
      </w:r>
      <w:r w:rsidRPr="001076BD" w:rsidR="005F7F37">
        <w:rPr>
          <w:rFonts w:ascii="Cambria" w:hAnsi="Cambria"/>
          <w:color w:val="000000" w:themeColor="text1"/>
          <w:sz w:val="22"/>
          <w:szCs w:val="22"/>
          <w:lang w:val="en-GB"/>
        </w:rPr>
        <w:t xml:space="preserve"> These visits will include doctor visits and nurse visits.</w:t>
      </w:r>
    </w:p>
    <w:p w:rsidRPr="00434577" w:rsidR="00330FEE" w:rsidP="005C021C" w:rsidRDefault="005F7F37" w14:paraId="32205C0C" w14:textId="6E956F8C">
      <w:pPr>
        <w:pStyle w:val="Default"/>
        <w:numPr>
          <w:ilvl w:val="0"/>
          <w:numId w:val="53"/>
        </w:numPr>
        <w:spacing w:line="360" w:lineRule="auto"/>
        <w:jc w:val="both"/>
        <w:rPr>
          <w:rFonts w:ascii="Cambria" w:hAnsi="Cambria"/>
          <w:color w:val="000000" w:themeColor="text1"/>
          <w:sz w:val="22"/>
          <w:szCs w:val="22"/>
          <w:lang w:val="en-GB"/>
        </w:rPr>
      </w:pPr>
      <w:r w:rsidRPr="00F87E69">
        <w:rPr>
          <w:rFonts w:ascii="Cambria" w:hAnsi="Cambria"/>
          <w:color w:val="000000" w:themeColor="text1"/>
          <w:sz w:val="22"/>
          <w:szCs w:val="22"/>
          <w:lang w:val="en-GB"/>
        </w:rPr>
        <w:t xml:space="preserve">It is </w:t>
      </w:r>
      <w:r w:rsidRPr="00F87E69" w:rsidR="00330FEE">
        <w:rPr>
          <w:rFonts w:ascii="Cambria" w:hAnsi="Cambria"/>
          <w:color w:val="000000" w:themeColor="text1"/>
          <w:sz w:val="22"/>
          <w:szCs w:val="22"/>
          <w:lang w:val="en-GB"/>
        </w:rPr>
        <w:t>important for sites to keep in touch with the participants and their carers on a regular (at least monthly) basis, either by telephone or through home visits to ensure that they are able to return for their follow-up visits. Any contact made should be recorded on the</w:t>
      </w:r>
      <w:r w:rsidRPr="00434577" w:rsidR="00B370DD">
        <w:rPr>
          <w:rFonts w:ascii="Cambria" w:hAnsi="Cambria"/>
          <w:color w:val="000000" w:themeColor="text1"/>
          <w:sz w:val="22"/>
          <w:szCs w:val="22"/>
          <w:lang w:val="en-GB"/>
        </w:rPr>
        <w:t xml:space="preserve"> </w:t>
      </w:r>
      <w:r w:rsidRPr="00434577" w:rsidR="0027739A">
        <w:rPr>
          <w:rFonts w:ascii="Cambria" w:hAnsi="Cambria"/>
          <w:color w:val="000000" w:themeColor="text1"/>
          <w:sz w:val="22"/>
          <w:szCs w:val="22"/>
          <w:lang w:val="en-GB"/>
        </w:rPr>
        <w:t>Home visit/attempt to contact form (SD 7)</w:t>
      </w:r>
      <w:r w:rsidRPr="00434577" w:rsidR="00330FEE">
        <w:rPr>
          <w:rFonts w:ascii="Cambria" w:hAnsi="Cambria"/>
          <w:color w:val="000000" w:themeColor="text1"/>
          <w:sz w:val="22"/>
          <w:szCs w:val="22"/>
          <w:lang w:val="en-GB"/>
        </w:rPr>
        <w:t>.</w:t>
      </w:r>
    </w:p>
    <w:p w:rsidRPr="001931D2" w:rsidR="00B564A3" w:rsidP="005C021C" w:rsidRDefault="00B564A3" w14:paraId="62C51D2D" w14:textId="163F523C">
      <w:pPr>
        <w:pStyle w:val="Default"/>
        <w:numPr>
          <w:ilvl w:val="0"/>
          <w:numId w:val="53"/>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The same principles should be adhered to for each visit as for visits during the treatment phase, with the exception that no study medication is given, and only forms and logs relevant to the off-treatment phase require completion (see </w:t>
      </w:r>
      <w:r w:rsidRPr="001931D2" w:rsidR="008B2BAB">
        <w:rPr>
          <w:rFonts w:ascii="Cambria" w:hAnsi="Cambria"/>
          <w:color w:val="000000" w:themeColor="text1"/>
          <w:sz w:val="22"/>
          <w:szCs w:val="22"/>
          <w:lang w:val="en-GB"/>
        </w:rPr>
        <w:t>above</w:t>
      </w:r>
      <w:r w:rsidRPr="001931D2">
        <w:rPr>
          <w:rFonts w:ascii="Cambria" w:hAnsi="Cambria"/>
          <w:color w:val="000000" w:themeColor="text1"/>
          <w:sz w:val="22"/>
          <w:szCs w:val="22"/>
          <w:lang w:val="en-GB"/>
        </w:rPr>
        <w:t>).</w:t>
      </w:r>
    </w:p>
    <w:p w:rsidRPr="001931D2" w:rsidR="00330FEE" w:rsidP="00F01871" w:rsidRDefault="00330FEE" w14:paraId="54F73DF0" w14:textId="77777777">
      <w:pPr>
        <w:pStyle w:val="Default"/>
        <w:spacing w:line="360" w:lineRule="auto"/>
        <w:rPr>
          <w:rFonts w:ascii="Cambria" w:hAnsi="Cambria"/>
          <w:color w:val="000000" w:themeColor="text1"/>
          <w:sz w:val="22"/>
          <w:szCs w:val="22"/>
          <w:lang w:val="en-GB"/>
        </w:rPr>
      </w:pPr>
    </w:p>
    <w:p w:rsidRPr="001931D2" w:rsidR="00DE7066" w:rsidP="00F01871" w:rsidRDefault="0027739A" w14:paraId="6608DCEA" w14:textId="64ED9AB3">
      <w:pPr>
        <w:spacing w:after="0" w:line="360" w:lineRule="auto"/>
        <w:outlineLvl w:val="1"/>
        <w:rPr>
          <w:b/>
        </w:rPr>
      </w:pPr>
      <w:bookmarkStart w:name="_Toc482209137" w:id="112"/>
      <w:r w:rsidRPr="001931D2">
        <w:rPr>
          <w:b/>
        </w:rPr>
        <w:t>8.3 Missed visits</w:t>
      </w:r>
      <w:bookmarkEnd w:id="112"/>
    </w:p>
    <w:tbl>
      <w:tblPr>
        <w:tblStyle w:val="TableGrid"/>
        <w:tblW w:w="8500" w:type="dxa"/>
        <w:tblLook w:val="04A0" w:firstRow="1" w:lastRow="0" w:firstColumn="1" w:lastColumn="0" w:noHBand="0" w:noVBand="1"/>
      </w:tblPr>
      <w:tblGrid>
        <w:gridCol w:w="4106"/>
        <w:gridCol w:w="4394"/>
      </w:tblGrid>
      <w:tr w:rsidRPr="001931D2" w:rsidR="009E14A2" w:rsidTr="00B370DD" w14:paraId="4D902208" w14:textId="77777777">
        <w:trPr>
          <w:trHeight w:val="306"/>
        </w:trPr>
        <w:tc>
          <w:tcPr>
            <w:tcW w:w="4106" w:type="dxa"/>
          </w:tcPr>
          <w:p w:rsidRPr="001931D2" w:rsidR="005972F3" w:rsidP="00F01871" w:rsidRDefault="00295EF4" w14:paraId="7D0FD86B" w14:textId="0501F7D1">
            <w:pPr>
              <w:autoSpaceDE w:val="0"/>
              <w:autoSpaceDN w:val="0"/>
              <w:adjustRightInd w:val="0"/>
              <w:spacing w:line="360" w:lineRule="auto"/>
              <w:ind w:left="284"/>
              <w:rPr>
                <w:rFonts w:ascii="Cambria" w:hAnsi="Cambria"/>
              </w:rPr>
            </w:pPr>
            <w:r w:rsidRPr="001931D2">
              <w:rPr>
                <w:rFonts w:eastAsia="Times New Roman"/>
              </w:rPr>
              <w:t>Required Forms</w:t>
            </w:r>
          </w:p>
        </w:tc>
        <w:tc>
          <w:tcPr>
            <w:tcW w:w="4394" w:type="dxa"/>
          </w:tcPr>
          <w:p w:rsidRPr="001931D2" w:rsidR="005972F3" w:rsidP="00F01871" w:rsidRDefault="005972F3" w14:paraId="63EE71C9" w14:textId="77777777">
            <w:pPr>
              <w:autoSpaceDE w:val="0"/>
              <w:autoSpaceDN w:val="0"/>
              <w:adjustRightInd w:val="0"/>
              <w:spacing w:line="360" w:lineRule="auto"/>
              <w:ind w:left="284"/>
              <w:rPr>
                <w:rFonts w:ascii="Cambria" w:hAnsi="Cambria" w:cstheme="minorHAnsi"/>
              </w:rPr>
            </w:pPr>
            <w:r w:rsidRPr="001931D2">
              <w:rPr>
                <w:rFonts w:cstheme="minorHAnsi"/>
              </w:rPr>
              <w:t>Required Tools</w:t>
            </w:r>
          </w:p>
        </w:tc>
      </w:tr>
      <w:tr w:rsidRPr="001931D2" w:rsidR="005972F3" w:rsidTr="00B370DD" w14:paraId="6B00EE0C" w14:textId="77777777">
        <w:trPr>
          <w:trHeight w:val="452"/>
        </w:trPr>
        <w:tc>
          <w:tcPr>
            <w:tcW w:w="4106" w:type="dxa"/>
          </w:tcPr>
          <w:p w:rsidRPr="001931D2" w:rsidR="005972F3" w:rsidP="00F01871" w:rsidRDefault="004126EF" w14:paraId="2D7669F8" w14:textId="57AF9D0D">
            <w:pPr>
              <w:pStyle w:val="ListParagraph"/>
              <w:numPr>
                <w:ilvl w:val="0"/>
                <w:numId w:val="4"/>
              </w:numPr>
              <w:autoSpaceDE w:val="0"/>
              <w:autoSpaceDN w:val="0"/>
              <w:adjustRightInd w:val="0"/>
              <w:spacing w:line="360" w:lineRule="auto"/>
              <w:ind w:left="284" w:firstLine="0"/>
              <w:rPr>
                <w:rFonts w:ascii="Cambria" w:hAnsi="Cambria"/>
              </w:rPr>
            </w:pPr>
            <w:r w:rsidRPr="001931D2">
              <w:t>None</w:t>
            </w:r>
          </w:p>
        </w:tc>
        <w:tc>
          <w:tcPr>
            <w:tcW w:w="4394" w:type="dxa"/>
          </w:tcPr>
          <w:p w:rsidRPr="001931D2" w:rsidR="005972F3" w:rsidP="00F01871" w:rsidRDefault="00EE3959" w14:paraId="32CC1980" w14:textId="49F77B36">
            <w:pPr>
              <w:pStyle w:val="ListParagraph"/>
              <w:numPr>
                <w:ilvl w:val="0"/>
                <w:numId w:val="4"/>
              </w:numPr>
              <w:autoSpaceDE w:val="0"/>
              <w:autoSpaceDN w:val="0"/>
              <w:adjustRightInd w:val="0"/>
              <w:spacing w:line="360" w:lineRule="auto"/>
              <w:rPr>
                <w:rFonts w:ascii="Cambria" w:hAnsi="Cambria" w:cstheme="minorHAnsi"/>
              </w:rPr>
            </w:pPr>
            <w:r w:rsidRPr="001931D2">
              <w:rPr>
                <w:rFonts w:eastAsia="Times New Roman"/>
              </w:rPr>
              <w:t>Child and caregiver personal details (SD2)</w:t>
            </w:r>
          </w:p>
          <w:p w:rsidRPr="001931D2" w:rsidR="004B3AF6" w:rsidP="00F01871" w:rsidRDefault="004B3AF6" w14:paraId="08F7DC00" w14:textId="363E9F42">
            <w:pPr>
              <w:pStyle w:val="ListParagraph"/>
              <w:numPr>
                <w:ilvl w:val="0"/>
                <w:numId w:val="4"/>
              </w:numPr>
              <w:autoSpaceDE w:val="0"/>
              <w:autoSpaceDN w:val="0"/>
              <w:adjustRightInd w:val="0"/>
              <w:spacing w:line="360" w:lineRule="auto"/>
              <w:rPr>
                <w:rFonts w:ascii="Cambria" w:hAnsi="Cambria" w:cstheme="minorHAnsi"/>
              </w:rPr>
            </w:pPr>
            <w:r w:rsidRPr="001931D2">
              <w:rPr>
                <w:rFonts w:cstheme="minorHAnsi"/>
              </w:rPr>
              <w:t>Progress notes</w:t>
            </w:r>
            <w:r w:rsidRPr="001931D2" w:rsidR="00EE3959">
              <w:rPr>
                <w:rFonts w:cstheme="minorHAnsi"/>
              </w:rPr>
              <w:t xml:space="preserve"> (SD12)</w:t>
            </w:r>
          </w:p>
          <w:p w:rsidRPr="001931D2" w:rsidR="005972F3" w:rsidP="00F01871" w:rsidRDefault="00310E55" w14:paraId="5AFB0523" w14:textId="04B6D414">
            <w:pPr>
              <w:pStyle w:val="ListParagraph"/>
              <w:numPr>
                <w:ilvl w:val="0"/>
                <w:numId w:val="4"/>
              </w:numPr>
              <w:autoSpaceDE w:val="0"/>
              <w:autoSpaceDN w:val="0"/>
              <w:adjustRightInd w:val="0"/>
              <w:spacing w:line="360" w:lineRule="auto"/>
              <w:rPr>
                <w:rFonts w:ascii="Cambria" w:hAnsi="Cambria" w:cstheme="minorHAnsi"/>
              </w:rPr>
            </w:pPr>
            <w:r w:rsidRPr="001931D2">
              <w:rPr>
                <w:rFonts w:cstheme="minorHAnsi"/>
              </w:rPr>
              <w:t>Home visit</w:t>
            </w:r>
            <w:r w:rsidRPr="001931D2" w:rsidR="00A9456A">
              <w:rPr>
                <w:rFonts w:cstheme="minorHAnsi"/>
              </w:rPr>
              <w:t xml:space="preserve">/attempt to contact </w:t>
            </w:r>
            <w:r w:rsidRPr="001931D2" w:rsidR="00EE3959">
              <w:rPr>
                <w:rFonts w:cstheme="minorHAnsi"/>
              </w:rPr>
              <w:t xml:space="preserve"> f</w:t>
            </w:r>
            <w:r w:rsidRPr="001931D2">
              <w:rPr>
                <w:rFonts w:cstheme="minorHAnsi"/>
              </w:rPr>
              <w:t>orm</w:t>
            </w:r>
            <w:r w:rsidRPr="001931D2" w:rsidR="00A9456A">
              <w:rPr>
                <w:rFonts w:cstheme="minorHAnsi"/>
              </w:rPr>
              <w:t xml:space="preserve"> (SD 7)</w:t>
            </w:r>
          </w:p>
        </w:tc>
      </w:tr>
    </w:tbl>
    <w:p w:rsidRPr="001931D2" w:rsidR="003176A4" w:rsidP="00F01871" w:rsidRDefault="003176A4" w14:paraId="45253C77" w14:textId="77777777">
      <w:pPr>
        <w:pStyle w:val="Default"/>
        <w:spacing w:line="360" w:lineRule="auto"/>
        <w:rPr>
          <w:rFonts w:ascii="Cambria" w:hAnsi="Cambria"/>
          <w:color w:val="000000" w:themeColor="text1"/>
          <w:sz w:val="22"/>
          <w:szCs w:val="22"/>
          <w:lang w:val="en-GB"/>
        </w:rPr>
      </w:pPr>
    </w:p>
    <w:p w:rsidRPr="00DB0F97" w:rsidR="00514951" w:rsidP="00B370DD" w:rsidRDefault="00514951" w14:paraId="1DB93680" w14:textId="4072B1B5">
      <w:pPr>
        <w:pStyle w:val="Default"/>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For each patient, </w:t>
      </w:r>
      <w:r w:rsidRPr="001931D2" w:rsidR="00C53DCE">
        <w:rPr>
          <w:rFonts w:ascii="Cambria" w:hAnsi="Cambria"/>
          <w:color w:val="000000" w:themeColor="text1"/>
          <w:sz w:val="22"/>
          <w:szCs w:val="22"/>
          <w:lang w:val="en-GB"/>
        </w:rPr>
        <w:t>research</w:t>
      </w:r>
      <w:r w:rsidRPr="001931D2" w:rsidR="00EE3959">
        <w:rPr>
          <w:rFonts w:ascii="Cambria" w:hAnsi="Cambria"/>
          <w:color w:val="000000" w:themeColor="text1"/>
          <w:sz w:val="22"/>
          <w:szCs w:val="22"/>
          <w:lang w:val="en-GB"/>
        </w:rPr>
        <w:t xml:space="preserve"> personnel</w:t>
      </w:r>
      <w:r w:rsidRPr="001931D2">
        <w:rPr>
          <w:rFonts w:ascii="Cambria" w:hAnsi="Cambria"/>
          <w:color w:val="000000" w:themeColor="text1"/>
          <w:sz w:val="22"/>
          <w:szCs w:val="22"/>
          <w:lang w:val="en-GB"/>
        </w:rPr>
        <w:t xml:space="preserve"> will obtain or confirm contact information at every visit and also emphasise the need to attend all scheduled follow-up visits to </w:t>
      </w:r>
      <w:r w:rsidRPr="001931D2" w:rsidR="00EE3959">
        <w:rPr>
          <w:rFonts w:ascii="Cambria" w:hAnsi="Cambria"/>
          <w:color w:val="000000" w:themeColor="text1"/>
          <w:sz w:val="22"/>
          <w:szCs w:val="22"/>
          <w:lang w:val="en-GB"/>
        </w:rPr>
        <w:t xml:space="preserve">carers. A participant </w:t>
      </w:r>
      <w:r w:rsidRPr="001931D2">
        <w:rPr>
          <w:rFonts w:ascii="Cambria" w:hAnsi="Cambria"/>
          <w:color w:val="000000" w:themeColor="text1"/>
          <w:sz w:val="22"/>
          <w:szCs w:val="22"/>
          <w:lang w:val="en-GB"/>
        </w:rPr>
        <w:t xml:space="preserve">will be deemed to have missed an appointment if he/she does not attend the </w:t>
      </w:r>
      <w:r w:rsidRPr="001931D2" w:rsidR="00C53DCE">
        <w:rPr>
          <w:rFonts w:ascii="Cambria" w:hAnsi="Cambria"/>
          <w:color w:val="000000" w:themeColor="text1"/>
          <w:sz w:val="22"/>
          <w:szCs w:val="22"/>
          <w:lang w:val="en-GB"/>
        </w:rPr>
        <w:t>visit as per the scheduled visits and their window periods</w:t>
      </w:r>
      <w:r w:rsidRPr="001931D2" w:rsidR="00EE3959">
        <w:rPr>
          <w:rFonts w:ascii="Cambria" w:hAnsi="Cambria"/>
          <w:color w:val="000000" w:themeColor="text1"/>
          <w:sz w:val="22"/>
          <w:szCs w:val="22"/>
          <w:lang w:val="en-GB"/>
        </w:rPr>
        <w:t xml:space="preserve">, as previously outlined </w:t>
      </w:r>
      <w:commentRangeStart w:id="113"/>
      <w:commentRangeStart w:id="114"/>
      <w:commentRangeStart w:id="115"/>
      <w:r w:rsidRPr="001931D2" w:rsidR="00EE3959">
        <w:rPr>
          <w:rFonts w:ascii="Cambria" w:hAnsi="Cambria"/>
          <w:color w:val="000000" w:themeColor="text1"/>
          <w:sz w:val="22"/>
          <w:szCs w:val="22"/>
          <w:lang w:val="en-GB"/>
        </w:rPr>
        <w:t>(maximum 2 week visit windows around visit during the first 24 weeks on trial, i.e. during study treatment, and 4 weeks’</w:t>
      </w:r>
      <w:r w:rsidRPr="001931D2" w:rsidR="0027739A">
        <w:rPr>
          <w:rFonts w:ascii="Cambria" w:hAnsi="Cambria"/>
          <w:color w:val="000000" w:themeColor="text1"/>
          <w:sz w:val="22"/>
          <w:szCs w:val="22"/>
          <w:lang w:val="en-GB"/>
        </w:rPr>
        <w:t xml:space="preserve"> windows at subsequent visits</w:t>
      </w:r>
      <w:commentRangeEnd w:id="113"/>
      <w:r w:rsidR="007E1D18">
        <w:rPr>
          <w:rStyle w:val="CommentReference"/>
          <w:rFonts w:ascii="Tahoma" w:hAnsi="Tahoma" w:eastAsia="Times New Roman" w:cs="Times New Roman"/>
          <w:color w:val="000000" w:themeColor="text1"/>
          <w:lang w:val="en-GB"/>
        </w:rPr>
        <w:commentReference w:id="113"/>
      </w:r>
      <w:commentRangeEnd w:id="114"/>
      <w:r>
        <w:rPr>
          <w:rStyle w:val="CommentReference"/>
        </w:rPr>
        <w:commentReference w:id="114"/>
      </w:r>
      <w:commentRangeEnd w:id="115"/>
      <w:r>
        <w:rPr>
          <w:rStyle w:val="CommentReference"/>
        </w:rPr>
        <w:commentReference w:id="115"/>
      </w:r>
      <w:r w:rsidRPr="001931D2" w:rsidR="0027739A">
        <w:rPr>
          <w:rFonts w:ascii="Cambria" w:hAnsi="Cambria"/>
          <w:color w:val="000000" w:themeColor="text1"/>
          <w:sz w:val="22"/>
          <w:szCs w:val="22"/>
          <w:lang w:val="en-GB"/>
        </w:rPr>
        <w:t>).</w:t>
      </w:r>
      <w:r w:rsidR="00D97942">
        <w:rPr>
          <w:rFonts w:ascii="Cambria" w:hAnsi="Cambria"/>
          <w:color w:val="000000" w:themeColor="text1"/>
          <w:sz w:val="22"/>
          <w:szCs w:val="22"/>
          <w:lang w:val="en-GB"/>
        </w:rPr>
        <w:t xml:space="preserve"> During the COVID-19 pandemic, visit windows were extende</w:t>
      </w:r>
      <w:r w:rsidRPr="00DB0F97" w:rsidR="00D97942">
        <w:rPr>
          <w:rFonts w:ascii="Cambria" w:hAnsi="Cambria"/>
          <w:color w:val="000000" w:themeColor="text1"/>
          <w:sz w:val="22"/>
          <w:szCs w:val="22"/>
          <w:lang w:val="en-GB"/>
        </w:rPr>
        <w:t>d</w:t>
      </w:r>
      <w:r w:rsidRPr="00DB0F97" w:rsidR="001749A0">
        <w:rPr>
          <w:rFonts w:ascii="Cambria" w:hAnsi="Cambria"/>
          <w:color w:val="000000" w:themeColor="text1"/>
          <w:sz w:val="22"/>
          <w:szCs w:val="22"/>
          <w:lang w:val="en-GB"/>
        </w:rPr>
        <w:t xml:space="preserve"> to 3 weeks during study treatment</w:t>
      </w:r>
      <w:r w:rsidRPr="00DB0F97" w:rsidR="00822E89">
        <w:rPr>
          <w:rFonts w:ascii="Cambria" w:hAnsi="Cambria"/>
          <w:color w:val="000000" w:themeColor="text1"/>
          <w:sz w:val="22"/>
          <w:szCs w:val="22"/>
          <w:lang w:val="en-GB"/>
        </w:rPr>
        <w:t>, although the tighter windows are preferable due to any evaluations that need to be carried out at these visits</w:t>
      </w:r>
      <w:r w:rsidRPr="00DB0F97" w:rsidR="00D97942">
        <w:rPr>
          <w:rFonts w:ascii="Cambria" w:hAnsi="Cambria"/>
          <w:color w:val="000000" w:themeColor="text1"/>
          <w:sz w:val="22"/>
          <w:szCs w:val="22"/>
          <w:lang w:val="en-GB"/>
        </w:rPr>
        <w:t xml:space="preserve">. </w:t>
      </w:r>
    </w:p>
    <w:p w:rsidRPr="001749A0" w:rsidR="001749A0" w:rsidP="0074633D" w:rsidRDefault="001749A0" w14:paraId="03DAD451" w14:textId="118E1DC6">
      <w:pPr>
        <w:pStyle w:val="Default"/>
        <w:spacing w:line="360" w:lineRule="auto"/>
        <w:jc w:val="both"/>
        <w:rPr>
          <w:sz w:val="20"/>
          <w:szCs w:val="20"/>
          <w:lang w:val="en-GB"/>
        </w:rPr>
      </w:pPr>
      <w:r w:rsidRPr="00DB0F97">
        <w:rPr>
          <w:rFonts w:ascii="Cambria" w:hAnsi="Cambria"/>
          <w:color w:val="000000" w:themeColor="text1"/>
          <w:sz w:val="22"/>
          <w:szCs w:val="22"/>
          <w:lang w:val="en-GB"/>
        </w:rPr>
        <w:t>Follow up visits may also be conducted telephonically if it is not possible or not recommended for participants to travel to the clinic/site. This should be recorded on the Form 12 by ticking ‘telephone’ when asked to specifiy the type of visit conducted. Telephonic visits are also advised if the child has moved away but the family are still contactable.</w:t>
      </w:r>
      <w:r>
        <w:rPr>
          <w:rFonts w:ascii="Cambria" w:hAnsi="Cambria"/>
          <w:color w:val="000000" w:themeColor="text1"/>
          <w:sz w:val="22"/>
          <w:szCs w:val="22"/>
          <w:lang w:val="en-GB"/>
        </w:rPr>
        <w:t xml:space="preserve"> </w:t>
      </w:r>
    </w:p>
    <w:p w:rsidRPr="001931D2" w:rsidR="001749A0" w:rsidP="00B370DD" w:rsidRDefault="001749A0" w14:paraId="0B18471F" w14:textId="5A45E1BD">
      <w:pPr>
        <w:pStyle w:val="Default"/>
        <w:spacing w:line="360" w:lineRule="auto"/>
        <w:jc w:val="both"/>
        <w:rPr>
          <w:rFonts w:ascii="Cambria" w:hAnsi="Cambria"/>
          <w:color w:val="000000" w:themeColor="text1"/>
          <w:sz w:val="22"/>
          <w:szCs w:val="22"/>
          <w:lang w:val="en-GB"/>
        </w:rPr>
      </w:pPr>
    </w:p>
    <w:p w:rsidRPr="001931D2" w:rsidR="003176A4" w:rsidP="00F01871" w:rsidRDefault="003176A4" w14:paraId="5ED87791" w14:textId="77777777">
      <w:pPr>
        <w:pStyle w:val="Default"/>
        <w:spacing w:line="360" w:lineRule="auto"/>
        <w:rPr>
          <w:rFonts w:ascii="Cambria" w:hAnsi="Cambria"/>
          <w:color w:val="000000" w:themeColor="text1"/>
          <w:sz w:val="22"/>
          <w:szCs w:val="22"/>
          <w:lang w:val="en-GB"/>
        </w:rPr>
      </w:pPr>
    </w:p>
    <w:p w:rsidRPr="001931D2" w:rsidR="00514951" w:rsidP="00F01871" w:rsidRDefault="00514951" w14:paraId="119B4749" w14:textId="77777777">
      <w:pPr>
        <w:spacing w:after="0" w:line="360" w:lineRule="auto"/>
      </w:pPr>
      <w:r w:rsidRPr="001931D2">
        <w:t>In the event that a scheduled appointment is missed:</w:t>
      </w:r>
    </w:p>
    <w:p w:rsidRPr="001931D2" w:rsidR="00EE3959" w:rsidP="005C021C" w:rsidRDefault="00514951" w14:paraId="1B6155FD" w14:textId="429D7EFA">
      <w:pPr>
        <w:pStyle w:val="Default"/>
        <w:numPr>
          <w:ilvl w:val="0"/>
          <w:numId w:val="54"/>
        </w:numPr>
        <w:spacing w:line="360" w:lineRule="auto"/>
        <w:ind w:left="360"/>
        <w:jc w:val="both"/>
        <w:rPr>
          <w:rFonts w:ascii="Cambria" w:hAnsi="Cambria" w:eastAsia="Times New Roman" w:cs="Times New Roman"/>
          <w:color w:val="000000" w:themeColor="text1"/>
          <w:sz w:val="22"/>
          <w:szCs w:val="22"/>
          <w:lang w:val="en-GB"/>
        </w:rPr>
      </w:pPr>
      <w:r w:rsidRPr="001931D2">
        <w:rPr>
          <w:rFonts w:ascii="Cambria" w:hAnsi="Cambria"/>
          <w:color w:val="000000" w:themeColor="text1"/>
          <w:sz w:val="22"/>
          <w:szCs w:val="22"/>
          <w:lang w:val="en-GB"/>
        </w:rPr>
        <w:t xml:space="preserve">A </w:t>
      </w:r>
      <w:r w:rsidRPr="001931D2" w:rsidR="00295EF4">
        <w:rPr>
          <w:rFonts w:ascii="Cambria" w:hAnsi="Cambria"/>
          <w:color w:val="000000" w:themeColor="text1"/>
          <w:sz w:val="22"/>
          <w:szCs w:val="22"/>
          <w:lang w:val="en-GB"/>
        </w:rPr>
        <w:t>research assistant</w:t>
      </w:r>
      <w:r w:rsidRPr="001931D2">
        <w:rPr>
          <w:rFonts w:ascii="Cambria" w:hAnsi="Cambria"/>
          <w:color w:val="000000" w:themeColor="text1"/>
          <w:sz w:val="22"/>
          <w:szCs w:val="22"/>
          <w:lang w:val="en-GB"/>
        </w:rPr>
        <w:t xml:space="preserve"> (or other </w:t>
      </w:r>
      <w:r w:rsidRPr="001931D2" w:rsidR="00EE3959">
        <w:rPr>
          <w:rFonts w:ascii="Cambria" w:hAnsi="Cambria"/>
          <w:color w:val="000000" w:themeColor="text1"/>
          <w:sz w:val="22"/>
          <w:szCs w:val="22"/>
          <w:lang w:val="en-GB"/>
        </w:rPr>
        <w:t>delegated personnel</w:t>
      </w:r>
      <w:r w:rsidRPr="001931D2">
        <w:rPr>
          <w:rFonts w:ascii="Cambria" w:hAnsi="Cambria"/>
          <w:color w:val="000000" w:themeColor="text1"/>
          <w:sz w:val="22"/>
          <w:szCs w:val="22"/>
          <w:lang w:val="en-GB"/>
        </w:rPr>
        <w:t>) will try</w:t>
      </w:r>
      <w:r w:rsidRPr="001931D2" w:rsidR="008302DE">
        <w:rPr>
          <w:rFonts w:ascii="Cambria" w:hAnsi="Cambria"/>
          <w:color w:val="000000" w:themeColor="text1"/>
          <w:sz w:val="22"/>
          <w:szCs w:val="22"/>
          <w:lang w:val="en-GB"/>
        </w:rPr>
        <w:t xml:space="preserve"> as soon as possible, </w:t>
      </w:r>
      <w:r w:rsidRPr="001931D2" w:rsidR="00C53DCE">
        <w:rPr>
          <w:rFonts w:ascii="Cambria" w:hAnsi="Cambria"/>
          <w:color w:val="000000" w:themeColor="text1"/>
          <w:sz w:val="22"/>
          <w:szCs w:val="22"/>
          <w:lang w:val="en-GB"/>
        </w:rPr>
        <w:t xml:space="preserve">at the latest </w:t>
      </w:r>
      <w:r w:rsidRPr="001931D2">
        <w:rPr>
          <w:rFonts w:ascii="Cambria" w:hAnsi="Cambria"/>
          <w:color w:val="000000" w:themeColor="text1"/>
          <w:sz w:val="22"/>
          <w:szCs w:val="22"/>
          <w:lang w:val="en-GB"/>
        </w:rPr>
        <w:t xml:space="preserve">within </w:t>
      </w:r>
      <w:r w:rsidRPr="001931D2" w:rsidR="00C53DCE">
        <w:rPr>
          <w:rFonts w:ascii="Cambria" w:hAnsi="Cambria"/>
          <w:color w:val="000000" w:themeColor="text1"/>
          <w:sz w:val="22"/>
          <w:szCs w:val="22"/>
          <w:lang w:val="en-GB"/>
        </w:rPr>
        <w:t>one</w:t>
      </w:r>
      <w:r w:rsidRPr="001931D2">
        <w:rPr>
          <w:rFonts w:ascii="Cambria" w:hAnsi="Cambria"/>
          <w:color w:val="000000" w:themeColor="text1"/>
          <w:sz w:val="22"/>
          <w:szCs w:val="22"/>
          <w:lang w:val="en-GB"/>
        </w:rPr>
        <w:t xml:space="preserve"> week following the missed appointment</w:t>
      </w:r>
      <w:r w:rsidRPr="001931D2" w:rsidR="00C53DCE">
        <w:rPr>
          <w:rFonts w:ascii="Cambria" w:hAnsi="Cambria"/>
          <w:color w:val="000000" w:themeColor="text1"/>
          <w:sz w:val="22"/>
          <w:szCs w:val="22"/>
          <w:lang w:val="en-GB"/>
        </w:rPr>
        <w:t>,</w:t>
      </w:r>
      <w:r w:rsidRPr="001931D2">
        <w:rPr>
          <w:rFonts w:ascii="Cambria" w:hAnsi="Cambria"/>
          <w:color w:val="000000" w:themeColor="text1"/>
          <w:sz w:val="22"/>
          <w:szCs w:val="22"/>
          <w:lang w:val="en-GB"/>
        </w:rPr>
        <w:t xml:space="preserve"> to establish communication with the patient and/or their carer</w:t>
      </w:r>
      <w:r w:rsidRPr="001931D2" w:rsidR="00C53DCE">
        <w:rPr>
          <w:rFonts w:ascii="Cambria" w:hAnsi="Cambria"/>
          <w:color w:val="000000" w:themeColor="text1"/>
          <w:sz w:val="22"/>
          <w:szCs w:val="22"/>
          <w:lang w:val="en-GB"/>
        </w:rPr>
        <w:t>. This may be nec</w:t>
      </w:r>
      <w:r w:rsidRPr="001931D2" w:rsidR="002C0029">
        <w:rPr>
          <w:rFonts w:ascii="Cambria" w:hAnsi="Cambria"/>
          <w:color w:val="000000" w:themeColor="text1"/>
          <w:sz w:val="22"/>
          <w:szCs w:val="22"/>
          <w:lang w:val="en-GB"/>
        </w:rPr>
        <w:t>e</w:t>
      </w:r>
      <w:r w:rsidRPr="001931D2" w:rsidR="00C53DCE">
        <w:rPr>
          <w:rFonts w:ascii="Cambria" w:hAnsi="Cambria"/>
          <w:color w:val="000000" w:themeColor="text1"/>
          <w:sz w:val="22"/>
          <w:szCs w:val="22"/>
          <w:lang w:val="en-GB"/>
        </w:rPr>
        <w:t>ssary</w:t>
      </w:r>
      <w:r w:rsidRPr="001931D2">
        <w:rPr>
          <w:rFonts w:ascii="Cambria" w:hAnsi="Cambria"/>
          <w:color w:val="000000" w:themeColor="text1"/>
          <w:sz w:val="22"/>
          <w:szCs w:val="22"/>
          <w:lang w:val="en-GB"/>
        </w:rPr>
        <w:t xml:space="preserve"> at least three times, through all possible </w:t>
      </w:r>
      <w:r w:rsidRPr="001931D2" w:rsidR="00EE3959">
        <w:rPr>
          <w:rFonts w:ascii="Cambria" w:hAnsi="Cambria"/>
          <w:color w:val="000000" w:themeColor="text1"/>
          <w:sz w:val="22"/>
          <w:szCs w:val="22"/>
          <w:lang w:val="en-GB"/>
        </w:rPr>
        <w:t>reasonable</w:t>
      </w:r>
      <w:r w:rsidRPr="001931D2" w:rsidR="00C53DCE">
        <w:rPr>
          <w:rFonts w:ascii="Cambria" w:hAnsi="Cambria"/>
          <w:color w:val="000000" w:themeColor="text1"/>
          <w:sz w:val="22"/>
          <w:szCs w:val="22"/>
          <w:lang w:val="en-GB"/>
        </w:rPr>
        <w:t xml:space="preserve"> </w:t>
      </w:r>
      <w:r w:rsidRPr="001931D2">
        <w:rPr>
          <w:rFonts w:ascii="Cambria" w:hAnsi="Cambria"/>
          <w:color w:val="000000" w:themeColor="text1"/>
          <w:sz w:val="22"/>
          <w:szCs w:val="22"/>
          <w:lang w:val="en-GB"/>
        </w:rPr>
        <w:t>means while protecting their confidentiality (e.g. telephone if this is possible, writing to the patient and contac</w:t>
      </w:r>
      <w:r w:rsidRPr="001931D2" w:rsidR="00EE3959">
        <w:rPr>
          <w:rFonts w:ascii="Cambria" w:hAnsi="Cambria"/>
          <w:color w:val="000000" w:themeColor="text1"/>
          <w:sz w:val="22"/>
          <w:szCs w:val="22"/>
          <w:lang w:val="en-GB"/>
        </w:rPr>
        <w:t>ts, and/or visiting the participant’</w:t>
      </w:r>
      <w:r w:rsidRPr="001931D2">
        <w:rPr>
          <w:rFonts w:ascii="Cambria" w:hAnsi="Cambria"/>
          <w:color w:val="000000" w:themeColor="text1"/>
          <w:sz w:val="22"/>
          <w:szCs w:val="22"/>
          <w:lang w:val="en-GB"/>
        </w:rPr>
        <w:t xml:space="preserve">s home or </w:t>
      </w:r>
      <w:r w:rsidRPr="001931D2" w:rsidR="00EE3959">
        <w:rPr>
          <w:rFonts w:ascii="Cambria" w:hAnsi="Cambria"/>
          <w:color w:val="000000" w:themeColor="text1"/>
          <w:sz w:val="22"/>
          <w:szCs w:val="22"/>
          <w:lang w:val="en-GB"/>
        </w:rPr>
        <w:t xml:space="preserve">the parent/caregiver </w:t>
      </w:r>
      <w:r w:rsidRPr="001931D2">
        <w:rPr>
          <w:rFonts w:ascii="Cambria" w:hAnsi="Cambria"/>
          <w:color w:val="000000" w:themeColor="text1"/>
          <w:sz w:val="22"/>
          <w:szCs w:val="22"/>
          <w:lang w:val="en-GB"/>
        </w:rPr>
        <w:t>work</w:t>
      </w:r>
      <w:r w:rsidRPr="001931D2" w:rsidR="00EE3959">
        <w:rPr>
          <w:rFonts w:ascii="Cambria" w:hAnsi="Cambria"/>
          <w:color w:val="000000" w:themeColor="text1"/>
          <w:sz w:val="22"/>
          <w:szCs w:val="22"/>
          <w:lang w:val="en-GB"/>
        </w:rPr>
        <w:t xml:space="preserve"> </w:t>
      </w:r>
      <w:r w:rsidRPr="001931D2">
        <w:rPr>
          <w:rFonts w:ascii="Cambria" w:hAnsi="Cambria"/>
          <w:color w:val="000000" w:themeColor="text1"/>
          <w:sz w:val="22"/>
          <w:szCs w:val="22"/>
          <w:lang w:val="en-GB"/>
        </w:rPr>
        <w:t>place). Each time contact is attempted,</w:t>
      </w:r>
      <w:r w:rsidRPr="001931D2" w:rsidR="00EE3959">
        <w:rPr>
          <w:rFonts w:ascii="Cambria" w:hAnsi="Cambria"/>
          <w:color w:val="000000" w:themeColor="text1"/>
          <w:sz w:val="22"/>
          <w:szCs w:val="22"/>
          <w:lang w:val="en-GB"/>
        </w:rPr>
        <w:t xml:space="preserve"> a note should be </w:t>
      </w:r>
      <w:r w:rsidRPr="001931D2" w:rsidR="007E42B5">
        <w:rPr>
          <w:rFonts w:ascii="Cambria" w:hAnsi="Cambria"/>
          <w:color w:val="000000" w:themeColor="text1"/>
          <w:sz w:val="22"/>
          <w:szCs w:val="22"/>
          <w:lang w:val="en-GB"/>
        </w:rPr>
        <w:t>made of</w:t>
      </w:r>
      <w:r w:rsidRPr="001931D2">
        <w:rPr>
          <w:rFonts w:ascii="Cambria" w:hAnsi="Cambria"/>
          <w:color w:val="000000" w:themeColor="text1"/>
          <w:sz w:val="22"/>
          <w:szCs w:val="22"/>
          <w:lang w:val="en-GB"/>
        </w:rPr>
        <w:t xml:space="preserve"> how they were contacted</w:t>
      </w:r>
      <w:r w:rsidRPr="001931D2" w:rsidR="00EE3959">
        <w:rPr>
          <w:rFonts w:ascii="Cambria" w:hAnsi="Cambria"/>
          <w:color w:val="000000" w:themeColor="text1"/>
          <w:sz w:val="22"/>
          <w:szCs w:val="22"/>
          <w:lang w:val="en-GB"/>
        </w:rPr>
        <w:t xml:space="preserve">. The </w:t>
      </w:r>
      <w:r w:rsidRPr="001931D2" w:rsidR="00851675">
        <w:rPr>
          <w:rFonts w:ascii="Cambria" w:hAnsi="Cambria"/>
          <w:color w:val="000000" w:themeColor="text1"/>
          <w:sz w:val="22"/>
          <w:szCs w:val="22"/>
          <w:lang w:val="en-GB"/>
        </w:rPr>
        <w:t>participant’s</w:t>
      </w:r>
      <w:r w:rsidRPr="001931D2" w:rsidR="00EE3959">
        <w:rPr>
          <w:rFonts w:ascii="Cambria" w:hAnsi="Cambria"/>
          <w:color w:val="000000" w:themeColor="text1"/>
          <w:sz w:val="22"/>
          <w:szCs w:val="22"/>
          <w:lang w:val="en-GB"/>
        </w:rPr>
        <w:t xml:space="preserve"> home should be visited to encourage them to come to the clinic and </w:t>
      </w:r>
      <w:r w:rsidRPr="001931D2" w:rsidR="00EE3959">
        <w:rPr>
          <w:rFonts w:ascii="Cambria" w:hAnsi="Cambria" w:eastAsia="Times New Roman" w:cs="Times New Roman"/>
          <w:color w:val="000000" w:themeColor="text1"/>
          <w:sz w:val="22"/>
          <w:szCs w:val="22"/>
          <w:lang w:val="en-GB"/>
        </w:rPr>
        <w:t xml:space="preserve">home visits and other attempts to contact </w:t>
      </w:r>
      <w:r w:rsidRPr="001931D2">
        <w:rPr>
          <w:rFonts w:ascii="Cambria" w:hAnsi="Cambria"/>
          <w:color w:val="000000" w:themeColor="text1"/>
          <w:sz w:val="22"/>
          <w:szCs w:val="22"/>
          <w:lang w:val="en-GB"/>
        </w:rPr>
        <w:t xml:space="preserve">documented on the </w:t>
      </w:r>
      <w:r w:rsidRPr="001931D2" w:rsidR="00EE3959">
        <w:rPr>
          <w:rFonts w:ascii="Cambria" w:hAnsi="Cambria" w:eastAsia="Times New Roman" w:cs="Times New Roman"/>
          <w:color w:val="000000" w:themeColor="text1"/>
          <w:sz w:val="22"/>
          <w:szCs w:val="22"/>
          <w:lang w:val="en-GB"/>
        </w:rPr>
        <w:t>Home visit/attempt to contact form (SD7)</w:t>
      </w:r>
    </w:p>
    <w:p w:rsidRPr="001931D2" w:rsidR="00514951" w:rsidP="005C021C" w:rsidRDefault="00514951" w14:paraId="63CCC441" w14:textId="002C7E17">
      <w:pPr>
        <w:pStyle w:val="Default"/>
        <w:numPr>
          <w:ilvl w:val="0"/>
          <w:numId w:val="54"/>
        </w:numPr>
        <w:spacing w:line="360" w:lineRule="auto"/>
        <w:ind w:left="360"/>
        <w:jc w:val="both"/>
        <w:rPr>
          <w:rFonts w:ascii="Cambria" w:hAnsi="Cambria" w:eastAsia="Times New Roman" w:cs="Times New Roman"/>
          <w:color w:val="000000" w:themeColor="text1"/>
          <w:sz w:val="22"/>
          <w:szCs w:val="22"/>
          <w:lang w:val="en-GB"/>
        </w:rPr>
      </w:pPr>
      <w:r w:rsidRPr="001931D2">
        <w:rPr>
          <w:rFonts w:ascii="Cambria" w:hAnsi="Cambria"/>
          <w:color w:val="000000" w:themeColor="text1"/>
          <w:sz w:val="22"/>
          <w:szCs w:val="22"/>
          <w:lang w:val="en-GB"/>
        </w:rPr>
        <w:t xml:space="preserve">This process should be repeated each time a patient misses their scheduled appointment. </w:t>
      </w:r>
    </w:p>
    <w:p w:rsidRPr="00F87E69" w:rsidR="00514951" w:rsidP="005C021C" w:rsidRDefault="00514951" w14:paraId="168F3542" w14:textId="4BD7EA3D">
      <w:pPr>
        <w:pStyle w:val="Default"/>
        <w:numPr>
          <w:ilvl w:val="0"/>
          <w:numId w:val="54"/>
        </w:numPr>
        <w:spacing w:line="360" w:lineRule="auto"/>
        <w:ind w:left="360"/>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Special </w:t>
      </w:r>
      <w:r w:rsidRPr="001931D2" w:rsidR="00C53DCE">
        <w:rPr>
          <w:rFonts w:ascii="Cambria" w:hAnsi="Cambria"/>
          <w:color w:val="000000" w:themeColor="text1"/>
          <w:sz w:val="22"/>
          <w:szCs w:val="22"/>
          <w:lang w:val="en-GB"/>
        </w:rPr>
        <w:t xml:space="preserve">additional </w:t>
      </w:r>
      <w:r w:rsidRPr="001931D2">
        <w:rPr>
          <w:rFonts w:ascii="Cambria" w:hAnsi="Cambria"/>
          <w:color w:val="000000" w:themeColor="text1"/>
          <w:sz w:val="22"/>
          <w:szCs w:val="22"/>
          <w:lang w:val="en-GB"/>
        </w:rPr>
        <w:t xml:space="preserve">attempts should be made to contact </w:t>
      </w:r>
      <w:r w:rsidRPr="001931D2" w:rsidR="00C53DCE">
        <w:rPr>
          <w:rFonts w:ascii="Cambria" w:hAnsi="Cambria"/>
          <w:color w:val="000000" w:themeColor="text1"/>
          <w:sz w:val="22"/>
          <w:szCs w:val="22"/>
          <w:lang w:val="en-GB"/>
        </w:rPr>
        <w:t>participants</w:t>
      </w:r>
      <w:r w:rsidRPr="001931D2">
        <w:rPr>
          <w:rFonts w:ascii="Cambria" w:hAnsi="Cambria"/>
          <w:color w:val="000000" w:themeColor="text1"/>
          <w:sz w:val="22"/>
          <w:szCs w:val="22"/>
          <w:lang w:val="en-GB"/>
        </w:rPr>
        <w:t xml:space="preserve"> on appointment dates for their last treatment visit </w:t>
      </w:r>
      <w:r w:rsidRPr="001931D2" w:rsidR="00E3444E">
        <w:rPr>
          <w:rFonts w:ascii="Cambria" w:hAnsi="Cambria"/>
          <w:color w:val="000000" w:themeColor="text1"/>
          <w:sz w:val="22"/>
          <w:szCs w:val="22"/>
          <w:lang w:val="en-GB"/>
        </w:rPr>
        <w:t>(i</w:t>
      </w:r>
      <w:r w:rsidRPr="001931D2" w:rsidR="00C53DCE">
        <w:rPr>
          <w:rFonts w:ascii="Cambria" w:hAnsi="Cambria"/>
          <w:color w:val="000000" w:themeColor="text1"/>
          <w:sz w:val="22"/>
          <w:szCs w:val="22"/>
          <w:lang w:val="en-GB"/>
        </w:rPr>
        <w:t>.e</w:t>
      </w:r>
      <w:r w:rsidRPr="001931D2" w:rsidR="00E3444E">
        <w:rPr>
          <w:rFonts w:ascii="Cambria" w:hAnsi="Cambria"/>
          <w:color w:val="000000" w:themeColor="text1"/>
          <w:sz w:val="22"/>
          <w:szCs w:val="22"/>
          <w:lang w:val="en-GB"/>
        </w:rPr>
        <w:t>.</w:t>
      </w:r>
      <w:r w:rsidRPr="001931D2" w:rsidR="00C53DCE">
        <w:rPr>
          <w:rFonts w:ascii="Cambria" w:hAnsi="Cambria"/>
          <w:color w:val="000000" w:themeColor="text1"/>
          <w:sz w:val="22"/>
          <w:szCs w:val="22"/>
          <w:lang w:val="en-GB"/>
        </w:rPr>
        <w:t xml:space="preserve"> while on study drug) </w:t>
      </w:r>
      <w:r w:rsidRPr="001931D2">
        <w:rPr>
          <w:rFonts w:ascii="Cambria" w:hAnsi="Cambria"/>
          <w:color w:val="000000" w:themeColor="text1"/>
          <w:sz w:val="22"/>
          <w:szCs w:val="22"/>
          <w:lang w:val="en-GB"/>
        </w:rPr>
        <w:t xml:space="preserve">and their week 48 </w:t>
      </w:r>
      <w:r w:rsidRPr="001931D2" w:rsidR="00147188">
        <w:rPr>
          <w:rFonts w:ascii="Cambria" w:hAnsi="Cambria"/>
          <w:color w:val="000000" w:themeColor="text1"/>
          <w:sz w:val="22"/>
          <w:szCs w:val="22"/>
          <w:lang w:val="en-GB"/>
        </w:rPr>
        <w:t xml:space="preserve">(at the time the primary trial end point of incident TB is assessed) </w:t>
      </w:r>
      <w:r w:rsidRPr="001931D2">
        <w:rPr>
          <w:rFonts w:ascii="Cambria" w:hAnsi="Cambria"/>
          <w:color w:val="000000" w:themeColor="text1"/>
          <w:sz w:val="22"/>
          <w:szCs w:val="22"/>
          <w:lang w:val="en-GB"/>
        </w:rPr>
        <w:t xml:space="preserve">and </w:t>
      </w:r>
      <w:r w:rsidRPr="001931D2" w:rsidR="00A07F15">
        <w:rPr>
          <w:rFonts w:ascii="Cambria" w:hAnsi="Cambria"/>
          <w:color w:val="000000" w:themeColor="text1"/>
          <w:sz w:val="22"/>
          <w:szCs w:val="22"/>
          <w:lang w:val="en-GB"/>
        </w:rPr>
        <w:t xml:space="preserve">week </w:t>
      </w:r>
      <w:r w:rsidR="001076BD">
        <w:rPr>
          <w:rFonts w:ascii="Cambria" w:hAnsi="Cambria"/>
          <w:color w:val="000000" w:themeColor="text1"/>
          <w:sz w:val="22"/>
          <w:szCs w:val="22"/>
          <w:lang w:val="en-GB"/>
        </w:rPr>
        <w:t>72</w:t>
      </w:r>
      <w:r w:rsidRPr="001076BD" w:rsidR="001076BD">
        <w:rPr>
          <w:rFonts w:ascii="Cambria" w:hAnsi="Cambria"/>
          <w:color w:val="000000" w:themeColor="text1"/>
          <w:sz w:val="22"/>
          <w:szCs w:val="22"/>
          <w:lang w:val="en-GB"/>
        </w:rPr>
        <w:t xml:space="preserve"> </w:t>
      </w:r>
      <w:r w:rsidRPr="00F87E69">
        <w:rPr>
          <w:rFonts w:ascii="Cambria" w:hAnsi="Cambria"/>
          <w:color w:val="000000" w:themeColor="text1"/>
          <w:sz w:val="22"/>
          <w:szCs w:val="22"/>
          <w:lang w:val="en-GB"/>
        </w:rPr>
        <w:t>appointment</w:t>
      </w:r>
      <w:r w:rsidRPr="00F87E69" w:rsidR="00C53DCE">
        <w:rPr>
          <w:rFonts w:ascii="Cambria" w:hAnsi="Cambria"/>
          <w:color w:val="000000" w:themeColor="text1"/>
          <w:sz w:val="22"/>
          <w:szCs w:val="22"/>
          <w:lang w:val="en-GB"/>
        </w:rPr>
        <w:t>s</w:t>
      </w:r>
      <w:r w:rsidRPr="00F87E69">
        <w:rPr>
          <w:rFonts w:ascii="Cambria" w:hAnsi="Cambria"/>
          <w:color w:val="000000" w:themeColor="text1"/>
          <w:sz w:val="22"/>
          <w:szCs w:val="22"/>
          <w:lang w:val="en-GB"/>
        </w:rPr>
        <w:t xml:space="preserve">. </w:t>
      </w:r>
    </w:p>
    <w:p w:rsidRPr="00DB0F97" w:rsidR="00147188" w:rsidP="006D57C6" w:rsidRDefault="00147188" w14:paraId="344FD28B" w14:textId="7AAB3E90">
      <w:pPr>
        <w:pStyle w:val="Default"/>
        <w:numPr>
          <w:ilvl w:val="0"/>
          <w:numId w:val="54"/>
        </w:numPr>
        <w:spacing w:line="360" w:lineRule="auto"/>
        <w:ind w:left="360"/>
        <w:jc w:val="both"/>
        <w:rPr>
          <w:rFonts w:ascii="Cambria" w:hAnsi="Cambria"/>
          <w:color w:val="000000" w:themeColor="text1"/>
          <w:sz w:val="22"/>
          <w:szCs w:val="22"/>
          <w:lang w:val="en-GB"/>
        </w:rPr>
      </w:pPr>
      <w:r w:rsidRPr="00434577">
        <w:rPr>
          <w:rFonts w:ascii="Cambria" w:hAnsi="Cambria"/>
          <w:color w:val="000000" w:themeColor="text1"/>
          <w:sz w:val="22"/>
          <w:szCs w:val="22"/>
          <w:lang w:val="en-GB"/>
        </w:rPr>
        <w:t xml:space="preserve">When contacted by study personnel, caregivers should be asked specifically regarding ways to </w:t>
      </w:r>
      <w:r w:rsidRPr="001931D2" w:rsidR="007E42B5">
        <w:rPr>
          <w:rFonts w:ascii="Cambria" w:hAnsi="Cambria"/>
          <w:color w:val="000000" w:themeColor="text1"/>
          <w:sz w:val="22"/>
          <w:szCs w:val="22"/>
          <w:lang w:val="en-GB"/>
        </w:rPr>
        <w:t>improve retention</w:t>
      </w:r>
      <w:r w:rsidRPr="001931D2">
        <w:rPr>
          <w:rFonts w:ascii="Cambria" w:hAnsi="Cambria"/>
          <w:color w:val="000000" w:themeColor="text1"/>
          <w:sz w:val="22"/>
          <w:szCs w:val="22"/>
          <w:lang w:val="en-GB"/>
        </w:rPr>
        <w:t xml:space="preserve"> to the study if adherence to study visit schedule has been </w:t>
      </w:r>
      <w:r w:rsidRPr="00DB0F97">
        <w:rPr>
          <w:rFonts w:ascii="Cambria" w:hAnsi="Cambria"/>
          <w:color w:val="000000" w:themeColor="text1"/>
          <w:sz w:val="22"/>
          <w:szCs w:val="22"/>
          <w:lang w:val="en-GB"/>
        </w:rPr>
        <w:t xml:space="preserve">challenging. </w:t>
      </w:r>
    </w:p>
    <w:p w:rsidRPr="00DB0F97" w:rsidR="00761E31" w:rsidP="00761E31" w:rsidRDefault="00761E31" w14:paraId="3C146380" w14:textId="354214FB">
      <w:pPr>
        <w:pStyle w:val="Default"/>
        <w:numPr>
          <w:ilvl w:val="0"/>
          <w:numId w:val="54"/>
        </w:numPr>
        <w:spacing w:line="360" w:lineRule="auto"/>
        <w:ind w:left="360"/>
        <w:jc w:val="both"/>
        <w:rPr>
          <w:rFonts w:ascii="Cambria" w:hAnsi="Cambria"/>
          <w:color w:val="000000" w:themeColor="text1"/>
          <w:sz w:val="22"/>
          <w:szCs w:val="22"/>
          <w:lang w:val="en-GB"/>
        </w:rPr>
      </w:pPr>
      <w:r w:rsidRPr="00DB0F97">
        <w:rPr>
          <w:rFonts w:ascii="Cambria" w:hAnsi="Cambria"/>
          <w:color w:val="000000" w:themeColor="text1"/>
          <w:sz w:val="22"/>
          <w:szCs w:val="22"/>
          <w:lang w:val="en-GB"/>
        </w:rPr>
        <w:t xml:space="preserve">Any missed follow up visits can now be reported on Form 12. </w:t>
      </w:r>
    </w:p>
    <w:p w:rsidRPr="00DB0F97" w:rsidR="00B50507" w:rsidP="005C021C" w:rsidRDefault="00761E31" w14:paraId="508C2BE6" w14:textId="311DC31F">
      <w:pPr>
        <w:pStyle w:val="Default"/>
        <w:numPr>
          <w:ilvl w:val="0"/>
          <w:numId w:val="54"/>
        </w:numPr>
        <w:spacing w:line="360" w:lineRule="auto"/>
        <w:ind w:left="360"/>
        <w:jc w:val="both"/>
        <w:rPr>
          <w:rFonts w:ascii="Cambria" w:hAnsi="Cambria"/>
          <w:color w:val="000000" w:themeColor="text1"/>
          <w:sz w:val="22"/>
          <w:szCs w:val="22"/>
          <w:lang w:val="en-GB"/>
        </w:rPr>
      </w:pPr>
      <w:r w:rsidRPr="00DB0F97">
        <w:rPr>
          <w:rFonts w:ascii="Cambria" w:hAnsi="Cambria"/>
          <w:color w:val="000000" w:themeColor="text1"/>
          <w:sz w:val="22"/>
          <w:szCs w:val="22"/>
          <w:lang w:val="en-GB"/>
        </w:rPr>
        <w:t xml:space="preserve">Any </w:t>
      </w:r>
      <w:r w:rsidRPr="00DB0F97" w:rsidR="00147188">
        <w:rPr>
          <w:rFonts w:ascii="Cambria" w:hAnsi="Cambria"/>
          <w:color w:val="000000" w:themeColor="text1"/>
          <w:sz w:val="22"/>
          <w:szCs w:val="22"/>
          <w:lang w:val="en-GB"/>
        </w:rPr>
        <w:t>patient</w:t>
      </w:r>
      <w:r w:rsidRPr="00DB0F97">
        <w:rPr>
          <w:rFonts w:ascii="Cambria" w:hAnsi="Cambria"/>
          <w:color w:val="000000" w:themeColor="text1"/>
          <w:sz w:val="22"/>
          <w:szCs w:val="22"/>
          <w:lang w:val="en-GB"/>
        </w:rPr>
        <w:t>s</w:t>
      </w:r>
      <w:r w:rsidRPr="00DB0F97" w:rsidR="00147188">
        <w:rPr>
          <w:rFonts w:ascii="Cambria" w:hAnsi="Cambria"/>
          <w:color w:val="000000" w:themeColor="text1"/>
          <w:sz w:val="22"/>
          <w:szCs w:val="22"/>
          <w:lang w:val="en-GB"/>
        </w:rPr>
        <w:t xml:space="preserve"> miss</w:t>
      </w:r>
      <w:r w:rsidRPr="00DB0F97">
        <w:rPr>
          <w:rFonts w:ascii="Cambria" w:hAnsi="Cambria"/>
          <w:color w:val="000000" w:themeColor="text1"/>
          <w:sz w:val="22"/>
          <w:szCs w:val="22"/>
          <w:lang w:val="en-GB"/>
        </w:rPr>
        <w:t>ing</w:t>
      </w:r>
      <w:r w:rsidRPr="00DB0F97" w:rsidR="00147188">
        <w:rPr>
          <w:rFonts w:ascii="Cambria" w:hAnsi="Cambria"/>
          <w:color w:val="000000" w:themeColor="text1"/>
          <w:sz w:val="22"/>
          <w:szCs w:val="22"/>
          <w:lang w:val="en-GB"/>
        </w:rPr>
        <w:t xml:space="preserve"> three </w:t>
      </w:r>
      <w:r w:rsidRPr="00DB0F97">
        <w:rPr>
          <w:rFonts w:ascii="Cambria" w:hAnsi="Cambria"/>
          <w:color w:val="000000" w:themeColor="text1"/>
          <w:sz w:val="22"/>
          <w:szCs w:val="22"/>
          <w:lang w:val="en-GB"/>
        </w:rPr>
        <w:t xml:space="preserve">or more </w:t>
      </w:r>
      <w:r w:rsidRPr="00DB0F97" w:rsidR="00147188">
        <w:rPr>
          <w:rFonts w:ascii="Cambria" w:hAnsi="Cambria"/>
          <w:color w:val="000000" w:themeColor="text1"/>
          <w:sz w:val="22"/>
          <w:szCs w:val="22"/>
          <w:lang w:val="en-GB"/>
        </w:rPr>
        <w:t>consecutive scheduled appointment</w:t>
      </w:r>
      <w:r w:rsidRPr="00DB0F97" w:rsidR="00B370DD">
        <w:rPr>
          <w:rFonts w:ascii="Cambria" w:hAnsi="Cambria"/>
          <w:color w:val="000000" w:themeColor="text1"/>
          <w:sz w:val="22"/>
          <w:szCs w:val="22"/>
          <w:lang w:val="en-GB"/>
        </w:rPr>
        <w:t xml:space="preserve">s </w:t>
      </w:r>
      <w:r w:rsidRPr="00DB0F97">
        <w:rPr>
          <w:rFonts w:ascii="Cambria" w:hAnsi="Cambria"/>
          <w:color w:val="000000" w:themeColor="text1"/>
          <w:sz w:val="22"/>
          <w:szCs w:val="22"/>
          <w:lang w:val="en-GB"/>
        </w:rPr>
        <w:t xml:space="preserve">should also </w:t>
      </w:r>
      <w:r w:rsidRPr="00DB0F97" w:rsidR="00565DAB">
        <w:rPr>
          <w:rFonts w:ascii="Cambria" w:hAnsi="Cambria"/>
          <w:color w:val="000000" w:themeColor="text1"/>
          <w:sz w:val="22"/>
          <w:szCs w:val="22"/>
          <w:lang w:val="en-GB"/>
        </w:rPr>
        <w:t xml:space="preserve">be documented </w:t>
      </w:r>
      <w:r w:rsidRPr="00DB0F97">
        <w:rPr>
          <w:rFonts w:ascii="Cambria" w:hAnsi="Cambria"/>
          <w:color w:val="000000" w:themeColor="text1"/>
          <w:sz w:val="22"/>
          <w:szCs w:val="22"/>
          <w:lang w:val="en-GB"/>
        </w:rPr>
        <w:t>and tracked on the Lost to Follow-up log (please use the template provided by the MRC CTU).</w:t>
      </w:r>
      <w:r w:rsidRPr="00DB0F97" w:rsidR="00147188">
        <w:rPr>
          <w:rFonts w:ascii="Cambria" w:hAnsi="Cambria"/>
          <w:color w:val="000000" w:themeColor="text1"/>
          <w:sz w:val="22"/>
          <w:szCs w:val="22"/>
          <w:lang w:val="en-GB"/>
        </w:rPr>
        <w:t>.</w:t>
      </w:r>
      <w:r w:rsidRPr="00DB0F97" w:rsidR="00B50507">
        <w:rPr>
          <w:rFonts w:ascii="Cambria" w:hAnsi="Cambria"/>
          <w:color w:val="000000" w:themeColor="text1"/>
          <w:sz w:val="22"/>
          <w:szCs w:val="22"/>
          <w:lang w:val="en-GB"/>
        </w:rPr>
        <w:t xml:space="preserve"> </w:t>
      </w:r>
    </w:p>
    <w:p w:rsidRPr="00DB0F97" w:rsidR="00B50507" w:rsidP="005C021C" w:rsidRDefault="00F50D65" w14:paraId="5DDA6201" w14:textId="5B2A0818">
      <w:pPr>
        <w:pStyle w:val="Default"/>
        <w:numPr>
          <w:ilvl w:val="0"/>
          <w:numId w:val="54"/>
        </w:numPr>
        <w:spacing w:line="360" w:lineRule="auto"/>
        <w:ind w:left="360"/>
        <w:jc w:val="both"/>
        <w:rPr>
          <w:rFonts w:ascii="Cambria" w:hAnsi="Cambria"/>
          <w:color w:val="000000" w:themeColor="text1"/>
          <w:sz w:val="22"/>
          <w:szCs w:val="22"/>
          <w:lang w:val="en-GB"/>
        </w:rPr>
      </w:pPr>
      <w:r w:rsidRPr="00DB0F97">
        <w:rPr>
          <w:rFonts w:ascii="Cambria" w:hAnsi="Cambria"/>
          <w:color w:val="000000" w:themeColor="text1"/>
          <w:sz w:val="22"/>
          <w:szCs w:val="22"/>
          <w:lang w:val="en-GB"/>
        </w:rPr>
        <w:t xml:space="preserve">If the child has missed scheduled visits due to moving away from the clinic area, caregivers can be approached for permission to continue to follow up the child via telephonic visits. Weeks 48 and 72 should </w:t>
      </w:r>
      <w:r w:rsidRPr="00DB0F97" w:rsidR="002454CA">
        <w:rPr>
          <w:rFonts w:ascii="Cambria" w:hAnsi="Cambria"/>
          <w:color w:val="000000" w:themeColor="text1"/>
          <w:sz w:val="22"/>
          <w:szCs w:val="22"/>
          <w:lang w:val="en-GB"/>
        </w:rPr>
        <w:t xml:space="preserve">particularly </w:t>
      </w:r>
      <w:r w:rsidRPr="00DB0F97">
        <w:rPr>
          <w:rFonts w:ascii="Cambria" w:hAnsi="Cambria"/>
          <w:color w:val="000000" w:themeColor="text1"/>
          <w:sz w:val="22"/>
          <w:szCs w:val="22"/>
          <w:lang w:val="en-GB"/>
        </w:rPr>
        <w:t>be prioritised for these visits.</w:t>
      </w:r>
    </w:p>
    <w:p w:rsidRPr="00DB0F97" w:rsidR="00B50507" w:rsidP="0074633D" w:rsidRDefault="002454CA" w14:paraId="16FE2FD1" w14:textId="4CF1D277">
      <w:pPr>
        <w:numPr>
          <w:ilvl w:val="0"/>
          <w:numId w:val="54"/>
        </w:numPr>
        <w:spacing w:after="0" w:line="360" w:lineRule="auto"/>
        <w:ind w:left="360"/>
        <w:jc w:val="both"/>
      </w:pPr>
      <w:commentRangeStart w:id="116"/>
      <w:r w:rsidRPr="00DB0F97">
        <w:t>Sites should document a</w:t>
      </w:r>
      <w:r w:rsidRPr="00DB0F97" w:rsidR="00761E31">
        <w:t xml:space="preserve">ny patients missing three or more consecutive scheduled appointments </w:t>
      </w:r>
      <w:r w:rsidRPr="00DB0F97">
        <w:t xml:space="preserve">on their </w:t>
      </w:r>
      <w:r w:rsidRPr="00DB0F97" w:rsidR="00761E31">
        <w:t xml:space="preserve">Lost to Follow-up </w:t>
      </w:r>
      <w:r w:rsidRPr="00DB0F97">
        <w:t xml:space="preserve">(LTFU) </w:t>
      </w:r>
      <w:r w:rsidRPr="00DB0F97" w:rsidR="00761E31">
        <w:t>log</w:t>
      </w:r>
      <w:r w:rsidRPr="00DB0F97" w:rsidR="00761E31">
        <w:rPr>
          <w:b/>
        </w:rPr>
        <w:t xml:space="preserve"> (</w:t>
      </w:r>
      <w:r w:rsidRPr="00DB0F97">
        <w:rPr>
          <w:b/>
        </w:rPr>
        <w:t xml:space="preserve">Appendix 3). </w:t>
      </w:r>
      <w:commentRangeEnd w:id="116"/>
      <w:r w:rsidR="007C6986">
        <w:rPr>
          <w:rStyle w:val="CommentReference"/>
          <w:rFonts w:ascii="Tahoma" w:hAnsi="Tahoma" w:eastAsia="Times New Roman" w:cs="Times New Roman"/>
        </w:rPr>
        <w:commentReference w:id="116"/>
      </w:r>
      <w:r w:rsidRPr="00DB0F97" w:rsidR="00F50D65">
        <w:rPr>
          <w:b/>
        </w:rPr>
        <w:t>Sites should maintain the</w:t>
      </w:r>
      <w:r w:rsidRPr="00DB0F97">
        <w:rPr>
          <w:b/>
        </w:rPr>
        <w:t>se</w:t>
      </w:r>
      <w:r w:rsidRPr="00DB0F97" w:rsidR="00F50D65">
        <w:rPr>
          <w:b/>
        </w:rPr>
        <w:t xml:space="preserve"> logs</w:t>
      </w:r>
      <w:r w:rsidRPr="00DB0F97" w:rsidR="00C040F0">
        <w:rPr>
          <w:b/>
        </w:rPr>
        <w:t xml:space="preserve"> (</w:t>
      </w:r>
      <w:r w:rsidRPr="00DB0F97" w:rsidR="00F50D65">
        <w:rPr>
          <w:b/>
        </w:rPr>
        <w:t>in order to track these children carefully</w:t>
      </w:r>
      <w:r w:rsidRPr="00DB0F97">
        <w:rPr>
          <w:b/>
        </w:rPr>
        <w:t xml:space="preserve"> </w:t>
      </w:r>
      <w:r w:rsidRPr="00DB0F97" w:rsidR="00F50D65">
        <w:rPr>
          <w:b/>
        </w:rPr>
        <w:t xml:space="preserve">before their scheduled week 72 visits. </w:t>
      </w:r>
      <w:r w:rsidRPr="00DB0F97">
        <w:rPr>
          <w:rFonts w:eastAsia="Times New Roman"/>
        </w:rPr>
        <w:t>Efforts should be made particularly at week 48 and week 72 to contact families of children missing follow-up visits, including those on the LTFU logs.</w:t>
      </w:r>
      <w:r w:rsidRPr="00DB0F97" w:rsidR="00505E5A">
        <w:rPr>
          <w:rFonts w:eastAsia="Times New Roman"/>
        </w:rPr>
        <w:t xml:space="preserve"> </w:t>
      </w:r>
      <w:commentRangeStart w:id="117"/>
      <w:r w:rsidRPr="00DB0F97" w:rsidR="00F50D65">
        <w:t xml:space="preserve">If the child at this timepoint was still uncontactable, a Form 16 should be completed. </w:t>
      </w:r>
      <w:commentRangeEnd w:id="117"/>
      <w:r w:rsidRPr="00DB0F97" w:rsidR="00505E5A">
        <w:rPr>
          <w:rStyle w:val="CommentReference"/>
          <w:rFonts w:ascii="Tahoma" w:hAnsi="Tahoma" w:eastAsia="Times New Roman" w:cs="Times New Roman"/>
        </w:rPr>
        <w:commentReference w:id="117"/>
      </w:r>
    </w:p>
    <w:p w:rsidRPr="00DB0F97" w:rsidR="00F50D65" w:rsidP="005C021C" w:rsidRDefault="00F50D65" w14:paraId="15A3532F" w14:textId="7EE5B2FC">
      <w:pPr>
        <w:pStyle w:val="Default"/>
        <w:numPr>
          <w:ilvl w:val="0"/>
          <w:numId w:val="54"/>
        </w:numPr>
        <w:spacing w:line="360" w:lineRule="auto"/>
        <w:ind w:left="360"/>
        <w:jc w:val="both"/>
        <w:rPr>
          <w:rFonts w:ascii="Cambria" w:hAnsi="Cambria"/>
          <w:color w:val="000000" w:themeColor="text1"/>
          <w:sz w:val="22"/>
          <w:szCs w:val="22"/>
          <w:lang w:val="en-GB"/>
        </w:rPr>
      </w:pPr>
      <w:r w:rsidRPr="00DB0F97">
        <w:rPr>
          <w:rFonts w:ascii="Cambria" w:hAnsi="Cambria"/>
          <w:color w:val="000000" w:themeColor="text1"/>
          <w:sz w:val="22"/>
          <w:szCs w:val="22"/>
          <w:lang w:val="en-GB"/>
        </w:rPr>
        <w:t xml:space="preserve">Sites should aim to record whether a child has moved away on this lost to follow up log, as this is required for IDMC analyses. </w:t>
      </w:r>
      <w:r w:rsidRPr="00DB0F97" w:rsidR="002454CA">
        <w:rPr>
          <w:rFonts w:ascii="Cambria" w:hAnsi="Cambria"/>
          <w:color w:val="000000" w:themeColor="text1"/>
          <w:sz w:val="22"/>
          <w:szCs w:val="22"/>
          <w:lang w:val="en-GB"/>
        </w:rPr>
        <w:t xml:space="preserve">  </w:t>
      </w:r>
    </w:p>
    <w:p w:rsidR="002454CA" w:rsidP="00505E5A" w:rsidRDefault="002454CA" w14:paraId="4D106E20" w14:textId="77777777">
      <w:pPr>
        <w:pStyle w:val="Default"/>
        <w:spacing w:line="360" w:lineRule="auto"/>
        <w:jc w:val="both"/>
        <w:rPr>
          <w:rFonts w:ascii="Cambria" w:hAnsi="Cambria"/>
          <w:color w:val="000000" w:themeColor="text1"/>
          <w:sz w:val="22"/>
          <w:szCs w:val="22"/>
          <w:highlight w:val="yellow"/>
          <w:lang w:val="en-GB"/>
        </w:rPr>
      </w:pPr>
    </w:p>
    <w:p w:rsidRPr="0074633D" w:rsidR="002454CA" w:rsidP="0074633D" w:rsidRDefault="002454CA" w14:paraId="707EC62F" w14:textId="77777777">
      <w:pPr>
        <w:pStyle w:val="Default"/>
        <w:spacing w:line="360" w:lineRule="auto"/>
        <w:jc w:val="both"/>
        <w:rPr>
          <w:rFonts w:ascii="Cambria" w:hAnsi="Cambria"/>
          <w:color w:val="000000" w:themeColor="text1"/>
          <w:sz w:val="22"/>
          <w:szCs w:val="22"/>
          <w:highlight w:val="yellow"/>
          <w:lang w:val="en-GB"/>
        </w:rPr>
      </w:pPr>
    </w:p>
    <w:p w:rsidR="00505E5A" w:rsidP="005C021C" w:rsidRDefault="00F50D65" w14:paraId="3D3295E7" w14:textId="7423F206">
      <w:pPr>
        <w:pStyle w:val="Default"/>
        <w:numPr>
          <w:ilvl w:val="0"/>
          <w:numId w:val="54"/>
        </w:numPr>
        <w:spacing w:line="360" w:lineRule="auto"/>
        <w:ind w:left="360"/>
        <w:jc w:val="both"/>
        <w:rPr>
          <w:rFonts w:ascii="Cambria" w:hAnsi="Cambria"/>
          <w:color w:val="000000" w:themeColor="text1"/>
          <w:sz w:val="22"/>
          <w:szCs w:val="22"/>
          <w:lang w:val="en-GB"/>
        </w:rPr>
      </w:pPr>
      <w:r>
        <w:rPr>
          <w:rFonts w:ascii="Cambria" w:hAnsi="Cambria"/>
          <w:color w:val="000000" w:themeColor="text1"/>
          <w:sz w:val="22"/>
          <w:szCs w:val="22"/>
          <w:lang w:val="en-GB"/>
        </w:rPr>
        <w:t>Lost</w:t>
      </w:r>
      <w:r w:rsidRPr="001931D2" w:rsidR="00147188">
        <w:rPr>
          <w:rFonts w:ascii="Cambria" w:hAnsi="Cambria"/>
          <w:color w:val="000000" w:themeColor="text1"/>
          <w:sz w:val="22"/>
          <w:szCs w:val="22"/>
          <w:lang w:val="en-GB"/>
        </w:rPr>
        <w:t xml:space="preserve"> to follow-up status is only </w:t>
      </w:r>
      <w:r w:rsidRPr="001931D2" w:rsidR="002B12DC">
        <w:rPr>
          <w:rFonts w:ascii="Cambria" w:hAnsi="Cambria"/>
          <w:color w:val="000000" w:themeColor="text1"/>
          <w:sz w:val="22"/>
          <w:szCs w:val="22"/>
          <w:lang w:val="en-GB"/>
        </w:rPr>
        <w:t xml:space="preserve">finally </w:t>
      </w:r>
      <w:r w:rsidRPr="001931D2" w:rsidR="00147188">
        <w:rPr>
          <w:rFonts w:ascii="Cambria" w:hAnsi="Cambria"/>
          <w:color w:val="000000" w:themeColor="text1"/>
          <w:sz w:val="22"/>
          <w:szCs w:val="22"/>
          <w:lang w:val="en-GB"/>
        </w:rPr>
        <w:t>assessed at the end of study. For a participant who has missed 3 consecutive scheduled study visits, additional home visits are not mandatory but may still be completed as fea</w:t>
      </w:r>
      <w:r w:rsidRPr="001931D2" w:rsidR="00B370DD">
        <w:rPr>
          <w:rFonts w:ascii="Cambria" w:hAnsi="Cambria"/>
          <w:color w:val="000000" w:themeColor="text1"/>
          <w:sz w:val="22"/>
          <w:szCs w:val="22"/>
          <w:lang w:val="en-GB"/>
        </w:rPr>
        <w:t>sible. Attempts to contact them</w:t>
      </w:r>
      <w:r w:rsidRPr="001931D2" w:rsidR="00147188">
        <w:rPr>
          <w:rFonts w:ascii="Cambria" w:hAnsi="Cambria"/>
          <w:color w:val="000000" w:themeColor="text1"/>
          <w:sz w:val="22"/>
          <w:szCs w:val="22"/>
          <w:lang w:val="en-GB"/>
        </w:rPr>
        <w:t xml:space="preserve"> (e.g. telephonically or through a home visit</w:t>
      </w:r>
      <w:r w:rsidRPr="001931D2" w:rsidR="00A07F15">
        <w:rPr>
          <w:rFonts w:ascii="Cambria" w:hAnsi="Cambria"/>
          <w:color w:val="000000" w:themeColor="text1"/>
          <w:sz w:val="22"/>
          <w:szCs w:val="22"/>
          <w:lang w:val="en-GB"/>
        </w:rPr>
        <w:t>)</w:t>
      </w:r>
      <w:r w:rsidRPr="001931D2" w:rsidR="007916D3">
        <w:rPr>
          <w:rFonts w:ascii="Cambria" w:hAnsi="Cambria"/>
          <w:color w:val="000000" w:themeColor="text1"/>
          <w:sz w:val="22"/>
          <w:szCs w:val="22"/>
          <w:lang w:val="en-GB"/>
        </w:rPr>
        <w:t xml:space="preserve"> </w:t>
      </w:r>
      <w:r w:rsidRPr="001931D2" w:rsidR="00147188">
        <w:rPr>
          <w:rFonts w:ascii="Cambria" w:hAnsi="Cambria"/>
          <w:color w:val="000000" w:themeColor="text1"/>
          <w:sz w:val="22"/>
          <w:szCs w:val="22"/>
          <w:lang w:val="en-GB"/>
        </w:rPr>
        <w:t>should still be recorded</w:t>
      </w:r>
      <w:r>
        <w:rPr>
          <w:rFonts w:ascii="Cambria" w:hAnsi="Cambria"/>
          <w:color w:val="000000" w:themeColor="text1"/>
          <w:sz w:val="22"/>
          <w:szCs w:val="22"/>
          <w:lang w:val="en-GB"/>
        </w:rPr>
        <w:t xml:space="preserve"> on the log</w:t>
      </w:r>
      <w:r w:rsidRPr="001931D2" w:rsidR="00147188">
        <w:rPr>
          <w:rFonts w:ascii="Cambria" w:hAnsi="Cambria"/>
          <w:color w:val="000000" w:themeColor="text1"/>
          <w:sz w:val="22"/>
          <w:szCs w:val="22"/>
          <w:lang w:val="en-GB"/>
        </w:rPr>
        <w:t xml:space="preserve">. If the patient returns after they have been initially thought to be lost to follow-up, their study status may again be changed and they will not be classified as lost to follow-up. </w:t>
      </w:r>
    </w:p>
    <w:p w:rsidR="00F50D65" w:rsidP="005C021C" w:rsidRDefault="00147188" w14:paraId="6A9D4D37" w14:textId="14423177">
      <w:pPr>
        <w:pStyle w:val="Default"/>
        <w:numPr>
          <w:ilvl w:val="0"/>
          <w:numId w:val="54"/>
        </w:numPr>
        <w:spacing w:line="360" w:lineRule="auto"/>
        <w:ind w:left="360"/>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Los</w:t>
      </w:r>
      <w:r w:rsidR="00F50D65">
        <w:rPr>
          <w:rFonts w:ascii="Cambria" w:hAnsi="Cambria"/>
          <w:color w:val="000000" w:themeColor="text1"/>
          <w:sz w:val="22"/>
          <w:szCs w:val="22"/>
          <w:lang w:val="en-GB"/>
        </w:rPr>
        <w:t>t</w:t>
      </w:r>
      <w:r w:rsidRPr="001931D2">
        <w:rPr>
          <w:rFonts w:ascii="Cambria" w:hAnsi="Cambria"/>
          <w:color w:val="000000" w:themeColor="text1"/>
          <w:sz w:val="22"/>
          <w:szCs w:val="22"/>
          <w:lang w:val="en-GB"/>
        </w:rPr>
        <w:t xml:space="preserve"> to follow-up is only finally assigned at the end of the study (final visit, Form 16).  </w:t>
      </w:r>
      <w:r w:rsidRPr="001931D2" w:rsidR="002B12DC">
        <w:rPr>
          <w:rFonts w:ascii="Cambria" w:hAnsi="Cambria"/>
          <w:color w:val="000000" w:themeColor="text1"/>
          <w:sz w:val="22"/>
          <w:szCs w:val="22"/>
          <w:lang w:val="en-GB"/>
        </w:rPr>
        <w:t xml:space="preserve">Final study status </w:t>
      </w:r>
      <w:commentRangeStart w:id="118"/>
      <w:r w:rsidRPr="001931D2">
        <w:rPr>
          <w:rFonts w:ascii="Cambria" w:hAnsi="Cambria"/>
          <w:color w:val="000000" w:themeColor="text1"/>
          <w:sz w:val="22"/>
          <w:szCs w:val="22"/>
          <w:lang w:val="en-GB"/>
        </w:rPr>
        <w:t>should therefore only be completed for such patients at the end of the trial</w:t>
      </w:r>
      <w:commentRangeEnd w:id="118"/>
      <w:r w:rsidR="00047233">
        <w:rPr>
          <w:rStyle w:val="CommentReference"/>
          <w:rFonts w:ascii="Tahoma" w:hAnsi="Tahoma" w:eastAsia="Times New Roman" w:cs="Times New Roman"/>
          <w:color w:val="000000" w:themeColor="text1"/>
          <w:lang w:val="en-GB"/>
        </w:rPr>
        <w:commentReference w:id="118"/>
      </w:r>
      <w:r w:rsidR="00C066A0">
        <w:rPr>
          <w:rFonts w:ascii="Cambria" w:hAnsi="Cambria"/>
          <w:color w:val="000000" w:themeColor="text1"/>
          <w:sz w:val="22"/>
          <w:szCs w:val="22"/>
          <w:lang w:val="en-GB"/>
        </w:rPr>
        <w:t xml:space="preserve"> i.e. the Form 16 should only be completed once the participant’s week 72 visit has been reached as per their visit schedule</w:t>
      </w:r>
      <w:r w:rsidRPr="001931D2">
        <w:rPr>
          <w:rFonts w:ascii="Cambria" w:hAnsi="Cambria"/>
          <w:color w:val="000000" w:themeColor="text1"/>
          <w:sz w:val="22"/>
          <w:szCs w:val="22"/>
          <w:lang w:val="en-GB"/>
        </w:rPr>
        <w:t xml:space="preserve">. </w:t>
      </w:r>
    </w:p>
    <w:p w:rsidRPr="00DB0F97" w:rsidR="00147188" w:rsidP="005C021C" w:rsidRDefault="00F50D65" w14:paraId="69CC3A94" w14:textId="4C0EB0B1">
      <w:pPr>
        <w:pStyle w:val="Default"/>
        <w:numPr>
          <w:ilvl w:val="0"/>
          <w:numId w:val="54"/>
        </w:numPr>
        <w:spacing w:line="360" w:lineRule="auto"/>
        <w:ind w:left="360"/>
        <w:jc w:val="both"/>
        <w:rPr>
          <w:rFonts w:ascii="Cambria" w:hAnsi="Cambria"/>
          <w:color w:val="000000" w:themeColor="text1"/>
          <w:sz w:val="22"/>
          <w:szCs w:val="22"/>
          <w:lang w:val="en-GB"/>
        </w:rPr>
      </w:pPr>
      <w:r w:rsidRPr="00DB0F97">
        <w:rPr>
          <w:rFonts w:ascii="Cambria" w:hAnsi="Cambria"/>
          <w:color w:val="000000" w:themeColor="text1"/>
          <w:sz w:val="22"/>
          <w:szCs w:val="22"/>
          <w:lang w:val="en-GB"/>
        </w:rPr>
        <w:t xml:space="preserve">For any participants who withdrew from the study, the Form 16 should be completed at the time of withdrawal: this is different to LTFU as these children cannot then be contacted. </w:t>
      </w:r>
      <w:r w:rsidRPr="00DB0F97" w:rsidR="00147188">
        <w:rPr>
          <w:rFonts w:ascii="Cambria" w:hAnsi="Cambria"/>
          <w:color w:val="000000" w:themeColor="text1"/>
          <w:sz w:val="22"/>
          <w:szCs w:val="22"/>
          <w:lang w:val="en-GB"/>
        </w:rPr>
        <w:t>Reasons for non-completion of the study should be sought and documented.</w:t>
      </w:r>
    </w:p>
    <w:p w:rsidRPr="001931D2" w:rsidR="00514951" w:rsidP="00F01871" w:rsidRDefault="00514951" w14:paraId="2CC7880B" w14:textId="77777777">
      <w:pPr>
        <w:pStyle w:val="Default"/>
        <w:spacing w:line="360" w:lineRule="auto"/>
        <w:ind w:left="360"/>
        <w:rPr>
          <w:rFonts w:ascii="Cambria" w:hAnsi="Cambria"/>
          <w:color w:val="000000" w:themeColor="text1"/>
          <w:sz w:val="22"/>
          <w:szCs w:val="22"/>
          <w:lang w:val="en-GB"/>
        </w:rPr>
      </w:pPr>
    </w:p>
    <w:p w:rsidRPr="001931D2" w:rsidR="00514951" w:rsidP="00B370DD" w:rsidRDefault="00514951" w14:paraId="06377019" w14:textId="1C8FFD40">
      <w:pPr>
        <w:pStyle w:val="Default"/>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Patients who </w:t>
      </w:r>
      <w:r w:rsidRPr="001931D2" w:rsidR="00532F8E">
        <w:rPr>
          <w:rFonts w:ascii="Cambria" w:hAnsi="Cambria"/>
          <w:color w:val="000000" w:themeColor="text1"/>
          <w:sz w:val="22"/>
          <w:szCs w:val="22"/>
          <w:lang w:val="en-GB"/>
        </w:rPr>
        <w:t xml:space="preserve">have </w:t>
      </w:r>
      <w:r w:rsidRPr="001931D2">
        <w:rPr>
          <w:rFonts w:ascii="Cambria" w:hAnsi="Cambria"/>
          <w:color w:val="000000" w:themeColor="text1"/>
          <w:sz w:val="22"/>
          <w:szCs w:val="22"/>
          <w:lang w:val="en-GB"/>
        </w:rPr>
        <w:t>miss</w:t>
      </w:r>
      <w:r w:rsidRPr="001931D2" w:rsidR="00532F8E">
        <w:rPr>
          <w:rFonts w:ascii="Cambria" w:hAnsi="Cambria"/>
          <w:color w:val="000000" w:themeColor="text1"/>
          <w:sz w:val="22"/>
          <w:szCs w:val="22"/>
          <w:lang w:val="en-GB"/>
        </w:rPr>
        <w:t>ed</w:t>
      </w:r>
      <w:r w:rsidRPr="001931D2">
        <w:rPr>
          <w:rFonts w:ascii="Cambria" w:hAnsi="Cambria"/>
          <w:color w:val="000000" w:themeColor="text1"/>
          <w:sz w:val="22"/>
          <w:szCs w:val="22"/>
          <w:lang w:val="en-GB"/>
        </w:rPr>
        <w:t xml:space="preserve"> their scheduled appointment will be contacted and arrangements made for a new appointment. </w:t>
      </w:r>
      <w:r w:rsidRPr="001931D2" w:rsidR="00532F8E">
        <w:rPr>
          <w:rFonts w:ascii="Cambria" w:hAnsi="Cambria"/>
          <w:color w:val="000000" w:themeColor="text1"/>
          <w:sz w:val="22"/>
          <w:szCs w:val="22"/>
          <w:lang w:val="en-GB"/>
        </w:rPr>
        <w:t xml:space="preserve"> All such contact should be well documented. </w:t>
      </w:r>
      <w:r w:rsidRPr="001931D2">
        <w:rPr>
          <w:rFonts w:ascii="Cambria" w:hAnsi="Cambria"/>
          <w:color w:val="000000" w:themeColor="text1"/>
          <w:sz w:val="22"/>
          <w:szCs w:val="22"/>
          <w:lang w:val="en-GB"/>
        </w:rPr>
        <w:t xml:space="preserve">Patients returning after missed appointments will: </w:t>
      </w:r>
    </w:p>
    <w:p w:rsidRPr="00DB0F97" w:rsidR="00514951" w:rsidP="005C021C" w:rsidRDefault="00514951" w14:paraId="17D43165" w14:textId="18DB2953">
      <w:pPr>
        <w:pStyle w:val="Default"/>
        <w:numPr>
          <w:ilvl w:val="0"/>
          <w:numId w:val="55"/>
        </w:numPr>
        <w:spacing w:line="360" w:lineRule="auto"/>
        <w:jc w:val="both"/>
        <w:rPr>
          <w:rFonts w:ascii="Cambria" w:hAnsi="Cambria"/>
          <w:color w:val="000000" w:themeColor="text1"/>
          <w:sz w:val="22"/>
          <w:szCs w:val="22"/>
          <w:lang w:val="en-GB"/>
        </w:rPr>
      </w:pPr>
      <w:r w:rsidRPr="00DB0F97">
        <w:rPr>
          <w:rFonts w:ascii="Cambria" w:hAnsi="Cambria"/>
          <w:color w:val="000000" w:themeColor="text1"/>
          <w:sz w:val="22"/>
          <w:szCs w:val="22"/>
          <w:lang w:val="en-GB"/>
        </w:rPr>
        <w:t xml:space="preserve">Have procedures for the visit closest to their total time in follow-up </w:t>
      </w:r>
      <w:commentRangeStart w:id="119"/>
      <w:commentRangeStart w:id="120"/>
      <w:r w:rsidRPr="00DB0F97">
        <w:rPr>
          <w:rFonts w:ascii="Cambria" w:hAnsi="Cambria"/>
          <w:color w:val="000000" w:themeColor="text1"/>
          <w:sz w:val="22"/>
          <w:szCs w:val="22"/>
          <w:lang w:val="en-GB"/>
        </w:rPr>
        <w:t>performed</w:t>
      </w:r>
      <w:commentRangeEnd w:id="119"/>
      <w:r w:rsidRPr="00DB0F97" w:rsidR="00CE1536">
        <w:rPr>
          <w:rStyle w:val="CommentReference"/>
          <w:rFonts w:ascii="Tahoma" w:hAnsi="Tahoma" w:eastAsia="Times New Roman" w:cs="Times New Roman"/>
          <w:color w:val="000000" w:themeColor="text1"/>
          <w:lang w:val="en-GB"/>
        </w:rPr>
        <w:commentReference w:id="119"/>
      </w:r>
      <w:commentRangeEnd w:id="120"/>
      <w:r>
        <w:rPr>
          <w:rStyle w:val="CommentReference"/>
        </w:rPr>
        <w:commentReference w:id="120"/>
      </w:r>
      <w:r w:rsidRPr="00DB0F97">
        <w:rPr>
          <w:rFonts w:ascii="Cambria" w:hAnsi="Cambria"/>
          <w:color w:val="000000" w:themeColor="text1"/>
          <w:sz w:val="22"/>
          <w:szCs w:val="22"/>
          <w:lang w:val="en-GB"/>
        </w:rPr>
        <w:t xml:space="preserve"> (e.g. if a patient returns to the clinic at or near to week 16 after missing their visits for weeks 8 and 12, the visit for that day should be recorded as week 16). </w:t>
      </w:r>
      <w:r w:rsidRPr="00DB0F97" w:rsidR="00C066A0">
        <w:rPr>
          <w:rFonts w:ascii="Cambria" w:hAnsi="Cambria"/>
          <w:color w:val="000000" w:themeColor="text1"/>
          <w:sz w:val="22"/>
          <w:szCs w:val="22"/>
          <w:lang w:val="en-GB"/>
        </w:rPr>
        <w:t>If any investigations were not completed or missed at a particular visit</w:t>
      </w:r>
      <w:r w:rsidRPr="00DB0F97" w:rsidR="00FF65B3">
        <w:rPr>
          <w:rFonts w:ascii="Cambria" w:hAnsi="Cambria"/>
          <w:color w:val="000000" w:themeColor="text1"/>
          <w:sz w:val="22"/>
          <w:szCs w:val="22"/>
          <w:lang w:val="en-GB"/>
        </w:rPr>
        <w:t xml:space="preserve">, they should be carried out as soon as possible and the visit can be recorded as unscheduled. </w:t>
      </w:r>
    </w:p>
    <w:p w:rsidRPr="00DB0F97" w:rsidR="00514951" w:rsidP="005C021C" w:rsidRDefault="00514951" w14:paraId="4277C004" w14:textId="2031148E">
      <w:pPr>
        <w:pStyle w:val="Default"/>
        <w:numPr>
          <w:ilvl w:val="0"/>
          <w:numId w:val="55"/>
        </w:numPr>
        <w:spacing w:line="360" w:lineRule="auto"/>
        <w:jc w:val="both"/>
        <w:rPr>
          <w:rFonts w:ascii="Cambria" w:hAnsi="Cambria"/>
          <w:color w:val="000000" w:themeColor="text1"/>
          <w:sz w:val="22"/>
          <w:szCs w:val="22"/>
          <w:lang w:val="en-GB"/>
        </w:rPr>
      </w:pPr>
      <w:r w:rsidRPr="00DB0F97">
        <w:rPr>
          <w:rFonts w:ascii="Cambria" w:hAnsi="Cambria"/>
          <w:color w:val="000000" w:themeColor="text1"/>
          <w:sz w:val="22"/>
          <w:szCs w:val="22"/>
          <w:lang w:val="en-GB"/>
        </w:rPr>
        <w:t>Have samples collected if they were meant to be collected</w:t>
      </w:r>
      <w:r w:rsidRPr="00DB0F97" w:rsidR="00532F8E">
        <w:rPr>
          <w:rFonts w:ascii="Cambria" w:hAnsi="Cambria"/>
          <w:color w:val="000000" w:themeColor="text1"/>
          <w:sz w:val="22"/>
          <w:szCs w:val="22"/>
          <w:lang w:val="en-GB"/>
        </w:rPr>
        <w:t xml:space="preserve"> as clinically appropriate for the visit closest to when they actually returned for the study visit (see </w:t>
      </w:r>
      <w:commentRangeStart w:id="121"/>
      <w:r w:rsidRPr="00DB0F97" w:rsidR="00532F8E">
        <w:rPr>
          <w:rFonts w:ascii="Cambria" w:hAnsi="Cambria"/>
          <w:color w:val="000000" w:themeColor="text1"/>
          <w:sz w:val="22"/>
          <w:szCs w:val="22"/>
          <w:lang w:val="en-GB"/>
        </w:rPr>
        <w:t>above</w:t>
      </w:r>
      <w:commentRangeEnd w:id="121"/>
      <w:r w:rsidRPr="00DB0F97" w:rsidR="00B65490">
        <w:rPr>
          <w:rStyle w:val="CommentReference"/>
          <w:rFonts w:ascii="Tahoma" w:hAnsi="Tahoma" w:eastAsia="Times New Roman" w:cs="Times New Roman"/>
          <w:color w:val="000000" w:themeColor="text1"/>
          <w:lang w:val="en-GB"/>
        </w:rPr>
        <w:commentReference w:id="121"/>
      </w:r>
      <w:r w:rsidRPr="00DB0F97" w:rsidR="00532F8E">
        <w:rPr>
          <w:rFonts w:ascii="Cambria" w:hAnsi="Cambria"/>
          <w:color w:val="000000" w:themeColor="text1"/>
          <w:sz w:val="22"/>
          <w:szCs w:val="22"/>
          <w:lang w:val="en-GB"/>
        </w:rPr>
        <w:t>)</w:t>
      </w:r>
      <w:r w:rsidRPr="00DB0F97">
        <w:rPr>
          <w:rFonts w:ascii="Cambria" w:hAnsi="Cambria"/>
          <w:color w:val="000000" w:themeColor="text1"/>
          <w:sz w:val="22"/>
          <w:szCs w:val="22"/>
          <w:lang w:val="en-GB"/>
        </w:rPr>
        <w:t>.</w:t>
      </w:r>
      <w:r w:rsidRPr="00DB0F97" w:rsidR="00FF65B3">
        <w:rPr>
          <w:rFonts w:ascii="Cambria" w:hAnsi="Cambria"/>
          <w:color w:val="000000" w:themeColor="text1"/>
          <w:sz w:val="22"/>
          <w:szCs w:val="22"/>
          <w:lang w:val="en-GB"/>
        </w:rPr>
        <w:t xml:space="preserve"> Safety bloods are typically taken at weeks 8 and 12: if participant misses these visits or investigations not carried out, it is at the discretion of the clinician as to whether the safety bloods can be taken at week 16 visit. </w:t>
      </w:r>
      <w:r w:rsidRPr="00DB0F97">
        <w:rPr>
          <w:rFonts w:ascii="Cambria" w:hAnsi="Cambria"/>
          <w:color w:val="000000" w:themeColor="text1"/>
          <w:sz w:val="22"/>
          <w:szCs w:val="22"/>
          <w:lang w:val="en-GB"/>
        </w:rPr>
        <w:t xml:space="preserve"> </w:t>
      </w:r>
      <w:r w:rsidRPr="00DB0F97" w:rsidR="00532F8E">
        <w:rPr>
          <w:rFonts w:ascii="Cambria" w:hAnsi="Cambria"/>
          <w:color w:val="000000" w:themeColor="text1"/>
          <w:sz w:val="22"/>
          <w:szCs w:val="22"/>
          <w:lang w:val="en-GB"/>
        </w:rPr>
        <w:t xml:space="preserve"> </w:t>
      </w:r>
    </w:p>
    <w:p w:rsidRPr="001931D2" w:rsidR="00514951" w:rsidP="005C021C" w:rsidRDefault="00514951" w14:paraId="070E2882" w14:textId="73CAE75C">
      <w:pPr>
        <w:pStyle w:val="Default"/>
        <w:numPr>
          <w:ilvl w:val="0"/>
          <w:numId w:val="55"/>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Re</w:t>
      </w:r>
      <w:r w:rsidRPr="001931D2" w:rsidR="008302DE">
        <w:rPr>
          <w:rFonts w:ascii="Cambria" w:hAnsi="Cambria"/>
          <w:color w:val="000000" w:themeColor="text1"/>
          <w:sz w:val="22"/>
          <w:szCs w:val="22"/>
          <w:lang w:val="en-GB"/>
        </w:rPr>
        <w:t>ceive</w:t>
      </w:r>
      <w:r w:rsidRPr="001931D2" w:rsidR="00EB0E05">
        <w:rPr>
          <w:rFonts w:ascii="Cambria" w:hAnsi="Cambria"/>
          <w:color w:val="000000" w:themeColor="text1"/>
          <w:sz w:val="22"/>
          <w:szCs w:val="22"/>
          <w:lang w:val="en-GB"/>
        </w:rPr>
        <w:t xml:space="preserve"> study drug</w:t>
      </w:r>
      <w:r w:rsidRPr="001931D2">
        <w:rPr>
          <w:rFonts w:ascii="Cambria" w:hAnsi="Cambria"/>
          <w:color w:val="000000" w:themeColor="text1"/>
          <w:sz w:val="22"/>
          <w:szCs w:val="22"/>
          <w:lang w:val="en-GB"/>
        </w:rPr>
        <w:t xml:space="preserve">, if still on </w:t>
      </w:r>
      <w:r w:rsidRPr="001931D2" w:rsidR="00EB0E05">
        <w:rPr>
          <w:rFonts w:ascii="Cambria" w:hAnsi="Cambria"/>
          <w:color w:val="000000" w:themeColor="text1"/>
          <w:sz w:val="22"/>
          <w:szCs w:val="22"/>
          <w:lang w:val="en-GB"/>
        </w:rPr>
        <w:t>treatment</w:t>
      </w:r>
      <w:r w:rsidRPr="001931D2">
        <w:rPr>
          <w:rFonts w:ascii="Cambria" w:hAnsi="Cambria"/>
          <w:color w:val="000000" w:themeColor="text1"/>
          <w:sz w:val="22"/>
          <w:szCs w:val="22"/>
          <w:lang w:val="en-GB"/>
        </w:rPr>
        <w:t>, determined</w:t>
      </w:r>
      <w:r w:rsidRPr="001931D2" w:rsidR="00532F8E">
        <w:rPr>
          <w:rFonts w:ascii="Cambria" w:hAnsi="Cambria"/>
          <w:color w:val="000000" w:themeColor="text1"/>
          <w:sz w:val="22"/>
          <w:szCs w:val="22"/>
          <w:lang w:val="en-GB"/>
        </w:rPr>
        <w:t xml:space="preserve"> by the actual number of days for</w:t>
      </w:r>
      <w:r w:rsidRPr="001931D2">
        <w:rPr>
          <w:rFonts w:ascii="Cambria" w:hAnsi="Cambria"/>
          <w:color w:val="000000" w:themeColor="text1"/>
          <w:sz w:val="22"/>
          <w:szCs w:val="22"/>
          <w:lang w:val="en-GB"/>
        </w:rPr>
        <w:t xml:space="preserve"> which a pa</w:t>
      </w:r>
      <w:r w:rsidRPr="001931D2" w:rsidR="00EB0E05">
        <w:rPr>
          <w:rFonts w:ascii="Cambria" w:hAnsi="Cambria"/>
          <w:color w:val="000000" w:themeColor="text1"/>
          <w:sz w:val="22"/>
          <w:szCs w:val="22"/>
          <w:lang w:val="en-GB"/>
        </w:rPr>
        <w:t xml:space="preserve">rticipant </w:t>
      </w:r>
      <w:r w:rsidRPr="001931D2">
        <w:rPr>
          <w:rFonts w:ascii="Cambria" w:hAnsi="Cambria"/>
          <w:color w:val="000000" w:themeColor="text1"/>
          <w:sz w:val="22"/>
          <w:szCs w:val="22"/>
          <w:lang w:val="en-GB"/>
        </w:rPr>
        <w:t xml:space="preserve">has taken their medication and not by the </w:t>
      </w:r>
      <w:r w:rsidRPr="001931D2" w:rsidR="00532F8E">
        <w:rPr>
          <w:rFonts w:ascii="Cambria" w:hAnsi="Cambria"/>
          <w:color w:val="000000" w:themeColor="text1"/>
          <w:sz w:val="22"/>
          <w:szCs w:val="22"/>
          <w:lang w:val="en-GB"/>
        </w:rPr>
        <w:t>length of time they have been on</w:t>
      </w:r>
      <w:r w:rsidRPr="001931D2">
        <w:rPr>
          <w:rFonts w:ascii="Cambria" w:hAnsi="Cambria"/>
          <w:color w:val="000000" w:themeColor="text1"/>
          <w:sz w:val="22"/>
          <w:szCs w:val="22"/>
          <w:lang w:val="en-GB"/>
        </w:rPr>
        <w:t xml:space="preserve"> the study. </w:t>
      </w:r>
    </w:p>
    <w:p w:rsidRPr="001931D2" w:rsidR="00295EF4" w:rsidP="005C021C" w:rsidRDefault="00514951" w14:paraId="063BC483" w14:textId="72913B07">
      <w:pPr>
        <w:pStyle w:val="Default"/>
        <w:numPr>
          <w:ilvl w:val="0"/>
          <w:numId w:val="55"/>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Have a physical examination performed and any adverse events, hospitalisations and </w:t>
      </w:r>
      <w:r w:rsidRPr="001931D2" w:rsidR="00EB0E05">
        <w:rPr>
          <w:rFonts w:ascii="Cambria" w:hAnsi="Cambria"/>
          <w:color w:val="000000" w:themeColor="text1"/>
          <w:sz w:val="22"/>
          <w:szCs w:val="22"/>
          <w:lang w:val="en-GB"/>
        </w:rPr>
        <w:t xml:space="preserve">have </w:t>
      </w:r>
      <w:r w:rsidRPr="001931D2">
        <w:rPr>
          <w:rFonts w:ascii="Cambria" w:hAnsi="Cambria"/>
          <w:color w:val="000000" w:themeColor="text1"/>
          <w:sz w:val="22"/>
          <w:szCs w:val="22"/>
          <w:lang w:val="en-GB"/>
        </w:rPr>
        <w:t xml:space="preserve">concomitant medication taken during this time recorded. </w:t>
      </w:r>
    </w:p>
    <w:p w:rsidRPr="001931D2" w:rsidR="00514951" w:rsidP="005C021C" w:rsidRDefault="00514951" w14:paraId="1032A182" w14:textId="7B4FF52A">
      <w:pPr>
        <w:pStyle w:val="Default"/>
        <w:numPr>
          <w:ilvl w:val="0"/>
          <w:numId w:val="55"/>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Subsequent vis</w:t>
      </w:r>
      <w:r w:rsidRPr="001931D2" w:rsidR="002B12DC">
        <w:rPr>
          <w:rFonts w:ascii="Cambria" w:hAnsi="Cambria"/>
          <w:color w:val="000000" w:themeColor="text1"/>
          <w:sz w:val="22"/>
          <w:szCs w:val="22"/>
          <w:lang w:val="en-GB"/>
        </w:rPr>
        <w:t xml:space="preserve">its will continue as scheduled (as per the </w:t>
      </w:r>
      <w:r w:rsidRPr="001931D2" w:rsidR="00532F8E">
        <w:rPr>
          <w:rFonts w:ascii="Cambria" w:hAnsi="Cambria"/>
          <w:color w:val="000000" w:themeColor="text1"/>
          <w:sz w:val="22"/>
          <w:szCs w:val="22"/>
          <w:lang w:val="en-GB"/>
        </w:rPr>
        <w:t>original study visit schedule).</w:t>
      </w:r>
      <w:r w:rsidRPr="001931D2" w:rsidR="002B12DC">
        <w:rPr>
          <w:rFonts w:ascii="Cambria" w:hAnsi="Cambria"/>
          <w:color w:val="000000" w:themeColor="text1"/>
          <w:sz w:val="22"/>
          <w:szCs w:val="22"/>
          <w:lang w:val="en-GB"/>
        </w:rPr>
        <w:t xml:space="preserve"> </w:t>
      </w:r>
    </w:p>
    <w:p w:rsidRPr="001931D2" w:rsidR="00532F8E" w:rsidP="005C021C" w:rsidRDefault="002B12DC" w14:paraId="211CAAEA" w14:textId="2AA538D7">
      <w:pPr>
        <w:pStyle w:val="Default"/>
        <w:numPr>
          <w:ilvl w:val="0"/>
          <w:numId w:val="55"/>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When contacted by study personnel, caregivers should be asked specifically regarding ways to improve their children</w:t>
      </w:r>
      <w:r w:rsidR="00087A96">
        <w:rPr>
          <w:rFonts w:cs="Tahoma"/>
        </w:rPr>
        <w:t>/adolescent</w:t>
      </w:r>
      <w:r w:rsidRPr="001931D2">
        <w:rPr>
          <w:rFonts w:ascii="Cambria" w:hAnsi="Cambria"/>
          <w:color w:val="000000" w:themeColor="text1"/>
          <w:sz w:val="22"/>
          <w:szCs w:val="22"/>
          <w:lang w:val="en-GB"/>
        </w:rPr>
        <w:t>’s retention to the study if adherence to study visit schedule has been challenging.</w:t>
      </w:r>
    </w:p>
    <w:p w:rsidRPr="001931D2" w:rsidR="00944B3C" w:rsidRDefault="00944B3C" w14:paraId="76812B7D" w14:textId="00C177BC">
      <w:r w:rsidRPr="001931D2">
        <w:br w:type="page"/>
      </w:r>
    </w:p>
    <w:p w:rsidRPr="001931D2" w:rsidR="00967404" w:rsidP="00F01871" w:rsidRDefault="00967404" w14:paraId="191B093E" w14:textId="77777777">
      <w:pPr>
        <w:spacing w:after="0" w:line="360" w:lineRule="auto"/>
      </w:pPr>
    </w:p>
    <w:p w:rsidRPr="001931D2" w:rsidR="002737B2" w:rsidP="005C021C" w:rsidRDefault="002737B2" w14:paraId="64A90A42" w14:textId="20F67799">
      <w:pPr>
        <w:pStyle w:val="ListParagraph"/>
        <w:numPr>
          <w:ilvl w:val="1"/>
          <w:numId w:val="22"/>
        </w:numPr>
        <w:spacing w:after="0" w:line="360" w:lineRule="auto"/>
        <w:ind w:left="714" w:hanging="357"/>
        <w:outlineLvl w:val="1"/>
        <w:rPr>
          <w:b/>
        </w:rPr>
      </w:pPr>
      <w:bookmarkStart w:name="_Toc482209138" w:id="122"/>
      <w:r w:rsidRPr="001931D2">
        <w:rPr>
          <w:b/>
        </w:rPr>
        <w:t>Unscheduled visits</w:t>
      </w:r>
      <w:bookmarkEnd w:id="122"/>
      <w:r w:rsidRPr="001931D2">
        <w:rPr>
          <w:b/>
        </w:rPr>
        <w:t xml:space="preserve"> </w:t>
      </w:r>
    </w:p>
    <w:tbl>
      <w:tblPr>
        <w:tblStyle w:val="TableGrid"/>
        <w:tblW w:w="9039" w:type="dxa"/>
        <w:tblLook w:val="04A0" w:firstRow="1" w:lastRow="0" w:firstColumn="1" w:lastColumn="0" w:noHBand="0" w:noVBand="1"/>
      </w:tblPr>
      <w:tblGrid>
        <w:gridCol w:w="3397"/>
        <w:gridCol w:w="5642"/>
      </w:tblGrid>
      <w:tr w:rsidRPr="001931D2" w:rsidR="009E14A2" w:rsidTr="00970B73" w14:paraId="7CE30109" w14:textId="77777777">
        <w:trPr>
          <w:trHeight w:val="306"/>
        </w:trPr>
        <w:tc>
          <w:tcPr>
            <w:tcW w:w="3397" w:type="dxa"/>
          </w:tcPr>
          <w:p w:rsidRPr="001931D2" w:rsidR="002737B2" w:rsidP="00F01871" w:rsidRDefault="002737B2" w14:paraId="0B12EFBA" w14:textId="77777777">
            <w:pPr>
              <w:autoSpaceDE w:val="0"/>
              <w:autoSpaceDN w:val="0"/>
              <w:adjustRightInd w:val="0"/>
              <w:spacing w:line="360" w:lineRule="auto"/>
              <w:ind w:left="284"/>
              <w:rPr>
                <w:rFonts w:ascii="Cambria" w:hAnsi="Cambria"/>
              </w:rPr>
            </w:pPr>
            <w:r w:rsidRPr="001931D2">
              <w:rPr>
                <w:rFonts w:eastAsia="Times New Roman"/>
              </w:rPr>
              <w:t>Required Forms</w:t>
            </w:r>
          </w:p>
        </w:tc>
        <w:tc>
          <w:tcPr>
            <w:tcW w:w="5642" w:type="dxa"/>
          </w:tcPr>
          <w:p w:rsidRPr="001931D2" w:rsidR="002737B2" w:rsidP="00F01871" w:rsidRDefault="002737B2" w14:paraId="70836C6A" w14:textId="77777777">
            <w:pPr>
              <w:autoSpaceDE w:val="0"/>
              <w:autoSpaceDN w:val="0"/>
              <w:adjustRightInd w:val="0"/>
              <w:spacing w:line="360" w:lineRule="auto"/>
              <w:ind w:left="284"/>
              <w:rPr>
                <w:rFonts w:ascii="Cambria" w:hAnsi="Cambria"/>
              </w:rPr>
            </w:pPr>
            <w:r w:rsidRPr="001931D2">
              <w:t>Required Tools (as relevant only)</w:t>
            </w:r>
          </w:p>
        </w:tc>
      </w:tr>
      <w:tr w:rsidRPr="001931D2" w:rsidR="002737B2" w:rsidTr="006D57C6" w14:paraId="53BFF4C0" w14:textId="77777777">
        <w:trPr>
          <w:trHeight w:val="4385"/>
        </w:trPr>
        <w:tc>
          <w:tcPr>
            <w:tcW w:w="3397" w:type="dxa"/>
          </w:tcPr>
          <w:p w:rsidRPr="001931D2" w:rsidR="002737B2" w:rsidP="00F01871" w:rsidRDefault="002737B2" w14:paraId="2BABB114" w14:textId="77777777">
            <w:pPr>
              <w:pStyle w:val="ListParagraph"/>
              <w:numPr>
                <w:ilvl w:val="0"/>
                <w:numId w:val="4"/>
              </w:numPr>
              <w:autoSpaceDE w:val="0"/>
              <w:autoSpaceDN w:val="0"/>
              <w:adjustRightInd w:val="0"/>
              <w:spacing w:line="360" w:lineRule="auto"/>
              <w:ind w:left="284" w:firstLine="0"/>
              <w:rPr>
                <w:rFonts w:ascii="Cambria" w:hAnsi="Cambria" w:cstheme="minorHAnsi"/>
              </w:rPr>
            </w:pPr>
            <w:r w:rsidRPr="001931D2">
              <w:rPr>
                <w:rFonts w:cstheme="minorHAnsi"/>
              </w:rPr>
              <w:t>Child follow-up (Form 12)</w:t>
            </w:r>
          </w:p>
          <w:p w:rsidRPr="001931D2" w:rsidR="002737B2" w:rsidP="00F01871" w:rsidRDefault="002737B2" w14:paraId="74B51B03" w14:textId="77777777">
            <w:pPr>
              <w:pStyle w:val="ListParagraph"/>
              <w:numPr>
                <w:ilvl w:val="0"/>
                <w:numId w:val="4"/>
              </w:numPr>
              <w:autoSpaceDE w:val="0"/>
              <w:autoSpaceDN w:val="0"/>
              <w:adjustRightInd w:val="0"/>
              <w:spacing w:line="360" w:lineRule="auto"/>
              <w:ind w:left="284" w:firstLine="0"/>
              <w:rPr>
                <w:rFonts w:ascii="Cambria" w:hAnsi="Cambria" w:cstheme="minorHAnsi"/>
              </w:rPr>
            </w:pPr>
            <w:r w:rsidRPr="001931D2">
              <w:rPr>
                <w:rFonts w:cstheme="minorHAnsi"/>
              </w:rPr>
              <w:t xml:space="preserve">AE form (Form 13) as needed </w:t>
            </w:r>
          </w:p>
          <w:p w:rsidRPr="001931D2" w:rsidR="002737B2" w:rsidP="00F01871" w:rsidRDefault="002737B2" w14:paraId="62DA3E9E" w14:textId="77777777">
            <w:pPr>
              <w:pStyle w:val="ListParagraph"/>
              <w:numPr>
                <w:ilvl w:val="0"/>
                <w:numId w:val="4"/>
              </w:numPr>
              <w:autoSpaceDE w:val="0"/>
              <w:autoSpaceDN w:val="0"/>
              <w:adjustRightInd w:val="0"/>
              <w:spacing w:line="360" w:lineRule="auto"/>
              <w:ind w:left="284" w:firstLine="0"/>
              <w:rPr>
                <w:rFonts w:ascii="Cambria" w:hAnsi="Cambria" w:cstheme="minorHAnsi"/>
              </w:rPr>
            </w:pPr>
            <w:r w:rsidRPr="001931D2">
              <w:rPr>
                <w:rFonts w:cstheme="minorHAnsi"/>
              </w:rPr>
              <w:t>End point review (form 17) as needed</w:t>
            </w:r>
          </w:p>
          <w:p w:rsidRPr="001931D2" w:rsidR="002737B2" w:rsidP="00F01871" w:rsidRDefault="002737B2" w14:paraId="69A12F67" w14:textId="4EBBC44E">
            <w:pPr>
              <w:pStyle w:val="ListParagraph"/>
              <w:numPr>
                <w:ilvl w:val="0"/>
                <w:numId w:val="4"/>
              </w:numPr>
              <w:autoSpaceDE w:val="0"/>
              <w:autoSpaceDN w:val="0"/>
              <w:adjustRightInd w:val="0"/>
              <w:spacing w:line="360" w:lineRule="auto"/>
              <w:ind w:left="284" w:firstLine="0"/>
              <w:rPr>
                <w:rFonts w:ascii="Cambria" w:hAnsi="Cambria" w:cstheme="minorHAnsi"/>
              </w:rPr>
            </w:pPr>
            <w:r w:rsidRPr="001931D2">
              <w:rPr>
                <w:rFonts w:cstheme="minorHAnsi"/>
              </w:rPr>
              <w:t xml:space="preserve">Investigational </w:t>
            </w:r>
            <w:r w:rsidRPr="001931D2" w:rsidR="003D4EB2">
              <w:rPr>
                <w:rFonts w:cstheme="minorHAnsi"/>
              </w:rPr>
              <w:t xml:space="preserve">Medicinal </w:t>
            </w:r>
            <w:r w:rsidRPr="001931D2">
              <w:rPr>
                <w:rFonts w:cstheme="minorHAnsi"/>
              </w:rPr>
              <w:t xml:space="preserve">product log (form 20; up to week 24) </w:t>
            </w:r>
          </w:p>
          <w:p w:rsidRPr="001931D2" w:rsidR="002737B2" w:rsidP="00F01871" w:rsidRDefault="002737B2" w14:paraId="67A473DB" w14:textId="18EF5337">
            <w:pPr>
              <w:pStyle w:val="ListParagraph"/>
              <w:numPr>
                <w:ilvl w:val="0"/>
                <w:numId w:val="4"/>
              </w:numPr>
              <w:autoSpaceDE w:val="0"/>
              <w:autoSpaceDN w:val="0"/>
              <w:adjustRightInd w:val="0"/>
              <w:spacing w:line="360" w:lineRule="auto"/>
              <w:ind w:left="284" w:firstLine="0"/>
              <w:rPr>
                <w:rFonts w:ascii="Cambria" w:hAnsi="Cambria" w:cstheme="minorHAnsi"/>
              </w:rPr>
            </w:pPr>
            <w:r w:rsidRPr="001931D2">
              <w:rPr>
                <w:rFonts w:cstheme="minorHAnsi"/>
              </w:rPr>
              <w:t>Conmed log (form 21)</w:t>
            </w:r>
          </w:p>
          <w:p w:rsidRPr="001931D2" w:rsidR="002737B2" w:rsidP="00F01871" w:rsidRDefault="002737B2" w14:paraId="2AFD98EA" w14:textId="77777777">
            <w:pPr>
              <w:pStyle w:val="ListParagraph"/>
              <w:numPr>
                <w:ilvl w:val="0"/>
                <w:numId w:val="4"/>
              </w:numPr>
              <w:autoSpaceDE w:val="0"/>
              <w:autoSpaceDN w:val="0"/>
              <w:adjustRightInd w:val="0"/>
              <w:spacing w:line="360" w:lineRule="auto"/>
              <w:ind w:left="284" w:firstLine="0"/>
              <w:rPr>
                <w:rFonts w:ascii="Cambria" w:hAnsi="Cambria" w:cstheme="minorHAnsi"/>
              </w:rPr>
            </w:pPr>
            <w:r w:rsidRPr="001931D2">
              <w:rPr>
                <w:rFonts w:cstheme="minorHAnsi"/>
              </w:rPr>
              <w:t>Cumulative ART log (HIV-infected participants)</w:t>
            </w:r>
          </w:p>
          <w:p w:rsidRPr="001931D2" w:rsidR="002737B2" w:rsidP="00F01871" w:rsidRDefault="002737B2" w14:paraId="75C348C2" w14:textId="77777777">
            <w:pPr>
              <w:pStyle w:val="ListParagraph"/>
              <w:numPr>
                <w:ilvl w:val="0"/>
                <w:numId w:val="4"/>
              </w:numPr>
              <w:autoSpaceDE w:val="0"/>
              <w:autoSpaceDN w:val="0"/>
              <w:adjustRightInd w:val="0"/>
              <w:spacing w:line="360" w:lineRule="auto"/>
              <w:ind w:left="284" w:firstLine="0"/>
              <w:rPr>
                <w:rFonts w:ascii="Cambria" w:hAnsi="Cambria" w:cstheme="minorHAnsi"/>
              </w:rPr>
            </w:pPr>
            <w:r w:rsidRPr="001931D2">
              <w:rPr>
                <w:rFonts w:cstheme="minorHAnsi"/>
              </w:rPr>
              <w:t xml:space="preserve">Child investigations (form 7), as applicable </w:t>
            </w:r>
          </w:p>
        </w:tc>
        <w:tc>
          <w:tcPr>
            <w:tcW w:w="5642" w:type="dxa"/>
          </w:tcPr>
          <w:p w:rsidRPr="001931D2" w:rsidR="002737B2" w:rsidP="00F01871" w:rsidRDefault="002737B2" w14:paraId="10F629CA" w14:textId="77777777">
            <w:pPr>
              <w:pStyle w:val="ListParagraph"/>
              <w:numPr>
                <w:ilvl w:val="0"/>
                <w:numId w:val="4"/>
              </w:numPr>
              <w:autoSpaceDE w:val="0"/>
              <w:autoSpaceDN w:val="0"/>
              <w:adjustRightInd w:val="0"/>
              <w:spacing w:line="360" w:lineRule="auto"/>
              <w:jc w:val="both"/>
              <w:rPr>
                <w:rFonts w:ascii="Cambria" w:hAnsi="Cambria"/>
              </w:rPr>
            </w:pPr>
            <w:r w:rsidRPr="001931D2">
              <w:t>Child and caregiver contact details (SD2)</w:t>
            </w:r>
          </w:p>
          <w:p w:rsidRPr="001931D2" w:rsidR="002737B2" w:rsidP="00F01871" w:rsidRDefault="002737B2" w14:paraId="4EADDB16" w14:textId="77777777">
            <w:pPr>
              <w:pStyle w:val="ListParagraph"/>
              <w:numPr>
                <w:ilvl w:val="0"/>
                <w:numId w:val="4"/>
              </w:numPr>
              <w:autoSpaceDE w:val="0"/>
              <w:autoSpaceDN w:val="0"/>
              <w:adjustRightInd w:val="0"/>
              <w:spacing w:line="360" w:lineRule="auto"/>
              <w:jc w:val="both"/>
              <w:rPr>
                <w:rFonts w:ascii="Cambria" w:hAnsi="Cambria"/>
              </w:rPr>
            </w:pPr>
            <w:r w:rsidRPr="001931D2">
              <w:t>Child Study drug prescription (SD 5)</w:t>
            </w:r>
          </w:p>
          <w:p w:rsidRPr="001931D2" w:rsidR="002737B2" w:rsidP="00F01871" w:rsidRDefault="002737B2" w14:paraId="7EBAB760" w14:textId="55FEAB1C">
            <w:pPr>
              <w:pStyle w:val="ListParagraph"/>
              <w:numPr>
                <w:ilvl w:val="0"/>
                <w:numId w:val="4"/>
              </w:numPr>
              <w:autoSpaceDE w:val="0"/>
              <w:autoSpaceDN w:val="0"/>
              <w:adjustRightInd w:val="0"/>
              <w:spacing w:line="360" w:lineRule="auto"/>
              <w:jc w:val="both"/>
              <w:rPr>
                <w:rFonts w:ascii="Cambria" w:hAnsi="Cambria"/>
              </w:rPr>
            </w:pPr>
            <w:r w:rsidRPr="001931D2">
              <w:t>Participant Visit</w:t>
            </w:r>
            <w:r w:rsidR="00EE59FE">
              <w:t>s</w:t>
            </w:r>
            <w:r w:rsidRPr="001931D2">
              <w:t xml:space="preserve"> and Appointment Card/passport (SD 16)</w:t>
            </w:r>
          </w:p>
          <w:p w:rsidRPr="001931D2" w:rsidR="002737B2" w:rsidP="00F01871" w:rsidRDefault="002737B2" w14:paraId="5C19DCA7" w14:textId="77777777">
            <w:pPr>
              <w:pStyle w:val="ListParagraph"/>
              <w:numPr>
                <w:ilvl w:val="0"/>
                <w:numId w:val="4"/>
              </w:numPr>
              <w:autoSpaceDE w:val="0"/>
              <w:autoSpaceDN w:val="0"/>
              <w:adjustRightInd w:val="0"/>
              <w:spacing w:line="360" w:lineRule="auto"/>
              <w:jc w:val="both"/>
              <w:rPr>
                <w:rFonts w:ascii="Cambria" w:hAnsi="Cambria"/>
              </w:rPr>
            </w:pPr>
            <w:r w:rsidRPr="001931D2">
              <w:t>Treatment card (up to week 24; SD 6)</w:t>
            </w:r>
          </w:p>
          <w:p w:rsidRPr="001931D2" w:rsidR="002737B2" w:rsidP="00F01871" w:rsidRDefault="002737B2" w14:paraId="6732D965" w14:textId="77777777">
            <w:pPr>
              <w:pStyle w:val="ListParagraph"/>
              <w:numPr>
                <w:ilvl w:val="0"/>
                <w:numId w:val="4"/>
              </w:numPr>
              <w:autoSpaceDE w:val="0"/>
              <w:autoSpaceDN w:val="0"/>
              <w:adjustRightInd w:val="0"/>
              <w:spacing w:line="360" w:lineRule="auto"/>
              <w:jc w:val="both"/>
              <w:rPr>
                <w:rFonts w:ascii="Cambria" w:hAnsi="Cambria"/>
              </w:rPr>
            </w:pPr>
            <w:r w:rsidRPr="001931D2">
              <w:rPr>
                <w:rFonts w:eastAsia="Times New Roman"/>
              </w:rPr>
              <w:t>Home visit/attempt to contact form (SD 7)</w:t>
            </w:r>
          </w:p>
          <w:p w:rsidRPr="001931D2" w:rsidR="002737B2" w:rsidP="00F01871" w:rsidRDefault="002737B2" w14:paraId="24CAD2A8" w14:textId="77777777">
            <w:pPr>
              <w:pStyle w:val="ListParagraph"/>
              <w:numPr>
                <w:ilvl w:val="0"/>
                <w:numId w:val="4"/>
              </w:numPr>
              <w:autoSpaceDE w:val="0"/>
              <w:autoSpaceDN w:val="0"/>
              <w:adjustRightInd w:val="0"/>
              <w:spacing w:line="360" w:lineRule="auto"/>
              <w:jc w:val="both"/>
              <w:rPr>
                <w:rFonts w:ascii="Cambria" w:hAnsi="Cambria"/>
              </w:rPr>
            </w:pPr>
            <w:r w:rsidRPr="001931D2">
              <w:t>WHO growth charts</w:t>
            </w:r>
          </w:p>
          <w:p w:rsidRPr="001931D2" w:rsidR="002737B2" w:rsidP="00F01871" w:rsidRDefault="002737B2" w14:paraId="14003E24" w14:textId="77777777">
            <w:pPr>
              <w:pStyle w:val="ListParagraph"/>
              <w:numPr>
                <w:ilvl w:val="0"/>
                <w:numId w:val="4"/>
              </w:numPr>
              <w:autoSpaceDE w:val="0"/>
              <w:autoSpaceDN w:val="0"/>
              <w:adjustRightInd w:val="0"/>
              <w:spacing w:line="360" w:lineRule="auto"/>
              <w:jc w:val="both"/>
              <w:rPr>
                <w:rFonts w:ascii="Cambria" w:hAnsi="Cambria"/>
              </w:rPr>
            </w:pPr>
            <w:r w:rsidRPr="001931D2">
              <w:t>Progress notes (SD 12)</w:t>
            </w:r>
          </w:p>
          <w:p w:rsidRPr="001931D2" w:rsidR="002737B2" w:rsidP="00F01871" w:rsidRDefault="002737B2" w14:paraId="685CAD03" w14:textId="77777777">
            <w:pPr>
              <w:pStyle w:val="ListParagraph"/>
              <w:numPr>
                <w:ilvl w:val="0"/>
                <w:numId w:val="4"/>
              </w:numPr>
              <w:autoSpaceDE w:val="0"/>
              <w:autoSpaceDN w:val="0"/>
              <w:adjustRightInd w:val="0"/>
              <w:spacing w:line="360" w:lineRule="auto"/>
              <w:jc w:val="both"/>
              <w:rPr>
                <w:rFonts w:ascii="Cambria" w:hAnsi="Cambria"/>
              </w:rPr>
            </w:pPr>
            <w:r w:rsidRPr="001931D2">
              <w:t>Drug Chain of Custody (up to week 24)</w:t>
            </w:r>
          </w:p>
          <w:p w:rsidRPr="001931D2" w:rsidR="002737B2" w:rsidP="00F01871" w:rsidRDefault="00023ED9" w14:paraId="4666464C" w14:textId="15808E28">
            <w:pPr>
              <w:pStyle w:val="ListParagraph"/>
              <w:numPr>
                <w:ilvl w:val="0"/>
                <w:numId w:val="4"/>
              </w:numPr>
              <w:autoSpaceDE w:val="0"/>
              <w:autoSpaceDN w:val="0"/>
              <w:adjustRightInd w:val="0"/>
              <w:spacing w:line="360" w:lineRule="auto"/>
              <w:jc w:val="both"/>
              <w:rPr>
                <w:rFonts w:ascii="Cambria" w:hAnsi="Cambria"/>
              </w:rPr>
            </w:pPr>
            <w:r w:rsidRPr="001931D2">
              <w:t xml:space="preserve">BARC </w:t>
            </w:r>
            <w:r w:rsidRPr="001931D2" w:rsidR="002737B2">
              <w:t>Sample tracking log (Log 6)</w:t>
            </w:r>
          </w:p>
          <w:p w:rsidRPr="001931D2" w:rsidR="002737B2" w:rsidP="00F01871" w:rsidRDefault="002737B2" w14:paraId="5CA3B543" w14:textId="4ACA1D9E">
            <w:pPr>
              <w:pStyle w:val="ListParagraph"/>
              <w:numPr>
                <w:ilvl w:val="0"/>
                <w:numId w:val="4"/>
              </w:numPr>
              <w:autoSpaceDE w:val="0"/>
              <w:autoSpaceDN w:val="0"/>
              <w:adjustRightInd w:val="0"/>
              <w:spacing w:line="360" w:lineRule="auto"/>
              <w:rPr>
                <w:rFonts w:ascii="Cambria" w:hAnsi="Cambria"/>
              </w:rPr>
            </w:pPr>
            <w:r w:rsidRPr="001931D2">
              <w:t xml:space="preserve">Investigational </w:t>
            </w:r>
            <w:r w:rsidRPr="001931D2" w:rsidR="003D4EB2">
              <w:t xml:space="preserve">Medicinal </w:t>
            </w:r>
            <w:r w:rsidRPr="001931D2">
              <w:t>Product Tracking (Log 7</w:t>
            </w:r>
            <w:r w:rsidRPr="001931D2" w:rsidR="007662C4">
              <w:t>; site pharmacist</w:t>
            </w:r>
            <w:r w:rsidRPr="001931D2">
              <w:t>)</w:t>
            </w:r>
          </w:p>
          <w:p w:rsidRPr="001931D2" w:rsidR="002737B2" w:rsidP="00F01871" w:rsidRDefault="002737B2" w14:paraId="0F6DBB83" w14:textId="77777777">
            <w:pPr>
              <w:pStyle w:val="ListParagraph"/>
              <w:numPr>
                <w:ilvl w:val="0"/>
                <w:numId w:val="4"/>
              </w:numPr>
              <w:autoSpaceDE w:val="0"/>
              <w:autoSpaceDN w:val="0"/>
              <w:adjustRightInd w:val="0"/>
              <w:spacing w:line="360" w:lineRule="auto"/>
              <w:jc w:val="both"/>
              <w:rPr>
                <w:rFonts w:ascii="Cambria" w:hAnsi="Cambria"/>
              </w:rPr>
            </w:pPr>
            <w:r w:rsidRPr="001931D2">
              <w:t>Reimbursement (Log 8)</w:t>
            </w:r>
          </w:p>
          <w:p w:rsidRPr="001931D2" w:rsidR="002737B2" w:rsidP="00F01871" w:rsidRDefault="002737B2" w14:paraId="7FBF40D7" w14:textId="77777777">
            <w:pPr>
              <w:pStyle w:val="ListParagraph"/>
              <w:numPr>
                <w:ilvl w:val="0"/>
                <w:numId w:val="4"/>
              </w:numPr>
              <w:autoSpaceDE w:val="0"/>
              <w:autoSpaceDN w:val="0"/>
              <w:adjustRightInd w:val="0"/>
              <w:spacing w:line="360" w:lineRule="auto"/>
              <w:rPr>
                <w:rFonts w:ascii="Cambria" w:hAnsi="Cambria"/>
              </w:rPr>
            </w:pPr>
            <w:r w:rsidRPr="001931D2">
              <w:t>Study SAE (Log 10)</w:t>
            </w:r>
          </w:p>
          <w:p w:rsidRPr="001931D2" w:rsidR="002737B2" w:rsidP="00F01871" w:rsidRDefault="002737B2" w14:paraId="67277768" w14:textId="77777777">
            <w:pPr>
              <w:pStyle w:val="ListParagraph"/>
              <w:numPr>
                <w:ilvl w:val="0"/>
                <w:numId w:val="4"/>
              </w:numPr>
              <w:autoSpaceDE w:val="0"/>
              <w:autoSpaceDN w:val="0"/>
              <w:adjustRightInd w:val="0"/>
              <w:spacing w:line="360" w:lineRule="auto"/>
              <w:jc w:val="both"/>
              <w:rPr>
                <w:rFonts w:ascii="Cambria" w:hAnsi="Cambria"/>
              </w:rPr>
            </w:pPr>
            <w:r w:rsidRPr="001931D2">
              <w:t>Protocol Deviation (Log 11)</w:t>
            </w:r>
          </w:p>
          <w:p w:rsidRPr="001931D2" w:rsidR="002737B2" w:rsidP="00F01871" w:rsidRDefault="002737B2" w14:paraId="1A4B3F16" w14:textId="59B0CBA7">
            <w:pPr>
              <w:pStyle w:val="ListParagraph"/>
              <w:numPr>
                <w:ilvl w:val="0"/>
                <w:numId w:val="4"/>
              </w:numPr>
              <w:autoSpaceDE w:val="0"/>
              <w:autoSpaceDN w:val="0"/>
              <w:adjustRightInd w:val="0"/>
              <w:spacing w:line="360" w:lineRule="auto"/>
              <w:jc w:val="both"/>
              <w:rPr>
                <w:rFonts w:ascii="Cambria" w:hAnsi="Cambria"/>
              </w:rPr>
            </w:pPr>
            <w:r w:rsidRPr="001931D2">
              <w:t xml:space="preserve">Referral letter (SD 13-15), as appropriate) </w:t>
            </w:r>
          </w:p>
        </w:tc>
      </w:tr>
    </w:tbl>
    <w:p w:rsidRPr="001931D2" w:rsidR="002737B2" w:rsidP="00F01871" w:rsidRDefault="002737B2" w14:paraId="1E21A064" w14:textId="77777777">
      <w:pPr>
        <w:spacing w:after="0" w:line="360" w:lineRule="auto"/>
      </w:pPr>
    </w:p>
    <w:p w:rsidRPr="00DB0F97" w:rsidR="00851675" w:rsidP="00B370DD" w:rsidRDefault="00851675" w14:paraId="408B2584" w14:textId="25F737C0">
      <w:pPr>
        <w:spacing w:after="0" w:line="360" w:lineRule="auto"/>
        <w:ind w:left="360"/>
        <w:jc w:val="both"/>
        <w:rPr>
          <w:rFonts w:cs="Tahoma"/>
        </w:rPr>
      </w:pPr>
      <w:r w:rsidRPr="001931D2">
        <w:rPr>
          <w:rFonts w:cs="Tahoma"/>
        </w:rPr>
        <w:t xml:space="preserve">If a participant returns to the clinic either for an unplanned (extra) visit, or attends </w:t>
      </w:r>
      <w:r w:rsidRPr="00DB0F97">
        <w:rPr>
          <w:rFonts w:cs="Tahoma"/>
        </w:rPr>
        <w:t xml:space="preserve">for a scheduled visit on a day which falls outside the given appointment date </w:t>
      </w:r>
      <w:commentRangeStart w:id="123"/>
      <w:r w:rsidRPr="00DB0F97">
        <w:rPr>
          <w:rFonts w:cs="Tahoma"/>
        </w:rPr>
        <w:t>window</w:t>
      </w:r>
      <w:commentRangeEnd w:id="123"/>
      <w:r w:rsidRPr="00DB0F97" w:rsidR="00576C54">
        <w:rPr>
          <w:rStyle w:val="CommentReference"/>
          <w:rFonts w:ascii="Tahoma" w:hAnsi="Tahoma" w:eastAsia="Times New Roman" w:cs="Times New Roman"/>
        </w:rPr>
        <w:commentReference w:id="123"/>
      </w:r>
      <w:r w:rsidRPr="00DB0F97">
        <w:rPr>
          <w:rFonts w:cs="Tahoma"/>
        </w:rPr>
        <w:t>, this will be classed as an unscheduled visit.</w:t>
      </w:r>
      <w:r w:rsidRPr="00DB0F97" w:rsidR="001749A0">
        <w:rPr>
          <w:rFonts w:cs="Tahoma"/>
        </w:rPr>
        <w:t xml:space="preserve"> </w:t>
      </w:r>
      <w:r w:rsidRPr="00DB0F97" w:rsidR="00505E5A">
        <w:rPr>
          <w:rFonts w:cs="Tahoma"/>
        </w:rPr>
        <w:t>Note however that v</w:t>
      </w:r>
      <w:r w:rsidRPr="00DB0F97" w:rsidR="001749A0">
        <w:rPr>
          <w:rFonts w:cs="Tahoma"/>
        </w:rPr>
        <w:t xml:space="preserve">isit windows were </w:t>
      </w:r>
      <w:commentRangeStart w:id="124"/>
      <w:r w:rsidRPr="00DB0F97" w:rsidR="001749A0">
        <w:rPr>
          <w:rFonts w:cs="Tahoma"/>
        </w:rPr>
        <w:t>extended</w:t>
      </w:r>
      <w:commentRangeEnd w:id="124"/>
      <w:r w:rsidRPr="00DB0F97" w:rsidR="00505E5A">
        <w:rPr>
          <w:rStyle w:val="CommentReference"/>
          <w:rFonts w:ascii="Tahoma" w:hAnsi="Tahoma" w:eastAsia="Times New Roman" w:cs="Times New Roman"/>
        </w:rPr>
        <w:commentReference w:id="124"/>
      </w:r>
      <w:r w:rsidRPr="00DB0F97" w:rsidR="00DB0F97">
        <w:rPr>
          <w:rFonts w:cs="Tahoma"/>
        </w:rPr>
        <w:t xml:space="preserve"> to 3 weeks from 2</w:t>
      </w:r>
      <w:r w:rsidRPr="00DB0F97" w:rsidR="001749A0">
        <w:rPr>
          <w:rFonts w:cs="Tahoma"/>
        </w:rPr>
        <w:t xml:space="preserve"> due to COVID-19 pandemic: if the visit falls within this window, it can be noted as the visit week it should correspond to.</w:t>
      </w:r>
      <w:r w:rsidRPr="00DB0F97">
        <w:rPr>
          <w:rFonts w:cs="Tahoma"/>
        </w:rPr>
        <w:t xml:space="preserve"> The following should be done: </w:t>
      </w:r>
    </w:p>
    <w:p w:rsidRPr="00DB0F97" w:rsidR="00851675" w:rsidP="005C021C" w:rsidRDefault="00851675" w14:paraId="352B1B7C" w14:textId="74D7172D">
      <w:pPr>
        <w:pStyle w:val="ListParagraph"/>
        <w:numPr>
          <w:ilvl w:val="0"/>
          <w:numId w:val="56"/>
        </w:numPr>
        <w:spacing w:after="0" w:line="360" w:lineRule="auto"/>
        <w:jc w:val="both"/>
        <w:rPr>
          <w:rFonts w:cs="Tahoma"/>
        </w:rPr>
      </w:pPr>
      <w:r w:rsidRPr="00DB0F97">
        <w:rPr>
          <w:rFonts w:cs="Tahoma"/>
        </w:rPr>
        <w:t>Find out why the patient is attending the clinic</w:t>
      </w:r>
    </w:p>
    <w:p w:rsidRPr="001931D2" w:rsidR="00851675" w:rsidP="005C021C" w:rsidRDefault="00851675" w14:paraId="51CA386A" w14:textId="4E769619">
      <w:pPr>
        <w:pStyle w:val="ListParagraph"/>
        <w:numPr>
          <w:ilvl w:val="0"/>
          <w:numId w:val="56"/>
        </w:numPr>
        <w:spacing w:after="0" w:line="360" w:lineRule="auto"/>
        <w:jc w:val="both"/>
        <w:rPr>
          <w:rFonts w:cs="Tahoma"/>
        </w:rPr>
      </w:pPr>
      <w:r w:rsidRPr="00DB0F97">
        <w:rPr>
          <w:rFonts w:cs="Tahoma"/>
        </w:rPr>
        <w:t>If the participant is unwell,</w:t>
      </w:r>
      <w:r w:rsidRPr="001931D2">
        <w:rPr>
          <w:rFonts w:cs="Tahoma"/>
        </w:rPr>
        <w:t xml:space="preserve"> take a detailed history and perform any investigations as appropriate. </w:t>
      </w:r>
    </w:p>
    <w:p w:rsidRPr="001931D2" w:rsidR="00851675" w:rsidP="005C021C" w:rsidRDefault="00851675" w14:paraId="55E32894" w14:textId="2073778E">
      <w:pPr>
        <w:pStyle w:val="ListParagraph"/>
        <w:numPr>
          <w:ilvl w:val="0"/>
          <w:numId w:val="56"/>
        </w:numPr>
        <w:spacing w:after="0" w:line="360" w:lineRule="auto"/>
        <w:jc w:val="both"/>
        <w:rPr>
          <w:rFonts w:cs="Tahoma"/>
        </w:rPr>
      </w:pPr>
      <w:r w:rsidRPr="001931D2">
        <w:rPr>
          <w:rFonts w:cs="Tahoma"/>
        </w:rPr>
        <w:t>Should the patient have symptoms that require medical attention, they should be referred to a clinician for an examination. If an adverse event has occurred, complete AE forms and logs as appropriate.</w:t>
      </w:r>
    </w:p>
    <w:p w:rsidRPr="001931D2" w:rsidR="00851675" w:rsidP="005C021C" w:rsidRDefault="00851675" w14:paraId="06988917" w14:textId="7B1990F4">
      <w:pPr>
        <w:pStyle w:val="ListParagraph"/>
        <w:numPr>
          <w:ilvl w:val="0"/>
          <w:numId w:val="56"/>
        </w:numPr>
        <w:spacing w:after="0" w:line="360" w:lineRule="auto"/>
        <w:jc w:val="both"/>
        <w:rPr>
          <w:rFonts w:cs="Tahoma"/>
        </w:rPr>
      </w:pPr>
      <w:r w:rsidRPr="001931D2">
        <w:rPr>
          <w:rFonts w:cs="Tahoma"/>
        </w:rPr>
        <w:t>Complete Form 12 (Child Follow-up Form)</w:t>
      </w:r>
    </w:p>
    <w:p w:rsidRPr="001931D2" w:rsidR="00851675" w:rsidP="005C021C" w:rsidRDefault="00851675" w14:paraId="24CFEA3C" w14:textId="3F33F1F7">
      <w:pPr>
        <w:pStyle w:val="ListParagraph"/>
        <w:numPr>
          <w:ilvl w:val="0"/>
          <w:numId w:val="56"/>
        </w:numPr>
        <w:spacing w:after="0" w:line="360" w:lineRule="auto"/>
        <w:jc w:val="both"/>
        <w:rPr>
          <w:rFonts w:cs="Tahoma"/>
        </w:rPr>
      </w:pPr>
      <w:r w:rsidRPr="001931D2">
        <w:rPr>
          <w:rFonts w:cs="Tahoma"/>
        </w:rPr>
        <w:t>Tests performed at such visits will be dependent on the clinician’s decision, if the patient attended their last scheduled visit. If, however, the patient missed their last scheduled visit, the assessments should include those appropriate for the closest visit to the current visit date (not the visit that was missed).</w:t>
      </w:r>
    </w:p>
    <w:p w:rsidRPr="001931D2" w:rsidR="00851675" w:rsidP="005C021C" w:rsidRDefault="00851675" w14:paraId="5759C016" w14:textId="46D65C09">
      <w:pPr>
        <w:pStyle w:val="ListParagraph"/>
        <w:numPr>
          <w:ilvl w:val="0"/>
          <w:numId w:val="56"/>
        </w:numPr>
        <w:spacing w:after="0" w:line="360" w:lineRule="auto"/>
        <w:jc w:val="both"/>
        <w:rPr>
          <w:rFonts w:cs="Tahoma"/>
        </w:rPr>
      </w:pPr>
      <w:r w:rsidRPr="001931D2">
        <w:rPr>
          <w:rFonts w:cs="Tahoma"/>
        </w:rPr>
        <w:t xml:space="preserve">At the end of the review, ensure that the patient has a date for follow-up as appropriate. </w:t>
      </w:r>
    </w:p>
    <w:p w:rsidRPr="001931D2" w:rsidR="00851675" w:rsidP="005C021C" w:rsidRDefault="00851675" w14:paraId="292ADFFD" w14:textId="40166203">
      <w:pPr>
        <w:pStyle w:val="ListParagraph"/>
        <w:numPr>
          <w:ilvl w:val="0"/>
          <w:numId w:val="56"/>
        </w:numPr>
        <w:spacing w:after="0" w:line="360" w:lineRule="auto"/>
        <w:jc w:val="both"/>
        <w:rPr>
          <w:rFonts w:cs="Tahoma"/>
        </w:rPr>
      </w:pPr>
      <w:r w:rsidRPr="001931D2">
        <w:rPr>
          <w:rFonts w:cs="Tahoma"/>
        </w:rPr>
        <w:t xml:space="preserve">Check that their address has not changed, and if it has (or will change before the next appointment), collect the new details on their Patient’s Details Form. </w:t>
      </w:r>
    </w:p>
    <w:p w:rsidRPr="001931D2" w:rsidR="00851675" w:rsidP="005C021C" w:rsidRDefault="00851675" w14:paraId="6CDFB823" w14:textId="0C6DC4B9">
      <w:pPr>
        <w:pStyle w:val="ListParagraph"/>
        <w:numPr>
          <w:ilvl w:val="0"/>
          <w:numId w:val="56"/>
        </w:numPr>
        <w:spacing w:after="0" w:line="360" w:lineRule="auto"/>
        <w:jc w:val="both"/>
        <w:rPr>
          <w:rFonts w:cs="Tahoma"/>
        </w:rPr>
      </w:pPr>
      <w:r w:rsidRPr="001931D2">
        <w:rPr>
          <w:rFonts w:cs="Tahoma"/>
        </w:rPr>
        <w:t xml:space="preserve">Reimburse their travel expenses and update the Reimbursement Log. </w:t>
      </w:r>
    </w:p>
    <w:p w:rsidRPr="001931D2" w:rsidR="00ED012A" w:rsidP="005C021C" w:rsidRDefault="00851675" w14:paraId="240C0131" w14:textId="591EF021">
      <w:pPr>
        <w:pStyle w:val="ListParagraph"/>
        <w:numPr>
          <w:ilvl w:val="0"/>
          <w:numId w:val="56"/>
        </w:numPr>
        <w:spacing w:after="0" w:line="360" w:lineRule="auto"/>
        <w:rPr>
          <w:rFonts w:cs="Tahoma"/>
        </w:rPr>
      </w:pPr>
      <w:r w:rsidRPr="001931D2">
        <w:rPr>
          <w:rFonts w:cs="Tahoma"/>
        </w:rPr>
        <w:t xml:space="preserve">Ensure all completed forms and logs are checked prior to being sent to the data entry centre as soon as is practically possible.  </w:t>
      </w:r>
    </w:p>
    <w:p w:rsidRPr="001931D2" w:rsidR="00732321" w:rsidP="00111513" w:rsidRDefault="00732321" w14:paraId="12EF0A24" w14:textId="77777777">
      <w:pPr>
        <w:spacing w:after="0" w:line="360" w:lineRule="auto"/>
        <w:rPr>
          <w:rFonts w:cs="Tahoma"/>
        </w:rPr>
      </w:pPr>
    </w:p>
    <w:p w:rsidRPr="001931D2" w:rsidR="00DE7066" w:rsidP="00900E81" w:rsidRDefault="00732321" w14:paraId="01A0E2EB" w14:textId="4ED76B6C">
      <w:pPr>
        <w:spacing w:after="0" w:line="360" w:lineRule="auto"/>
        <w:outlineLvl w:val="1"/>
        <w:rPr>
          <w:b/>
        </w:rPr>
      </w:pPr>
      <w:bookmarkStart w:name="_Toc482209139" w:id="125"/>
      <w:r w:rsidRPr="001931D2">
        <w:rPr>
          <w:b/>
        </w:rPr>
        <w:t>8.5</w:t>
      </w:r>
      <w:r w:rsidRPr="001931D2" w:rsidR="008144D9">
        <w:rPr>
          <w:b/>
        </w:rPr>
        <w:t>.</w:t>
      </w:r>
      <w:r w:rsidRPr="001931D2" w:rsidR="00900E81">
        <w:rPr>
          <w:b/>
        </w:rPr>
        <w:t xml:space="preserve"> </w:t>
      </w:r>
      <w:r w:rsidRPr="001931D2" w:rsidR="002737B2">
        <w:rPr>
          <w:b/>
        </w:rPr>
        <w:t>Lost to follow up</w:t>
      </w:r>
      <w:bookmarkEnd w:id="125"/>
      <w:r w:rsidRPr="001931D2" w:rsidR="002737B2">
        <w:rPr>
          <w:b/>
        </w:rPr>
        <w:t xml:space="preserve"> </w:t>
      </w:r>
    </w:p>
    <w:tbl>
      <w:tblPr>
        <w:tblStyle w:val="TableGrid"/>
        <w:tblW w:w="9039" w:type="dxa"/>
        <w:tblLook w:val="04A0" w:firstRow="1" w:lastRow="0" w:firstColumn="1" w:lastColumn="0" w:noHBand="0" w:noVBand="1"/>
      </w:tblPr>
      <w:tblGrid>
        <w:gridCol w:w="4928"/>
        <w:gridCol w:w="4111"/>
      </w:tblGrid>
      <w:tr w:rsidRPr="001931D2" w:rsidR="009E14A2" w:rsidTr="00B8363B" w14:paraId="656DCA5E" w14:textId="77777777">
        <w:trPr>
          <w:trHeight w:val="306"/>
        </w:trPr>
        <w:tc>
          <w:tcPr>
            <w:tcW w:w="4928" w:type="dxa"/>
          </w:tcPr>
          <w:p w:rsidRPr="001931D2" w:rsidR="005972F3" w:rsidP="00F01871" w:rsidRDefault="005972F3" w14:paraId="142DEFDF" w14:textId="2FEE8C0C">
            <w:pPr>
              <w:autoSpaceDE w:val="0"/>
              <w:autoSpaceDN w:val="0"/>
              <w:adjustRightInd w:val="0"/>
              <w:spacing w:line="360" w:lineRule="auto"/>
              <w:ind w:left="284"/>
              <w:rPr>
                <w:rFonts w:ascii="Cambria" w:hAnsi="Cambria"/>
              </w:rPr>
            </w:pPr>
            <w:r w:rsidRPr="001931D2">
              <w:rPr>
                <w:rFonts w:eastAsia="Times New Roman"/>
              </w:rPr>
              <w:t>R</w:t>
            </w:r>
            <w:r w:rsidRPr="001931D2" w:rsidR="00295EF4">
              <w:rPr>
                <w:rFonts w:eastAsia="Times New Roman"/>
              </w:rPr>
              <w:t>equired Forms</w:t>
            </w:r>
          </w:p>
        </w:tc>
        <w:tc>
          <w:tcPr>
            <w:tcW w:w="4111" w:type="dxa"/>
          </w:tcPr>
          <w:p w:rsidRPr="001931D2" w:rsidR="005972F3" w:rsidP="00F01871" w:rsidRDefault="005972F3" w14:paraId="4157EEB7" w14:textId="77777777">
            <w:pPr>
              <w:autoSpaceDE w:val="0"/>
              <w:autoSpaceDN w:val="0"/>
              <w:adjustRightInd w:val="0"/>
              <w:spacing w:line="360" w:lineRule="auto"/>
              <w:ind w:left="284"/>
              <w:rPr>
                <w:rFonts w:ascii="Cambria" w:hAnsi="Cambria"/>
              </w:rPr>
            </w:pPr>
            <w:r w:rsidRPr="001931D2">
              <w:t>Required Tools</w:t>
            </w:r>
          </w:p>
        </w:tc>
      </w:tr>
      <w:tr w:rsidRPr="001931D2" w:rsidR="005972F3" w:rsidTr="00851675" w14:paraId="1563F16F" w14:textId="77777777">
        <w:trPr>
          <w:trHeight w:val="996"/>
        </w:trPr>
        <w:tc>
          <w:tcPr>
            <w:tcW w:w="4928" w:type="dxa"/>
          </w:tcPr>
          <w:p w:rsidR="005972F3" w:rsidP="00F01871" w:rsidRDefault="00851675" w14:paraId="0FF4AAE1" w14:textId="1399D703">
            <w:pPr>
              <w:pStyle w:val="ListParagraph"/>
              <w:numPr>
                <w:ilvl w:val="0"/>
                <w:numId w:val="4"/>
              </w:numPr>
              <w:autoSpaceDE w:val="0"/>
              <w:autoSpaceDN w:val="0"/>
              <w:adjustRightInd w:val="0"/>
              <w:spacing w:line="360" w:lineRule="auto"/>
              <w:ind w:left="284" w:firstLine="0"/>
              <w:rPr>
                <w:rFonts w:ascii="Cambria" w:hAnsi="Cambria"/>
              </w:rPr>
            </w:pPr>
            <w:r w:rsidRPr="001931D2">
              <w:t>Final visit (form 16)</w:t>
            </w:r>
          </w:p>
          <w:p w:rsidRPr="001931D2" w:rsidR="00434577" w:rsidP="00F01871" w:rsidRDefault="00434577" w14:paraId="0FDA4850" w14:textId="736437E5">
            <w:pPr>
              <w:pStyle w:val="ListParagraph"/>
              <w:numPr>
                <w:ilvl w:val="0"/>
                <w:numId w:val="4"/>
              </w:numPr>
              <w:autoSpaceDE w:val="0"/>
              <w:autoSpaceDN w:val="0"/>
              <w:adjustRightInd w:val="0"/>
              <w:spacing w:line="360" w:lineRule="auto"/>
              <w:ind w:left="284" w:firstLine="0"/>
              <w:rPr>
                <w:rFonts w:ascii="Cambria" w:hAnsi="Cambria"/>
              </w:rPr>
            </w:pPr>
            <w:r>
              <w:rPr>
                <w:rFonts w:ascii="Cambria" w:hAnsi="Cambria"/>
              </w:rPr>
              <w:t>Reported on follow up form</w:t>
            </w:r>
            <w:r w:rsidR="00F50D65">
              <w:rPr>
                <w:rFonts w:ascii="Cambria" w:hAnsi="Cambria"/>
              </w:rPr>
              <w:t xml:space="preserve"> as a ‘missed visit’</w:t>
            </w:r>
            <w:r>
              <w:rPr>
                <w:rFonts w:ascii="Cambria" w:hAnsi="Cambria"/>
              </w:rPr>
              <w:t xml:space="preserve"> (Form </w:t>
            </w:r>
            <w:commentRangeStart w:id="126"/>
            <w:r>
              <w:rPr>
                <w:rFonts w:ascii="Cambria" w:hAnsi="Cambria"/>
              </w:rPr>
              <w:t>12</w:t>
            </w:r>
            <w:commentRangeEnd w:id="126"/>
            <w:r w:rsidR="00773412">
              <w:rPr>
                <w:rStyle w:val="CommentReference"/>
                <w:rFonts w:ascii="Tahoma" w:hAnsi="Tahoma" w:eastAsia="Times New Roman"/>
                <w:lang w:eastAsia="en-US"/>
              </w:rPr>
              <w:commentReference w:id="126"/>
            </w:r>
            <w:r>
              <w:rPr>
                <w:rFonts w:ascii="Cambria" w:hAnsi="Cambria"/>
              </w:rPr>
              <w:t>)</w:t>
            </w:r>
          </w:p>
          <w:p w:rsidRPr="001931D2" w:rsidR="00851675" w:rsidP="00F01871" w:rsidRDefault="00851675" w14:paraId="3FF95F40" w14:textId="466EE454">
            <w:pPr>
              <w:pStyle w:val="ListParagraph"/>
              <w:numPr>
                <w:ilvl w:val="0"/>
                <w:numId w:val="4"/>
              </w:numPr>
              <w:autoSpaceDE w:val="0"/>
              <w:autoSpaceDN w:val="0"/>
              <w:adjustRightInd w:val="0"/>
              <w:spacing w:line="360" w:lineRule="auto"/>
              <w:ind w:left="284" w:firstLine="0"/>
              <w:rPr>
                <w:rFonts w:ascii="Cambria" w:hAnsi="Cambria"/>
              </w:rPr>
            </w:pPr>
            <w:r w:rsidRPr="001931D2">
              <w:t xml:space="preserve">Other forms, e.g. AE forms, should be completed as appropriate </w:t>
            </w:r>
          </w:p>
        </w:tc>
        <w:tc>
          <w:tcPr>
            <w:tcW w:w="4111" w:type="dxa"/>
          </w:tcPr>
          <w:p w:rsidRPr="001931D2" w:rsidR="00FD51EA" w:rsidP="00F01871" w:rsidRDefault="00FD51EA" w14:paraId="64677177" w14:textId="35BAD612">
            <w:pPr>
              <w:pStyle w:val="ListParagraph"/>
              <w:numPr>
                <w:ilvl w:val="0"/>
                <w:numId w:val="4"/>
              </w:numPr>
              <w:autoSpaceDE w:val="0"/>
              <w:autoSpaceDN w:val="0"/>
              <w:adjustRightInd w:val="0"/>
              <w:spacing w:line="360" w:lineRule="auto"/>
              <w:ind w:left="631" w:hanging="425"/>
              <w:jc w:val="both"/>
              <w:rPr>
                <w:rFonts w:ascii="Cambria" w:hAnsi="Cambria"/>
              </w:rPr>
            </w:pPr>
            <w:r w:rsidRPr="001931D2">
              <w:t xml:space="preserve">Participant Visit </w:t>
            </w:r>
            <w:r w:rsidRPr="001931D2" w:rsidR="000A1BDB">
              <w:t>Schedule</w:t>
            </w:r>
            <w:r w:rsidRPr="001931D2">
              <w:t xml:space="preserve"> </w:t>
            </w:r>
          </w:p>
          <w:p w:rsidRPr="001931D2" w:rsidR="005972F3" w:rsidP="00F01871" w:rsidRDefault="00FD51EA" w14:paraId="0FB438D3" w14:textId="0E46141C">
            <w:pPr>
              <w:pStyle w:val="ListParagraph"/>
              <w:numPr>
                <w:ilvl w:val="0"/>
                <w:numId w:val="4"/>
              </w:numPr>
              <w:autoSpaceDE w:val="0"/>
              <w:autoSpaceDN w:val="0"/>
              <w:adjustRightInd w:val="0"/>
              <w:spacing w:line="360" w:lineRule="auto"/>
              <w:ind w:left="631" w:hanging="425"/>
              <w:jc w:val="both"/>
              <w:rPr>
                <w:rFonts w:ascii="Cambria" w:hAnsi="Cambria"/>
              </w:rPr>
            </w:pPr>
            <w:r w:rsidRPr="001931D2">
              <w:t>Progress notes</w:t>
            </w:r>
            <w:r w:rsidRPr="001931D2" w:rsidR="00C95145">
              <w:t xml:space="preserve"> (SD2)</w:t>
            </w:r>
          </w:p>
          <w:p w:rsidRPr="001931D2" w:rsidR="00851675" w:rsidP="00F01871" w:rsidRDefault="00851675" w14:paraId="7D8FEC2A" w14:textId="470197BF">
            <w:pPr>
              <w:pStyle w:val="ListParagraph"/>
              <w:numPr>
                <w:ilvl w:val="0"/>
                <w:numId w:val="4"/>
              </w:numPr>
              <w:autoSpaceDE w:val="0"/>
              <w:autoSpaceDN w:val="0"/>
              <w:adjustRightInd w:val="0"/>
              <w:spacing w:line="360" w:lineRule="auto"/>
              <w:ind w:left="631" w:hanging="425"/>
              <w:jc w:val="both"/>
              <w:rPr>
                <w:rFonts w:ascii="Cambria" w:hAnsi="Cambria"/>
              </w:rPr>
            </w:pPr>
            <w:r w:rsidRPr="001931D2">
              <w:t xml:space="preserve">Other tools should be used and completed, as appropriate. </w:t>
            </w:r>
          </w:p>
        </w:tc>
      </w:tr>
    </w:tbl>
    <w:p w:rsidRPr="001931D2" w:rsidR="00B90246" w:rsidP="00F01871" w:rsidRDefault="00B90246" w14:paraId="3631F1A3" w14:textId="77777777">
      <w:pPr>
        <w:spacing w:after="0" w:line="360" w:lineRule="auto"/>
        <w:ind w:left="284"/>
      </w:pPr>
    </w:p>
    <w:p w:rsidRPr="00DB0F97" w:rsidR="0022222B" w:rsidP="005C021C" w:rsidRDefault="0022222B" w14:paraId="350FCA8A" w14:textId="75C1AD20">
      <w:pPr>
        <w:pStyle w:val="Default"/>
        <w:numPr>
          <w:ilvl w:val="0"/>
          <w:numId w:val="57"/>
        </w:numPr>
        <w:spacing w:line="360" w:lineRule="auto"/>
        <w:ind w:left="360"/>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If a pa</w:t>
      </w:r>
      <w:r w:rsidRPr="001931D2" w:rsidR="00EB0E05">
        <w:rPr>
          <w:rFonts w:ascii="Cambria" w:hAnsi="Cambria"/>
          <w:color w:val="000000" w:themeColor="text1"/>
          <w:sz w:val="22"/>
          <w:szCs w:val="22"/>
          <w:lang w:val="en-GB"/>
        </w:rPr>
        <w:t xml:space="preserve">rticipant </w:t>
      </w:r>
      <w:r w:rsidRPr="001931D2">
        <w:rPr>
          <w:rFonts w:ascii="Cambria" w:hAnsi="Cambria"/>
          <w:color w:val="000000" w:themeColor="text1"/>
          <w:sz w:val="22"/>
          <w:szCs w:val="22"/>
          <w:lang w:val="en-GB"/>
        </w:rPr>
        <w:t>does not return to the clinic before the</w:t>
      </w:r>
      <w:r w:rsidRPr="001931D2" w:rsidR="00EB0E05">
        <w:rPr>
          <w:rFonts w:ascii="Cambria" w:hAnsi="Cambria"/>
          <w:color w:val="000000" w:themeColor="text1"/>
          <w:sz w:val="22"/>
          <w:szCs w:val="22"/>
          <w:lang w:val="en-GB"/>
        </w:rPr>
        <w:t xml:space="preserve"> end of study participation</w:t>
      </w:r>
      <w:r w:rsidRPr="001931D2" w:rsidR="00295EF4">
        <w:rPr>
          <w:rFonts w:ascii="Cambria" w:hAnsi="Cambria"/>
          <w:color w:val="000000" w:themeColor="text1"/>
          <w:sz w:val="22"/>
          <w:szCs w:val="22"/>
          <w:lang w:val="en-GB"/>
        </w:rPr>
        <w:t>,</w:t>
      </w:r>
      <w:r w:rsidRPr="001931D2" w:rsidR="00D91BBF">
        <w:rPr>
          <w:rFonts w:ascii="Cambria" w:hAnsi="Cambria"/>
          <w:color w:val="000000" w:themeColor="text1"/>
          <w:sz w:val="22"/>
          <w:szCs w:val="22"/>
          <w:lang w:val="en-GB"/>
        </w:rPr>
        <w:t xml:space="preserve"> </w:t>
      </w:r>
      <w:r w:rsidRPr="001931D2" w:rsidR="00C95145">
        <w:rPr>
          <w:rFonts w:ascii="Cambria" w:hAnsi="Cambria"/>
          <w:color w:val="000000" w:themeColor="text1"/>
          <w:sz w:val="22"/>
          <w:szCs w:val="22"/>
          <w:lang w:val="en-GB"/>
        </w:rPr>
        <w:t xml:space="preserve">the final visit form, which </w:t>
      </w:r>
      <w:r w:rsidRPr="001931D2" w:rsidR="00E038DC">
        <w:rPr>
          <w:rFonts w:ascii="Cambria" w:hAnsi="Cambria"/>
          <w:color w:val="000000" w:themeColor="text1"/>
          <w:sz w:val="22"/>
          <w:szCs w:val="22"/>
          <w:lang w:val="en-GB"/>
        </w:rPr>
        <w:t>includes</w:t>
      </w:r>
      <w:r w:rsidRPr="001931D2" w:rsidR="00C95145">
        <w:rPr>
          <w:rFonts w:ascii="Cambria" w:hAnsi="Cambria"/>
          <w:color w:val="000000" w:themeColor="text1"/>
          <w:sz w:val="22"/>
          <w:szCs w:val="22"/>
          <w:lang w:val="en-GB"/>
        </w:rPr>
        <w:t xml:space="preserve"> </w:t>
      </w:r>
      <w:r w:rsidRPr="001931D2" w:rsidR="00F71C6B">
        <w:rPr>
          <w:rFonts w:ascii="Cambria" w:hAnsi="Cambria"/>
          <w:color w:val="000000" w:themeColor="text1"/>
          <w:sz w:val="22"/>
          <w:szCs w:val="22"/>
          <w:lang w:val="en-GB"/>
        </w:rPr>
        <w:t xml:space="preserve">LTFU </w:t>
      </w:r>
      <w:r w:rsidRPr="001931D2" w:rsidR="00713B84">
        <w:rPr>
          <w:rFonts w:ascii="Cambria" w:hAnsi="Cambria"/>
          <w:color w:val="000000" w:themeColor="text1"/>
          <w:sz w:val="22"/>
          <w:szCs w:val="22"/>
          <w:lang w:val="en-GB"/>
        </w:rPr>
        <w:t xml:space="preserve">information </w:t>
      </w:r>
      <w:r w:rsidRPr="001931D2">
        <w:rPr>
          <w:rFonts w:ascii="Cambria" w:hAnsi="Cambria"/>
          <w:color w:val="000000" w:themeColor="text1"/>
          <w:sz w:val="22"/>
          <w:szCs w:val="22"/>
          <w:lang w:val="en-GB"/>
        </w:rPr>
        <w:t xml:space="preserve">will be completed at the time of </w:t>
      </w:r>
      <w:r w:rsidRPr="00DB0F97">
        <w:rPr>
          <w:rFonts w:ascii="Cambria" w:hAnsi="Cambria"/>
          <w:color w:val="000000" w:themeColor="text1"/>
          <w:sz w:val="22"/>
          <w:szCs w:val="22"/>
          <w:lang w:val="en-GB"/>
        </w:rPr>
        <w:t xml:space="preserve">study closeout. The form should indicate </w:t>
      </w:r>
      <w:r w:rsidRPr="00DB0F97" w:rsidR="00EB0E05">
        <w:rPr>
          <w:rFonts w:ascii="Cambria" w:hAnsi="Cambria"/>
          <w:color w:val="000000" w:themeColor="text1"/>
          <w:sz w:val="22"/>
          <w:szCs w:val="22"/>
          <w:lang w:val="en-GB"/>
        </w:rPr>
        <w:t xml:space="preserve">the status of the participant, including </w:t>
      </w:r>
      <w:r w:rsidRPr="00DB0F97">
        <w:rPr>
          <w:rFonts w:ascii="Cambria" w:hAnsi="Cambria"/>
          <w:color w:val="000000" w:themeColor="text1"/>
          <w:sz w:val="22"/>
          <w:szCs w:val="22"/>
          <w:lang w:val="en-GB"/>
        </w:rPr>
        <w:t>lost to follow-up</w:t>
      </w:r>
      <w:r w:rsidRPr="00DB0F97" w:rsidR="00EB0E05">
        <w:rPr>
          <w:rFonts w:ascii="Cambria" w:hAnsi="Cambria"/>
          <w:color w:val="000000" w:themeColor="text1"/>
          <w:sz w:val="22"/>
          <w:szCs w:val="22"/>
          <w:lang w:val="en-GB"/>
        </w:rPr>
        <w:t>, withdrawn etc</w:t>
      </w:r>
      <w:r w:rsidRPr="00DB0F97">
        <w:rPr>
          <w:rFonts w:ascii="Cambria" w:hAnsi="Cambria"/>
          <w:color w:val="000000" w:themeColor="text1"/>
          <w:sz w:val="22"/>
          <w:szCs w:val="22"/>
          <w:lang w:val="en-GB"/>
        </w:rPr>
        <w:t>. The “los</w:t>
      </w:r>
      <w:r w:rsidRPr="00DB0F97" w:rsidR="00EB0E05">
        <w:rPr>
          <w:rFonts w:ascii="Cambria" w:hAnsi="Cambria"/>
          <w:color w:val="000000" w:themeColor="text1"/>
          <w:sz w:val="22"/>
          <w:szCs w:val="22"/>
          <w:lang w:val="en-GB"/>
        </w:rPr>
        <w:t>t</w:t>
      </w:r>
      <w:r w:rsidRPr="00DB0F97">
        <w:rPr>
          <w:rFonts w:ascii="Cambria" w:hAnsi="Cambria"/>
          <w:color w:val="000000" w:themeColor="text1"/>
          <w:sz w:val="22"/>
          <w:szCs w:val="22"/>
          <w:lang w:val="en-GB"/>
        </w:rPr>
        <w:t xml:space="preserve"> to follow-up” designation </w:t>
      </w:r>
      <w:r w:rsidRPr="00DB0F97" w:rsidR="00C95145">
        <w:rPr>
          <w:rFonts w:ascii="Cambria" w:hAnsi="Cambria"/>
          <w:color w:val="000000" w:themeColor="text1"/>
          <w:sz w:val="22"/>
          <w:szCs w:val="22"/>
          <w:lang w:val="en-GB"/>
        </w:rPr>
        <w:t xml:space="preserve">can be made for </w:t>
      </w:r>
      <w:r w:rsidRPr="00DB0F97">
        <w:rPr>
          <w:rFonts w:ascii="Cambria" w:hAnsi="Cambria"/>
          <w:color w:val="000000" w:themeColor="text1"/>
          <w:sz w:val="22"/>
          <w:szCs w:val="22"/>
          <w:lang w:val="en-GB"/>
        </w:rPr>
        <w:t>pa</w:t>
      </w:r>
      <w:r w:rsidRPr="00DB0F97" w:rsidR="00EB0E05">
        <w:rPr>
          <w:rFonts w:ascii="Cambria" w:hAnsi="Cambria"/>
          <w:color w:val="000000" w:themeColor="text1"/>
          <w:sz w:val="22"/>
          <w:szCs w:val="22"/>
          <w:lang w:val="en-GB"/>
        </w:rPr>
        <w:t>rticipant</w:t>
      </w:r>
      <w:r w:rsidRPr="00DB0F97" w:rsidR="00C95145">
        <w:rPr>
          <w:rFonts w:ascii="Cambria" w:hAnsi="Cambria"/>
          <w:color w:val="000000" w:themeColor="text1"/>
          <w:sz w:val="22"/>
          <w:szCs w:val="22"/>
          <w:lang w:val="en-GB"/>
        </w:rPr>
        <w:t>s</w:t>
      </w:r>
      <w:r w:rsidRPr="00DB0F97">
        <w:rPr>
          <w:rFonts w:ascii="Cambria" w:hAnsi="Cambria"/>
          <w:color w:val="000000" w:themeColor="text1"/>
          <w:sz w:val="22"/>
          <w:szCs w:val="22"/>
          <w:lang w:val="en-GB"/>
        </w:rPr>
        <w:t xml:space="preserve"> after the patient’s scheduled week </w:t>
      </w:r>
      <w:r w:rsidRPr="00DB0F97" w:rsidR="00795BD5">
        <w:rPr>
          <w:rFonts w:ascii="Cambria" w:hAnsi="Cambria"/>
          <w:color w:val="000000" w:themeColor="text1"/>
          <w:sz w:val="22"/>
          <w:szCs w:val="22"/>
          <w:lang w:val="en-GB"/>
        </w:rPr>
        <w:t xml:space="preserve">72 </w:t>
      </w:r>
      <w:r w:rsidRPr="00DB0F97">
        <w:rPr>
          <w:rFonts w:ascii="Cambria" w:hAnsi="Cambria"/>
          <w:color w:val="000000" w:themeColor="text1"/>
          <w:sz w:val="22"/>
          <w:szCs w:val="22"/>
          <w:lang w:val="en-GB"/>
        </w:rPr>
        <w:t>visit</w:t>
      </w:r>
      <w:r w:rsidRPr="00DB0F97" w:rsidR="00C95145">
        <w:rPr>
          <w:rFonts w:ascii="Cambria" w:hAnsi="Cambria"/>
          <w:color w:val="000000" w:themeColor="text1"/>
          <w:sz w:val="22"/>
          <w:szCs w:val="22"/>
          <w:lang w:val="en-GB"/>
        </w:rPr>
        <w:t xml:space="preserve"> has passed, with an additional 4 weeks allowed (i.e. week </w:t>
      </w:r>
      <w:r w:rsidRPr="00DB0F97" w:rsidR="00795BD5">
        <w:rPr>
          <w:rFonts w:ascii="Cambria" w:hAnsi="Cambria"/>
          <w:color w:val="000000" w:themeColor="text1"/>
          <w:sz w:val="22"/>
          <w:szCs w:val="22"/>
          <w:lang w:val="en-GB"/>
        </w:rPr>
        <w:t>76</w:t>
      </w:r>
      <w:r w:rsidRPr="00DB0F97" w:rsidR="00C95145">
        <w:rPr>
          <w:rFonts w:ascii="Cambria" w:hAnsi="Cambria"/>
          <w:color w:val="000000" w:themeColor="text1"/>
          <w:sz w:val="22"/>
          <w:szCs w:val="22"/>
          <w:lang w:val="en-GB"/>
        </w:rPr>
        <w:t>) to finally classify final study status</w:t>
      </w:r>
      <w:r w:rsidRPr="00DB0F97" w:rsidR="00F50D65">
        <w:rPr>
          <w:rFonts w:ascii="Cambria" w:hAnsi="Cambria"/>
          <w:color w:val="000000" w:themeColor="text1"/>
          <w:sz w:val="22"/>
          <w:szCs w:val="22"/>
          <w:lang w:val="en-GB"/>
        </w:rPr>
        <w:t>: these participants should already have been documented on the LTFU log.</w:t>
      </w:r>
    </w:p>
    <w:p w:rsidRPr="00DB0F97" w:rsidR="00EB0E05" w:rsidP="0074633D" w:rsidRDefault="00434577" w14:paraId="29DC1FB4" w14:textId="221BA5E1">
      <w:pPr>
        <w:pStyle w:val="Default"/>
        <w:numPr>
          <w:ilvl w:val="0"/>
          <w:numId w:val="57"/>
        </w:numPr>
        <w:spacing w:line="360" w:lineRule="auto"/>
        <w:ind w:left="360"/>
        <w:jc w:val="both"/>
      </w:pPr>
      <w:r w:rsidRPr="00DB0F97">
        <w:rPr>
          <w:rFonts w:ascii="Cambria" w:hAnsi="Cambria"/>
          <w:color w:val="000000" w:themeColor="text1"/>
          <w:sz w:val="22"/>
          <w:szCs w:val="22"/>
          <w:lang w:val="en-GB"/>
        </w:rPr>
        <w:t>Sites should keep a lost to follow up log to track childr</w:t>
      </w:r>
      <w:r w:rsidRPr="00DB0F97">
        <w:t>en</w:t>
      </w:r>
      <w:r w:rsidRPr="0074633D" w:rsidR="00087A96">
        <w:rPr>
          <w:rFonts w:ascii="Cambria" w:hAnsi="Cambria" w:cs="Tahoma"/>
          <w:sz w:val="22"/>
          <w:szCs w:val="22"/>
        </w:rPr>
        <w:t>/adolescents</w:t>
      </w:r>
      <w:r w:rsidRPr="00DB0F97">
        <w:t xml:space="preserve"> </w:t>
      </w:r>
      <w:r w:rsidRPr="00DB0F97">
        <w:rPr>
          <w:rFonts w:ascii="Cambria" w:hAnsi="Cambria"/>
          <w:color w:val="000000" w:themeColor="text1"/>
          <w:sz w:val="22"/>
          <w:szCs w:val="22"/>
          <w:lang w:val="en-GB"/>
        </w:rPr>
        <w:t xml:space="preserve">who have missed 3 or more consecutive scheduled </w:t>
      </w:r>
      <w:commentRangeStart w:id="127"/>
      <w:r w:rsidRPr="00DB0F97">
        <w:rPr>
          <w:rFonts w:ascii="Cambria" w:hAnsi="Cambria"/>
          <w:color w:val="000000" w:themeColor="text1"/>
          <w:sz w:val="22"/>
          <w:szCs w:val="22"/>
          <w:lang w:val="en-GB"/>
        </w:rPr>
        <w:t>visits</w:t>
      </w:r>
      <w:commentRangeEnd w:id="127"/>
      <w:r w:rsidRPr="00DB0F97" w:rsidR="00576C54">
        <w:rPr>
          <w:rStyle w:val="CommentReference"/>
          <w:rFonts w:ascii="Tahoma" w:hAnsi="Tahoma" w:eastAsia="Times New Roman" w:cs="Times New Roman"/>
          <w:color w:val="000000" w:themeColor="text1"/>
          <w:lang w:val="en-GB"/>
        </w:rPr>
        <w:commentReference w:id="127"/>
      </w:r>
      <w:r w:rsidRPr="00DB0F97">
        <w:rPr>
          <w:rFonts w:ascii="Cambria" w:hAnsi="Cambria"/>
          <w:color w:val="000000" w:themeColor="text1"/>
          <w:sz w:val="22"/>
          <w:szCs w:val="22"/>
          <w:lang w:val="en-GB"/>
        </w:rPr>
        <w:t>.</w:t>
      </w:r>
      <w:r w:rsidRPr="00DB0F97" w:rsidR="00B81E65">
        <w:rPr>
          <w:rFonts w:ascii="Cambria" w:hAnsi="Cambria"/>
          <w:color w:val="000000" w:themeColor="text1"/>
          <w:sz w:val="22"/>
          <w:szCs w:val="22"/>
          <w:lang w:val="en-GB"/>
        </w:rPr>
        <w:t xml:space="preserve"> The template LTFU log can be seen in Appendix 3.</w:t>
      </w:r>
      <w:r w:rsidRPr="00DB0F97">
        <w:rPr>
          <w:rFonts w:ascii="Cambria" w:hAnsi="Cambria"/>
          <w:color w:val="000000" w:themeColor="text1"/>
          <w:sz w:val="22"/>
          <w:szCs w:val="22"/>
          <w:lang w:val="en-GB"/>
        </w:rPr>
        <w:t xml:space="preserve"> A form 16 for these participants will not need to be filled until their scheduled week 72 visit, regardless</w:t>
      </w:r>
      <w:r w:rsidRPr="00DB0F97" w:rsidR="00622282">
        <w:rPr>
          <w:rFonts w:ascii="Cambria" w:hAnsi="Cambria"/>
          <w:color w:val="000000" w:themeColor="text1"/>
          <w:sz w:val="22"/>
          <w:szCs w:val="22"/>
          <w:lang w:val="en-GB"/>
        </w:rPr>
        <w:t xml:space="preserve"> of whether they attend or not.</w:t>
      </w:r>
    </w:p>
    <w:p w:rsidRPr="00DB0F97" w:rsidR="007C7B26" w:rsidP="005C021C" w:rsidRDefault="0022222B" w14:paraId="53A2D388" w14:textId="77777777">
      <w:pPr>
        <w:pStyle w:val="ListParagraph"/>
        <w:numPr>
          <w:ilvl w:val="0"/>
          <w:numId w:val="57"/>
        </w:numPr>
        <w:spacing w:after="0" w:line="360" w:lineRule="auto"/>
        <w:ind w:left="360"/>
        <w:jc w:val="both"/>
      </w:pPr>
      <w:r w:rsidRPr="00DB0F97">
        <w:t xml:space="preserve">If a patient can be contacted and declines further study participation, information on their reasons </w:t>
      </w:r>
      <w:r w:rsidRPr="00DB0F97" w:rsidR="00EB0E05">
        <w:t>for non-participat</w:t>
      </w:r>
      <w:r w:rsidRPr="00DB0F97" w:rsidR="009C03D4">
        <w:t>ion</w:t>
      </w:r>
      <w:r w:rsidRPr="00DB0F97" w:rsidR="00EB0E05">
        <w:t xml:space="preserve"> </w:t>
      </w:r>
      <w:r w:rsidRPr="00DB0F97">
        <w:t xml:space="preserve">will be </w:t>
      </w:r>
      <w:commentRangeStart w:id="128"/>
      <w:r w:rsidRPr="00DB0F97">
        <w:t>asked</w:t>
      </w:r>
      <w:commentRangeEnd w:id="128"/>
      <w:r w:rsidRPr="00DB0F97" w:rsidR="00576C54">
        <w:rPr>
          <w:rStyle w:val="CommentReference"/>
          <w:rFonts w:ascii="Tahoma" w:hAnsi="Tahoma" w:eastAsia="Times New Roman" w:cs="Times New Roman"/>
        </w:rPr>
        <w:commentReference w:id="128"/>
      </w:r>
      <w:r w:rsidRPr="00DB0F97">
        <w:t xml:space="preserve">. </w:t>
      </w:r>
      <w:r w:rsidRPr="00DB0F97" w:rsidR="007C7B26">
        <w:t xml:space="preserve">This would be classified as a withdrawal due to the non-participation, rather than LTFU. </w:t>
      </w:r>
      <w:r w:rsidRPr="00DB0F97" w:rsidR="00182C6A">
        <w:t xml:space="preserve">This is also addressed in the consent form. </w:t>
      </w:r>
    </w:p>
    <w:p w:rsidR="007C7B26" w:rsidP="005C021C" w:rsidRDefault="0022222B" w14:paraId="63070F9D" w14:textId="77777777">
      <w:pPr>
        <w:pStyle w:val="ListParagraph"/>
        <w:numPr>
          <w:ilvl w:val="0"/>
          <w:numId w:val="57"/>
        </w:numPr>
        <w:spacing w:after="0" w:line="360" w:lineRule="auto"/>
        <w:ind w:left="360"/>
        <w:jc w:val="both"/>
      </w:pPr>
      <w:commentRangeStart w:id="129"/>
      <w:r w:rsidRPr="00DB0F97">
        <w:t>An</w:t>
      </w:r>
      <w:commentRangeEnd w:id="129"/>
      <w:r w:rsidRPr="00DB0F97" w:rsidR="00576C54">
        <w:rPr>
          <w:rStyle w:val="CommentReference"/>
          <w:rFonts w:ascii="Tahoma" w:hAnsi="Tahoma" w:eastAsia="Times New Roman" w:cs="Times New Roman"/>
        </w:rPr>
        <w:commentReference w:id="129"/>
      </w:r>
      <w:r w:rsidRPr="00DB0F97">
        <w:t xml:space="preserve"> attempt will be made to have </w:t>
      </w:r>
      <w:r w:rsidRPr="00DB0F97" w:rsidR="00EB0E05">
        <w:t xml:space="preserve">the participant attend a final study </w:t>
      </w:r>
      <w:r w:rsidRPr="00DB0F97">
        <w:t>visit</w:t>
      </w:r>
      <w:r w:rsidRPr="00DB0F97" w:rsidR="008302DE">
        <w:t xml:space="preserve"> to at least ascertain</w:t>
      </w:r>
      <w:r w:rsidRPr="00DB0F97">
        <w:t xml:space="preserve"> the primary </w:t>
      </w:r>
      <w:r w:rsidRPr="00DB0F97" w:rsidR="00182C6A">
        <w:t xml:space="preserve">trial </w:t>
      </w:r>
      <w:r w:rsidRPr="00DB0F97">
        <w:t>outcome</w:t>
      </w:r>
      <w:r w:rsidRPr="00DB0F97" w:rsidR="00182C6A">
        <w:t xml:space="preserve"> (incident TB by week 48)</w:t>
      </w:r>
      <w:r w:rsidRPr="00DB0F97" w:rsidR="00EB0E05">
        <w:t>.</w:t>
      </w:r>
      <w:r w:rsidRPr="00DB0F97" w:rsidR="00434577">
        <w:t xml:space="preserve"> Weeks 48 and 72 visits should be prioritised and can be </w:t>
      </w:r>
      <w:commentRangeStart w:id="130"/>
      <w:r w:rsidRPr="00DB0F97" w:rsidR="00434577">
        <w:t>conducted via the phone: this should be recorded on the Form 12</w:t>
      </w:r>
      <w:commentRangeEnd w:id="130"/>
      <w:r w:rsidRPr="00DB0F97" w:rsidR="00F85364">
        <w:rPr>
          <w:rStyle w:val="CommentReference"/>
          <w:rFonts w:ascii="Tahoma" w:hAnsi="Tahoma" w:eastAsia="Times New Roman" w:cs="Times New Roman"/>
        </w:rPr>
        <w:commentReference w:id="130"/>
      </w:r>
      <w:r w:rsidRPr="00DB0F97" w:rsidR="00434577">
        <w:t>.</w:t>
      </w:r>
      <w:r w:rsidRPr="00DB0F97" w:rsidR="007B2B26">
        <w:t xml:space="preserve"> Every effort should be made by sites to conduct the week 48</w:t>
      </w:r>
      <w:r w:rsidR="007B2B26">
        <w:t xml:space="preserve"> and 72 visits: this includes trying to make contact with participants previously recorded as </w:t>
      </w:r>
      <w:r w:rsidR="00F85364">
        <w:t xml:space="preserve">potential </w:t>
      </w:r>
      <w:r w:rsidR="007B2B26">
        <w:t>LTFU</w:t>
      </w:r>
      <w:r w:rsidR="00F85364">
        <w:t xml:space="preserve"> on the LTFU logs</w:t>
      </w:r>
      <w:r w:rsidR="00A01045">
        <w:t xml:space="preserve"> and attempt to either bring them back to clinic or perform a telephone visit.</w:t>
      </w:r>
      <w:r w:rsidRPr="00434577" w:rsidR="00EB0E05">
        <w:t xml:space="preserve"> </w:t>
      </w:r>
    </w:p>
    <w:p w:rsidR="00E12363" w:rsidP="005C021C" w:rsidRDefault="00EB0E05" w14:paraId="314FD860" w14:textId="5B9AF71E">
      <w:pPr>
        <w:pStyle w:val="ListParagraph"/>
        <w:numPr>
          <w:ilvl w:val="0"/>
          <w:numId w:val="57"/>
        </w:numPr>
        <w:spacing w:after="0" w:line="360" w:lineRule="auto"/>
        <w:ind w:left="360"/>
        <w:jc w:val="both"/>
      </w:pPr>
      <w:r w:rsidRPr="00434577">
        <w:t>Ongoing surveillance of the pa</w:t>
      </w:r>
      <w:r w:rsidRPr="00434577" w:rsidR="00182C6A">
        <w:t>rticipant’s vitality status should</w:t>
      </w:r>
      <w:r w:rsidRPr="00434577">
        <w:t xml:space="preserve"> be completed e.g. through phone calls, and surveillance of incident TB completed through surveillance of TB register data and phone calls, or alternative means, as feasible. </w:t>
      </w:r>
      <w:r w:rsidRPr="00434577" w:rsidR="00182C6A">
        <w:t xml:space="preserve"> </w:t>
      </w:r>
    </w:p>
    <w:p w:rsidR="00434577" w:rsidP="0074633D" w:rsidRDefault="00434577" w14:paraId="6CA0871D" w14:textId="77777777">
      <w:pPr>
        <w:pStyle w:val="ListParagraph"/>
      </w:pPr>
    </w:p>
    <w:p w:rsidR="007A646A" w:rsidP="0074633D" w:rsidRDefault="00434577" w14:paraId="0F46884C" w14:textId="19B7747E">
      <w:pPr>
        <w:numPr>
          <w:ilvl w:val="0"/>
          <w:numId w:val="57"/>
        </w:numPr>
        <w:spacing w:after="0" w:line="360" w:lineRule="auto"/>
        <w:ind w:left="360"/>
        <w:jc w:val="both"/>
        <w:rPr>
          <w:rFonts w:eastAsia="Times New Roman"/>
        </w:rPr>
      </w:pPr>
      <w:r w:rsidRPr="00DB0F97">
        <w:rPr>
          <w:rFonts w:eastAsia="Times New Roman"/>
        </w:rPr>
        <w:t>Children</w:t>
      </w:r>
      <w:r w:rsidRPr="00DB0F97" w:rsidR="00087A96">
        <w:rPr>
          <w:rFonts w:cs="Tahoma"/>
        </w:rPr>
        <w:t>/adolescents</w:t>
      </w:r>
      <w:r w:rsidRPr="00DB0F97">
        <w:rPr>
          <w:rFonts w:eastAsia="Times New Roman"/>
        </w:rPr>
        <w:t xml:space="preserve"> who have attended all visits except the final week 72 visit will still be classed as LTFU for analysis purposes if the child</w:t>
      </w:r>
      <w:r w:rsidRPr="00DB0F97" w:rsidR="00087A96">
        <w:rPr>
          <w:rFonts w:cs="Tahoma"/>
        </w:rPr>
        <w:t>/adolescent</w:t>
      </w:r>
      <w:r w:rsidRPr="00DB0F97">
        <w:rPr>
          <w:rFonts w:eastAsia="Times New Roman"/>
        </w:rPr>
        <w:t xml:space="preserve"> has not been contactable and not missed the visit for any other reason; please </w:t>
      </w:r>
      <w:r w:rsidRPr="00DB0F97" w:rsidR="00EE59FE">
        <w:rPr>
          <w:rFonts w:eastAsia="Times New Roman"/>
        </w:rPr>
        <w:t>report these participants as lost to follow up on Form 16 at week 72.</w:t>
      </w:r>
    </w:p>
    <w:p w:rsidRPr="0074633D" w:rsidR="007A646A" w:rsidP="0074633D" w:rsidRDefault="007A646A" w14:paraId="154BE5BC" w14:textId="040708C2">
      <w:pPr>
        <w:spacing w:after="0" w:line="360" w:lineRule="auto"/>
        <w:outlineLvl w:val="1"/>
        <w:rPr>
          <w:b/>
        </w:rPr>
      </w:pPr>
    </w:p>
    <w:p w:rsidRPr="00DB0F97" w:rsidR="00434577" w:rsidP="0074633D" w:rsidRDefault="00434577" w14:paraId="7DF5609D" w14:textId="3222C87A">
      <w:pPr>
        <w:spacing w:after="0" w:line="360" w:lineRule="auto"/>
        <w:jc w:val="both"/>
        <w:rPr>
          <w:rFonts w:eastAsia="Times New Roman"/>
        </w:rPr>
      </w:pPr>
    </w:p>
    <w:p w:rsidRPr="00DB0F97" w:rsidR="00434577" w:rsidP="00DB0F97" w:rsidRDefault="00434577" w14:paraId="389F3428" w14:textId="77777777">
      <w:pPr>
        <w:pStyle w:val="ListParagraph"/>
        <w:spacing w:after="0" w:line="360" w:lineRule="auto"/>
        <w:ind w:left="360"/>
        <w:jc w:val="both"/>
      </w:pPr>
    </w:p>
    <w:p w:rsidRPr="00434577" w:rsidR="009C03D4" w:rsidP="006D57C6" w:rsidRDefault="009C03D4" w14:paraId="28C448A1" w14:textId="77777777">
      <w:pPr>
        <w:spacing w:after="0" w:line="360" w:lineRule="auto"/>
        <w:jc w:val="both"/>
      </w:pPr>
    </w:p>
    <w:p w:rsidRPr="00434577" w:rsidR="00182C6A" w:rsidP="00111513" w:rsidRDefault="00D17D87" w14:paraId="051CB16E" w14:textId="1E8719F6">
      <w:pPr>
        <w:pStyle w:val="PTOutlineHeading1"/>
        <w:numPr>
          <w:ilvl w:val="0"/>
          <w:numId w:val="0"/>
        </w:numPr>
        <w:spacing w:after="0" w:line="360" w:lineRule="auto"/>
        <w:outlineLvl w:val="0"/>
        <w:rPr>
          <w:sz w:val="22"/>
        </w:rPr>
      </w:pPr>
      <w:bookmarkStart w:name="_Toc482209140" w:id="131"/>
      <w:r w:rsidRPr="00434577">
        <w:rPr>
          <w:sz w:val="22"/>
        </w:rPr>
        <w:t xml:space="preserve">9. </w:t>
      </w:r>
      <w:r w:rsidRPr="00434577" w:rsidR="00400DDD">
        <w:rPr>
          <w:sz w:val="22"/>
        </w:rPr>
        <w:t>DISCONTINUATION FROM TREATMENT</w:t>
      </w:r>
      <w:bookmarkEnd w:id="131"/>
    </w:p>
    <w:p w:rsidRPr="001931D2" w:rsidR="00DE7066" w:rsidP="00F01871" w:rsidRDefault="00400DDD" w14:paraId="2158D15B" w14:textId="690D5CB7">
      <w:pPr>
        <w:spacing w:after="0" w:line="360" w:lineRule="auto"/>
        <w:outlineLvl w:val="1"/>
        <w:rPr>
          <w:b/>
        </w:rPr>
      </w:pPr>
      <w:bookmarkStart w:name="_Toc482209141" w:id="132"/>
      <w:r w:rsidRPr="001931D2">
        <w:rPr>
          <w:b/>
        </w:rPr>
        <w:t xml:space="preserve">9.1 </w:t>
      </w:r>
      <w:r w:rsidRPr="001931D2" w:rsidR="00487A7D">
        <w:rPr>
          <w:b/>
        </w:rPr>
        <w:t>Participant</w:t>
      </w:r>
      <w:r w:rsidRPr="001931D2" w:rsidR="000032E3">
        <w:rPr>
          <w:b/>
        </w:rPr>
        <w:t>s who discontinue Study Drug</w:t>
      </w:r>
      <w:bookmarkEnd w:id="132"/>
    </w:p>
    <w:tbl>
      <w:tblPr>
        <w:tblStyle w:val="TableGrid"/>
        <w:tblW w:w="9039" w:type="dxa"/>
        <w:tblLook w:val="04A0" w:firstRow="1" w:lastRow="0" w:firstColumn="1" w:lastColumn="0" w:noHBand="0" w:noVBand="1"/>
      </w:tblPr>
      <w:tblGrid>
        <w:gridCol w:w="4928"/>
        <w:gridCol w:w="4111"/>
      </w:tblGrid>
      <w:tr w:rsidRPr="001931D2" w:rsidR="009E14A2" w:rsidTr="00970B73" w14:paraId="3EB4FE4F" w14:textId="77777777">
        <w:trPr>
          <w:trHeight w:val="395"/>
        </w:trPr>
        <w:tc>
          <w:tcPr>
            <w:tcW w:w="4928" w:type="dxa"/>
          </w:tcPr>
          <w:p w:rsidRPr="001931D2" w:rsidR="000032E3" w:rsidP="00F01871" w:rsidRDefault="000032E3" w14:paraId="077B90C3" w14:textId="77777777">
            <w:pPr>
              <w:autoSpaceDE w:val="0"/>
              <w:autoSpaceDN w:val="0"/>
              <w:adjustRightInd w:val="0"/>
              <w:spacing w:line="360" w:lineRule="auto"/>
              <w:ind w:left="284"/>
              <w:rPr>
                <w:rFonts w:ascii="Cambria" w:hAnsi="Cambria" w:cstheme="minorHAnsi"/>
              </w:rPr>
            </w:pPr>
            <w:r w:rsidRPr="001931D2">
              <w:rPr>
                <w:rFonts w:eastAsia="Times New Roman" w:cstheme="minorHAnsi"/>
              </w:rPr>
              <w:t>Required Forms</w:t>
            </w:r>
          </w:p>
        </w:tc>
        <w:tc>
          <w:tcPr>
            <w:tcW w:w="4111" w:type="dxa"/>
          </w:tcPr>
          <w:p w:rsidRPr="001931D2" w:rsidR="000032E3" w:rsidP="00F01871" w:rsidRDefault="000032E3" w14:paraId="2A6D5079" w14:textId="77777777">
            <w:pPr>
              <w:autoSpaceDE w:val="0"/>
              <w:autoSpaceDN w:val="0"/>
              <w:adjustRightInd w:val="0"/>
              <w:spacing w:line="360" w:lineRule="auto"/>
              <w:ind w:left="284"/>
              <w:rPr>
                <w:rFonts w:ascii="Cambria" w:hAnsi="Cambria" w:cstheme="minorHAnsi"/>
              </w:rPr>
            </w:pPr>
            <w:r w:rsidRPr="001931D2">
              <w:rPr>
                <w:rFonts w:cstheme="minorHAnsi"/>
              </w:rPr>
              <w:t>Required Tools</w:t>
            </w:r>
          </w:p>
        </w:tc>
      </w:tr>
      <w:tr w:rsidRPr="001931D2" w:rsidR="000032E3" w:rsidTr="00970B73" w14:paraId="004A95D4" w14:textId="77777777">
        <w:trPr>
          <w:trHeight w:val="464"/>
        </w:trPr>
        <w:tc>
          <w:tcPr>
            <w:tcW w:w="4928" w:type="dxa"/>
          </w:tcPr>
          <w:p w:rsidRPr="001931D2" w:rsidR="000032E3" w:rsidP="00F01871" w:rsidRDefault="000032E3" w14:paraId="408CFA0F" w14:textId="30AB26AE">
            <w:pPr>
              <w:pStyle w:val="ListParagraph"/>
              <w:numPr>
                <w:ilvl w:val="0"/>
                <w:numId w:val="10"/>
              </w:numPr>
              <w:autoSpaceDE w:val="0"/>
              <w:autoSpaceDN w:val="0"/>
              <w:adjustRightInd w:val="0"/>
              <w:spacing w:line="360" w:lineRule="auto"/>
              <w:rPr>
                <w:rFonts w:ascii="Cambria" w:hAnsi="Cambria"/>
              </w:rPr>
            </w:pPr>
            <w:commentRangeStart w:id="133"/>
            <w:r w:rsidRPr="001931D2">
              <w:t>Final visit (form 16)</w:t>
            </w:r>
            <w:commentRangeEnd w:id="133"/>
            <w:r w:rsidR="008370E3">
              <w:rPr>
                <w:rStyle w:val="CommentReference"/>
                <w:rFonts w:ascii="Tahoma" w:hAnsi="Tahoma" w:eastAsia="Times New Roman"/>
                <w:lang w:eastAsia="en-US"/>
              </w:rPr>
              <w:commentReference w:id="133"/>
            </w:r>
          </w:p>
          <w:p w:rsidRPr="001931D2" w:rsidR="00FF23FD" w:rsidP="00F01871" w:rsidRDefault="00FF23FD" w14:paraId="641D752B" w14:textId="77777777">
            <w:pPr>
              <w:pStyle w:val="ListParagraph"/>
              <w:numPr>
                <w:ilvl w:val="0"/>
                <w:numId w:val="10"/>
              </w:numPr>
              <w:autoSpaceDE w:val="0"/>
              <w:autoSpaceDN w:val="0"/>
              <w:adjustRightInd w:val="0"/>
              <w:spacing w:line="360" w:lineRule="auto"/>
              <w:rPr>
                <w:rFonts w:ascii="Cambria" w:hAnsi="Cambria"/>
              </w:rPr>
            </w:pPr>
            <w:r w:rsidRPr="001931D2">
              <w:t>Event form (13) if adverse event</w:t>
            </w:r>
          </w:p>
          <w:p w:rsidRPr="001931D2" w:rsidR="000032E3" w:rsidP="00D12BF4" w:rsidRDefault="00FF23FD" w14:paraId="7B61F7B9" w14:textId="1D4760CE">
            <w:pPr>
              <w:pStyle w:val="ListParagraph"/>
              <w:numPr>
                <w:ilvl w:val="0"/>
                <w:numId w:val="10"/>
              </w:numPr>
              <w:autoSpaceDE w:val="0"/>
              <w:autoSpaceDN w:val="0"/>
              <w:adjustRightInd w:val="0"/>
              <w:spacing w:line="360" w:lineRule="auto"/>
              <w:rPr>
                <w:rFonts w:ascii="Cambria" w:hAnsi="Cambria" w:cstheme="minorHAnsi"/>
              </w:rPr>
            </w:pPr>
            <w:r w:rsidRPr="001931D2">
              <w:t>Adherence summary (form 15)</w:t>
            </w:r>
          </w:p>
        </w:tc>
        <w:tc>
          <w:tcPr>
            <w:tcW w:w="4111" w:type="dxa"/>
          </w:tcPr>
          <w:p w:rsidRPr="001931D2" w:rsidR="000032E3" w:rsidP="00F01871" w:rsidRDefault="000032E3" w14:paraId="78697215" w14:textId="4EDB7A5D">
            <w:pPr>
              <w:pStyle w:val="ListParagraph"/>
              <w:numPr>
                <w:ilvl w:val="0"/>
                <w:numId w:val="10"/>
              </w:numPr>
              <w:autoSpaceDE w:val="0"/>
              <w:autoSpaceDN w:val="0"/>
              <w:adjustRightInd w:val="0"/>
              <w:spacing w:line="360" w:lineRule="auto"/>
              <w:rPr>
                <w:rFonts w:ascii="Cambria" w:hAnsi="Cambria" w:cstheme="minorHAnsi"/>
              </w:rPr>
            </w:pPr>
            <w:r w:rsidRPr="001931D2">
              <w:rPr>
                <w:rFonts w:cstheme="minorHAnsi"/>
              </w:rPr>
              <w:t xml:space="preserve">Progress notes and other forms as relevant </w:t>
            </w:r>
          </w:p>
        </w:tc>
      </w:tr>
    </w:tbl>
    <w:p w:rsidRPr="001931D2" w:rsidR="000032E3" w:rsidP="00F01871" w:rsidRDefault="000032E3" w14:paraId="3B56AEC5" w14:textId="77777777">
      <w:pPr>
        <w:spacing w:after="0" w:line="360" w:lineRule="auto"/>
      </w:pPr>
    </w:p>
    <w:p w:rsidRPr="004D0768" w:rsidR="009C03D4" w:rsidP="00787F56" w:rsidRDefault="00182C6A" w14:paraId="57C7C7AD" w14:textId="1F061850">
      <w:pPr>
        <w:pStyle w:val="ListParagraph"/>
        <w:numPr>
          <w:ilvl w:val="0"/>
          <w:numId w:val="57"/>
        </w:numPr>
        <w:spacing w:after="0" w:line="360" w:lineRule="auto"/>
        <w:ind w:left="360"/>
        <w:jc w:val="both"/>
      </w:pPr>
      <w:r w:rsidRPr="004D0768">
        <w:t xml:space="preserve">All participants </w:t>
      </w:r>
      <w:r w:rsidRPr="004D0768" w:rsidR="0077778C">
        <w:t>should be encouraged to continue attending their follow-up visits</w:t>
      </w:r>
      <w:r w:rsidRPr="004D0768">
        <w:t xml:space="preserve">, regardless of whether their study drug has been </w:t>
      </w:r>
      <w:r w:rsidRPr="004D0768" w:rsidR="00487A7D">
        <w:t>discontinue</w:t>
      </w:r>
      <w:r w:rsidRPr="004D0768">
        <w:t>d</w:t>
      </w:r>
      <w:r w:rsidRPr="004D0768" w:rsidR="00D17D87">
        <w:t xml:space="preserve"> (for whichever reason)</w:t>
      </w:r>
      <w:r w:rsidRPr="004D0768">
        <w:t xml:space="preserve">. </w:t>
      </w:r>
      <w:r w:rsidRPr="004D0768" w:rsidR="00487A7D">
        <w:t xml:space="preserve"> </w:t>
      </w:r>
    </w:p>
    <w:p w:rsidRPr="004D0768" w:rsidR="00EE59FE" w:rsidP="00787F56" w:rsidRDefault="00EE59FE" w14:paraId="47DF7CEB" w14:textId="7B8789C2">
      <w:pPr>
        <w:pStyle w:val="ListParagraph"/>
        <w:numPr>
          <w:ilvl w:val="0"/>
          <w:numId w:val="57"/>
        </w:numPr>
        <w:spacing w:after="0" w:line="360" w:lineRule="auto"/>
        <w:ind w:left="360"/>
        <w:jc w:val="both"/>
      </w:pPr>
      <w:r w:rsidRPr="004D0768">
        <w:t>There are different levels of discontinuation from treatment, detailed in the separate TB-CHAMP Discontinuation and Withdrawal Guidance.</w:t>
      </w:r>
    </w:p>
    <w:p w:rsidR="00EE59FE" w:rsidP="00787F56" w:rsidRDefault="00EE59FE" w14:paraId="19BCE0BF" w14:textId="1C3157E5">
      <w:pPr>
        <w:pStyle w:val="ListParagraph"/>
        <w:numPr>
          <w:ilvl w:val="0"/>
          <w:numId w:val="57"/>
        </w:numPr>
        <w:spacing w:after="0" w:line="360" w:lineRule="auto"/>
        <w:ind w:left="360"/>
        <w:jc w:val="both"/>
      </w:pPr>
      <w:r w:rsidRPr="004D0768">
        <w:t xml:space="preserve">If it is possible to continue study visits, either in-person or via the telephone, this should be prioritised in order to gather as much data as possible. </w:t>
      </w:r>
    </w:p>
    <w:p w:rsidRPr="004D0768" w:rsidR="007C2F23" w:rsidP="00787F56" w:rsidRDefault="007C2F23" w14:paraId="2C059C72" w14:textId="1BC94AD0">
      <w:pPr>
        <w:pStyle w:val="ListParagraph"/>
        <w:numPr>
          <w:ilvl w:val="0"/>
          <w:numId w:val="57"/>
        </w:numPr>
        <w:spacing w:after="0" w:line="360" w:lineRule="auto"/>
        <w:ind w:left="360"/>
        <w:jc w:val="both"/>
      </w:pPr>
      <w:r>
        <w:t>In the event of a participant discontinuing study drug, either due to TB disease or a new drug sensitive contact, safety laboratory investigations should be kept to a minimum during the follow up period. Blood draws should only be carried out if clinically indicated at a visit.</w:t>
      </w:r>
    </w:p>
    <w:p w:rsidRPr="001931D2" w:rsidR="009C03D4" w:rsidP="00787F56" w:rsidRDefault="009C03D4" w14:paraId="1F559CDC" w14:textId="77777777">
      <w:pPr>
        <w:spacing w:after="0" w:line="360" w:lineRule="auto"/>
        <w:jc w:val="both"/>
      </w:pPr>
    </w:p>
    <w:p w:rsidRPr="001931D2" w:rsidR="0077778C" w:rsidP="00160B8E" w:rsidRDefault="00182C6A" w14:paraId="403F6943" w14:textId="2DFCD1C1">
      <w:r w:rsidRPr="001931D2">
        <w:t>Criteria for study drug discont</w:t>
      </w:r>
      <w:r w:rsidRPr="001931D2" w:rsidR="007916D3">
        <w:t>inuation include:</w:t>
      </w:r>
    </w:p>
    <w:p w:rsidRPr="001931D2" w:rsidR="0077778C" w:rsidP="007916D3" w:rsidRDefault="0077778C" w14:paraId="5BB5F46C" w14:textId="42942562">
      <w:pPr>
        <w:pStyle w:val="Default"/>
        <w:numPr>
          <w:ilvl w:val="0"/>
          <w:numId w:val="7"/>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Unacceptab</w:t>
      </w:r>
      <w:r w:rsidRPr="001931D2" w:rsidR="00182C6A">
        <w:rPr>
          <w:rFonts w:ascii="Cambria" w:hAnsi="Cambria"/>
          <w:color w:val="000000" w:themeColor="text1"/>
          <w:sz w:val="22"/>
          <w:szCs w:val="22"/>
          <w:lang w:val="en-GB"/>
        </w:rPr>
        <w:t>le toxicity or adverse event: these participants</w:t>
      </w:r>
      <w:r w:rsidRPr="001931D2">
        <w:rPr>
          <w:rFonts w:ascii="Cambria" w:hAnsi="Cambria"/>
          <w:color w:val="000000" w:themeColor="text1"/>
          <w:sz w:val="22"/>
          <w:szCs w:val="22"/>
          <w:lang w:val="en-GB"/>
        </w:rPr>
        <w:t xml:space="preserve"> should remain under the supervision of the site medical team until satisfactory health has returned</w:t>
      </w:r>
      <w:r w:rsidRPr="001931D2" w:rsidR="00182C6A">
        <w:rPr>
          <w:rFonts w:ascii="Cambria" w:hAnsi="Cambria"/>
          <w:color w:val="000000" w:themeColor="text1"/>
          <w:sz w:val="22"/>
          <w:szCs w:val="22"/>
          <w:lang w:val="en-GB"/>
        </w:rPr>
        <w:t xml:space="preserve"> and should remain on study</w:t>
      </w:r>
      <w:r w:rsidRPr="001931D2">
        <w:rPr>
          <w:rFonts w:ascii="Cambria" w:hAnsi="Cambria"/>
          <w:color w:val="000000" w:themeColor="text1"/>
          <w:sz w:val="22"/>
          <w:szCs w:val="22"/>
          <w:lang w:val="en-GB"/>
        </w:rPr>
        <w:t xml:space="preserve">. </w:t>
      </w:r>
    </w:p>
    <w:p w:rsidRPr="004D0768" w:rsidR="0077778C" w:rsidP="007916D3" w:rsidRDefault="0077778C" w14:paraId="6E6EBF34" w14:textId="19A3659D">
      <w:pPr>
        <w:pStyle w:val="Default"/>
        <w:numPr>
          <w:ilvl w:val="0"/>
          <w:numId w:val="7"/>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TB disease progression necessitating change of regimen/treatment including evidence o</w:t>
      </w:r>
      <w:r w:rsidRPr="001931D2" w:rsidR="00182C6A">
        <w:rPr>
          <w:rFonts w:ascii="Cambria" w:hAnsi="Cambria"/>
          <w:color w:val="000000" w:themeColor="text1"/>
          <w:sz w:val="22"/>
          <w:szCs w:val="22"/>
          <w:lang w:val="en-GB"/>
        </w:rPr>
        <w:t xml:space="preserve">f failure of preventive therapy. Such participants </w:t>
      </w:r>
      <w:r w:rsidRPr="001931D2" w:rsidR="0063745D">
        <w:rPr>
          <w:rFonts w:ascii="Cambria" w:hAnsi="Cambria"/>
          <w:color w:val="000000" w:themeColor="text1"/>
          <w:sz w:val="22"/>
          <w:szCs w:val="22"/>
          <w:lang w:val="en-GB"/>
        </w:rPr>
        <w:t>however requi</w:t>
      </w:r>
      <w:r w:rsidRPr="001931D2" w:rsidR="00182C6A">
        <w:rPr>
          <w:rFonts w:ascii="Cambria" w:hAnsi="Cambria"/>
          <w:color w:val="000000" w:themeColor="text1"/>
          <w:sz w:val="22"/>
          <w:szCs w:val="22"/>
          <w:lang w:val="en-GB"/>
        </w:rPr>
        <w:t>re additional follow-up, once they have reached a TB disease end</w:t>
      </w:r>
      <w:r w:rsidRPr="001931D2" w:rsidR="00105C82">
        <w:rPr>
          <w:rFonts w:ascii="Cambria" w:hAnsi="Cambria"/>
          <w:color w:val="000000" w:themeColor="text1"/>
          <w:sz w:val="22"/>
          <w:szCs w:val="22"/>
          <w:lang w:val="en-GB"/>
        </w:rPr>
        <w:t xml:space="preserve"> </w:t>
      </w:r>
      <w:r w:rsidRPr="001931D2" w:rsidR="00182C6A">
        <w:rPr>
          <w:rFonts w:ascii="Cambria" w:hAnsi="Cambria"/>
          <w:color w:val="000000" w:themeColor="text1"/>
          <w:sz w:val="22"/>
          <w:szCs w:val="22"/>
          <w:lang w:val="en-GB"/>
        </w:rPr>
        <w:t>point</w:t>
      </w:r>
      <w:r w:rsidRPr="001931D2" w:rsidR="0063745D">
        <w:rPr>
          <w:rFonts w:ascii="Cambria" w:hAnsi="Cambria"/>
          <w:color w:val="000000" w:themeColor="text1"/>
          <w:sz w:val="22"/>
          <w:szCs w:val="22"/>
          <w:lang w:val="en-GB"/>
        </w:rPr>
        <w:t xml:space="preserve"> to ascertain </w:t>
      </w:r>
      <w:r w:rsidRPr="001931D2" w:rsidR="00E038DC">
        <w:rPr>
          <w:rFonts w:ascii="Cambria" w:hAnsi="Cambria"/>
          <w:color w:val="000000" w:themeColor="text1"/>
          <w:sz w:val="22"/>
          <w:szCs w:val="22"/>
          <w:lang w:val="en-GB"/>
        </w:rPr>
        <w:t>the</w:t>
      </w:r>
      <w:r w:rsidRPr="001931D2" w:rsidR="0063745D">
        <w:rPr>
          <w:rFonts w:ascii="Cambria" w:hAnsi="Cambria"/>
          <w:color w:val="000000" w:themeColor="text1"/>
          <w:sz w:val="22"/>
          <w:szCs w:val="22"/>
          <w:lang w:val="en-GB"/>
        </w:rPr>
        <w:t xml:space="preserve"> final TB treatment outcome. An event form, end point form (form 1</w:t>
      </w:r>
      <w:r w:rsidRPr="001931D2" w:rsidR="007662C4">
        <w:rPr>
          <w:rFonts w:ascii="Cambria" w:hAnsi="Cambria"/>
          <w:color w:val="000000" w:themeColor="text1"/>
          <w:sz w:val="22"/>
          <w:szCs w:val="22"/>
          <w:lang w:val="en-GB"/>
        </w:rPr>
        <w:t>7</w:t>
      </w:r>
      <w:r w:rsidRPr="001931D2" w:rsidR="0063745D">
        <w:rPr>
          <w:rFonts w:ascii="Cambria" w:hAnsi="Cambria"/>
          <w:color w:val="000000" w:themeColor="text1"/>
          <w:sz w:val="22"/>
          <w:szCs w:val="22"/>
          <w:lang w:val="en-GB"/>
        </w:rPr>
        <w:t xml:space="preserve">, </w:t>
      </w:r>
      <w:r w:rsidR="00795BD5">
        <w:rPr>
          <w:rFonts w:ascii="Cambria" w:hAnsi="Cambria"/>
          <w:color w:val="000000" w:themeColor="text1"/>
          <w:sz w:val="22"/>
          <w:szCs w:val="22"/>
          <w:lang w:val="en-GB"/>
        </w:rPr>
        <w:t xml:space="preserve">TB end </w:t>
      </w:r>
      <w:r w:rsidRPr="004D0768" w:rsidR="00795BD5">
        <w:rPr>
          <w:rFonts w:ascii="Cambria" w:hAnsi="Cambria"/>
          <w:color w:val="000000" w:themeColor="text1"/>
          <w:sz w:val="22"/>
          <w:szCs w:val="22"/>
          <w:lang w:val="en-GB"/>
        </w:rPr>
        <w:t>point review form</w:t>
      </w:r>
      <w:r w:rsidRPr="004D0768" w:rsidR="0063745D">
        <w:rPr>
          <w:rFonts w:ascii="Cambria" w:hAnsi="Cambria"/>
          <w:color w:val="000000" w:themeColor="text1"/>
          <w:sz w:val="22"/>
          <w:szCs w:val="22"/>
          <w:lang w:val="en-GB"/>
        </w:rPr>
        <w:t>)</w:t>
      </w:r>
      <w:r w:rsidRPr="004D0768" w:rsidR="00EE59FE">
        <w:rPr>
          <w:rFonts w:ascii="Cambria" w:hAnsi="Cambria"/>
          <w:color w:val="000000" w:themeColor="text1"/>
          <w:sz w:val="22"/>
          <w:szCs w:val="22"/>
          <w:lang w:val="en-GB"/>
        </w:rPr>
        <w:t xml:space="preserve"> </w:t>
      </w:r>
      <w:r w:rsidRPr="004D0768" w:rsidR="0063745D">
        <w:rPr>
          <w:rFonts w:ascii="Cambria" w:hAnsi="Cambria"/>
          <w:color w:val="000000" w:themeColor="text1"/>
          <w:sz w:val="22"/>
          <w:szCs w:val="22"/>
          <w:lang w:val="en-GB"/>
        </w:rPr>
        <w:t xml:space="preserve">along with a </w:t>
      </w:r>
      <w:r w:rsidRPr="004D0768" w:rsidR="00795BD5">
        <w:rPr>
          <w:rFonts w:ascii="Cambria" w:hAnsi="Cambria"/>
          <w:color w:val="000000" w:themeColor="text1"/>
          <w:sz w:val="22"/>
          <w:szCs w:val="22"/>
          <w:lang w:val="en-GB"/>
        </w:rPr>
        <w:t xml:space="preserve">detailed clinical </w:t>
      </w:r>
      <w:r w:rsidRPr="004D0768" w:rsidR="0063745D">
        <w:rPr>
          <w:rFonts w:ascii="Cambria" w:hAnsi="Cambria"/>
          <w:color w:val="000000" w:themeColor="text1"/>
          <w:sz w:val="22"/>
          <w:szCs w:val="22"/>
          <w:lang w:val="en-GB"/>
        </w:rPr>
        <w:t xml:space="preserve">TB case summary, should be </w:t>
      </w:r>
      <w:commentRangeStart w:id="134"/>
      <w:r w:rsidRPr="004D0768" w:rsidR="0063745D">
        <w:rPr>
          <w:rFonts w:ascii="Cambria" w:hAnsi="Cambria"/>
          <w:color w:val="000000" w:themeColor="text1"/>
          <w:sz w:val="22"/>
          <w:szCs w:val="22"/>
          <w:lang w:val="en-GB"/>
        </w:rPr>
        <w:t>completed</w:t>
      </w:r>
      <w:commentRangeEnd w:id="134"/>
      <w:r w:rsidRPr="004D0768" w:rsidR="00B04EF3">
        <w:rPr>
          <w:rStyle w:val="CommentReference"/>
          <w:rFonts w:ascii="Tahoma" w:hAnsi="Tahoma" w:eastAsia="Times New Roman" w:cs="Times New Roman"/>
          <w:color w:val="000000" w:themeColor="text1"/>
          <w:lang w:val="en-GB"/>
        </w:rPr>
        <w:commentReference w:id="134"/>
      </w:r>
      <w:r w:rsidRPr="004D0768" w:rsidR="0063745D">
        <w:rPr>
          <w:rFonts w:ascii="Cambria" w:hAnsi="Cambria"/>
          <w:color w:val="000000" w:themeColor="text1"/>
          <w:sz w:val="22"/>
          <w:szCs w:val="22"/>
          <w:lang w:val="en-GB"/>
        </w:rPr>
        <w:t xml:space="preserve">. </w:t>
      </w:r>
      <w:r w:rsidRPr="004D0768" w:rsidR="00EE59FE">
        <w:rPr>
          <w:rFonts w:ascii="Cambria" w:hAnsi="Cambria"/>
          <w:color w:val="000000" w:themeColor="text1"/>
          <w:sz w:val="22"/>
          <w:szCs w:val="22"/>
          <w:lang w:val="en-GB"/>
        </w:rPr>
        <w:t xml:space="preserve">During this time period, a Form 18 can be completed at study visits rather than a Form 12, until such a time that the participant is no longer on TB treatment. This Form 18 will allow for vitality status to be assessed as well as treatment outcomes, but will collect less data as it may be more difficult to assess the participant if they are currently receiving treatment for TB. </w:t>
      </w:r>
    </w:p>
    <w:p w:rsidRPr="004D0768" w:rsidR="0077778C" w:rsidP="007916D3" w:rsidRDefault="0077778C" w14:paraId="29AA2447" w14:textId="28F1AEA1">
      <w:pPr>
        <w:pStyle w:val="Default"/>
        <w:numPr>
          <w:ilvl w:val="0"/>
          <w:numId w:val="7"/>
        </w:numPr>
        <w:spacing w:line="360" w:lineRule="auto"/>
        <w:jc w:val="both"/>
        <w:rPr>
          <w:rFonts w:ascii="Cambria" w:hAnsi="Cambria"/>
          <w:color w:val="000000" w:themeColor="text1"/>
          <w:sz w:val="22"/>
          <w:szCs w:val="22"/>
          <w:lang w:val="en-GB"/>
        </w:rPr>
      </w:pPr>
      <w:r w:rsidRPr="004D0768">
        <w:rPr>
          <w:rFonts w:ascii="Cambria" w:hAnsi="Cambria"/>
          <w:color w:val="000000" w:themeColor="text1"/>
          <w:sz w:val="22"/>
          <w:szCs w:val="22"/>
          <w:lang w:val="en-GB"/>
        </w:rPr>
        <w:t>Withdrawal of consent f</w:t>
      </w:r>
      <w:r w:rsidRPr="004D0768" w:rsidR="00182C6A">
        <w:rPr>
          <w:rFonts w:ascii="Cambria" w:hAnsi="Cambria"/>
          <w:color w:val="000000" w:themeColor="text1"/>
          <w:sz w:val="22"/>
          <w:szCs w:val="22"/>
          <w:lang w:val="en-GB"/>
        </w:rPr>
        <w:t xml:space="preserve">or treatment. Such participants should still be followed to the end of study, if possible. </w:t>
      </w:r>
    </w:p>
    <w:p w:rsidRPr="004D0768" w:rsidR="0077778C" w:rsidP="007916D3" w:rsidRDefault="0077778C" w14:paraId="7F3E9154" w14:textId="277D6BA1">
      <w:pPr>
        <w:pStyle w:val="Default"/>
        <w:numPr>
          <w:ilvl w:val="0"/>
          <w:numId w:val="7"/>
        </w:numPr>
        <w:spacing w:line="360" w:lineRule="auto"/>
        <w:jc w:val="both"/>
        <w:rPr>
          <w:rFonts w:ascii="Cambria" w:hAnsi="Cambria"/>
          <w:color w:val="000000" w:themeColor="text1"/>
          <w:sz w:val="22"/>
          <w:szCs w:val="22"/>
          <w:lang w:val="en-GB"/>
        </w:rPr>
      </w:pPr>
      <w:r w:rsidRPr="004D0768">
        <w:rPr>
          <w:rFonts w:ascii="Cambria" w:hAnsi="Cambria"/>
          <w:color w:val="000000" w:themeColor="text1"/>
          <w:sz w:val="22"/>
          <w:szCs w:val="22"/>
          <w:lang w:val="en-GB"/>
        </w:rPr>
        <w:t>Participant/careg</w:t>
      </w:r>
      <w:r w:rsidRPr="004D0768" w:rsidR="00182C6A">
        <w:rPr>
          <w:rFonts w:ascii="Cambria" w:hAnsi="Cambria"/>
          <w:color w:val="000000" w:themeColor="text1"/>
          <w:sz w:val="22"/>
          <w:szCs w:val="22"/>
          <w:lang w:val="en-GB"/>
        </w:rPr>
        <w:t>iver refuses to take study drug.</w:t>
      </w:r>
      <w:r w:rsidRPr="004D0768">
        <w:rPr>
          <w:rFonts w:ascii="Cambria" w:hAnsi="Cambria"/>
          <w:color w:val="000000" w:themeColor="text1"/>
          <w:sz w:val="22"/>
          <w:szCs w:val="22"/>
          <w:lang w:val="en-GB"/>
        </w:rPr>
        <w:t xml:space="preserve"> </w:t>
      </w:r>
      <w:r w:rsidRPr="004D0768" w:rsidR="00182C6A">
        <w:rPr>
          <w:rFonts w:ascii="Cambria" w:hAnsi="Cambria"/>
          <w:color w:val="000000" w:themeColor="text1"/>
          <w:sz w:val="22"/>
          <w:szCs w:val="22"/>
          <w:lang w:val="en-GB"/>
        </w:rPr>
        <w:t>Such participants should still be followed to the end of study.</w:t>
      </w:r>
    </w:p>
    <w:p w:rsidRPr="001931D2" w:rsidR="0077778C" w:rsidP="007916D3" w:rsidRDefault="0077778C" w14:paraId="083DD7A9" w14:textId="20CECA90">
      <w:pPr>
        <w:pStyle w:val="Default"/>
        <w:numPr>
          <w:ilvl w:val="0"/>
          <w:numId w:val="7"/>
        </w:numPr>
        <w:spacing w:line="360" w:lineRule="auto"/>
        <w:jc w:val="both"/>
        <w:rPr>
          <w:rFonts w:ascii="Cambria" w:hAnsi="Cambria"/>
          <w:color w:val="000000" w:themeColor="text1"/>
          <w:sz w:val="22"/>
          <w:szCs w:val="22"/>
          <w:lang w:val="en-GB"/>
        </w:rPr>
      </w:pPr>
      <w:r w:rsidRPr="004D0768">
        <w:rPr>
          <w:rFonts w:ascii="Cambria" w:hAnsi="Cambria"/>
          <w:color w:val="000000" w:themeColor="text1"/>
          <w:sz w:val="22"/>
          <w:szCs w:val="22"/>
          <w:lang w:val="en-GB"/>
        </w:rPr>
        <w:t>Serious violation of the study protocol (including persistent patient attendance failure, non-adherence to treatment</w:t>
      </w:r>
      <w:r w:rsidRPr="004D0768" w:rsidR="00182C6A">
        <w:rPr>
          <w:rFonts w:ascii="Cambria" w:hAnsi="Cambria"/>
          <w:color w:val="000000" w:themeColor="text1"/>
          <w:sz w:val="22"/>
          <w:szCs w:val="22"/>
          <w:lang w:val="en-GB"/>
        </w:rPr>
        <w:t xml:space="preserve"> and persistent non-compliance).</w:t>
      </w:r>
      <w:r w:rsidRPr="001931D2" w:rsidR="00182C6A">
        <w:rPr>
          <w:rFonts w:ascii="Cambria" w:hAnsi="Cambria"/>
          <w:color w:val="000000" w:themeColor="text1"/>
          <w:sz w:val="22"/>
          <w:szCs w:val="22"/>
          <w:lang w:val="en-GB"/>
        </w:rPr>
        <w:t xml:space="preserve"> Such participants should still be followed to the end of study.</w:t>
      </w:r>
    </w:p>
    <w:p w:rsidRPr="001931D2" w:rsidR="00182C6A" w:rsidP="007916D3" w:rsidRDefault="0077778C" w14:paraId="0290B06A" w14:textId="77777777">
      <w:pPr>
        <w:pStyle w:val="Default"/>
        <w:numPr>
          <w:ilvl w:val="0"/>
          <w:numId w:val="7"/>
        </w:numPr>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The Investigator decides to discontinue a partic</w:t>
      </w:r>
      <w:r w:rsidRPr="001931D2" w:rsidR="00095F9A">
        <w:rPr>
          <w:rFonts w:ascii="Cambria" w:hAnsi="Cambria"/>
          <w:color w:val="000000" w:themeColor="text1"/>
          <w:sz w:val="22"/>
          <w:szCs w:val="22"/>
          <w:lang w:val="en-GB"/>
        </w:rPr>
        <w:t>ipant’s trea</w:t>
      </w:r>
      <w:r w:rsidRPr="001931D2">
        <w:rPr>
          <w:rFonts w:ascii="Cambria" w:hAnsi="Cambria"/>
          <w:color w:val="000000" w:themeColor="text1"/>
          <w:sz w:val="22"/>
          <w:szCs w:val="22"/>
          <w:lang w:val="en-GB"/>
        </w:rPr>
        <w:t>t</w:t>
      </w:r>
      <w:r w:rsidRPr="001931D2" w:rsidR="00095F9A">
        <w:rPr>
          <w:rFonts w:ascii="Cambria" w:hAnsi="Cambria"/>
          <w:color w:val="000000" w:themeColor="text1"/>
          <w:sz w:val="22"/>
          <w:szCs w:val="22"/>
          <w:lang w:val="en-GB"/>
        </w:rPr>
        <w:t>m</w:t>
      </w:r>
      <w:r w:rsidRPr="001931D2">
        <w:rPr>
          <w:rFonts w:ascii="Cambria" w:hAnsi="Cambria"/>
          <w:color w:val="000000" w:themeColor="text1"/>
          <w:sz w:val="22"/>
          <w:szCs w:val="22"/>
          <w:lang w:val="en-GB"/>
        </w:rPr>
        <w:t>e</w:t>
      </w:r>
      <w:r w:rsidRPr="001931D2" w:rsidR="00095F9A">
        <w:rPr>
          <w:rFonts w:ascii="Cambria" w:hAnsi="Cambria"/>
          <w:color w:val="000000" w:themeColor="text1"/>
          <w:sz w:val="22"/>
          <w:szCs w:val="22"/>
          <w:lang w:val="en-GB"/>
        </w:rPr>
        <w:t>n</w:t>
      </w:r>
      <w:r w:rsidRPr="001931D2">
        <w:rPr>
          <w:rFonts w:ascii="Cambria" w:hAnsi="Cambria"/>
          <w:color w:val="000000" w:themeColor="text1"/>
          <w:sz w:val="22"/>
          <w:szCs w:val="22"/>
          <w:lang w:val="en-GB"/>
        </w:rPr>
        <w:t xml:space="preserve">t for clinical reasons not related to the study regimen. </w:t>
      </w:r>
      <w:r w:rsidRPr="001931D2" w:rsidR="00182C6A">
        <w:rPr>
          <w:rFonts w:ascii="Cambria" w:hAnsi="Cambria"/>
          <w:color w:val="000000" w:themeColor="text1"/>
          <w:sz w:val="22"/>
          <w:szCs w:val="22"/>
          <w:lang w:val="en-GB"/>
        </w:rPr>
        <w:t>Such participants should still be followed to the end of study.</w:t>
      </w:r>
    </w:p>
    <w:p w:rsidRPr="001931D2" w:rsidR="0077778C" w:rsidP="00F01871" w:rsidRDefault="0077778C" w14:paraId="264AD843" w14:textId="4ABE535B">
      <w:pPr>
        <w:pStyle w:val="Default"/>
        <w:spacing w:line="360" w:lineRule="auto"/>
        <w:ind w:left="720"/>
        <w:rPr>
          <w:rFonts w:ascii="Cambria" w:hAnsi="Cambria"/>
          <w:color w:val="000000" w:themeColor="text1"/>
          <w:sz w:val="22"/>
          <w:szCs w:val="22"/>
          <w:lang w:val="en-GB"/>
        </w:rPr>
      </w:pPr>
    </w:p>
    <w:p w:rsidRPr="001931D2" w:rsidR="0077778C" w:rsidP="00732321" w:rsidRDefault="0077778C" w14:paraId="515B8F2F" w14:textId="0D453CF5">
      <w:pPr>
        <w:spacing w:after="0" w:line="360" w:lineRule="auto"/>
      </w:pPr>
      <w:r w:rsidRPr="001931D2">
        <w:t>Every effort should be made to follow all</w:t>
      </w:r>
      <w:r w:rsidRPr="001931D2" w:rsidR="00182C6A">
        <w:t xml:space="preserve"> participants</w:t>
      </w:r>
      <w:r w:rsidRPr="001931D2">
        <w:t>, in</w:t>
      </w:r>
      <w:r w:rsidRPr="001931D2" w:rsidR="00182C6A">
        <w:t xml:space="preserve">cluding those whose treatment has been </w:t>
      </w:r>
      <w:r w:rsidRPr="001931D2">
        <w:t>d</w:t>
      </w:r>
      <w:r w:rsidRPr="001931D2" w:rsidR="000032E3">
        <w:t xml:space="preserve">iscontinued, </w:t>
      </w:r>
      <w:r w:rsidRPr="001931D2" w:rsidR="00182C6A">
        <w:t xml:space="preserve">even </w:t>
      </w:r>
      <w:r w:rsidRPr="001931D2">
        <w:t xml:space="preserve">at a reduced frequency if necessary which has been agreed with the central clinical team), unless the participant has specifically withdrawn consent for further follow-up. In this event, a </w:t>
      </w:r>
      <w:r w:rsidRPr="001931D2" w:rsidR="00182C6A">
        <w:t>final study</w:t>
      </w:r>
      <w:r w:rsidRPr="001931D2" w:rsidR="007662C4">
        <w:t xml:space="preserve"> form (Form 16) s</w:t>
      </w:r>
      <w:r w:rsidRPr="001931D2">
        <w:t>hould be completed.</w:t>
      </w:r>
      <w:r w:rsidRPr="001931D2" w:rsidR="00182C6A">
        <w:rPr>
          <w:i/>
        </w:rPr>
        <w:t xml:space="preserve"> </w:t>
      </w:r>
    </w:p>
    <w:p w:rsidRPr="001931D2" w:rsidR="008302DE" w:rsidP="00F01871" w:rsidRDefault="008302DE" w14:paraId="4F9E7E0F" w14:textId="77777777">
      <w:pPr>
        <w:spacing w:after="0" w:line="360" w:lineRule="auto"/>
      </w:pPr>
    </w:p>
    <w:p w:rsidRPr="001931D2" w:rsidR="006C3DE8" w:rsidP="00F01871" w:rsidRDefault="00400DDD" w14:paraId="3B5451C5" w14:textId="0C206C44">
      <w:pPr>
        <w:pStyle w:val="Default"/>
        <w:spacing w:line="360" w:lineRule="auto"/>
        <w:outlineLvl w:val="1"/>
        <w:rPr>
          <w:rFonts w:ascii="Cambria" w:hAnsi="Cambria"/>
          <w:b/>
          <w:color w:val="000000" w:themeColor="text1"/>
          <w:sz w:val="22"/>
          <w:szCs w:val="22"/>
          <w:lang w:val="en-GB"/>
        </w:rPr>
      </w:pPr>
      <w:bookmarkStart w:name="_Toc482209142" w:id="135"/>
      <w:r w:rsidRPr="001931D2">
        <w:rPr>
          <w:rFonts w:ascii="Cambria" w:hAnsi="Cambria"/>
          <w:b/>
          <w:bCs/>
          <w:color w:val="000000" w:themeColor="text1"/>
          <w:sz w:val="22"/>
          <w:szCs w:val="22"/>
          <w:lang w:val="en-GB"/>
        </w:rPr>
        <w:t xml:space="preserve">9.2 </w:t>
      </w:r>
      <w:r w:rsidRPr="001931D2" w:rsidR="0068001E">
        <w:rPr>
          <w:rFonts w:ascii="Cambria" w:hAnsi="Cambria"/>
          <w:b/>
          <w:bCs/>
          <w:color w:val="000000" w:themeColor="text1"/>
          <w:sz w:val="22"/>
          <w:szCs w:val="22"/>
          <w:lang w:val="en-GB"/>
        </w:rPr>
        <w:t xml:space="preserve"> </w:t>
      </w:r>
      <w:r w:rsidRPr="001931D2" w:rsidR="00192374">
        <w:rPr>
          <w:rFonts w:ascii="Cambria" w:hAnsi="Cambria"/>
          <w:b/>
          <w:bCs/>
          <w:color w:val="000000" w:themeColor="text1"/>
          <w:sz w:val="22"/>
          <w:szCs w:val="22"/>
          <w:lang w:val="en-GB"/>
        </w:rPr>
        <w:t xml:space="preserve"> </w:t>
      </w:r>
      <w:r w:rsidRPr="001931D2" w:rsidR="00487A7D">
        <w:rPr>
          <w:rFonts w:ascii="Cambria" w:hAnsi="Cambria"/>
          <w:b/>
          <w:bCs/>
          <w:color w:val="000000" w:themeColor="text1"/>
          <w:sz w:val="22"/>
          <w:szCs w:val="22"/>
          <w:lang w:val="en-GB"/>
        </w:rPr>
        <w:t xml:space="preserve">Voluntary </w:t>
      </w:r>
      <w:r w:rsidRPr="001931D2" w:rsidR="00182C6A">
        <w:rPr>
          <w:rFonts w:ascii="Cambria" w:hAnsi="Cambria"/>
          <w:b/>
          <w:bCs/>
          <w:color w:val="000000" w:themeColor="text1"/>
          <w:sz w:val="22"/>
          <w:szCs w:val="22"/>
          <w:lang w:val="en-GB"/>
        </w:rPr>
        <w:t>w</w:t>
      </w:r>
      <w:r w:rsidRPr="001931D2" w:rsidR="00192374">
        <w:rPr>
          <w:rFonts w:ascii="Cambria" w:hAnsi="Cambria"/>
          <w:b/>
          <w:bCs/>
          <w:color w:val="000000" w:themeColor="text1"/>
          <w:sz w:val="22"/>
          <w:szCs w:val="22"/>
          <w:lang w:val="en-GB"/>
        </w:rPr>
        <w:t>ithdrawal from the Study</w:t>
      </w:r>
      <w:bookmarkEnd w:id="135"/>
      <w:r w:rsidRPr="001931D2" w:rsidR="006C3DE8">
        <w:rPr>
          <w:rFonts w:ascii="Cambria" w:hAnsi="Cambria"/>
          <w:b/>
          <w:bCs/>
          <w:color w:val="000000" w:themeColor="text1"/>
          <w:sz w:val="22"/>
          <w:szCs w:val="22"/>
          <w:lang w:val="en-GB"/>
        </w:rPr>
        <w:t xml:space="preserve"> </w:t>
      </w:r>
    </w:p>
    <w:p w:rsidRPr="001931D2" w:rsidR="00487A7D" w:rsidP="00F01871" w:rsidRDefault="0077778C" w14:paraId="53C33215" w14:textId="021534DA">
      <w:pPr>
        <w:pStyle w:val="Default"/>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Caregivers/legal guardians of participants have the right to withdraw</w:t>
      </w:r>
      <w:r w:rsidRPr="001931D2" w:rsidR="00182C6A">
        <w:rPr>
          <w:rFonts w:ascii="Cambria" w:hAnsi="Cambria"/>
          <w:color w:val="000000" w:themeColor="text1"/>
          <w:sz w:val="22"/>
          <w:szCs w:val="22"/>
          <w:lang w:val="en-GB"/>
        </w:rPr>
        <w:t xml:space="preserve"> their children</w:t>
      </w:r>
      <w:r w:rsidR="00087A96">
        <w:rPr>
          <w:rFonts w:cs="Tahoma"/>
        </w:rPr>
        <w:t>/adolescents</w:t>
      </w:r>
      <w:r w:rsidRPr="001931D2">
        <w:rPr>
          <w:rFonts w:ascii="Cambria" w:hAnsi="Cambria"/>
          <w:color w:val="000000" w:themeColor="text1"/>
          <w:sz w:val="22"/>
          <w:szCs w:val="22"/>
          <w:lang w:val="en-GB"/>
        </w:rPr>
        <w:t xml:space="preserve"> from study at any time for any reason without giving reasons and without prejudicing their further treatment. Withdrawal from the study means discontinuation of all study treatment and follow-up visits. </w:t>
      </w:r>
      <w:r w:rsidRPr="001931D2" w:rsidR="00182C6A">
        <w:rPr>
          <w:rFonts w:ascii="Cambria" w:hAnsi="Cambria"/>
          <w:color w:val="000000" w:themeColor="text1"/>
          <w:sz w:val="22"/>
          <w:szCs w:val="22"/>
          <w:lang w:val="en-GB"/>
        </w:rPr>
        <w:t>The study team should ask the reason for withdrawal and document this carefully on the Final visit form (</w:t>
      </w:r>
      <w:r w:rsidRPr="001931D2" w:rsidR="009C4B5B">
        <w:rPr>
          <w:rFonts w:ascii="Cambria" w:hAnsi="Cambria"/>
          <w:color w:val="000000" w:themeColor="text1"/>
          <w:sz w:val="22"/>
          <w:szCs w:val="22"/>
          <w:lang w:val="en-GB"/>
        </w:rPr>
        <w:t>F</w:t>
      </w:r>
      <w:r w:rsidRPr="001931D2" w:rsidR="00182C6A">
        <w:rPr>
          <w:rFonts w:ascii="Cambria" w:hAnsi="Cambria"/>
          <w:color w:val="000000" w:themeColor="text1"/>
          <w:sz w:val="22"/>
          <w:szCs w:val="22"/>
          <w:lang w:val="en-GB"/>
        </w:rPr>
        <w:t>orm 16)</w:t>
      </w:r>
      <w:r w:rsidRPr="001931D2" w:rsidR="000B12AB">
        <w:rPr>
          <w:rFonts w:ascii="Cambria" w:hAnsi="Cambria"/>
          <w:color w:val="000000" w:themeColor="text1"/>
          <w:sz w:val="22"/>
          <w:szCs w:val="22"/>
          <w:lang w:val="en-GB"/>
        </w:rPr>
        <w:t>.</w:t>
      </w:r>
    </w:p>
    <w:p w:rsidRPr="001931D2" w:rsidR="000B12AB" w:rsidP="00F01871" w:rsidRDefault="000B12AB" w14:paraId="26130323" w14:textId="77777777">
      <w:pPr>
        <w:pStyle w:val="Default"/>
        <w:spacing w:line="360" w:lineRule="auto"/>
        <w:rPr>
          <w:rFonts w:ascii="Cambria" w:hAnsi="Cambria"/>
          <w:color w:val="000000" w:themeColor="text1"/>
          <w:sz w:val="22"/>
          <w:szCs w:val="22"/>
          <w:lang w:val="en-GB"/>
        </w:rPr>
      </w:pPr>
    </w:p>
    <w:p w:rsidRPr="001931D2" w:rsidR="000B12AB" w:rsidP="00F01871" w:rsidRDefault="00B370DD" w14:paraId="5BA29578" w14:textId="73B20FAA">
      <w:pPr>
        <w:pStyle w:val="Default"/>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Should a participant </w:t>
      </w:r>
      <w:r w:rsidRPr="001931D2" w:rsidR="000B12AB">
        <w:rPr>
          <w:rFonts w:ascii="Cambria" w:hAnsi="Cambria"/>
          <w:color w:val="000000" w:themeColor="text1"/>
          <w:sz w:val="22"/>
          <w:szCs w:val="22"/>
          <w:lang w:val="en-GB"/>
        </w:rPr>
        <w:t xml:space="preserve">withdraw voluntarily from the study, the following should be done: </w:t>
      </w:r>
    </w:p>
    <w:p w:rsidRPr="001931D2" w:rsidR="000B12AB" w:rsidP="005C021C" w:rsidRDefault="000B12AB" w14:paraId="074CF384" w14:textId="6BE5FE86">
      <w:pPr>
        <w:pStyle w:val="Default"/>
        <w:numPr>
          <w:ilvl w:val="0"/>
          <w:numId w:val="58"/>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Inform MRC CTU in writing, of the decision. </w:t>
      </w:r>
    </w:p>
    <w:p w:rsidRPr="001931D2" w:rsidR="000B12AB" w:rsidP="005C021C" w:rsidRDefault="000B12AB" w14:paraId="2E26B70B" w14:textId="20A48545">
      <w:pPr>
        <w:pStyle w:val="Default"/>
        <w:numPr>
          <w:ilvl w:val="0"/>
          <w:numId w:val="58"/>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Record their reasons for withdrawal on Form 1</w:t>
      </w:r>
      <w:r w:rsidRPr="001931D2" w:rsidR="007662C4">
        <w:rPr>
          <w:rFonts w:ascii="Cambria" w:hAnsi="Cambria"/>
          <w:color w:val="000000" w:themeColor="text1"/>
          <w:sz w:val="22"/>
          <w:szCs w:val="22"/>
          <w:lang w:val="en-GB"/>
        </w:rPr>
        <w:t>6</w:t>
      </w:r>
    </w:p>
    <w:p w:rsidRPr="001931D2" w:rsidR="000B12AB" w:rsidP="005C021C" w:rsidRDefault="000B12AB" w14:paraId="1E48DB4B" w14:textId="21D6037F">
      <w:pPr>
        <w:pStyle w:val="Default"/>
        <w:numPr>
          <w:ilvl w:val="0"/>
          <w:numId w:val="58"/>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Refer participants who have withdrawn their consent to follow-up to the National Tuberculosis Programme (NTP) for further management. A copy of the referral letter (on or off treatment referral letter) should be saved in the patient’s file. </w:t>
      </w:r>
    </w:p>
    <w:p w:rsidRPr="001931D2" w:rsidR="000B12AB" w:rsidP="005C021C" w:rsidRDefault="000B12AB" w14:paraId="6C118BDC" w14:textId="77777777">
      <w:pPr>
        <w:pStyle w:val="Default"/>
        <w:numPr>
          <w:ilvl w:val="0"/>
          <w:numId w:val="58"/>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Remember to thank the patient for their participation and reimburse them. </w:t>
      </w:r>
    </w:p>
    <w:p w:rsidRPr="001931D2" w:rsidR="000B12AB" w:rsidP="005C021C" w:rsidRDefault="000B12AB" w14:paraId="782F58ED" w14:textId="77777777">
      <w:pPr>
        <w:pStyle w:val="Default"/>
        <w:numPr>
          <w:ilvl w:val="0"/>
          <w:numId w:val="58"/>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Participants who discontinue or are withdraw from the study may not re-enroll and will not be replaced. </w:t>
      </w:r>
    </w:p>
    <w:p w:rsidRPr="001931D2" w:rsidR="00487A7D" w:rsidP="00F01871" w:rsidRDefault="00487A7D" w14:paraId="7E474EFC" w14:textId="77777777">
      <w:pPr>
        <w:pStyle w:val="Default"/>
        <w:spacing w:line="360" w:lineRule="auto"/>
        <w:rPr>
          <w:rFonts w:ascii="Cambria" w:hAnsi="Cambria"/>
          <w:color w:val="000000" w:themeColor="text1"/>
          <w:sz w:val="22"/>
          <w:szCs w:val="22"/>
          <w:lang w:val="en-GB"/>
        </w:rPr>
      </w:pPr>
    </w:p>
    <w:p w:rsidRPr="001931D2" w:rsidR="00487A7D" w:rsidP="00B370DD" w:rsidRDefault="00487A7D" w14:paraId="4CB276EF" w14:textId="28505841">
      <w:pPr>
        <w:pStyle w:val="Default"/>
        <w:spacing w:line="360" w:lineRule="auto"/>
        <w:jc w:val="both"/>
        <w:outlineLvl w:val="1"/>
        <w:rPr>
          <w:rFonts w:ascii="Cambria" w:hAnsi="Cambria"/>
          <w:b/>
          <w:color w:val="000000" w:themeColor="text1"/>
          <w:sz w:val="22"/>
          <w:szCs w:val="22"/>
          <w:lang w:val="en-GB"/>
        </w:rPr>
      </w:pPr>
      <w:bookmarkStart w:name="_Toc482209143" w:id="136"/>
      <w:r w:rsidRPr="001931D2">
        <w:rPr>
          <w:rFonts w:ascii="Cambria" w:hAnsi="Cambria"/>
          <w:b/>
          <w:color w:val="000000" w:themeColor="text1"/>
          <w:sz w:val="22"/>
          <w:szCs w:val="22"/>
          <w:lang w:val="en-GB"/>
        </w:rPr>
        <w:t xml:space="preserve">9.3 Withdrawal from </w:t>
      </w:r>
      <w:r w:rsidRPr="001931D2" w:rsidR="00182C6A">
        <w:rPr>
          <w:rFonts w:ascii="Cambria" w:hAnsi="Cambria"/>
          <w:b/>
          <w:color w:val="000000" w:themeColor="text1"/>
          <w:sz w:val="22"/>
          <w:szCs w:val="22"/>
          <w:lang w:val="en-GB"/>
        </w:rPr>
        <w:t xml:space="preserve">the </w:t>
      </w:r>
      <w:r w:rsidRPr="001931D2">
        <w:rPr>
          <w:rFonts w:ascii="Cambria" w:hAnsi="Cambria"/>
          <w:b/>
          <w:color w:val="000000" w:themeColor="text1"/>
          <w:sz w:val="22"/>
          <w:szCs w:val="22"/>
          <w:lang w:val="en-GB"/>
        </w:rPr>
        <w:t>study as per Investigator Discretion</w:t>
      </w:r>
      <w:bookmarkEnd w:id="136"/>
    </w:p>
    <w:p w:rsidRPr="001931D2" w:rsidR="0077778C" w:rsidP="00B370DD" w:rsidRDefault="0077778C" w14:paraId="49126427" w14:textId="71625137">
      <w:pPr>
        <w:pStyle w:val="Default"/>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Alternatively, the sponsor or site PI may choose to wi</w:t>
      </w:r>
      <w:r w:rsidRPr="001931D2" w:rsidR="00182C6A">
        <w:rPr>
          <w:rFonts w:ascii="Cambria" w:hAnsi="Cambria"/>
          <w:color w:val="000000" w:themeColor="text1"/>
          <w:sz w:val="22"/>
          <w:szCs w:val="22"/>
          <w:lang w:val="en-GB"/>
        </w:rPr>
        <w:t xml:space="preserve">thdraw a participant </w:t>
      </w:r>
      <w:r w:rsidRPr="001931D2">
        <w:rPr>
          <w:rFonts w:ascii="Cambria" w:hAnsi="Cambria"/>
          <w:color w:val="000000" w:themeColor="text1"/>
          <w:sz w:val="22"/>
          <w:szCs w:val="22"/>
          <w:lang w:val="en-GB"/>
        </w:rPr>
        <w:t>from treatment</w:t>
      </w:r>
      <w:r w:rsidRPr="001931D2" w:rsidR="003D349B">
        <w:rPr>
          <w:rFonts w:ascii="Cambria" w:hAnsi="Cambria"/>
          <w:color w:val="000000" w:themeColor="text1"/>
          <w:sz w:val="22"/>
          <w:szCs w:val="22"/>
          <w:lang w:val="en-GB"/>
        </w:rPr>
        <w:t xml:space="preserve"> (but </w:t>
      </w:r>
      <w:r w:rsidRPr="001931D2" w:rsidR="00182C6A">
        <w:rPr>
          <w:rFonts w:ascii="Cambria" w:hAnsi="Cambria"/>
          <w:color w:val="000000" w:themeColor="text1"/>
          <w:sz w:val="22"/>
          <w:szCs w:val="22"/>
          <w:lang w:val="en-GB"/>
        </w:rPr>
        <w:t xml:space="preserve">the participant will </w:t>
      </w:r>
      <w:r w:rsidRPr="001931D2" w:rsidR="003D349B">
        <w:rPr>
          <w:rFonts w:ascii="Cambria" w:hAnsi="Cambria"/>
          <w:color w:val="000000" w:themeColor="text1"/>
          <w:sz w:val="22"/>
          <w:szCs w:val="22"/>
          <w:lang w:val="en-GB"/>
        </w:rPr>
        <w:t>remain in active follow-up)</w:t>
      </w:r>
      <w:r w:rsidRPr="001931D2">
        <w:rPr>
          <w:rFonts w:ascii="Cambria" w:hAnsi="Cambria"/>
          <w:color w:val="000000" w:themeColor="text1"/>
          <w:sz w:val="22"/>
          <w:szCs w:val="22"/>
          <w:lang w:val="en-GB"/>
        </w:rPr>
        <w:t xml:space="preserve">. Patients who are withdrawn from study treatment should still be assessed at all scheduled follow-up appointments, to monitor their progress and maximise the quality of the data collected, unless the patient also withdraws their consent to </w:t>
      </w:r>
      <w:r w:rsidRPr="001931D2" w:rsidR="000B12AB">
        <w:rPr>
          <w:rFonts w:ascii="Cambria" w:hAnsi="Cambria"/>
          <w:color w:val="000000" w:themeColor="text1"/>
          <w:sz w:val="22"/>
          <w:szCs w:val="22"/>
          <w:lang w:val="en-GB"/>
        </w:rPr>
        <w:t>being followed up. If consent for</w:t>
      </w:r>
      <w:r w:rsidRPr="001931D2">
        <w:rPr>
          <w:rFonts w:ascii="Cambria" w:hAnsi="Cambria"/>
          <w:color w:val="000000" w:themeColor="text1"/>
          <w:sz w:val="22"/>
          <w:szCs w:val="22"/>
          <w:lang w:val="en-GB"/>
        </w:rPr>
        <w:t xml:space="preserve"> follow-up is withdrawn, </w:t>
      </w:r>
      <w:r w:rsidRPr="001931D2" w:rsidR="008302DE">
        <w:rPr>
          <w:rFonts w:ascii="Cambria" w:hAnsi="Cambria"/>
          <w:color w:val="000000" w:themeColor="text1"/>
          <w:sz w:val="22"/>
          <w:szCs w:val="22"/>
          <w:lang w:val="en-GB"/>
        </w:rPr>
        <w:t>participants</w:t>
      </w:r>
      <w:r w:rsidRPr="001931D2">
        <w:rPr>
          <w:rFonts w:ascii="Cambria" w:hAnsi="Cambria"/>
          <w:color w:val="000000" w:themeColor="text1"/>
          <w:sz w:val="22"/>
          <w:szCs w:val="22"/>
          <w:lang w:val="en-GB"/>
        </w:rPr>
        <w:t xml:space="preserve"> should be withdrawn from the study.</w:t>
      </w:r>
      <w:r w:rsidRPr="001931D2" w:rsidR="00FE094B">
        <w:rPr>
          <w:rFonts w:ascii="Cambria" w:hAnsi="Cambria"/>
          <w:color w:val="000000" w:themeColor="text1"/>
          <w:sz w:val="22"/>
          <w:szCs w:val="22"/>
          <w:lang w:val="en-GB"/>
        </w:rPr>
        <w:t xml:space="preserve"> </w:t>
      </w:r>
      <w:r w:rsidRPr="001931D2">
        <w:rPr>
          <w:rFonts w:ascii="Cambria" w:hAnsi="Cambria"/>
          <w:color w:val="000000" w:themeColor="text1"/>
          <w:sz w:val="22"/>
          <w:szCs w:val="22"/>
          <w:lang w:val="en-GB"/>
        </w:rPr>
        <w:t xml:space="preserve">The relevant category should be indicated on </w:t>
      </w:r>
      <w:r w:rsidRPr="001931D2" w:rsidR="000B12AB">
        <w:rPr>
          <w:rFonts w:ascii="Cambria" w:hAnsi="Cambria"/>
          <w:color w:val="000000" w:themeColor="text1"/>
          <w:sz w:val="22"/>
          <w:szCs w:val="22"/>
          <w:lang w:val="en-GB"/>
        </w:rPr>
        <w:t>the Final visit form (</w:t>
      </w:r>
      <w:r w:rsidRPr="001931D2" w:rsidR="009C4B5B">
        <w:rPr>
          <w:rFonts w:ascii="Cambria" w:hAnsi="Cambria"/>
          <w:color w:val="000000" w:themeColor="text1"/>
          <w:sz w:val="22"/>
          <w:szCs w:val="22"/>
          <w:lang w:val="en-GB"/>
        </w:rPr>
        <w:t>F</w:t>
      </w:r>
      <w:r w:rsidRPr="001931D2" w:rsidR="000B12AB">
        <w:rPr>
          <w:rFonts w:ascii="Cambria" w:hAnsi="Cambria"/>
          <w:color w:val="000000" w:themeColor="text1"/>
          <w:sz w:val="22"/>
          <w:szCs w:val="22"/>
          <w:lang w:val="en-GB"/>
        </w:rPr>
        <w:t>orm 16).</w:t>
      </w:r>
    </w:p>
    <w:p w:rsidRPr="001931D2" w:rsidR="0077778C" w:rsidP="00F01871" w:rsidRDefault="0077778C" w14:paraId="61990FBF" w14:textId="77777777">
      <w:pPr>
        <w:pStyle w:val="Default"/>
        <w:spacing w:line="360" w:lineRule="auto"/>
        <w:rPr>
          <w:rFonts w:ascii="Cambria" w:hAnsi="Cambria"/>
          <w:color w:val="000000" w:themeColor="text1"/>
          <w:sz w:val="22"/>
          <w:szCs w:val="22"/>
          <w:lang w:val="en-GB"/>
        </w:rPr>
      </w:pPr>
    </w:p>
    <w:p w:rsidRPr="001931D2" w:rsidR="006C3DE8" w:rsidP="002F5720" w:rsidRDefault="00AA1C45" w14:paraId="71502A35" w14:textId="76F6428E">
      <w:pPr>
        <w:pStyle w:val="Default"/>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The site </w:t>
      </w:r>
      <w:r w:rsidRPr="001931D2" w:rsidR="006C3DE8">
        <w:rPr>
          <w:rFonts w:ascii="Cambria" w:hAnsi="Cambria"/>
          <w:color w:val="000000" w:themeColor="text1"/>
          <w:sz w:val="22"/>
          <w:szCs w:val="22"/>
          <w:lang w:val="en-GB"/>
        </w:rPr>
        <w:t xml:space="preserve">PI may be concerned that continuing visits may not be in the best interest of the patient </w:t>
      </w:r>
      <w:r w:rsidRPr="001931D2" w:rsidR="002F5720">
        <w:rPr>
          <w:rFonts w:ascii="Cambria" w:hAnsi="Cambria"/>
          <w:color w:val="000000" w:themeColor="text1"/>
          <w:sz w:val="22"/>
          <w:szCs w:val="22"/>
          <w:lang w:val="en-GB"/>
        </w:rPr>
        <w:t>and withdraw a partic</w:t>
      </w:r>
      <w:r w:rsidRPr="001931D2" w:rsidR="00E038DC">
        <w:rPr>
          <w:rFonts w:ascii="Cambria" w:hAnsi="Cambria"/>
          <w:color w:val="000000" w:themeColor="text1"/>
          <w:sz w:val="22"/>
          <w:szCs w:val="22"/>
          <w:lang w:val="en-GB"/>
        </w:rPr>
        <w:t>i</w:t>
      </w:r>
      <w:r w:rsidRPr="001931D2" w:rsidR="002F5720">
        <w:rPr>
          <w:rFonts w:ascii="Cambria" w:hAnsi="Cambria"/>
          <w:color w:val="000000" w:themeColor="text1"/>
          <w:sz w:val="22"/>
          <w:szCs w:val="22"/>
          <w:lang w:val="en-GB"/>
        </w:rPr>
        <w:t xml:space="preserve">pant. </w:t>
      </w:r>
    </w:p>
    <w:p w:rsidRPr="001931D2" w:rsidR="00FE094B" w:rsidP="002F5720" w:rsidRDefault="00FE094B" w14:paraId="1F30C5EB" w14:textId="77777777">
      <w:pPr>
        <w:pStyle w:val="Default"/>
        <w:spacing w:line="360" w:lineRule="auto"/>
        <w:rPr>
          <w:rFonts w:ascii="Cambria" w:hAnsi="Cambria"/>
          <w:color w:val="000000" w:themeColor="text1"/>
          <w:sz w:val="22"/>
          <w:szCs w:val="22"/>
          <w:lang w:val="en-GB"/>
        </w:rPr>
      </w:pPr>
    </w:p>
    <w:p w:rsidRPr="001931D2" w:rsidR="000B12AB" w:rsidP="00F01871" w:rsidRDefault="00B370DD" w14:paraId="00CDE452" w14:textId="2BA08414">
      <w:pPr>
        <w:pStyle w:val="Default"/>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Should a participant</w:t>
      </w:r>
      <w:r w:rsidRPr="001931D2" w:rsidR="000B12AB">
        <w:rPr>
          <w:rFonts w:ascii="Cambria" w:hAnsi="Cambria"/>
          <w:color w:val="000000" w:themeColor="text1"/>
          <w:sz w:val="22"/>
          <w:szCs w:val="22"/>
          <w:lang w:val="en-GB"/>
        </w:rPr>
        <w:t xml:space="preserve"> withdraw voluntarily from the study, the following should be done: </w:t>
      </w:r>
    </w:p>
    <w:p w:rsidRPr="001931D2" w:rsidR="000B12AB" w:rsidP="005C021C" w:rsidRDefault="000B12AB" w14:paraId="75BCCC51" w14:textId="202522A4">
      <w:pPr>
        <w:pStyle w:val="Default"/>
        <w:numPr>
          <w:ilvl w:val="0"/>
          <w:numId w:val="60"/>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Inform MRC CTU in writing, of the decision. </w:t>
      </w:r>
    </w:p>
    <w:p w:rsidRPr="001931D2" w:rsidR="000B12AB" w:rsidP="005C021C" w:rsidRDefault="000B12AB" w14:paraId="66F737E9" w14:textId="2624D38E">
      <w:pPr>
        <w:pStyle w:val="Default"/>
        <w:numPr>
          <w:ilvl w:val="0"/>
          <w:numId w:val="60"/>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Record the reasons for their withdrawal on Form 1</w:t>
      </w:r>
      <w:r w:rsidRPr="001931D2" w:rsidR="007662C4">
        <w:rPr>
          <w:rFonts w:ascii="Cambria" w:hAnsi="Cambria"/>
          <w:color w:val="000000" w:themeColor="text1"/>
          <w:sz w:val="22"/>
          <w:szCs w:val="22"/>
          <w:lang w:val="en-GB"/>
        </w:rPr>
        <w:t>6.</w:t>
      </w:r>
    </w:p>
    <w:p w:rsidRPr="001931D2" w:rsidR="000B12AB" w:rsidP="005C021C" w:rsidRDefault="000B12AB" w14:paraId="3528CE05" w14:textId="77777777">
      <w:pPr>
        <w:pStyle w:val="Default"/>
        <w:numPr>
          <w:ilvl w:val="0"/>
          <w:numId w:val="60"/>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Refer participants who have withdrawn their consent to follow-up to the National Tuberculosis Programme (NTP) for further management. A copy of the referral letter (on or off treatment referral letter) should be saved in the patient’s file. </w:t>
      </w:r>
    </w:p>
    <w:p w:rsidRPr="001931D2" w:rsidR="000B12AB" w:rsidP="005C021C" w:rsidRDefault="000B12AB" w14:paraId="797470A0" w14:textId="77777777">
      <w:pPr>
        <w:pStyle w:val="Default"/>
        <w:numPr>
          <w:ilvl w:val="0"/>
          <w:numId w:val="60"/>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Remember to thank the patient for their participation and reimburse them. </w:t>
      </w:r>
    </w:p>
    <w:p w:rsidRPr="001931D2" w:rsidR="000B12AB" w:rsidP="005C021C" w:rsidRDefault="000B12AB" w14:paraId="0311B007" w14:textId="4AAD1BEA">
      <w:pPr>
        <w:pStyle w:val="Default"/>
        <w:numPr>
          <w:ilvl w:val="0"/>
          <w:numId w:val="60"/>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Participants who discontinue or are withdraw</w:t>
      </w:r>
      <w:r w:rsidRPr="001931D2" w:rsidR="002139FF">
        <w:rPr>
          <w:rFonts w:ascii="Cambria" w:hAnsi="Cambria"/>
          <w:color w:val="000000" w:themeColor="text1"/>
          <w:sz w:val="22"/>
          <w:szCs w:val="22"/>
          <w:lang w:val="en-GB"/>
        </w:rPr>
        <w:t>n</w:t>
      </w:r>
      <w:r w:rsidRPr="001931D2">
        <w:rPr>
          <w:rFonts w:ascii="Cambria" w:hAnsi="Cambria"/>
          <w:color w:val="000000" w:themeColor="text1"/>
          <w:sz w:val="22"/>
          <w:szCs w:val="22"/>
          <w:lang w:val="en-GB"/>
        </w:rPr>
        <w:t xml:space="preserve"> from the study may not re-enroll and will not be replaced. </w:t>
      </w:r>
    </w:p>
    <w:p w:rsidRPr="001931D2" w:rsidR="00446227" w:rsidP="00446227" w:rsidRDefault="00446227" w14:paraId="27F5C8C0" w14:textId="77777777">
      <w:pPr>
        <w:pStyle w:val="Default"/>
        <w:spacing w:line="360" w:lineRule="auto"/>
        <w:ind w:left="720"/>
        <w:rPr>
          <w:rFonts w:ascii="Cambria" w:hAnsi="Cambria"/>
          <w:color w:val="000000" w:themeColor="text1"/>
          <w:sz w:val="22"/>
          <w:szCs w:val="22"/>
          <w:lang w:val="en-GB"/>
        </w:rPr>
      </w:pPr>
    </w:p>
    <w:p w:rsidRPr="001931D2" w:rsidR="007662C4" w:rsidP="007662C4" w:rsidRDefault="007662C4" w14:paraId="089E5E6F" w14:textId="017BF14A">
      <w:pPr>
        <w:pStyle w:val="Default"/>
        <w:spacing w:line="360" w:lineRule="auto"/>
        <w:ind w:left="360"/>
        <w:rPr>
          <w:rFonts w:ascii="Cambria" w:hAnsi="Cambria"/>
          <w:color w:val="000000" w:themeColor="text1"/>
          <w:sz w:val="22"/>
          <w:szCs w:val="22"/>
          <w:lang w:val="en-GB"/>
        </w:rPr>
      </w:pPr>
      <w:r w:rsidRPr="001931D2">
        <w:rPr>
          <w:rFonts w:ascii="Cambria" w:hAnsi="Cambria"/>
          <w:color w:val="000000" w:themeColor="text1"/>
          <w:sz w:val="22"/>
          <w:szCs w:val="22"/>
          <w:lang w:val="en-GB"/>
        </w:rPr>
        <w:t>In addition, the end of</w:t>
      </w:r>
      <w:r w:rsidRPr="001931D2" w:rsidR="00446227">
        <w:rPr>
          <w:rFonts w:ascii="Cambria" w:hAnsi="Cambria"/>
          <w:color w:val="000000" w:themeColor="text1"/>
          <w:sz w:val="22"/>
          <w:szCs w:val="22"/>
          <w:lang w:val="en-GB"/>
        </w:rPr>
        <w:t xml:space="preserve"> study occur earlier, in the following situations:</w:t>
      </w:r>
    </w:p>
    <w:p w:rsidRPr="001931D2" w:rsidR="007662C4" w:rsidP="007662C4" w:rsidRDefault="007662C4" w14:paraId="3E9970DC" w14:textId="77777777">
      <w:pPr>
        <w:pStyle w:val="Default"/>
        <w:numPr>
          <w:ilvl w:val="0"/>
          <w:numId w:val="60"/>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The Trial Steering Committee (TSC) may decide to discontinue the trial in all participants, based on guidance from the Independent Data Monitoring Committee (IDMC), e.g. following interim analysis. </w:t>
      </w:r>
    </w:p>
    <w:p w:rsidR="005D7F1E" w:rsidP="005D7F1E" w:rsidRDefault="00AB2C62" w14:paraId="188D71E8" w14:textId="2C7DEBAA">
      <w:pPr>
        <w:pStyle w:val="Default"/>
        <w:numPr>
          <w:ilvl w:val="0"/>
          <w:numId w:val="60"/>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Please note that </w:t>
      </w:r>
      <w:r w:rsidRPr="00093AF3">
        <w:rPr>
          <w:rFonts w:ascii="Cambria" w:hAnsi="Cambria"/>
          <w:color w:val="000000" w:themeColor="text1"/>
          <w:sz w:val="22"/>
          <w:szCs w:val="22"/>
          <w:lang w:val="en-GB"/>
        </w:rPr>
        <w:t>children</w:t>
      </w:r>
      <w:r w:rsidRPr="0074633D" w:rsidR="00A142AA">
        <w:rPr>
          <w:rFonts w:ascii="Cambria" w:hAnsi="Cambria" w:cs="Tahoma"/>
          <w:sz w:val="22"/>
          <w:szCs w:val="22"/>
        </w:rPr>
        <w:t>/adolescents</w:t>
      </w:r>
      <w:r w:rsidRPr="001931D2" w:rsidR="00A142AA">
        <w:rPr>
          <w:rFonts w:cs="Tahoma"/>
        </w:rPr>
        <w:t xml:space="preserve"> </w:t>
      </w:r>
      <w:r w:rsidRPr="001931D2">
        <w:rPr>
          <w:rFonts w:ascii="Cambria" w:hAnsi="Cambria"/>
          <w:color w:val="000000" w:themeColor="text1"/>
          <w:sz w:val="22"/>
          <w:szCs w:val="22"/>
          <w:lang w:val="en-GB"/>
        </w:rPr>
        <w:t>who develop TB will remain on study (but will go off study drug)</w:t>
      </w:r>
      <w:r w:rsidR="00923658">
        <w:rPr>
          <w:rFonts w:ascii="Cambria" w:hAnsi="Cambria"/>
          <w:color w:val="000000" w:themeColor="text1"/>
          <w:sz w:val="22"/>
          <w:szCs w:val="22"/>
          <w:lang w:val="en-GB"/>
        </w:rPr>
        <w:t>.</w:t>
      </w:r>
      <w:r w:rsidRPr="001931D2">
        <w:rPr>
          <w:rFonts w:ascii="Cambria" w:hAnsi="Cambria"/>
          <w:color w:val="000000" w:themeColor="text1"/>
          <w:sz w:val="22"/>
          <w:szCs w:val="22"/>
          <w:lang w:val="en-GB"/>
        </w:rPr>
        <w:t xml:space="preserve"> </w:t>
      </w:r>
    </w:p>
    <w:p w:rsidRPr="001931D2" w:rsidR="00025CB0" w:rsidP="0074633D" w:rsidRDefault="00025CB0" w14:paraId="26DD8BF5" w14:textId="77777777">
      <w:pPr>
        <w:pStyle w:val="Default"/>
        <w:spacing w:line="360" w:lineRule="auto"/>
        <w:ind w:left="720"/>
        <w:rPr>
          <w:rFonts w:ascii="Cambria" w:hAnsi="Cambria"/>
          <w:color w:val="000000" w:themeColor="text1"/>
          <w:sz w:val="22"/>
          <w:szCs w:val="22"/>
          <w:lang w:val="en-GB"/>
        </w:rPr>
      </w:pPr>
    </w:p>
    <w:p w:rsidRPr="001931D2" w:rsidR="005D7F1E" w:rsidP="0074633D" w:rsidRDefault="005D7F1E" w14:paraId="75D8ADA2" w14:textId="7A8E4C0E">
      <w:pPr>
        <w:pStyle w:val="Default"/>
        <w:spacing w:line="360" w:lineRule="auto"/>
        <w:jc w:val="both"/>
        <w:outlineLvl w:val="1"/>
        <w:rPr>
          <w:rFonts w:ascii="Cambria" w:hAnsi="Cambria"/>
          <w:b/>
          <w:color w:val="000000" w:themeColor="text1"/>
          <w:sz w:val="22"/>
          <w:szCs w:val="22"/>
          <w:lang w:val="en-GB"/>
        </w:rPr>
      </w:pPr>
      <w:r w:rsidRPr="001931D2">
        <w:rPr>
          <w:rFonts w:ascii="Cambria" w:hAnsi="Cambria"/>
          <w:b/>
          <w:color w:val="000000" w:themeColor="text1"/>
          <w:sz w:val="22"/>
          <w:szCs w:val="22"/>
          <w:lang w:val="en-GB"/>
        </w:rPr>
        <w:t>9.4 Late screening failures</w:t>
      </w:r>
    </w:p>
    <w:p w:rsidR="00A646D8" w:rsidP="0074633D" w:rsidRDefault="009D3627" w14:paraId="5BA6FF6B" w14:textId="40A5686E">
      <w:pPr>
        <w:pStyle w:val="Default"/>
        <w:spacing w:line="360" w:lineRule="auto"/>
        <w:ind w:left="360"/>
        <w:jc w:val="both"/>
        <w:outlineLvl w:val="1"/>
        <w:rPr>
          <w:rFonts w:ascii="Cambria" w:hAnsi="Cambria"/>
          <w:caps/>
          <w:color w:val="000000" w:themeColor="text1"/>
          <w:sz w:val="22"/>
          <w:szCs w:val="22"/>
          <w:lang w:val="en-GB"/>
        </w:rPr>
      </w:pPr>
      <w:r w:rsidRPr="001931D2">
        <w:rPr>
          <w:rFonts w:ascii="Cambria" w:hAnsi="Cambria"/>
          <w:color w:val="000000" w:themeColor="text1"/>
          <w:sz w:val="22"/>
          <w:szCs w:val="22"/>
          <w:lang w:val="en-GB"/>
        </w:rPr>
        <w:t xml:space="preserve">If any participants are </w:t>
      </w:r>
      <w:r w:rsidR="005C301E">
        <w:rPr>
          <w:rFonts w:ascii="Cambria" w:hAnsi="Cambria"/>
          <w:color w:val="000000" w:themeColor="text1"/>
          <w:sz w:val="22"/>
          <w:szCs w:val="22"/>
          <w:lang w:val="en-GB"/>
        </w:rPr>
        <w:t xml:space="preserve">enrolled and later </w:t>
      </w:r>
      <w:r w:rsidRPr="001931D2">
        <w:rPr>
          <w:rFonts w:ascii="Cambria" w:hAnsi="Cambria"/>
          <w:color w:val="000000" w:themeColor="text1"/>
          <w:sz w:val="22"/>
          <w:szCs w:val="22"/>
          <w:lang w:val="en-GB"/>
        </w:rPr>
        <w:t xml:space="preserve">found to be late screening failures, these </w:t>
      </w:r>
      <w:r w:rsidRPr="004D0768">
        <w:rPr>
          <w:rFonts w:ascii="Cambria" w:hAnsi="Cambria"/>
          <w:color w:val="000000" w:themeColor="text1"/>
          <w:sz w:val="22"/>
          <w:szCs w:val="22"/>
          <w:lang w:val="en-GB"/>
        </w:rPr>
        <w:t xml:space="preserve">participants </w:t>
      </w:r>
      <w:r w:rsidR="004D0768">
        <w:rPr>
          <w:rFonts w:ascii="Cambria" w:hAnsi="Cambria"/>
          <w:color w:val="000000" w:themeColor="text1"/>
          <w:sz w:val="22"/>
          <w:szCs w:val="22"/>
          <w:lang w:val="en-GB"/>
        </w:rPr>
        <w:t>should not be followed up according to the normal schedule of evaluations detailed in the protocol</w:t>
      </w:r>
      <w:r w:rsidRPr="004D0768">
        <w:rPr>
          <w:rFonts w:ascii="Cambria" w:hAnsi="Cambria"/>
          <w:color w:val="000000" w:themeColor="text1"/>
          <w:sz w:val="22"/>
          <w:szCs w:val="22"/>
          <w:lang w:val="en-GB"/>
        </w:rPr>
        <w:t xml:space="preserve">. In order to promote retention of these participants, </w:t>
      </w:r>
      <w:r w:rsidR="004D0768">
        <w:rPr>
          <w:rFonts w:ascii="Cambria" w:hAnsi="Cambria"/>
          <w:color w:val="000000" w:themeColor="text1"/>
          <w:sz w:val="22"/>
          <w:szCs w:val="22"/>
          <w:lang w:val="en-GB"/>
        </w:rPr>
        <w:t>no blood draws, chest x-rays or other investigations should be carried out unless clinically indicated</w:t>
      </w:r>
      <w:commentRangeStart w:id="137"/>
      <w:r w:rsidRPr="004D0768">
        <w:rPr>
          <w:rFonts w:ascii="Cambria" w:hAnsi="Cambria"/>
          <w:color w:val="000000" w:themeColor="text1"/>
          <w:sz w:val="22"/>
          <w:szCs w:val="22"/>
          <w:lang w:val="en-GB"/>
        </w:rPr>
        <w:t>.</w:t>
      </w:r>
      <w:r w:rsidRPr="004D0768" w:rsidR="00EE59FE">
        <w:rPr>
          <w:rFonts w:ascii="Cambria" w:hAnsi="Cambria"/>
          <w:color w:val="000000" w:themeColor="text1"/>
          <w:sz w:val="22"/>
          <w:szCs w:val="22"/>
          <w:lang w:val="en-GB"/>
        </w:rPr>
        <w:t xml:space="preserve"> </w:t>
      </w:r>
      <w:r w:rsidR="00A646D8">
        <w:rPr>
          <w:rFonts w:ascii="Cambria" w:hAnsi="Cambria"/>
          <w:color w:val="000000" w:themeColor="text1"/>
          <w:sz w:val="22"/>
          <w:szCs w:val="22"/>
          <w:lang w:val="en-GB"/>
        </w:rPr>
        <w:t>As detailed in the separate TB-CHAMP guidance for follow up for late screening failures, vis</w:t>
      </w:r>
      <w:r w:rsidR="00770BB4">
        <w:rPr>
          <w:rFonts w:ascii="Cambria" w:hAnsi="Cambria"/>
          <w:color w:val="000000" w:themeColor="text1"/>
          <w:sz w:val="22"/>
          <w:szCs w:val="22"/>
          <w:lang w:val="en-GB"/>
        </w:rPr>
        <w:t>i</w:t>
      </w:r>
      <w:r w:rsidR="00A646D8">
        <w:rPr>
          <w:rFonts w:ascii="Cambria" w:hAnsi="Cambria"/>
          <w:color w:val="000000" w:themeColor="text1"/>
          <w:sz w:val="22"/>
          <w:szCs w:val="22"/>
          <w:lang w:val="en-GB"/>
        </w:rPr>
        <w:t>t weeks 24 and 48 should be prioritised for follow up if possible</w:t>
      </w:r>
      <w:r w:rsidR="00433F69">
        <w:rPr>
          <w:rFonts w:ascii="Cambria" w:hAnsi="Cambria"/>
          <w:color w:val="000000" w:themeColor="text1"/>
          <w:sz w:val="22"/>
          <w:szCs w:val="22"/>
          <w:lang w:val="en-GB"/>
        </w:rPr>
        <w:t>. At both visits, the clinician should use Form 18 if the child is on TB treatment, but Form 12 if the child is not on TB treatment and it is a normal follow up visit. Week 24 can be conducted telephonically but it is preferable for Week 48 to be carried out in person.</w:t>
      </w:r>
      <w:r w:rsidR="005A7F78">
        <w:rPr>
          <w:rFonts w:ascii="Cambria" w:hAnsi="Cambria"/>
          <w:color w:val="000000" w:themeColor="text1"/>
          <w:sz w:val="22"/>
          <w:szCs w:val="22"/>
          <w:lang w:val="en-GB"/>
        </w:rPr>
        <w:t xml:space="preserve"> </w:t>
      </w:r>
    </w:p>
    <w:p w:rsidRPr="001931D2" w:rsidR="005D7F1E" w:rsidP="0074633D" w:rsidRDefault="00EE59FE" w14:paraId="626A46D7" w14:textId="5E9D7850">
      <w:pPr>
        <w:pStyle w:val="Default"/>
        <w:spacing w:line="360" w:lineRule="auto"/>
        <w:ind w:left="360"/>
        <w:jc w:val="both"/>
        <w:outlineLvl w:val="1"/>
        <w:rPr>
          <w:rFonts w:ascii="Cambria" w:hAnsi="Cambria"/>
          <w:color w:val="000000" w:themeColor="text1"/>
          <w:sz w:val="22"/>
          <w:szCs w:val="22"/>
          <w:lang w:val="en-GB"/>
        </w:rPr>
      </w:pPr>
      <w:r w:rsidRPr="00A646D8">
        <w:rPr>
          <w:rFonts w:ascii="Cambria" w:hAnsi="Cambria"/>
          <w:color w:val="000000" w:themeColor="text1"/>
          <w:sz w:val="22"/>
          <w:szCs w:val="22"/>
          <w:lang w:val="en-GB"/>
        </w:rPr>
        <w:t>Before</w:t>
      </w:r>
      <w:r w:rsidRPr="004D0768">
        <w:rPr>
          <w:rFonts w:ascii="Cambria" w:hAnsi="Cambria"/>
          <w:color w:val="000000" w:themeColor="text1"/>
          <w:sz w:val="22"/>
          <w:szCs w:val="22"/>
          <w:lang w:val="en-GB"/>
        </w:rPr>
        <w:t xml:space="preserve"> ascertaining that </w:t>
      </w:r>
      <w:r w:rsidR="00770BB4">
        <w:rPr>
          <w:rFonts w:ascii="Cambria" w:hAnsi="Cambria"/>
          <w:color w:val="000000" w:themeColor="text1"/>
          <w:sz w:val="22"/>
          <w:szCs w:val="22"/>
          <w:lang w:val="en-GB"/>
        </w:rPr>
        <w:t>a specific</w:t>
      </w:r>
      <w:r w:rsidRPr="004D0768">
        <w:rPr>
          <w:rFonts w:ascii="Cambria" w:hAnsi="Cambria"/>
          <w:color w:val="000000" w:themeColor="text1"/>
          <w:sz w:val="22"/>
          <w:szCs w:val="22"/>
          <w:lang w:val="en-GB"/>
        </w:rPr>
        <w:t xml:space="preserve"> participant is a late screening failure, the case should be discussed with the TB-CHAMP TMG. This would allow for confirmation from all TMG </w:t>
      </w:r>
      <w:r w:rsidR="00770BB4">
        <w:rPr>
          <w:rFonts w:ascii="Cambria" w:hAnsi="Cambria"/>
          <w:color w:val="000000" w:themeColor="text1"/>
          <w:sz w:val="22"/>
          <w:szCs w:val="22"/>
          <w:lang w:val="en-GB"/>
        </w:rPr>
        <w:t>regarding</w:t>
      </w:r>
      <w:r w:rsidRPr="004D0768">
        <w:rPr>
          <w:rFonts w:ascii="Cambria" w:hAnsi="Cambria"/>
          <w:color w:val="000000" w:themeColor="text1"/>
          <w:sz w:val="22"/>
          <w:szCs w:val="22"/>
          <w:lang w:val="en-GB"/>
        </w:rPr>
        <w:t xml:space="preserve"> the clinical management and follow up for this participant.</w:t>
      </w:r>
      <w:r w:rsidRPr="004D0768" w:rsidR="00F87E69">
        <w:rPr>
          <w:rFonts w:ascii="Cambria" w:hAnsi="Cambria"/>
          <w:color w:val="000000" w:themeColor="text1"/>
          <w:sz w:val="22"/>
          <w:szCs w:val="22"/>
          <w:lang w:val="en-GB"/>
        </w:rPr>
        <w:t xml:space="preserve"> </w:t>
      </w:r>
      <w:commentRangeEnd w:id="137"/>
      <w:r w:rsidRPr="004D0768" w:rsidR="008370E3">
        <w:rPr>
          <w:rStyle w:val="CommentReference"/>
          <w:rFonts w:ascii="Tahoma" w:hAnsi="Tahoma" w:eastAsia="Times New Roman" w:cs="Times New Roman"/>
          <w:color w:val="000000" w:themeColor="text1"/>
          <w:lang w:val="en-GB"/>
        </w:rPr>
        <w:commentReference w:id="137"/>
      </w:r>
      <w:r w:rsidRPr="004D0768" w:rsidR="00F87E69">
        <w:rPr>
          <w:rFonts w:ascii="Cambria" w:hAnsi="Cambria"/>
          <w:color w:val="000000" w:themeColor="text1"/>
          <w:sz w:val="22"/>
          <w:szCs w:val="22"/>
          <w:lang w:val="en-GB"/>
        </w:rPr>
        <w:t>Any late screening failures should be reported to CTU as soon as possible and entered onto the database as soon as the site become</w:t>
      </w:r>
      <w:r w:rsidR="00770BB4">
        <w:rPr>
          <w:rFonts w:ascii="Cambria" w:hAnsi="Cambria"/>
          <w:color w:val="000000" w:themeColor="text1"/>
          <w:sz w:val="22"/>
          <w:szCs w:val="22"/>
          <w:lang w:val="en-GB"/>
        </w:rPr>
        <w:t>s</w:t>
      </w:r>
      <w:r w:rsidRPr="004D0768" w:rsidR="00F87E69">
        <w:rPr>
          <w:rFonts w:ascii="Cambria" w:hAnsi="Cambria"/>
          <w:color w:val="000000" w:themeColor="text1"/>
          <w:sz w:val="22"/>
          <w:szCs w:val="22"/>
          <w:lang w:val="en-GB"/>
        </w:rPr>
        <w:t xml:space="preserve"> aware</w:t>
      </w:r>
      <w:r w:rsidRPr="004D0768" w:rsidR="005C301E">
        <w:rPr>
          <w:rFonts w:ascii="Cambria" w:hAnsi="Cambria"/>
          <w:color w:val="000000" w:themeColor="text1"/>
          <w:sz w:val="22"/>
          <w:szCs w:val="22"/>
          <w:lang w:val="en-GB"/>
        </w:rPr>
        <w:t xml:space="preserve"> </w:t>
      </w:r>
      <w:r w:rsidRPr="004D0768" w:rsidR="008370E3">
        <w:rPr>
          <w:rFonts w:ascii="Cambria" w:hAnsi="Cambria"/>
          <w:color w:val="000000" w:themeColor="text1"/>
          <w:sz w:val="22"/>
          <w:szCs w:val="22"/>
          <w:lang w:val="en-GB"/>
        </w:rPr>
        <w:t xml:space="preserve">on Form </w:t>
      </w:r>
      <w:commentRangeStart w:id="138"/>
      <w:r w:rsidRPr="004D0768" w:rsidR="008370E3">
        <w:rPr>
          <w:rFonts w:ascii="Cambria" w:hAnsi="Cambria"/>
          <w:color w:val="000000" w:themeColor="text1"/>
          <w:sz w:val="22"/>
          <w:szCs w:val="22"/>
          <w:lang w:val="en-GB"/>
        </w:rPr>
        <w:t>16</w:t>
      </w:r>
      <w:commentRangeEnd w:id="138"/>
      <w:r w:rsidRPr="004D0768" w:rsidR="008370E3">
        <w:rPr>
          <w:rStyle w:val="CommentReference"/>
          <w:rFonts w:ascii="Tahoma" w:hAnsi="Tahoma" w:eastAsia="Times New Roman" w:cs="Times New Roman"/>
          <w:color w:val="000000" w:themeColor="text1"/>
          <w:lang w:val="en-GB"/>
        </w:rPr>
        <w:commentReference w:id="138"/>
      </w:r>
      <w:r w:rsidRPr="004D0768" w:rsidR="00F87E69">
        <w:rPr>
          <w:rFonts w:ascii="Cambria" w:hAnsi="Cambria"/>
          <w:color w:val="000000" w:themeColor="text1"/>
          <w:sz w:val="22"/>
          <w:szCs w:val="22"/>
          <w:lang w:val="en-GB"/>
        </w:rPr>
        <w:t xml:space="preserve">. </w:t>
      </w:r>
      <w:r w:rsidRPr="004D0768">
        <w:rPr>
          <w:rFonts w:ascii="Cambria" w:hAnsi="Cambria"/>
          <w:color w:val="000000" w:themeColor="text1"/>
          <w:sz w:val="22"/>
          <w:szCs w:val="22"/>
          <w:lang w:val="en-GB"/>
        </w:rPr>
        <w:t xml:space="preserve">Sites should also detail a protocol deviation and a corrective action plan to send to MRC </w:t>
      </w:r>
      <w:commentRangeStart w:id="139"/>
      <w:commentRangeStart w:id="140"/>
      <w:r w:rsidRPr="004D0768">
        <w:rPr>
          <w:rFonts w:ascii="Cambria" w:hAnsi="Cambria"/>
          <w:color w:val="000000" w:themeColor="text1"/>
          <w:sz w:val="22"/>
          <w:szCs w:val="22"/>
          <w:lang w:val="en-GB"/>
        </w:rPr>
        <w:t>CTU</w:t>
      </w:r>
      <w:commentRangeEnd w:id="139"/>
      <w:r w:rsidRPr="004D0768" w:rsidR="002D40ED">
        <w:rPr>
          <w:rStyle w:val="CommentReference"/>
          <w:rFonts w:ascii="Tahoma" w:hAnsi="Tahoma" w:eastAsia="Times New Roman" w:cs="Times New Roman"/>
          <w:color w:val="000000" w:themeColor="text1"/>
          <w:lang w:val="en-GB"/>
        </w:rPr>
        <w:commentReference w:id="139"/>
      </w:r>
      <w:commentRangeEnd w:id="140"/>
      <w:r>
        <w:rPr>
          <w:rStyle w:val="CommentReference"/>
        </w:rPr>
        <w:commentReference w:id="140"/>
      </w:r>
      <w:r w:rsidR="00283436">
        <w:rPr>
          <w:rFonts w:ascii="Cambria" w:hAnsi="Cambria"/>
          <w:color w:val="000000" w:themeColor="text1"/>
          <w:sz w:val="22"/>
          <w:szCs w:val="22"/>
          <w:lang w:val="en-GB"/>
        </w:rPr>
        <w:t>.</w:t>
      </w:r>
      <w:r>
        <w:rPr>
          <w:rFonts w:ascii="Cambria" w:hAnsi="Cambria"/>
          <w:color w:val="000000" w:themeColor="text1"/>
          <w:sz w:val="22"/>
          <w:szCs w:val="22"/>
          <w:lang w:val="en-GB"/>
        </w:rPr>
        <w:t xml:space="preserve"> </w:t>
      </w:r>
    </w:p>
    <w:p w:rsidRPr="00795BD5" w:rsidR="007662C4" w:rsidP="007662C4" w:rsidRDefault="007662C4" w14:paraId="6DD4B70A" w14:textId="77777777">
      <w:pPr>
        <w:pStyle w:val="Default"/>
        <w:spacing w:line="360" w:lineRule="auto"/>
        <w:rPr>
          <w:rFonts w:ascii="Cambria" w:hAnsi="Cambria"/>
          <w:color w:val="000000" w:themeColor="text1"/>
          <w:sz w:val="22"/>
          <w:szCs w:val="22"/>
          <w:lang w:val="en-GB"/>
        </w:rPr>
      </w:pPr>
    </w:p>
    <w:p w:rsidRPr="001076BD" w:rsidR="006C3DE8" w:rsidP="00F01871" w:rsidRDefault="006C3DE8" w14:paraId="70B4486A" w14:textId="7B9CB165">
      <w:pPr>
        <w:spacing w:after="0" w:line="360" w:lineRule="auto"/>
        <w:ind w:left="284"/>
      </w:pPr>
    </w:p>
    <w:p w:rsidRPr="00F87E69" w:rsidR="00944B3C" w:rsidP="00F01871" w:rsidRDefault="00944B3C" w14:paraId="454E78F6" w14:textId="77777777">
      <w:pPr>
        <w:spacing w:after="0" w:line="360" w:lineRule="auto"/>
        <w:ind w:left="284"/>
      </w:pPr>
    </w:p>
    <w:p w:rsidRPr="001931D2" w:rsidR="006C3DE8" w:rsidP="00900E81" w:rsidRDefault="000032E3" w14:paraId="4F4AF0A2" w14:textId="5A1D74BF">
      <w:pPr>
        <w:pStyle w:val="Default"/>
        <w:spacing w:line="360" w:lineRule="auto"/>
        <w:outlineLvl w:val="1"/>
        <w:rPr>
          <w:rFonts w:ascii="Cambria" w:hAnsi="Cambria"/>
          <w:b/>
          <w:color w:val="000000" w:themeColor="text1"/>
          <w:sz w:val="22"/>
          <w:szCs w:val="22"/>
          <w:lang w:val="en-GB"/>
        </w:rPr>
      </w:pPr>
      <w:bookmarkStart w:name="_Toc482209144" w:id="141"/>
      <w:r w:rsidRPr="00434577">
        <w:rPr>
          <w:rFonts w:ascii="Cambria" w:hAnsi="Cambria"/>
          <w:b/>
          <w:bCs/>
          <w:color w:val="000000" w:themeColor="text1"/>
          <w:sz w:val="22"/>
          <w:szCs w:val="22"/>
          <w:lang w:val="en-GB"/>
        </w:rPr>
        <w:t>9.</w:t>
      </w:r>
      <w:r w:rsidR="00025CB0">
        <w:rPr>
          <w:rFonts w:ascii="Cambria" w:hAnsi="Cambria"/>
          <w:b/>
          <w:bCs/>
          <w:color w:val="000000" w:themeColor="text1"/>
          <w:sz w:val="22"/>
          <w:szCs w:val="22"/>
          <w:lang w:val="en-GB"/>
        </w:rPr>
        <w:t>5</w:t>
      </w:r>
      <w:r w:rsidRPr="00434577" w:rsidR="003F7DE6">
        <w:rPr>
          <w:rFonts w:ascii="Cambria" w:hAnsi="Cambria"/>
          <w:b/>
          <w:bCs/>
          <w:color w:val="000000" w:themeColor="text1"/>
          <w:sz w:val="22"/>
          <w:szCs w:val="22"/>
          <w:lang w:val="en-GB"/>
        </w:rPr>
        <w:t xml:space="preserve"> </w:t>
      </w:r>
      <w:r w:rsidRPr="001931D2">
        <w:rPr>
          <w:rFonts w:ascii="Cambria" w:hAnsi="Cambria"/>
          <w:b/>
          <w:bCs/>
          <w:color w:val="000000" w:themeColor="text1"/>
          <w:sz w:val="22"/>
          <w:szCs w:val="22"/>
          <w:lang w:val="en-GB"/>
        </w:rPr>
        <w:t>Death</w:t>
      </w:r>
      <w:bookmarkEnd w:id="141"/>
    </w:p>
    <w:p w:rsidRPr="001931D2" w:rsidR="006C3DE8" w:rsidP="00B370DD" w:rsidRDefault="006C3DE8" w14:paraId="08FE66DF" w14:textId="5EE56646">
      <w:pPr>
        <w:pStyle w:val="Default"/>
        <w:spacing w:line="360" w:lineRule="auto"/>
        <w:jc w:val="both"/>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In the event that a </w:t>
      </w:r>
      <w:r w:rsidRPr="001931D2" w:rsidR="00AA1C45">
        <w:rPr>
          <w:rFonts w:ascii="Cambria" w:hAnsi="Cambria"/>
          <w:color w:val="000000" w:themeColor="text1"/>
          <w:sz w:val="22"/>
          <w:szCs w:val="22"/>
          <w:lang w:val="en-GB"/>
        </w:rPr>
        <w:t>participant</w:t>
      </w:r>
      <w:r w:rsidRPr="001931D2">
        <w:rPr>
          <w:rFonts w:ascii="Cambria" w:hAnsi="Cambria"/>
          <w:color w:val="000000" w:themeColor="text1"/>
          <w:sz w:val="22"/>
          <w:szCs w:val="22"/>
          <w:lang w:val="en-GB"/>
        </w:rPr>
        <w:t xml:space="preserve"> die</w:t>
      </w:r>
      <w:r w:rsidRPr="001931D2" w:rsidR="00FD51EA">
        <w:rPr>
          <w:rFonts w:ascii="Cambria" w:hAnsi="Cambria"/>
          <w:color w:val="000000" w:themeColor="text1"/>
          <w:sz w:val="22"/>
          <w:szCs w:val="22"/>
          <w:lang w:val="en-GB"/>
        </w:rPr>
        <w:t xml:space="preserve">s while </w:t>
      </w:r>
      <w:r w:rsidRPr="001931D2" w:rsidR="00AA1C45">
        <w:rPr>
          <w:rFonts w:ascii="Cambria" w:hAnsi="Cambria"/>
          <w:color w:val="000000" w:themeColor="text1"/>
          <w:sz w:val="22"/>
          <w:szCs w:val="22"/>
          <w:lang w:val="en-GB"/>
        </w:rPr>
        <w:t xml:space="preserve">on </w:t>
      </w:r>
      <w:r w:rsidRPr="001931D2">
        <w:rPr>
          <w:rFonts w:ascii="Cambria" w:hAnsi="Cambria"/>
          <w:color w:val="000000" w:themeColor="text1"/>
          <w:sz w:val="22"/>
          <w:szCs w:val="22"/>
          <w:lang w:val="en-GB"/>
        </w:rPr>
        <w:t xml:space="preserve">trial, whether this occurs in hospital or elsewhere, the following procedure should be followed: </w:t>
      </w:r>
    </w:p>
    <w:p w:rsidRPr="001931D2" w:rsidR="006C3DE8" w:rsidP="005C021C" w:rsidRDefault="006C3DE8" w14:paraId="22BD41B2" w14:textId="56C9ADDA">
      <w:pPr>
        <w:pStyle w:val="Default"/>
        <w:numPr>
          <w:ilvl w:val="0"/>
          <w:numId w:val="61"/>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Compl</w:t>
      </w:r>
      <w:r w:rsidRPr="001931D2" w:rsidR="00FD51EA">
        <w:rPr>
          <w:rFonts w:ascii="Cambria" w:hAnsi="Cambria"/>
          <w:color w:val="000000" w:themeColor="text1"/>
          <w:sz w:val="22"/>
          <w:szCs w:val="22"/>
          <w:lang w:val="en-GB"/>
        </w:rPr>
        <w:t>ete the Event Form (Form 13</w:t>
      </w:r>
      <w:r w:rsidRPr="001931D2">
        <w:rPr>
          <w:rFonts w:ascii="Cambria" w:hAnsi="Cambria"/>
          <w:color w:val="000000" w:themeColor="text1"/>
          <w:sz w:val="22"/>
          <w:szCs w:val="22"/>
          <w:lang w:val="en-GB"/>
        </w:rPr>
        <w:t xml:space="preserve">) and </w:t>
      </w:r>
      <w:r w:rsidRPr="001931D2" w:rsidR="000B12AB">
        <w:rPr>
          <w:rFonts w:ascii="Cambria" w:hAnsi="Cambria"/>
          <w:color w:val="000000" w:themeColor="text1"/>
          <w:sz w:val="22"/>
          <w:szCs w:val="22"/>
          <w:lang w:val="en-GB"/>
        </w:rPr>
        <w:t xml:space="preserve">the </w:t>
      </w:r>
      <w:r w:rsidRPr="001931D2" w:rsidR="00446227">
        <w:rPr>
          <w:rFonts w:ascii="Cambria" w:hAnsi="Cambria"/>
          <w:color w:val="000000" w:themeColor="text1"/>
          <w:sz w:val="22"/>
          <w:szCs w:val="22"/>
          <w:lang w:val="en-GB"/>
        </w:rPr>
        <w:t xml:space="preserve">site </w:t>
      </w:r>
      <w:r w:rsidRPr="001931D2" w:rsidR="000B12AB">
        <w:rPr>
          <w:rFonts w:ascii="Cambria" w:hAnsi="Cambria"/>
          <w:color w:val="000000" w:themeColor="text1"/>
          <w:sz w:val="22"/>
          <w:szCs w:val="22"/>
          <w:lang w:val="en-GB"/>
        </w:rPr>
        <w:t>SAE log (Log 10)</w:t>
      </w:r>
    </w:p>
    <w:p w:rsidRPr="001931D2" w:rsidR="006C3DE8" w:rsidP="005C021C" w:rsidRDefault="006C3DE8" w14:paraId="518E047B" w14:textId="45AFEB8B">
      <w:pPr>
        <w:pStyle w:val="Default"/>
        <w:numPr>
          <w:ilvl w:val="0"/>
          <w:numId w:val="61"/>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 xml:space="preserve">As much information as possible on </w:t>
      </w:r>
      <w:r w:rsidRPr="001931D2" w:rsidR="00446227">
        <w:rPr>
          <w:rFonts w:ascii="Cambria" w:hAnsi="Cambria"/>
          <w:color w:val="000000" w:themeColor="text1"/>
          <w:sz w:val="22"/>
          <w:szCs w:val="22"/>
          <w:lang w:val="en-GB"/>
        </w:rPr>
        <w:t xml:space="preserve">the </w:t>
      </w:r>
      <w:r w:rsidRPr="001931D2">
        <w:rPr>
          <w:rFonts w:ascii="Cambria" w:hAnsi="Cambria"/>
          <w:color w:val="000000" w:themeColor="text1"/>
          <w:sz w:val="22"/>
          <w:szCs w:val="22"/>
          <w:lang w:val="en-GB"/>
        </w:rPr>
        <w:t xml:space="preserve">cause of death and details of the final illness should be obtained from the carer, relatives or neighbours, if possible. </w:t>
      </w:r>
      <w:r w:rsidRPr="001931D2" w:rsidR="00AA1C45">
        <w:rPr>
          <w:rFonts w:ascii="Cambria" w:hAnsi="Cambria"/>
          <w:color w:val="000000" w:themeColor="text1"/>
          <w:sz w:val="22"/>
          <w:szCs w:val="22"/>
          <w:lang w:val="en-GB"/>
        </w:rPr>
        <w:t xml:space="preserve"> The death certificate should be obtained and reviewed, where possible. </w:t>
      </w:r>
    </w:p>
    <w:p w:rsidRPr="001931D2" w:rsidR="006C3DE8" w:rsidP="005C021C" w:rsidRDefault="006C3DE8" w14:paraId="504ED313" w14:textId="265D24A1">
      <w:pPr>
        <w:pStyle w:val="Default"/>
        <w:numPr>
          <w:ilvl w:val="0"/>
          <w:numId w:val="61"/>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Attempts should be made to obtain a post-mortem report, if a</w:t>
      </w:r>
      <w:r w:rsidRPr="001931D2" w:rsidR="000B12AB">
        <w:rPr>
          <w:rFonts w:ascii="Cambria" w:hAnsi="Cambria"/>
          <w:color w:val="000000" w:themeColor="text1"/>
          <w:sz w:val="22"/>
          <w:szCs w:val="22"/>
          <w:lang w:val="en-GB"/>
        </w:rPr>
        <w:t>vailable, provided the participant’s</w:t>
      </w:r>
      <w:r w:rsidRPr="001931D2">
        <w:rPr>
          <w:rFonts w:ascii="Cambria" w:hAnsi="Cambria"/>
          <w:color w:val="000000" w:themeColor="text1"/>
          <w:sz w:val="22"/>
          <w:szCs w:val="22"/>
          <w:lang w:val="en-GB"/>
        </w:rPr>
        <w:t xml:space="preserve"> relatives consent to this. </w:t>
      </w:r>
    </w:p>
    <w:p w:rsidRPr="001931D2" w:rsidR="00D17D87" w:rsidP="005C021C" w:rsidRDefault="00D17D87" w14:paraId="0DD7BB6C" w14:textId="4C7BD279">
      <w:pPr>
        <w:pStyle w:val="Default"/>
        <w:numPr>
          <w:ilvl w:val="0"/>
          <w:numId w:val="61"/>
        </w:numPr>
        <w:spacing w:line="360" w:lineRule="auto"/>
        <w:rPr>
          <w:rFonts w:ascii="Cambria" w:hAnsi="Cambria"/>
          <w:color w:val="000000" w:themeColor="text1"/>
          <w:sz w:val="22"/>
          <w:szCs w:val="22"/>
          <w:lang w:val="en-GB"/>
        </w:rPr>
      </w:pPr>
      <w:r w:rsidRPr="001931D2">
        <w:rPr>
          <w:rFonts w:ascii="Cambria" w:hAnsi="Cambria"/>
          <w:color w:val="000000" w:themeColor="text1"/>
          <w:sz w:val="22"/>
          <w:szCs w:val="22"/>
          <w:lang w:val="en-GB"/>
        </w:rPr>
        <w:t>If death registry data is available, sites are encouraged to access this and all other sources of data relevant to the participant’s death.</w:t>
      </w:r>
      <w:r w:rsidRPr="001931D2" w:rsidR="00B27AEA">
        <w:rPr>
          <w:rFonts w:ascii="Cambria" w:hAnsi="Cambria"/>
          <w:color w:val="000000" w:themeColor="text1"/>
          <w:sz w:val="22"/>
          <w:szCs w:val="22"/>
          <w:lang w:val="en-GB"/>
        </w:rPr>
        <w:t xml:space="preserve"> The t</w:t>
      </w:r>
      <w:r w:rsidRPr="001931D2" w:rsidR="00F518E9">
        <w:rPr>
          <w:rFonts w:ascii="Cambria" w:hAnsi="Cambria"/>
          <w:color w:val="000000" w:themeColor="text1"/>
          <w:sz w:val="22"/>
          <w:szCs w:val="22"/>
          <w:lang w:val="en-GB"/>
        </w:rPr>
        <w:t xml:space="preserve">reatment </w:t>
      </w:r>
      <w:r w:rsidRPr="001931D2" w:rsidR="006A2FDE">
        <w:rPr>
          <w:rFonts w:ascii="Cambria" w:hAnsi="Cambria"/>
          <w:color w:val="000000" w:themeColor="text1"/>
          <w:sz w:val="22"/>
          <w:szCs w:val="22"/>
          <w:lang w:val="en-GB"/>
        </w:rPr>
        <w:t xml:space="preserve">summary </w:t>
      </w:r>
      <w:r w:rsidRPr="001931D2" w:rsidR="00F518E9">
        <w:rPr>
          <w:rFonts w:ascii="Cambria" w:hAnsi="Cambria"/>
          <w:color w:val="000000" w:themeColor="text1"/>
          <w:sz w:val="22"/>
          <w:szCs w:val="22"/>
          <w:lang w:val="en-GB"/>
        </w:rPr>
        <w:t>adherence summary form</w:t>
      </w:r>
      <w:r w:rsidRPr="001931D2" w:rsidR="00B4773E">
        <w:rPr>
          <w:rFonts w:ascii="Cambria" w:hAnsi="Cambria"/>
          <w:color w:val="000000" w:themeColor="text1"/>
          <w:sz w:val="22"/>
          <w:szCs w:val="22"/>
          <w:lang w:val="en-GB"/>
        </w:rPr>
        <w:t xml:space="preserve"> (</w:t>
      </w:r>
      <w:r w:rsidRPr="001931D2" w:rsidR="00D21C23">
        <w:rPr>
          <w:rFonts w:ascii="Cambria" w:hAnsi="Cambria"/>
          <w:color w:val="000000" w:themeColor="text1"/>
          <w:sz w:val="22"/>
          <w:szCs w:val="22"/>
          <w:lang w:val="en-GB"/>
        </w:rPr>
        <w:t xml:space="preserve">Form 15, </w:t>
      </w:r>
      <w:r w:rsidRPr="001931D2" w:rsidR="00B4773E">
        <w:rPr>
          <w:rFonts w:ascii="Cambria" w:hAnsi="Cambria"/>
          <w:color w:val="000000" w:themeColor="text1"/>
          <w:sz w:val="22"/>
          <w:szCs w:val="22"/>
          <w:lang w:val="en-GB"/>
        </w:rPr>
        <w:t>if still on treatment</w:t>
      </w:r>
      <w:r w:rsidRPr="001931D2" w:rsidR="00D21C23">
        <w:rPr>
          <w:rFonts w:ascii="Cambria" w:hAnsi="Cambria"/>
          <w:color w:val="000000" w:themeColor="text1"/>
          <w:sz w:val="22"/>
          <w:szCs w:val="22"/>
          <w:lang w:val="en-GB"/>
        </w:rPr>
        <w:t xml:space="preserve"> at the time of death</w:t>
      </w:r>
      <w:r w:rsidRPr="001931D2" w:rsidR="00B4773E">
        <w:rPr>
          <w:rFonts w:ascii="Cambria" w:hAnsi="Cambria"/>
          <w:color w:val="000000" w:themeColor="text1"/>
          <w:sz w:val="22"/>
          <w:szCs w:val="22"/>
          <w:lang w:val="en-GB"/>
        </w:rPr>
        <w:t>)</w:t>
      </w:r>
      <w:r w:rsidRPr="001931D2" w:rsidR="00F518E9">
        <w:rPr>
          <w:rFonts w:ascii="Cambria" w:hAnsi="Cambria"/>
          <w:color w:val="000000" w:themeColor="text1"/>
          <w:sz w:val="22"/>
          <w:szCs w:val="22"/>
          <w:lang w:val="en-GB"/>
        </w:rPr>
        <w:t>,</w:t>
      </w:r>
      <w:r w:rsidRPr="001931D2" w:rsidR="00B4773E">
        <w:rPr>
          <w:rFonts w:ascii="Cambria" w:hAnsi="Cambria"/>
          <w:color w:val="000000" w:themeColor="text1"/>
          <w:sz w:val="22"/>
          <w:szCs w:val="22"/>
          <w:lang w:val="en-GB"/>
        </w:rPr>
        <w:t xml:space="preserve"> and the final study visit form (Form 16) </w:t>
      </w:r>
      <w:r w:rsidRPr="001931D2" w:rsidR="00F518E9">
        <w:rPr>
          <w:rFonts w:ascii="Cambria" w:hAnsi="Cambria"/>
          <w:color w:val="000000" w:themeColor="text1"/>
          <w:sz w:val="22"/>
          <w:szCs w:val="22"/>
          <w:lang w:val="en-GB"/>
        </w:rPr>
        <w:t xml:space="preserve"> should also be completed. </w:t>
      </w:r>
    </w:p>
    <w:p w:rsidRPr="001931D2" w:rsidR="00900E81" w:rsidP="00900E81" w:rsidRDefault="00900E81" w14:paraId="20276A9F" w14:textId="77777777">
      <w:pPr>
        <w:spacing w:after="0" w:line="360" w:lineRule="auto"/>
        <w:outlineLvl w:val="1"/>
      </w:pPr>
    </w:p>
    <w:p w:rsidRPr="0074633D" w:rsidR="00DE7066" w:rsidP="0074633D" w:rsidRDefault="00025CB0" w14:paraId="739A012C" w14:textId="7EE26E73">
      <w:pPr>
        <w:autoSpaceDE w:val="0"/>
        <w:autoSpaceDN w:val="0"/>
        <w:adjustRightInd w:val="0"/>
        <w:spacing w:after="0" w:line="360" w:lineRule="auto"/>
        <w:outlineLvl w:val="1"/>
        <w:rPr>
          <w:b/>
          <w:caps/>
        </w:rPr>
      </w:pPr>
      <w:bookmarkStart w:name="_Toc482209145" w:id="142"/>
      <w:r>
        <w:rPr>
          <w:b/>
        </w:rPr>
        <w:t xml:space="preserve">9.6 </w:t>
      </w:r>
      <w:r w:rsidRPr="0074633D" w:rsidR="000032E3">
        <w:rPr>
          <w:b/>
        </w:rPr>
        <w:t>Final visit</w:t>
      </w:r>
      <w:bookmarkEnd w:id="142"/>
    </w:p>
    <w:tbl>
      <w:tblPr>
        <w:tblStyle w:val="TableGrid"/>
        <w:tblW w:w="9498" w:type="dxa"/>
        <w:tblInd w:w="-289" w:type="dxa"/>
        <w:tblLook w:val="04A0" w:firstRow="1" w:lastRow="0" w:firstColumn="1" w:lastColumn="0" w:noHBand="0" w:noVBand="1"/>
      </w:tblPr>
      <w:tblGrid>
        <w:gridCol w:w="5246"/>
        <w:gridCol w:w="4252"/>
      </w:tblGrid>
      <w:tr w:rsidRPr="001931D2" w:rsidR="009E14A2" w:rsidTr="00B370DD" w14:paraId="2E9343A0" w14:textId="77777777">
        <w:trPr>
          <w:trHeight w:val="306"/>
        </w:trPr>
        <w:tc>
          <w:tcPr>
            <w:tcW w:w="5246" w:type="dxa"/>
          </w:tcPr>
          <w:p w:rsidRPr="001931D2" w:rsidR="005972F3" w:rsidP="00F01871" w:rsidRDefault="00F867B2" w14:paraId="762BE766" w14:textId="420B3C92">
            <w:pPr>
              <w:autoSpaceDE w:val="0"/>
              <w:autoSpaceDN w:val="0"/>
              <w:adjustRightInd w:val="0"/>
              <w:spacing w:line="360" w:lineRule="auto"/>
              <w:ind w:left="284"/>
              <w:rPr>
                <w:rFonts w:ascii="Cambria" w:hAnsi="Cambria"/>
              </w:rPr>
            </w:pPr>
            <w:r w:rsidRPr="001931D2">
              <w:rPr>
                <w:rFonts w:eastAsia="Times New Roman"/>
              </w:rPr>
              <w:t>Required Forms</w:t>
            </w:r>
          </w:p>
        </w:tc>
        <w:tc>
          <w:tcPr>
            <w:tcW w:w="4252" w:type="dxa"/>
          </w:tcPr>
          <w:p w:rsidRPr="001931D2" w:rsidR="005972F3" w:rsidP="00F01871" w:rsidRDefault="005972F3" w14:paraId="0D591BFC" w14:textId="77777777">
            <w:pPr>
              <w:autoSpaceDE w:val="0"/>
              <w:autoSpaceDN w:val="0"/>
              <w:adjustRightInd w:val="0"/>
              <w:spacing w:line="360" w:lineRule="auto"/>
              <w:ind w:left="284"/>
              <w:rPr>
                <w:rFonts w:ascii="Cambria" w:hAnsi="Cambria"/>
              </w:rPr>
            </w:pPr>
            <w:r w:rsidRPr="001931D2">
              <w:t>Required Tools</w:t>
            </w:r>
          </w:p>
        </w:tc>
      </w:tr>
      <w:tr w:rsidRPr="001931D2" w:rsidR="009E14A2" w:rsidTr="00B370DD" w14:paraId="6761F7C9" w14:textId="77777777">
        <w:trPr>
          <w:trHeight w:val="1010"/>
        </w:trPr>
        <w:tc>
          <w:tcPr>
            <w:tcW w:w="5246" w:type="dxa"/>
          </w:tcPr>
          <w:p w:rsidRPr="001931D2" w:rsidR="00F867B2" w:rsidP="00B370DD" w:rsidRDefault="00F867B2" w14:paraId="08C0199F" w14:textId="77777777">
            <w:pPr>
              <w:pStyle w:val="ListParagraph"/>
              <w:numPr>
                <w:ilvl w:val="0"/>
                <w:numId w:val="4"/>
              </w:numPr>
              <w:autoSpaceDE w:val="0"/>
              <w:autoSpaceDN w:val="0"/>
              <w:adjustRightInd w:val="0"/>
              <w:spacing w:line="360" w:lineRule="auto"/>
              <w:ind w:left="606" w:hanging="551"/>
              <w:rPr>
                <w:rFonts w:ascii="Cambria" w:hAnsi="Cambria"/>
              </w:rPr>
            </w:pPr>
            <w:r w:rsidRPr="001931D2">
              <w:t>Form 12 Child Follow-up</w:t>
            </w:r>
          </w:p>
          <w:p w:rsidRPr="001931D2" w:rsidR="00F867B2" w:rsidP="00B370DD" w:rsidRDefault="00F867B2" w14:paraId="4CA3A587" w14:textId="77777777">
            <w:pPr>
              <w:pStyle w:val="ListParagraph"/>
              <w:numPr>
                <w:ilvl w:val="0"/>
                <w:numId w:val="4"/>
              </w:numPr>
              <w:autoSpaceDE w:val="0"/>
              <w:autoSpaceDN w:val="0"/>
              <w:adjustRightInd w:val="0"/>
              <w:spacing w:line="360" w:lineRule="auto"/>
              <w:ind w:left="606" w:hanging="551"/>
              <w:rPr>
                <w:rFonts w:ascii="Cambria" w:hAnsi="Cambria"/>
              </w:rPr>
            </w:pPr>
            <w:r w:rsidRPr="001931D2">
              <w:t>Form 13 Child AE (as required)</w:t>
            </w:r>
          </w:p>
          <w:p w:rsidRPr="001931D2" w:rsidR="002139FF" w:rsidP="00B370DD" w:rsidRDefault="002139FF" w14:paraId="4BFB56CF" w14:textId="043E25A9">
            <w:pPr>
              <w:pStyle w:val="ListParagraph"/>
              <w:numPr>
                <w:ilvl w:val="0"/>
                <w:numId w:val="4"/>
              </w:numPr>
              <w:autoSpaceDE w:val="0"/>
              <w:autoSpaceDN w:val="0"/>
              <w:adjustRightInd w:val="0"/>
              <w:spacing w:line="360" w:lineRule="auto"/>
              <w:ind w:left="606" w:hanging="551"/>
              <w:rPr>
                <w:rFonts w:ascii="Cambria" w:hAnsi="Cambria"/>
              </w:rPr>
            </w:pPr>
            <w:r w:rsidRPr="001931D2">
              <w:t>Form 16 Final Visit Form</w:t>
            </w:r>
          </w:p>
          <w:p w:rsidRPr="001931D2" w:rsidR="00245965" w:rsidP="00B370DD" w:rsidRDefault="000032E3" w14:paraId="2FCD5A9E" w14:textId="4E107F02">
            <w:pPr>
              <w:pStyle w:val="ListParagraph"/>
              <w:numPr>
                <w:ilvl w:val="0"/>
                <w:numId w:val="4"/>
              </w:numPr>
              <w:autoSpaceDE w:val="0"/>
              <w:autoSpaceDN w:val="0"/>
              <w:adjustRightInd w:val="0"/>
              <w:spacing w:line="360" w:lineRule="auto"/>
              <w:ind w:left="606" w:hanging="551"/>
              <w:rPr>
                <w:rFonts w:ascii="Cambria" w:hAnsi="Cambria"/>
              </w:rPr>
            </w:pPr>
            <w:r w:rsidRPr="001931D2">
              <w:t>Form 19</w:t>
            </w:r>
            <w:r w:rsidRPr="001931D2" w:rsidR="00245965">
              <w:t xml:space="preserve"> Immunisation log</w:t>
            </w:r>
          </w:p>
          <w:p w:rsidRPr="001931D2" w:rsidR="00245965" w:rsidP="00B370DD" w:rsidRDefault="000032E3" w14:paraId="6EA12502" w14:textId="3ACDC496">
            <w:pPr>
              <w:pStyle w:val="ListParagraph"/>
              <w:numPr>
                <w:ilvl w:val="0"/>
                <w:numId w:val="4"/>
              </w:numPr>
              <w:autoSpaceDE w:val="0"/>
              <w:autoSpaceDN w:val="0"/>
              <w:adjustRightInd w:val="0"/>
              <w:spacing w:line="360" w:lineRule="auto"/>
              <w:ind w:left="606" w:hanging="551"/>
              <w:rPr>
                <w:rFonts w:ascii="Cambria" w:hAnsi="Cambria"/>
              </w:rPr>
            </w:pPr>
            <w:r w:rsidRPr="001931D2">
              <w:t>Form 20</w:t>
            </w:r>
            <w:r w:rsidRPr="001931D2" w:rsidR="00773719">
              <w:t xml:space="preserve"> I</w:t>
            </w:r>
            <w:r w:rsidRPr="001931D2" w:rsidR="00245965">
              <w:t xml:space="preserve">nvestigational </w:t>
            </w:r>
            <w:r w:rsidRPr="001931D2" w:rsidR="00C61E1A">
              <w:t xml:space="preserve">Medicinal </w:t>
            </w:r>
            <w:r w:rsidRPr="001931D2" w:rsidR="00245965">
              <w:t>Product log</w:t>
            </w:r>
            <w:r w:rsidRPr="001931D2" w:rsidR="000B12AB">
              <w:t xml:space="preserve"> (up to week 24)</w:t>
            </w:r>
          </w:p>
          <w:p w:rsidRPr="001931D2" w:rsidR="000032E3" w:rsidP="00B370DD" w:rsidRDefault="000032E3" w14:paraId="693242CE" w14:textId="062C3960">
            <w:pPr>
              <w:pStyle w:val="ListParagraph"/>
              <w:numPr>
                <w:ilvl w:val="0"/>
                <w:numId w:val="4"/>
              </w:numPr>
              <w:autoSpaceDE w:val="0"/>
              <w:autoSpaceDN w:val="0"/>
              <w:adjustRightInd w:val="0"/>
              <w:spacing w:line="360" w:lineRule="auto"/>
              <w:ind w:left="606" w:hanging="551"/>
              <w:rPr>
                <w:rFonts w:ascii="Cambria" w:hAnsi="Cambria"/>
              </w:rPr>
            </w:pPr>
            <w:r w:rsidRPr="001931D2">
              <w:t>Form 21 Concomitant Medication Log (up to week 24)</w:t>
            </w:r>
          </w:p>
          <w:p w:rsidRPr="001931D2" w:rsidR="00245965" w:rsidP="00B370DD" w:rsidRDefault="000032E3" w14:paraId="62D9F189" w14:textId="2C72F5BD">
            <w:pPr>
              <w:pStyle w:val="ListParagraph"/>
              <w:numPr>
                <w:ilvl w:val="0"/>
                <w:numId w:val="4"/>
              </w:numPr>
              <w:autoSpaceDE w:val="0"/>
              <w:autoSpaceDN w:val="0"/>
              <w:adjustRightInd w:val="0"/>
              <w:spacing w:line="360" w:lineRule="auto"/>
              <w:ind w:left="606" w:hanging="551"/>
              <w:rPr>
                <w:rFonts w:ascii="Cambria" w:hAnsi="Cambria"/>
              </w:rPr>
            </w:pPr>
            <w:r w:rsidRPr="001931D2">
              <w:t>Form 22</w:t>
            </w:r>
            <w:r w:rsidRPr="001931D2" w:rsidR="00773719">
              <w:t xml:space="preserve"> C</w:t>
            </w:r>
            <w:r w:rsidRPr="001931D2" w:rsidR="00245965">
              <w:t>umulative ART log</w:t>
            </w:r>
            <w:r w:rsidRPr="001931D2" w:rsidR="000B12AB">
              <w:t xml:space="preserve"> (HIV-infected partic</w:t>
            </w:r>
            <w:r w:rsidRPr="001931D2" w:rsidR="00B370DD">
              <w:t>i</w:t>
            </w:r>
            <w:r w:rsidRPr="001931D2" w:rsidR="000B12AB">
              <w:t>pants)</w:t>
            </w:r>
          </w:p>
          <w:p w:rsidRPr="001931D2" w:rsidR="00F867B2" w:rsidP="00B370DD" w:rsidRDefault="000B12AB" w14:paraId="629629FD" w14:textId="6046F18C">
            <w:pPr>
              <w:pStyle w:val="ListParagraph"/>
              <w:numPr>
                <w:ilvl w:val="0"/>
                <w:numId w:val="4"/>
              </w:numPr>
              <w:autoSpaceDE w:val="0"/>
              <w:autoSpaceDN w:val="0"/>
              <w:adjustRightInd w:val="0"/>
              <w:spacing w:line="360" w:lineRule="auto"/>
              <w:ind w:left="606" w:hanging="551"/>
              <w:rPr>
                <w:rFonts w:ascii="Cambria" w:hAnsi="Cambria"/>
              </w:rPr>
            </w:pPr>
            <w:r w:rsidRPr="001931D2">
              <w:t xml:space="preserve">Other forms should be completed as clinically indicated </w:t>
            </w:r>
          </w:p>
        </w:tc>
        <w:tc>
          <w:tcPr>
            <w:tcW w:w="4252" w:type="dxa"/>
          </w:tcPr>
          <w:p w:rsidRPr="001931D2" w:rsidR="00F867B2" w:rsidP="00F01871" w:rsidRDefault="00F867B2" w14:paraId="7523639D" w14:textId="77777777">
            <w:pPr>
              <w:pStyle w:val="ListParagraph"/>
              <w:numPr>
                <w:ilvl w:val="0"/>
                <w:numId w:val="4"/>
              </w:numPr>
              <w:autoSpaceDE w:val="0"/>
              <w:autoSpaceDN w:val="0"/>
              <w:adjustRightInd w:val="0"/>
              <w:spacing w:line="360" w:lineRule="auto"/>
              <w:ind w:left="631" w:hanging="425"/>
              <w:jc w:val="both"/>
              <w:rPr>
                <w:rFonts w:ascii="Cambria" w:hAnsi="Cambria"/>
              </w:rPr>
            </w:pPr>
            <w:r w:rsidRPr="001931D2">
              <w:t>WHO growth charts</w:t>
            </w:r>
          </w:p>
          <w:p w:rsidRPr="001931D2" w:rsidR="00F867B2" w:rsidP="00F01871" w:rsidRDefault="000032E3" w14:paraId="4A944789" w14:textId="7537F99F">
            <w:pPr>
              <w:pStyle w:val="ListParagraph"/>
              <w:numPr>
                <w:ilvl w:val="0"/>
                <w:numId w:val="4"/>
              </w:numPr>
              <w:autoSpaceDE w:val="0"/>
              <w:autoSpaceDN w:val="0"/>
              <w:adjustRightInd w:val="0"/>
              <w:spacing w:line="360" w:lineRule="auto"/>
              <w:ind w:left="631" w:hanging="425"/>
              <w:jc w:val="both"/>
              <w:rPr>
                <w:rFonts w:ascii="Cambria" w:hAnsi="Cambria"/>
              </w:rPr>
            </w:pPr>
            <w:r w:rsidRPr="001931D2">
              <w:t xml:space="preserve">Log 8: </w:t>
            </w:r>
            <w:r w:rsidRPr="001931D2" w:rsidR="00F867B2">
              <w:t xml:space="preserve">Reimbursement Log </w:t>
            </w:r>
            <w:r w:rsidRPr="001931D2">
              <w:t xml:space="preserve"> </w:t>
            </w:r>
          </w:p>
          <w:p w:rsidRPr="001931D2" w:rsidR="00F867B2" w:rsidP="00F01871" w:rsidRDefault="00F867B2" w14:paraId="3589365A" w14:textId="5B75A218">
            <w:pPr>
              <w:pStyle w:val="ListParagraph"/>
              <w:numPr>
                <w:ilvl w:val="0"/>
                <w:numId w:val="4"/>
              </w:numPr>
              <w:autoSpaceDE w:val="0"/>
              <w:autoSpaceDN w:val="0"/>
              <w:adjustRightInd w:val="0"/>
              <w:spacing w:line="360" w:lineRule="auto"/>
              <w:ind w:left="631" w:hanging="425"/>
              <w:jc w:val="both"/>
              <w:rPr>
                <w:rFonts w:ascii="Cambria" w:hAnsi="Cambria"/>
              </w:rPr>
            </w:pPr>
            <w:r w:rsidRPr="001931D2">
              <w:t>Progress notes</w:t>
            </w:r>
            <w:r w:rsidRPr="001931D2" w:rsidR="000B12AB">
              <w:t xml:space="preserve"> (SD12)</w:t>
            </w:r>
          </w:p>
          <w:p w:rsidRPr="001931D2" w:rsidR="00F867B2" w:rsidP="00F01871" w:rsidRDefault="00F867B2" w14:paraId="77EA8378" w14:textId="2B3BB2F5">
            <w:pPr>
              <w:pStyle w:val="ListParagraph"/>
              <w:numPr>
                <w:ilvl w:val="0"/>
                <w:numId w:val="4"/>
              </w:numPr>
              <w:autoSpaceDE w:val="0"/>
              <w:autoSpaceDN w:val="0"/>
              <w:adjustRightInd w:val="0"/>
              <w:spacing w:line="360" w:lineRule="auto"/>
              <w:ind w:left="631" w:hanging="425"/>
              <w:jc w:val="both"/>
              <w:rPr>
                <w:rFonts w:ascii="Cambria" w:hAnsi="Cambria"/>
              </w:rPr>
            </w:pPr>
            <w:r w:rsidRPr="001931D2">
              <w:t>Referral letter</w:t>
            </w:r>
            <w:r w:rsidRPr="001931D2" w:rsidR="000032E3">
              <w:t xml:space="preserve"> (SD 15, </w:t>
            </w:r>
            <w:r w:rsidRPr="001931D2" w:rsidR="00AF3F67">
              <w:t>end of</w:t>
            </w:r>
            <w:r w:rsidRPr="001931D2" w:rsidR="000B12AB">
              <w:t xml:space="preserve"> study)</w:t>
            </w:r>
          </w:p>
          <w:p w:rsidRPr="00795BD5" w:rsidR="00F867B2" w:rsidP="00F01871" w:rsidRDefault="00F867B2" w14:paraId="6BF6DD87" w14:textId="77777777">
            <w:pPr>
              <w:autoSpaceDE w:val="0"/>
              <w:autoSpaceDN w:val="0"/>
              <w:adjustRightInd w:val="0"/>
              <w:spacing w:line="360" w:lineRule="auto"/>
              <w:ind w:left="284"/>
              <w:rPr>
                <w:rFonts w:ascii="Cambria" w:hAnsi="Cambria"/>
              </w:rPr>
            </w:pPr>
          </w:p>
          <w:p w:rsidRPr="00795BD5" w:rsidR="00F867B2" w:rsidP="00F01871" w:rsidRDefault="00F867B2" w14:paraId="632A433A" w14:textId="77777777">
            <w:pPr>
              <w:pStyle w:val="ListParagraph"/>
              <w:autoSpaceDE w:val="0"/>
              <w:autoSpaceDN w:val="0"/>
              <w:adjustRightInd w:val="0"/>
              <w:spacing w:line="360" w:lineRule="auto"/>
              <w:ind w:left="284"/>
              <w:rPr>
                <w:rFonts w:ascii="Cambria" w:hAnsi="Cambria"/>
              </w:rPr>
            </w:pPr>
          </w:p>
        </w:tc>
      </w:tr>
    </w:tbl>
    <w:p w:rsidRPr="001931D2" w:rsidR="00245965" w:rsidP="00F01871" w:rsidRDefault="00245965" w14:paraId="7A8EAF79" w14:textId="77777777">
      <w:pPr>
        <w:spacing w:after="0" w:line="360" w:lineRule="auto"/>
        <w:ind w:left="284"/>
      </w:pPr>
    </w:p>
    <w:p w:rsidRPr="001076BD" w:rsidR="006D57C6" w:rsidP="00B370DD" w:rsidRDefault="006C3DE8" w14:paraId="072720EF" w14:textId="404DA5F1">
      <w:pPr>
        <w:spacing w:after="0" w:line="360" w:lineRule="auto"/>
        <w:jc w:val="both"/>
      </w:pPr>
      <w:r w:rsidRPr="001931D2">
        <w:t xml:space="preserve">Final visits are scheduled to take place </w:t>
      </w:r>
      <w:r w:rsidR="001076BD">
        <w:t>72</w:t>
      </w:r>
      <w:r w:rsidRPr="001076BD" w:rsidR="001076BD">
        <w:t xml:space="preserve"> </w:t>
      </w:r>
      <w:r w:rsidRPr="001076BD">
        <w:t>weeks after enrolment</w:t>
      </w:r>
      <w:r w:rsidRPr="001076BD" w:rsidR="00AB2C62">
        <w:t xml:space="preserve"> or unitl the last recruited patient was followed for 48 weeks</w:t>
      </w:r>
      <w:r w:rsidRPr="00F87E69">
        <w:t xml:space="preserve">. </w:t>
      </w:r>
      <w:r w:rsidRPr="00F87E69" w:rsidR="00AB2C62">
        <w:t xml:space="preserve">Final </w:t>
      </w:r>
      <w:r w:rsidRPr="00F87E69">
        <w:t>visit</w:t>
      </w:r>
      <w:r w:rsidRPr="00F87E69" w:rsidR="00AB2C62">
        <w:t xml:space="preserve">s may therefore occur </w:t>
      </w:r>
      <w:r w:rsidRPr="00F87E69">
        <w:t>at a time</w:t>
      </w:r>
      <w:r w:rsidRPr="00F87E69" w:rsidR="00A579CB">
        <w:t xml:space="preserve"> </w:t>
      </w:r>
      <w:r w:rsidRPr="00434577">
        <w:t xml:space="preserve">point earlier than </w:t>
      </w:r>
      <w:r w:rsidR="001076BD">
        <w:t>72</w:t>
      </w:r>
      <w:r w:rsidRPr="001076BD" w:rsidR="001076BD">
        <w:t xml:space="preserve"> </w:t>
      </w:r>
      <w:r w:rsidRPr="001076BD">
        <w:t>weeks if a patient discontinues their participation early</w:t>
      </w:r>
      <w:r w:rsidRPr="001076BD" w:rsidR="00AF3F67">
        <w:t>, or when they completely withdraw from the study</w:t>
      </w:r>
      <w:r w:rsidRPr="001076BD" w:rsidR="00AB2C62">
        <w:t xml:space="preserve"> or if the last recruited parti</w:t>
      </w:r>
      <w:r w:rsidR="005C301E">
        <w:t>cip</w:t>
      </w:r>
      <w:r w:rsidRPr="001076BD" w:rsidR="00AB2C62">
        <w:t xml:space="preserve">ant has been followed for 48 </w:t>
      </w:r>
      <w:commentRangeStart w:id="143"/>
      <w:r w:rsidRPr="001076BD" w:rsidR="00AB2C62">
        <w:t>weeks</w:t>
      </w:r>
      <w:commentRangeEnd w:id="143"/>
      <w:r w:rsidR="000E12DC">
        <w:rPr>
          <w:rStyle w:val="CommentReference"/>
          <w:rFonts w:ascii="Tahoma" w:hAnsi="Tahoma" w:eastAsia="Times New Roman" w:cs="Times New Roman"/>
        </w:rPr>
        <w:commentReference w:id="143"/>
      </w:r>
      <w:r w:rsidRPr="001076BD" w:rsidR="00AF3F67">
        <w:t xml:space="preserve">. </w:t>
      </w:r>
      <w:r w:rsidR="00923658">
        <w:t>All final visits should be completed at the participant</w:t>
      </w:r>
      <w:r w:rsidR="00B72232">
        <w:t>’</w:t>
      </w:r>
      <w:r w:rsidR="00923658">
        <w:t xml:space="preserve">s week 72 visit unless otherwise indicated by CTU. </w:t>
      </w:r>
    </w:p>
    <w:p w:rsidRPr="00F87E69" w:rsidR="0077740F" w:rsidP="006D57C6" w:rsidRDefault="0077740F" w14:paraId="6A5A98D1" w14:textId="126D5EFB">
      <w:pPr>
        <w:spacing w:after="0" w:line="360" w:lineRule="auto"/>
      </w:pPr>
    </w:p>
    <w:p w:rsidRPr="00434577" w:rsidR="00944B3C" w:rsidP="006D57C6" w:rsidRDefault="00944B3C" w14:paraId="08E178FC" w14:textId="22C4D271">
      <w:pPr>
        <w:spacing w:after="0" w:line="360" w:lineRule="auto"/>
      </w:pPr>
    </w:p>
    <w:p w:rsidRPr="001931D2" w:rsidR="00944B3C" w:rsidP="006D57C6" w:rsidRDefault="00944B3C" w14:paraId="73C9F60A" w14:textId="77777777">
      <w:pPr>
        <w:spacing w:after="0" w:line="360" w:lineRule="auto"/>
      </w:pPr>
    </w:p>
    <w:p w:rsidRPr="0074633D" w:rsidR="00DE7066" w:rsidP="0074633D" w:rsidRDefault="00025CB0" w14:paraId="1ADF32D8" w14:textId="1F2A6EF7">
      <w:pPr>
        <w:spacing w:after="0" w:line="360" w:lineRule="auto"/>
        <w:outlineLvl w:val="0"/>
        <w:rPr>
          <w:rFonts w:cstheme="minorHAnsi"/>
          <w:b/>
          <w:caps/>
        </w:rPr>
      </w:pPr>
      <w:bookmarkStart w:name="_Toc482209146" w:id="144"/>
      <w:r>
        <w:rPr>
          <w:rFonts w:cstheme="minorHAnsi"/>
          <w:b/>
          <w:caps/>
        </w:rPr>
        <w:t xml:space="preserve">10. </w:t>
      </w:r>
      <w:r w:rsidRPr="0074633D" w:rsidR="00B90246">
        <w:rPr>
          <w:rFonts w:cstheme="minorHAnsi"/>
          <w:b/>
          <w:caps/>
        </w:rPr>
        <w:t>Management</w:t>
      </w:r>
      <w:r w:rsidRPr="0074633D" w:rsidR="00DE7066">
        <w:rPr>
          <w:rFonts w:cstheme="minorHAnsi"/>
          <w:b/>
          <w:caps/>
        </w:rPr>
        <w:t xml:space="preserve"> of HIV</w:t>
      </w:r>
      <w:bookmarkEnd w:id="144"/>
    </w:p>
    <w:p w:rsidRPr="001931D2" w:rsidR="004A60F7" w:rsidP="00B370DD" w:rsidRDefault="00B8363B" w14:paraId="33B092AF" w14:textId="5C6CFF86">
      <w:pPr>
        <w:spacing w:after="0" w:line="360" w:lineRule="auto"/>
        <w:jc w:val="both"/>
        <w:rPr>
          <w:rFonts w:cstheme="minorHAnsi"/>
        </w:rPr>
      </w:pPr>
      <w:r w:rsidRPr="001931D2">
        <w:rPr>
          <w:rFonts w:cstheme="minorHAnsi"/>
        </w:rPr>
        <w:t xml:space="preserve">HIV co-infected </w:t>
      </w:r>
      <w:r w:rsidRPr="001931D2" w:rsidR="009C4B5B">
        <w:rPr>
          <w:rFonts w:cstheme="minorHAnsi"/>
        </w:rPr>
        <w:t xml:space="preserve">participants </w:t>
      </w:r>
      <w:r w:rsidRPr="001931D2" w:rsidR="00784BDF">
        <w:rPr>
          <w:rFonts w:cstheme="minorHAnsi"/>
        </w:rPr>
        <w:t xml:space="preserve">on </w:t>
      </w:r>
      <w:r w:rsidRPr="001931D2">
        <w:rPr>
          <w:rFonts w:cstheme="minorHAnsi"/>
        </w:rPr>
        <w:t xml:space="preserve">trial should be managed by, or in conjunction with, clinicians with expertise in HIV, according to </w:t>
      </w:r>
      <w:r w:rsidRPr="001931D2" w:rsidR="00AF3F67">
        <w:rPr>
          <w:rFonts w:cstheme="minorHAnsi"/>
        </w:rPr>
        <w:t xml:space="preserve">the most </w:t>
      </w:r>
      <w:r w:rsidRPr="001931D2" w:rsidR="007447F0">
        <w:rPr>
          <w:rFonts w:cstheme="minorHAnsi"/>
        </w:rPr>
        <w:t xml:space="preserve">recent </w:t>
      </w:r>
      <w:r w:rsidRPr="001931D2">
        <w:rPr>
          <w:rFonts w:cstheme="minorHAnsi"/>
        </w:rPr>
        <w:t xml:space="preserve">national </w:t>
      </w:r>
      <w:r w:rsidRPr="001931D2" w:rsidR="00AF3F67">
        <w:rPr>
          <w:rFonts w:cstheme="minorHAnsi"/>
        </w:rPr>
        <w:t xml:space="preserve">South African </w:t>
      </w:r>
      <w:r w:rsidRPr="001931D2">
        <w:rPr>
          <w:rFonts w:cstheme="minorHAnsi"/>
        </w:rPr>
        <w:t>guidelines.</w:t>
      </w:r>
      <w:r w:rsidRPr="001931D2" w:rsidR="007447F0">
        <w:rPr>
          <w:rFonts w:cstheme="minorHAnsi"/>
        </w:rPr>
        <w:t xml:space="preserve"> </w:t>
      </w:r>
      <w:r w:rsidRPr="001931D2" w:rsidR="00D17D87">
        <w:rPr>
          <w:rFonts w:cstheme="minorHAnsi"/>
        </w:rPr>
        <w:t>At most sites, HIV and TB care in children</w:t>
      </w:r>
      <w:r w:rsidR="00A142AA">
        <w:rPr>
          <w:rFonts w:cs="Tahoma"/>
        </w:rPr>
        <w:t>/adolescents</w:t>
      </w:r>
      <w:r w:rsidRPr="001931D2" w:rsidR="00D17D87">
        <w:rPr>
          <w:rFonts w:cstheme="minorHAnsi"/>
        </w:rPr>
        <w:t xml:space="preserve"> is integrated.</w:t>
      </w:r>
      <w:r w:rsidRPr="001931D2" w:rsidR="007447F0">
        <w:rPr>
          <w:rFonts w:cstheme="minorHAnsi"/>
        </w:rPr>
        <w:t xml:space="preserve"> </w:t>
      </w:r>
      <w:r w:rsidRPr="001931D2">
        <w:rPr>
          <w:rFonts w:cstheme="minorHAnsi"/>
        </w:rPr>
        <w:t xml:space="preserve">The PI at each participating site should establish links with the national </w:t>
      </w:r>
      <w:r w:rsidRPr="001931D2" w:rsidR="00AF3F67">
        <w:rPr>
          <w:rFonts w:cstheme="minorHAnsi"/>
        </w:rPr>
        <w:t xml:space="preserve">HIV </w:t>
      </w:r>
      <w:r w:rsidRPr="001931D2">
        <w:rPr>
          <w:rFonts w:cstheme="minorHAnsi"/>
        </w:rPr>
        <w:t xml:space="preserve">programme and/or </w:t>
      </w:r>
      <w:r w:rsidRPr="001931D2" w:rsidR="00AF3F67">
        <w:rPr>
          <w:rFonts w:cstheme="minorHAnsi"/>
        </w:rPr>
        <w:t xml:space="preserve">local </w:t>
      </w:r>
      <w:r w:rsidRPr="001931D2" w:rsidR="00B370DD">
        <w:rPr>
          <w:rFonts w:cstheme="minorHAnsi"/>
        </w:rPr>
        <w:t>organisations</w:t>
      </w:r>
      <w:r w:rsidRPr="001931D2" w:rsidR="004A60F7">
        <w:rPr>
          <w:rFonts w:cstheme="minorHAnsi"/>
        </w:rPr>
        <w:t xml:space="preserve">/clinics </w:t>
      </w:r>
      <w:r w:rsidRPr="001931D2" w:rsidR="00820C69">
        <w:rPr>
          <w:rFonts w:cstheme="minorHAnsi"/>
        </w:rPr>
        <w:t>t</w:t>
      </w:r>
      <w:r w:rsidRPr="001931D2">
        <w:rPr>
          <w:rFonts w:cstheme="minorHAnsi"/>
        </w:rPr>
        <w:t xml:space="preserve">hat provide treatment </w:t>
      </w:r>
      <w:r w:rsidRPr="001931D2" w:rsidR="00784BDF">
        <w:rPr>
          <w:rFonts w:cstheme="minorHAnsi"/>
        </w:rPr>
        <w:t xml:space="preserve">locally </w:t>
      </w:r>
      <w:r w:rsidRPr="001931D2">
        <w:rPr>
          <w:rFonts w:cstheme="minorHAnsi"/>
        </w:rPr>
        <w:t xml:space="preserve">to agree </w:t>
      </w:r>
      <w:r w:rsidRPr="001931D2" w:rsidR="009C4B5B">
        <w:rPr>
          <w:rFonts w:cstheme="minorHAnsi"/>
        </w:rPr>
        <w:t xml:space="preserve">to </w:t>
      </w:r>
      <w:r w:rsidRPr="001931D2">
        <w:rPr>
          <w:rFonts w:cstheme="minorHAnsi"/>
        </w:rPr>
        <w:t xml:space="preserve">a plan for the management of </w:t>
      </w:r>
      <w:r w:rsidRPr="001931D2" w:rsidR="00784BDF">
        <w:rPr>
          <w:rFonts w:cstheme="minorHAnsi"/>
        </w:rPr>
        <w:t>child</w:t>
      </w:r>
      <w:r w:rsidR="00A142AA">
        <w:rPr>
          <w:rFonts w:cs="Tahoma"/>
        </w:rPr>
        <w:t>/adolescent</w:t>
      </w:r>
      <w:r w:rsidRPr="001931D2" w:rsidR="00784BDF">
        <w:rPr>
          <w:rFonts w:cstheme="minorHAnsi"/>
        </w:rPr>
        <w:t xml:space="preserve"> participants</w:t>
      </w:r>
      <w:r w:rsidRPr="001931D2">
        <w:rPr>
          <w:rFonts w:cstheme="minorHAnsi"/>
        </w:rPr>
        <w:t xml:space="preserve"> </w:t>
      </w:r>
      <w:r w:rsidRPr="001931D2" w:rsidR="00784BDF">
        <w:rPr>
          <w:rFonts w:cstheme="minorHAnsi"/>
        </w:rPr>
        <w:t>on</w:t>
      </w:r>
      <w:r w:rsidRPr="001931D2">
        <w:rPr>
          <w:rFonts w:cstheme="minorHAnsi"/>
        </w:rPr>
        <w:t xml:space="preserve"> trial</w:t>
      </w:r>
      <w:r w:rsidRPr="001931D2" w:rsidR="00D17D87">
        <w:rPr>
          <w:rFonts w:cstheme="minorHAnsi"/>
        </w:rPr>
        <w:t xml:space="preserve"> if care is not integrated on-site already</w:t>
      </w:r>
      <w:r w:rsidRPr="001931D2">
        <w:rPr>
          <w:rFonts w:cstheme="minorHAnsi"/>
        </w:rPr>
        <w:t xml:space="preserve">. </w:t>
      </w:r>
      <w:r w:rsidRPr="001931D2" w:rsidR="00AF3F67">
        <w:rPr>
          <w:rFonts w:cstheme="minorHAnsi"/>
        </w:rPr>
        <w:t xml:space="preserve">Site personnel </w:t>
      </w:r>
      <w:r w:rsidRPr="001931D2">
        <w:rPr>
          <w:rFonts w:cstheme="minorHAnsi"/>
        </w:rPr>
        <w:t xml:space="preserve">should ensure that </w:t>
      </w:r>
      <w:r w:rsidRPr="001931D2" w:rsidR="00AF3F67">
        <w:rPr>
          <w:rFonts w:cstheme="minorHAnsi"/>
        </w:rPr>
        <w:t xml:space="preserve">HIV-infected </w:t>
      </w:r>
      <w:r w:rsidRPr="001931D2" w:rsidR="005E1323">
        <w:rPr>
          <w:rFonts w:cstheme="minorHAnsi"/>
        </w:rPr>
        <w:t xml:space="preserve">participants adherence to </w:t>
      </w:r>
      <w:r w:rsidRPr="001931D2" w:rsidR="00AF3F67">
        <w:rPr>
          <w:rFonts w:cstheme="minorHAnsi"/>
        </w:rPr>
        <w:t xml:space="preserve">both </w:t>
      </w:r>
      <w:r w:rsidRPr="001931D2" w:rsidR="005E1323">
        <w:rPr>
          <w:rFonts w:cstheme="minorHAnsi"/>
        </w:rPr>
        <w:t xml:space="preserve">study medication and ARVs </w:t>
      </w:r>
      <w:r w:rsidRPr="001931D2">
        <w:rPr>
          <w:rFonts w:cstheme="minorHAnsi"/>
        </w:rPr>
        <w:t xml:space="preserve">are </w:t>
      </w:r>
      <w:r w:rsidRPr="001931D2" w:rsidR="005E1323">
        <w:rPr>
          <w:rFonts w:cstheme="minorHAnsi"/>
        </w:rPr>
        <w:t xml:space="preserve">supported </w:t>
      </w:r>
      <w:r w:rsidRPr="001931D2">
        <w:rPr>
          <w:rFonts w:cstheme="minorHAnsi"/>
        </w:rPr>
        <w:t xml:space="preserve">by a </w:t>
      </w:r>
      <w:r w:rsidRPr="001931D2" w:rsidR="005E1323">
        <w:rPr>
          <w:rFonts w:cstheme="minorHAnsi"/>
        </w:rPr>
        <w:t xml:space="preserve">study </w:t>
      </w:r>
      <w:r w:rsidRPr="001931D2">
        <w:rPr>
          <w:rFonts w:cstheme="minorHAnsi"/>
        </w:rPr>
        <w:t>counsellor</w:t>
      </w:r>
      <w:r w:rsidRPr="001931D2" w:rsidR="00AF3F67">
        <w:rPr>
          <w:rFonts w:cstheme="minorHAnsi"/>
        </w:rPr>
        <w:t>/lay community healthcare worker</w:t>
      </w:r>
      <w:r w:rsidRPr="001931D2">
        <w:rPr>
          <w:rFonts w:cstheme="minorHAnsi"/>
        </w:rPr>
        <w:t xml:space="preserve"> who is familiar with </w:t>
      </w:r>
      <w:r w:rsidRPr="001931D2" w:rsidR="005E1323">
        <w:rPr>
          <w:rFonts w:cstheme="minorHAnsi"/>
        </w:rPr>
        <w:t xml:space="preserve">the </w:t>
      </w:r>
      <w:r w:rsidRPr="001931D2">
        <w:rPr>
          <w:rFonts w:cstheme="minorHAnsi"/>
        </w:rPr>
        <w:t>HIV treatment regimens and</w:t>
      </w:r>
      <w:r w:rsidRPr="001931D2" w:rsidR="005E1323">
        <w:rPr>
          <w:rFonts w:cstheme="minorHAnsi"/>
        </w:rPr>
        <w:t xml:space="preserve"> study treatment </w:t>
      </w:r>
      <w:r w:rsidRPr="001931D2">
        <w:rPr>
          <w:rFonts w:cstheme="minorHAnsi"/>
        </w:rPr>
        <w:t xml:space="preserve">and can provide appropriate advice and support at the start of treatment and at follow up visits where needed. </w:t>
      </w:r>
      <w:r w:rsidRPr="001931D2" w:rsidR="00D17D87">
        <w:rPr>
          <w:rFonts w:cstheme="minorHAnsi"/>
        </w:rPr>
        <w:t xml:space="preserve">ARVs will be provided by the public sector in South Africa, at no financial cost. </w:t>
      </w:r>
    </w:p>
    <w:p w:rsidRPr="001931D2" w:rsidR="004A60F7" w:rsidP="00F01871" w:rsidRDefault="004A60F7" w14:paraId="2117E504" w14:textId="77777777">
      <w:pPr>
        <w:spacing w:after="0" w:line="360" w:lineRule="auto"/>
        <w:rPr>
          <w:rFonts w:cstheme="minorHAnsi"/>
        </w:rPr>
      </w:pPr>
    </w:p>
    <w:p w:rsidRPr="001931D2" w:rsidR="00992B3F" w:rsidP="00B370DD" w:rsidRDefault="00D17D87" w14:paraId="2CF7155D" w14:textId="770BA4AD">
      <w:pPr>
        <w:spacing w:after="0" w:line="360" w:lineRule="auto"/>
        <w:jc w:val="both"/>
        <w:rPr>
          <w:rFonts w:cstheme="minorHAnsi"/>
        </w:rPr>
      </w:pPr>
      <w:r w:rsidRPr="001931D2">
        <w:rPr>
          <w:rFonts w:cstheme="minorHAnsi"/>
        </w:rPr>
        <w:t xml:space="preserve">All </w:t>
      </w:r>
      <w:r w:rsidRPr="001931D2" w:rsidR="00B8363B">
        <w:rPr>
          <w:rFonts w:cstheme="minorHAnsi"/>
        </w:rPr>
        <w:t xml:space="preserve">HIV-infected </w:t>
      </w:r>
      <w:r w:rsidRPr="001931D2" w:rsidR="005E1323">
        <w:rPr>
          <w:rFonts w:cstheme="minorHAnsi"/>
        </w:rPr>
        <w:t>participants</w:t>
      </w:r>
      <w:r w:rsidRPr="001931D2">
        <w:rPr>
          <w:rFonts w:cstheme="minorHAnsi"/>
        </w:rPr>
        <w:t xml:space="preserve">, whether they are </w:t>
      </w:r>
      <w:r w:rsidRPr="001931D2" w:rsidR="00B8363B">
        <w:rPr>
          <w:rFonts w:cstheme="minorHAnsi"/>
        </w:rPr>
        <w:t xml:space="preserve">on ARVs </w:t>
      </w:r>
      <w:r w:rsidRPr="001931D2" w:rsidR="00AF3F67">
        <w:rPr>
          <w:rFonts w:cstheme="minorHAnsi"/>
        </w:rPr>
        <w:t>or not already on ARVs</w:t>
      </w:r>
      <w:r w:rsidRPr="001931D2">
        <w:rPr>
          <w:rFonts w:cstheme="minorHAnsi"/>
        </w:rPr>
        <w:t>,</w:t>
      </w:r>
      <w:r w:rsidRPr="001931D2" w:rsidR="00AF3F67">
        <w:rPr>
          <w:rFonts w:cstheme="minorHAnsi"/>
        </w:rPr>
        <w:t xml:space="preserve"> </w:t>
      </w:r>
      <w:r w:rsidRPr="001931D2" w:rsidR="00B8363B">
        <w:rPr>
          <w:rFonts w:cstheme="minorHAnsi"/>
        </w:rPr>
        <w:t xml:space="preserve">are eligible for </w:t>
      </w:r>
      <w:r w:rsidRPr="001931D2" w:rsidR="00AF3F67">
        <w:rPr>
          <w:rFonts w:cstheme="minorHAnsi"/>
        </w:rPr>
        <w:t>trial participation</w:t>
      </w:r>
      <w:r w:rsidRPr="001931D2" w:rsidR="00025E5F">
        <w:rPr>
          <w:rFonts w:cstheme="minorHAnsi"/>
        </w:rPr>
        <w:t xml:space="preserve">. </w:t>
      </w:r>
      <w:r w:rsidRPr="001931D2" w:rsidR="005E1323">
        <w:rPr>
          <w:rFonts w:cstheme="minorHAnsi"/>
        </w:rPr>
        <w:t>Should they not a</w:t>
      </w:r>
      <w:r w:rsidRPr="001931D2" w:rsidR="00245965">
        <w:rPr>
          <w:rFonts w:cstheme="minorHAnsi"/>
        </w:rPr>
        <w:t>lready be established on ARVs,</w:t>
      </w:r>
      <w:r w:rsidRPr="001931D2" w:rsidR="0077740F">
        <w:rPr>
          <w:rFonts w:cstheme="minorHAnsi"/>
        </w:rPr>
        <w:t xml:space="preserve"> </w:t>
      </w:r>
      <w:r w:rsidRPr="001931D2" w:rsidR="005E1323">
        <w:rPr>
          <w:rFonts w:cstheme="minorHAnsi"/>
        </w:rPr>
        <w:t xml:space="preserve">ARVs should be initiated as soon as possible, </w:t>
      </w:r>
      <w:r w:rsidRPr="001931D2" w:rsidR="00AF3F67">
        <w:rPr>
          <w:rFonts w:cstheme="minorHAnsi"/>
        </w:rPr>
        <w:t>ideally within 2 weeks</w:t>
      </w:r>
      <w:r w:rsidRPr="001931D2" w:rsidR="00D21C23">
        <w:rPr>
          <w:rFonts w:cstheme="minorHAnsi"/>
        </w:rPr>
        <w:t>, as per South African guidelines</w:t>
      </w:r>
      <w:r w:rsidRPr="001931D2" w:rsidR="00B8363B">
        <w:rPr>
          <w:rFonts w:cstheme="minorHAnsi"/>
        </w:rPr>
        <w:t xml:space="preserve">. The PI at each participating site </w:t>
      </w:r>
      <w:r w:rsidRPr="001931D2" w:rsidR="005E1323">
        <w:rPr>
          <w:rFonts w:cstheme="minorHAnsi"/>
        </w:rPr>
        <w:t>will be</w:t>
      </w:r>
      <w:r w:rsidRPr="001931D2" w:rsidR="00B8363B">
        <w:rPr>
          <w:rFonts w:cstheme="minorHAnsi"/>
        </w:rPr>
        <w:t xml:space="preserve"> asked to agree on a standard ART regimen </w:t>
      </w:r>
      <w:r w:rsidRPr="001931D2">
        <w:rPr>
          <w:rFonts w:cstheme="minorHAnsi"/>
        </w:rPr>
        <w:t xml:space="preserve">consistent </w:t>
      </w:r>
      <w:r w:rsidRPr="001931D2" w:rsidR="00B8363B">
        <w:rPr>
          <w:rFonts w:cstheme="minorHAnsi"/>
        </w:rPr>
        <w:t>with the local</w:t>
      </w:r>
      <w:r w:rsidRPr="001931D2">
        <w:rPr>
          <w:rFonts w:cstheme="minorHAnsi"/>
        </w:rPr>
        <w:t xml:space="preserve"> </w:t>
      </w:r>
      <w:r w:rsidRPr="001931D2" w:rsidR="00B8363B">
        <w:rPr>
          <w:rFonts w:cstheme="minorHAnsi"/>
        </w:rPr>
        <w:t xml:space="preserve">HIV treatment programme that is compatible with the </w:t>
      </w:r>
      <w:r w:rsidRPr="001931D2" w:rsidR="004A60F7">
        <w:rPr>
          <w:rFonts w:cstheme="minorHAnsi"/>
        </w:rPr>
        <w:t xml:space="preserve">most recent national South African </w:t>
      </w:r>
      <w:r w:rsidRPr="001931D2" w:rsidR="00B8363B">
        <w:rPr>
          <w:rFonts w:cstheme="minorHAnsi"/>
        </w:rPr>
        <w:t xml:space="preserve">guidelines to be used in all </w:t>
      </w:r>
      <w:r w:rsidRPr="001931D2">
        <w:rPr>
          <w:rFonts w:cstheme="minorHAnsi"/>
        </w:rPr>
        <w:t xml:space="preserve">trial </w:t>
      </w:r>
      <w:r w:rsidRPr="001931D2" w:rsidR="00B8363B">
        <w:rPr>
          <w:rFonts w:cstheme="minorHAnsi"/>
        </w:rPr>
        <w:t xml:space="preserve">participants. </w:t>
      </w:r>
      <w:commentRangeStart w:id="145"/>
      <w:r w:rsidRPr="001931D2" w:rsidR="00787F56">
        <w:rPr>
          <w:rFonts w:cstheme="minorHAnsi"/>
        </w:rPr>
        <w:t xml:space="preserve">In summary, </w:t>
      </w:r>
      <w:r w:rsidR="00A03DDF">
        <w:rPr>
          <w:rFonts w:cstheme="minorHAnsi"/>
        </w:rPr>
        <w:t xml:space="preserve">all people living with HIV can  </w:t>
      </w:r>
      <w:r w:rsidRPr="001931D2" w:rsidR="004A60F7">
        <w:rPr>
          <w:rFonts w:cstheme="minorHAnsi"/>
        </w:rPr>
        <w:t xml:space="preserve">be initiated on ART </w:t>
      </w:r>
      <w:r w:rsidRPr="001931D2" w:rsidR="004A60F7">
        <w:rPr>
          <w:rFonts w:eastAsia="Times New Roman" w:cs="Arial"/>
        </w:rPr>
        <w:t>regardless of CD4 count</w:t>
      </w:r>
      <w:commentRangeEnd w:id="145"/>
      <w:r w:rsidR="00A142AA">
        <w:rPr>
          <w:rStyle w:val="CommentReference"/>
          <w:rFonts w:ascii="Tahoma" w:hAnsi="Tahoma" w:eastAsia="Times New Roman" w:cs="Times New Roman"/>
        </w:rPr>
        <w:commentReference w:id="145"/>
      </w:r>
      <w:r w:rsidRPr="001931D2" w:rsidR="004A60F7">
        <w:rPr>
          <w:rFonts w:eastAsia="Times New Roman" w:cs="Arial"/>
        </w:rPr>
        <w:t>.</w:t>
      </w:r>
    </w:p>
    <w:p w:rsidRPr="001931D2" w:rsidR="00992B3F" w:rsidP="00F01871" w:rsidRDefault="00992B3F" w14:paraId="19966D35" w14:textId="77777777">
      <w:pPr>
        <w:spacing w:after="0" w:line="360" w:lineRule="auto"/>
        <w:rPr>
          <w:rFonts w:cstheme="minorHAnsi"/>
        </w:rPr>
      </w:pPr>
    </w:p>
    <w:p w:rsidRPr="001931D2" w:rsidR="004A60F7" w:rsidP="00B370DD" w:rsidRDefault="004A60F7" w14:paraId="2D90A1FB" w14:textId="7033434D">
      <w:pPr>
        <w:spacing w:after="0" w:line="360" w:lineRule="auto"/>
        <w:jc w:val="both"/>
        <w:rPr>
          <w:rFonts w:cstheme="minorHAnsi"/>
        </w:rPr>
      </w:pPr>
      <w:r w:rsidRPr="001931D2">
        <w:rPr>
          <w:rFonts w:cstheme="minorHAnsi"/>
        </w:rPr>
        <w:t xml:space="preserve">Current guidelines </w:t>
      </w:r>
      <w:r w:rsidRPr="001931D2" w:rsidR="00820C69">
        <w:rPr>
          <w:rFonts w:cstheme="minorHAnsi"/>
        </w:rPr>
        <w:t>include the 201</w:t>
      </w:r>
      <w:r w:rsidR="00193616">
        <w:rPr>
          <w:rFonts w:cstheme="minorHAnsi"/>
        </w:rPr>
        <w:t>9</w:t>
      </w:r>
      <w:r w:rsidRPr="001931D2" w:rsidR="00820C69">
        <w:rPr>
          <w:rFonts w:cstheme="minorHAnsi"/>
        </w:rPr>
        <w:t xml:space="preserve"> </w:t>
      </w:r>
      <w:r w:rsidR="009C64CC">
        <w:rPr>
          <w:rFonts w:cstheme="minorHAnsi"/>
        </w:rPr>
        <w:t>ART Clinical Guidelines for the Management of HIV in Adults, Pregnancy, Adolescents, Children, Infants and Neonates</w:t>
      </w:r>
      <w:r w:rsidR="00B65467">
        <w:rPr>
          <w:rFonts w:cstheme="minorHAnsi"/>
        </w:rPr>
        <w:t>.</w:t>
      </w:r>
      <w:r w:rsidRPr="001931D2">
        <w:rPr>
          <w:rFonts w:eastAsia="Times New Roman" w:cs="Arial"/>
        </w:rPr>
        <w:t xml:space="preserve">. These will be superseded by updated HIV treatment guidelines for children, as they become available. </w:t>
      </w:r>
      <w:r w:rsidRPr="001931D2" w:rsidR="00732321">
        <w:rPr>
          <w:rFonts w:cstheme="minorHAnsi"/>
        </w:rPr>
        <w:t>In children</w:t>
      </w:r>
      <w:r w:rsidR="00231A0C">
        <w:rPr>
          <w:rFonts w:cs="Tahoma"/>
        </w:rPr>
        <w:t>/adolescents</w:t>
      </w:r>
      <w:r w:rsidRPr="001931D2" w:rsidR="00732321">
        <w:rPr>
          <w:rFonts w:cstheme="minorHAnsi"/>
        </w:rPr>
        <w:t xml:space="preserve"> who develop TB disease, national South African guidance </w:t>
      </w:r>
      <w:r w:rsidRPr="001931D2" w:rsidR="00D631BC">
        <w:rPr>
          <w:rFonts w:cstheme="minorHAnsi"/>
        </w:rPr>
        <w:t xml:space="preserve">stating </w:t>
      </w:r>
      <w:r w:rsidRPr="001931D2" w:rsidR="00732321">
        <w:rPr>
          <w:rFonts w:cstheme="minorHAnsi"/>
        </w:rPr>
        <w:t xml:space="preserve">the </w:t>
      </w:r>
      <w:r w:rsidRPr="001931D2" w:rsidR="00D631BC">
        <w:rPr>
          <w:rFonts w:cstheme="minorHAnsi"/>
        </w:rPr>
        <w:t xml:space="preserve">timelines of ART initiation and the </w:t>
      </w:r>
      <w:r w:rsidRPr="001931D2" w:rsidR="00732321">
        <w:rPr>
          <w:rFonts w:cstheme="minorHAnsi"/>
        </w:rPr>
        <w:t xml:space="preserve">choice of ART </w:t>
      </w:r>
      <w:r w:rsidRPr="001931D2" w:rsidR="00D631BC">
        <w:rPr>
          <w:rFonts w:cstheme="minorHAnsi"/>
        </w:rPr>
        <w:t xml:space="preserve">regimens </w:t>
      </w:r>
      <w:r w:rsidRPr="001931D2" w:rsidR="00732321">
        <w:rPr>
          <w:rFonts w:cstheme="minorHAnsi"/>
        </w:rPr>
        <w:t>for children with TB should</w:t>
      </w:r>
      <w:r w:rsidRPr="001931D2" w:rsidR="00D17D87">
        <w:rPr>
          <w:rFonts w:cstheme="minorHAnsi"/>
        </w:rPr>
        <w:t xml:space="preserve"> also </w:t>
      </w:r>
      <w:r w:rsidRPr="001931D2" w:rsidR="00732321">
        <w:rPr>
          <w:rFonts w:cstheme="minorHAnsi"/>
        </w:rPr>
        <w:t>be followed</w:t>
      </w:r>
      <w:r w:rsidRPr="001931D2" w:rsidR="00D21C23">
        <w:rPr>
          <w:rFonts w:cstheme="minorHAnsi"/>
        </w:rPr>
        <w:t>, along with medications such as cotrimoxazole, as per national guidelines</w:t>
      </w:r>
      <w:r w:rsidRPr="001931D2" w:rsidR="00732321">
        <w:rPr>
          <w:rFonts w:cstheme="minorHAnsi"/>
        </w:rPr>
        <w:t>.</w:t>
      </w:r>
      <w:r w:rsidRPr="001931D2" w:rsidR="00D17D87">
        <w:rPr>
          <w:rFonts w:cstheme="minorHAnsi"/>
        </w:rPr>
        <w:t xml:space="preserve"> The clinical expert team should be consulted in case of questions regarding HIV-infected trial participants’ HIV care as needed. </w:t>
      </w:r>
    </w:p>
    <w:p w:rsidRPr="001931D2" w:rsidR="004A60F7" w:rsidP="00F01871" w:rsidRDefault="004A60F7" w14:paraId="7299ADC0" w14:textId="77777777">
      <w:pPr>
        <w:spacing w:after="0" w:line="360" w:lineRule="auto"/>
        <w:rPr>
          <w:rFonts w:cs="Tahoma"/>
        </w:rPr>
      </w:pPr>
    </w:p>
    <w:p w:rsidRPr="001931D2" w:rsidR="0057531D" w:rsidP="00F01871" w:rsidRDefault="0057531D" w14:paraId="5D932E37" w14:textId="6448D7D5">
      <w:pPr>
        <w:spacing w:after="0" w:line="360" w:lineRule="auto"/>
        <w:outlineLvl w:val="1"/>
        <w:rPr>
          <w:rFonts w:cs="Tahoma"/>
          <w:b/>
        </w:rPr>
      </w:pPr>
      <w:bookmarkStart w:name="_Toc482209147" w:id="146"/>
      <w:r w:rsidRPr="001931D2">
        <w:rPr>
          <w:rFonts w:cs="Tahoma"/>
          <w:b/>
        </w:rPr>
        <w:t>10.1 CD4 and HIV vira</w:t>
      </w:r>
      <w:r w:rsidRPr="001931D2" w:rsidR="00B370DD">
        <w:rPr>
          <w:rFonts w:cs="Tahoma"/>
          <w:b/>
        </w:rPr>
        <w:t>l</w:t>
      </w:r>
      <w:r w:rsidRPr="001931D2">
        <w:rPr>
          <w:rFonts w:cs="Tahoma"/>
          <w:b/>
        </w:rPr>
        <w:t xml:space="preserve"> load</w:t>
      </w:r>
      <w:bookmarkEnd w:id="146"/>
    </w:p>
    <w:p w:rsidRPr="001076BD" w:rsidR="00B8363B" w:rsidP="00B370DD" w:rsidRDefault="00B8363B" w14:paraId="2AB29656" w14:textId="4097D18F">
      <w:pPr>
        <w:spacing w:after="0" w:line="360" w:lineRule="auto"/>
        <w:jc w:val="both"/>
        <w:rPr>
          <w:rFonts w:cs="Tahoma"/>
        </w:rPr>
      </w:pPr>
      <w:r w:rsidRPr="001931D2">
        <w:rPr>
          <w:rFonts w:cs="Tahoma"/>
        </w:rPr>
        <w:t>For this study, a CD4 count is only required at baseline, week 24</w:t>
      </w:r>
      <w:r w:rsidRPr="001931D2" w:rsidR="00F867B2">
        <w:rPr>
          <w:rFonts w:cs="Tahoma"/>
        </w:rPr>
        <w:t xml:space="preserve">, </w:t>
      </w:r>
      <w:r w:rsidRPr="001931D2">
        <w:rPr>
          <w:rFonts w:cs="Tahoma"/>
        </w:rPr>
        <w:t xml:space="preserve">48 and </w:t>
      </w:r>
      <w:r w:rsidR="001076BD">
        <w:rPr>
          <w:rFonts w:cs="Tahoma"/>
        </w:rPr>
        <w:t>72</w:t>
      </w:r>
      <w:r w:rsidRPr="001076BD" w:rsidR="00F867B2">
        <w:rPr>
          <w:rFonts w:cs="Tahoma"/>
        </w:rPr>
        <w:t>,</w:t>
      </w:r>
      <w:r w:rsidRPr="001076BD">
        <w:rPr>
          <w:rFonts w:cs="Tahoma"/>
        </w:rPr>
        <w:t xml:space="preserve"> but may be repeated if appropriate for the </w:t>
      </w:r>
      <w:r w:rsidRPr="001076BD" w:rsidR="002A679A">
        <w:rPr>
          <w:rFonts w:cs="Tahoma"/>
        </w:rPr>
        <w:t xml:space="preserve">clinical </w:t>
      </w:r>
      <w:r w:rsidRPr="001076BD">
        <w:rPr>
          <w:rFonts w:cs="Tahoma"/>
        </w:rPr>
        <w:t xml:space="preserve">management of </w:t>
      </w:r>
      <w:r w:rsidRPr="001076BD" w:rsidR="002A679A">
        <w:rPr>
          <w:rFonts w:cs="Tahoma"/>
        </w:rPr>
        <w:t xml:space="preserve">participants </w:t>
      </w:r>
      <w:r w:rsidRPr="001076BD">
        <w:rPr>
          <w:rFonts w:cs="Tahoma"/>
        </w:rPr>
        <w:t>with HIV co-infection, according to local policy</w:t>
      </w:r>
      <w:r w:rsidRPr="00F87E69" w:rsidR="002A679A">
        <w:rPr>
          <w:rFonts w:cs="Tahoma"/>
        </w:rPr>
        <w:t xml:space="preserve"> and practice</w:t>
      </w:r>
      <w:r w:rsidRPr="00F87E69">
        <w:rPr>
          <w:rFonts w:cs="Tahoma"/>
        </w:rPr>
        <w:t xml:space="preserve">. </w:t>
      </w:r>
      <w:r w:rsidRPr="00F87E69" w:rsidR="00D17D87">
        <w:rPr>
          <w:rFonts w:cs="Tahoma"/>
        </w:rPr>
        <w:t>HIV viral load (</w:t>
      </w:r>
      <w:r w:rsidRPr="00F87E69">
        <w:rPr>
          <w:rFonts w:cs="Tahoma"/>
        </w:rPr>
        <w:t>VL</w:t>
      </w:r>
      <w:r w:rsidRPr="00F87E69" w:rsidR="00D17D87">
        <w:rPr>
          <w:rFonts w:cs="Tahoma"/>
        </w:rPr>
        <w:t>)</w:t>
      </w:r>
      <w:r w:rsidRPr="00F87E69">
        <w:rPr>
          <w:rFonts w:cs="Tahoma"/>
        </w:rPr>
        <w:t xml:space="preserve"> testing will be performed </w:t>
      </w:r>
      <w:r w:rsidRPr="00434577" w:rsidR="00E22939">
        <w:rPr>
          <w:rFonts w:cs="Tahoma"/>
        </w:rPr>
        <w:t xml:space="preserve">at </w:t>
      </w:r>
      <w:r w:rsidRPr="00434577" w:rsidR="00F867B2">
        <w:rPr>
          <w:rFonts w:cs="Tahoma"/>
        </w:rPr>
        <w:t xml:space="preserve">baseline, week 24, 48 and </w:t>
      </w:r>
      <w:r w:rsidR="001076BD">
        <w:rPr>
          <w:rFonts w:cs="Tahoma"/>
        </w:rPr>
        <w:t>72</w:t>
      </w:r>
      <w:r w:rsidRPr="001076BD" w:rsidR="00F867B2">
        <w:rPr>
          <w:rFonts w:cs="Tahoma"/>
        </w:rPr>
        <w:t>, and more often if deemed clinically necessary by the study clinician.</w:t>
      </w:r>
      <w:r w:rsidRPr="001076BD" w:rsidR="004A60F7">
        <w:rPr>
          <w:rFonts w:cs="Tahoma"/>
        </w:rPr>
        <w:t xml:space="preserve"> If a recent CD4 count or viral load (completed in the last 3 months) is available and is well documented, results from routine testing (outside of the trial) may be used for baseline, week 24, 48 and </w:t>
      </w:r>
      <w:r w:rsidR="001076BD">
        <w:rPr>
          <w:rFonts w:cs="Tahoma"/>
        </w:rPr>
        <w:t>72</w:t>
      </w:r>
      <w:r w:rsidRPr="001076BD" w:rsidR="001076BD">
        <w:rPr>
          <w:rFonts w:cs="Tahoma"/>
        </w:rPr>
        <w:t xml:space="preserve"> </w:t>
      </w:r>
      <w:r w:rsidRPr="001076BD" w:rsidR="004A60F7">
        <w:rPr>
          <w:rFonts w:cs="Tahoma"/>
        </w:rPr>
        <w:t xml:space="preserve">trial results. </w:t>
      </w:r>
    </w:p>
    <w:p w:rsidRPr="00F87E69" w:rsidR="00B370DD" w:rsidP="00B370DD" w:rsidRDefault="00B370DD" w14:paraId="501D8676" w14:textId="77777777">
      <w:pPr>
        <w:spacing w:after="0" w:line="360" w:lineRule="auto"/>
        <w:jc w:val="both"/>
        <w:rPr>
          <w:rFonts w:cs="Tahoma"/>
        </w:rPr>
      </w:pPr>
    </w:p>
    <w:p w:rsidRPr="001931D2" w:rsidR="00732321" w:rsidP="00732321" w:rsidRDefault="0057531D" w14:paraId="06EBA532" w14:textId="02245DC9">
      <w:pPr>
        <w:spacing w:after="0" w:line="360" w:lineRule="auto"/>
        <w:outlineLvl w:val="1"/>
        <w:rPr>
          <w:rFonts w:cs="Tahoma"/>
          <w:b/>
          <w:smallCaps/>
        </w:rPr>
      </w:pPr>
      <w:bookmarkStart w:name="_Toc482209148" w:id="147"/>
      <w:r w:rsidRPr="00434577">
        <w:rPr>
          <w:rFonts w:cs="Tahoma"/>
          <w:b/>
          <w:smallCaps/>
        </w:rPr>
        <w:t>10.2</w:t>
      </w:r>
      <w:r w:rsidRPr="00434577" w:rsidR="00487A7D">
        <w:rPr>
          <w:rFonts w:cs="Tahoma"/>
          <w:b/>
          <w:smallCaps/>
        </w:rPr>
        <w:t xml:space="preserve"> </w:t>
      </w:r>
      <w:r w:rsidRPr="001931D2" w:rsidR="00732321">
        <w:rPr>
          <w:rFonts w:cs="Tahoma"/>
          <w:b/>
          <w:smallCaps/>
        </w:rPr>
        <w:t xml:space="preserve"> </w:t>
      </w:r>
      <w:r w:rsidRPr="001931D2" w:rsidR="009C4B5B">
        <w:rPr>
          <w:rFonts w:cs="Tahoma"/>
          <w:b/>
          <w:smallCaps/>
        </w:rPr>
        <w:t xml:space="preserve"> </w:t>
      </w:r>
      <w:r w:rsidRPr="001931D2" w:rsidR="00732321">
        <w:rPr>
          <w:rFonts w:cs="Tahoma"/>
          <w:b/>
          <w:smallCaps/>
        </w:rPr>
        <w:t>M</w:t>
      </w:r>
      <w:r w:rsidRPr="001931D2" w:rsidR="00732321">
        <w:rPr>
          <w:rFonts w:cs="Tahoma"/>
          <w:b/>
        </w:rPr>
        <w:t>anagement of interactions between levofloxacin and HIV treatment</w:t>
      </w:r>
      <w:bookmarkEnd w:id="147"/>
    </w:p>
    <w:p w:rsidRPr="001931D2" w:rsidR="00B8363B" w:rsidP="00F01871" w:rsidRDefault="00025E5F" w14:paraId="7A802CB7" w14:textId="0FB70015">
      <w:pPr>
        <w:spacing w:after="0" w:line="360" w:lineRule="auto"/>
        <w:rPr>
          <w:rFonts w:cstheme="minorHAnsi"/>
        </w:rPr>
      </w:pPr>
      <w:r w:rsidRPr="001931D2">
        <w:rPr>
          <w:rFonts w:cs="Tahoma"/>
        </w:rPr>
        <w:t xml:space="preserve">Combined treatment with ART and </w:t>
      </w:r>
      <w:r w:rsidRPr="001931D2" w:rsidR="00275606">
        <w:rPr>
          <w:rFonts w:cs="Tahoma"/>
        </w:rPr>
        <w:t>l</w:t>
      </w:r>
      <w:r w:rsidRPr="001931D2">
        <w:rPr>
          <w:rFonts w:cs="Tahoma"/>
        </w:rPr>
        <w:t xml:space="preserve">evofloxacin is </w:t>
      </w:r>
      <w:r w:rsidRPr="001931D2" w:rsidR="004A60F7">
        <w:rPr>
          <w:rFonts w:cs="Tahoma"/>
        </w:rPr>
        <w:t xml:space="preserve">not </w:t>
      </w:r>
      <w:r w:rsidRPr="001931D2" w:rsidR="002A679A">
        <w:rPr>
          <w:rFonts w:cs="Tahoma"/>
        </w:rPr>
        <w:t xml:space="preserve">currently </w:t>
      </w:r>
      <w:r w:rsidRPr="001931D2" w:rsidR="004A60F7">
        <w:rPr>
          <w:rFonts w:cs="Tahoma"/>
        </w:rPr>
        <w:t xml:space="preserve">documented </w:t>
      </w:r>
      <w:r w:rsidRPr="001931D2">
        <w:rPr>
          <w:rFonts w:cs="Tahoma"/>
        </w:rPr>
        <w:t xml:space="preserve">to cause increased toxicity. However, </w:t>
      </w:r>
      <w:r w:rsidRPr="001931D2" w:rsidR="002A679A">
        <w:rPr>
          <w:rFonts w:cs="Tahoma"/>
        </w:rPr>
        <w:t>all participants, including HIV-infected participant</w:t>
      </w:r>
      <w:r w:rsidRPr="001931D2" w:rsidR="004A60F7">
        <w:rPr>
          <w:rFonts w:cs="Tahoma"/>
        </w:rPr>
        <w:t>s</w:t>
      </w:r>
      <w:r w:rsidRPr="001931D2">
        <w:rPr>
          <w:rFonts w:cs="Tahoma"/>
        </w:rPr>
        <w:t xml:space="preserve"> on ART and study drug</w:t>
      </w:r>
      <w:r w:rsidRPr="001931D2" w:rsidR="00D17D87">
        <w:rPr>
          <w:rFonts w:cs="Tahoma"/>
        </w:rPr>
        <w:t xml:space="preserve">, </w:t>
      </w:r>
      <w:r w:rsidRPr="001931D2">
        <w:rPr>
          <w:rFonts w:cs="Tahoma"/>
        </w:rPr>
        <w:t xml:space="preserve">should </w:t>
      </w:r>
      <w:r w:rsidRPr="001931D2" w:rsidR="00B8363B">
        <w:rPr>
          <w:rFonts w:cstheme="minorHAnsi"/>
        </w:rPr>
        <w:t xml:space="preserve">be monitored closely to </w:t>
      </w:r>
      <w:r w:rsidRPr="001931D2">
        <w:rPr>
          <w:rFonts w:cstheme="minorHAnsi"/>
        </w:rPr>
        <w:t>check for adverse events</w:t>
      </w:r>
      <w:r w:rsidRPr="001931D2" w:rsidR="00D17D87">
        <w:rPr>
          <w:rFonts w:cstheme="minorHAnsi"/>
        </w:rPr>
        <w:t xml:space="preserve"> during the time they are on study drug</w:t>
      </w:r>
      <w:r w:rsidRPr="001931D2">
        <w:rPr>
          <w:rFonts w:cstheme="minorHAnsi"/>
        </w:rPr>
        <w:t xml:space="preserve">. </w:t>
      </w:r>
    </w:p>
    <w:p w:rsidRPr="001931D2" w:rsidR="004A60F7" w:rsidP="00F01871" w:rsidRDefault="004A60F7" w14:paraId="4319AE98" w14:textId="77777777">
      <w:pPr>
        <w:spacing w:after="0" w:line="360" w:lineRule="auto"/>
        <w:rPr>
          <w:rFonts w:cstheme="minorHAnsi"/>
        </w:rPr>
      </w:pPr>
    </w:p>
    <w:p w:rsidRPr="0074633D" w:rsidR="00B8363B" w:rsidP="0074633D" w:rsidRDefault="00025CB0" w14:paraId="2F1E7F9F" w14:textId="7EAA4134">
      <w:pPr>
        <w:spacing w:after="0" w:line="360" w:lineRule="auto"/>
        <w:outlineLvl w:val="0"/>
        <w:rPr>
          <w:rFonts w:cstheme="minorHAnsi"/>
          <w:b/>
          <w:caps/>
        </w:rPr>
      </w:pPr>
      <w:bookmarkStart w:name="_Toc482209149" w:id="148"/>
      <w:r w:rsidRPr="0074633D">
        <w:rPr>
          <w:rFonts w:cstheme="minorHAnsi"/>
          <w:b/>
          <w:caps/>
        </w:rPr>
        <w:t xml:space="preserve">11. </w:t>
      </w:r>
      <w:r w:rsidRPr="0074633D" w:rsidR="004126EF">
        <w:rPr>
          <w:rFonts w:cstheme="minorHAnsi"/>
          <w:b/>
          <w:caps/>
        </w:rPr>
        <w:t xml:space="preserve">Management of </w:t>
      </w:r>
      <w:r w:rsidRPr="0074633D" w:rsidR="00C70481">
        <w:rPr>
          <w:rFonts w:cstheme="minorHAnsi"/>
          <w:b/>
          <w:caps/>
        </w:rPr>
        <w:t>toxicities</w:t>
      </w:r>
      <w:bookmarkEnd w:id="148"/>
    </w:p>
    <w:p w:rsidRPr="001931D2" w:rsidR="00B8363B" w:rsidP="00B370DD" w:rsidRDefault="001E120A" w14:paraId="4012B819" w14:textId="7A8AEAA2">
      <w:pPr>
        <w:spacing w:after="0" w:line="360" w:lineRule="auto"/>
        <w:jc w:val="both"/>
        <w:rPr>
          <w:rFonts w:cstheme="minorHAnsi"/>
        </w:rPr>
      </w:pPr>
      <w:r w:rsidRPr="001931D2">
        <w:rPr>
          <w:rFonts w:cstheme="minorHAnsi"/>
        </w:rPr>
        <w:t>Please not</w:t>
      </w:r>
      <w:r w:rsidRPr="001931D2" w:rsidR="002139FF">
        <w:rPr>
          <w:rFonts w:cstheme="minorHAnsi"/>
        </w:rPr>
        <w:t>e</w:t>
      </w:r>
      <w:r w:rsidRPr="001931D2">
        <w:rPr>
          <w:rFonts w:cstheme="minorHAnsi"/>
        </w:rPr>
        <w:t xml:space="preserve"> that this section reflects the contents of the study protocol with regards to management of toxicities. </w:t>
      </w:r>
      <w:r w:rsidRPr="001931D2" w:rsidR="00B8363B">
        <w:rPr>
          <w:rFonts w:cstheme="minorHAnsi"/>
        </w:rPr>
        <w:t xml:space="preserve">All the drugs the </w:t>
      </w:r>
      <w:r w:rsidRPr="001931D2" w:rsidR="002A679A">
        <w:rPr>
          <w:rFonts w:cstheme="minorHAnsi"/>
        </w:rPr>
        <w:t>participants</w:t>
      </w:r>
      <w:r w:rsidRPr="001931D2" w:rsidR="008302DE">
        <w:rPr>
          <w:rFonts w:cstheme="minorHAnsi"/>
        </w:rPr>
        <w:t xml:space="preserve"> are</w:t>
      </w:r>
      <w:r w:rsidRPr="001931D2" w:rsidR="00B8363B">
        <w:rPr>
          <w:rFonts w:cstheme="minorHAnsi"/>
        </w:rPr>
        <w:t xml:space="preserve"> </w:t>
      </w:r>
      <w:r w:rsidRPr="001931D2" w:rsidR="002B2367">
        <w:rPr>
          <w:rFonts w:cstheme="minorHAnsi"/>
        </w:rPr>
        <w:t>taking, not just the study drug</w:t>
      </w:r>
      <w:r w:rsidRPr="001931D2" w:rsidR="00B8363B">
        <w:rPr>
          <w:rFonts w:cstheme="minorHAnsi"/>
        </w:rPr>
        <w:t xml:space="preserve">, should be considered as a potential cause of adverse events during trial participation. </w:t>
      </w:r>
      <w:r w:rsidRPr="001931D2" w:rsidR="002139FF">
        <w:rPr>
          <w:rFonts w:cstheme="minorHAnsi"/>
        </w:rPr>
        <w:t xml:space="preserve">All grades of adverse event that are considered to be possibly, probably or definitely related to the study drug </w:t>
      </w:r>
      <w:r w:rsidRPr="001931D2" w:rsidR="00310180">
        <w:rPr>
          <w:rFonts w:cstheme="minorHAnsi"/>
        </w:rPr>
        <w:t xml:space="preserve">(i.e. are adverse reactions) </w:t>
      </w:r>
      <w:r w:rsidRPr="001931D2" w:rsidR="002139FF">
        <w:rPr>
          <w:rFonts w:cstheme="minorHAnsi"/>
        </w:rPr>
        <w:t>shou</w:t>
      </w:r>
      <w:r w:rsidRPr="001931D2" w:rsidR="00310180">
        <w:rPr>
          <w:rFonts w:cstheme="minorHAnsi"/>
        </w:rPr>
        <w:t>l</w:t>
      </w:r>
      <w:r w:rsidRPr="001931D2" w:rsidR="002139FF">
        <w:rPr>
          <w:rFonts w:cstheme="minorHAnsi"/>
        </w:rPr>
        <w:t>d be recorded on Form 13 Adverse Events and submitted to MRC CTU</w:t>
      </w:r>
      <w:r w:rsidRPr="001931D2" w:rsidR="00310180">
        <w:rPr>
          <w:rFonts w:cstheme="minorHAnsi"/>
        </w:rPr>
        <w:t>.</w:t>
      </w:r>
      <w:r w:rsidRPr="001931D2" w:rsidR="002139FF">
        <w:rPr>
          <w:rFonts w:cstheme="minorHAnsi"/>
        </w:rPr>
        <w:t xml:space="preserve"> </w:t>
      </w:r>
      <w:r w:rsidRPr="001931D2" w:rsidR="00B8363B">
        <w:rPr>
          <w:rFonts w:cstheme="minorHAnsi"/>
        </w:rPr>
        <w:t>All serious adverse</w:t>
      </w:r>
      <w:r w:rsidRPr="001931D2" w:rsidR="004A60F7">
        <w:rPr>
          <w:rFonts w:cstheme="minorHAnsi"/>
        </w:rPr>
        <w:t xml:space="preserve"> events </w:t>
      </w:r>
      <w:r w:rsidRPr="001931D2" w:rsidR="00B8363B">
        <w:rPr>
          <w:rFonts w:cstheme="minorHAnsi"/>
        </w:rPr>
        <w:t xml:space="preserve">should be reported to MRC CTU </w:t>
      </w:r>
      <w:r w:rsidRPr="001931D2" w:rsidR="006416EE">
        <w:rPr>
          <w:rFonts w:cstheme="minorHAnsi"/>
        </w:rPr>
        <w:t xml:space="preserve">within </w:t>
      </w:r>
      <w:r w:rsidRPr="001931D2" w:rsidR="002468DA">
        <w:rPr>
          <w:rFonts w:cstheme="minorHAnsi"/>
        </w:rPr>
        <w:t>1</w:t>
      </w:r>
      <w:r w:rsidRPr="001931D2" w:rsidR="004A60F7">
        <w:rPr>
          <w:rFonts w:cstheme="minorHAnsi"/>
        </w:rPr>
        <w:t xml:space="preserve"> </w:t>
      </w:r>
      <w:r w:rsidRPr="001931D2" w:rsidR="006416EE">
        <w:rPr>
          <w:rFonts w:cstheme="minorHAnsi"/>
        </w:rPr>
        <w:t xml:space="preserve">working day of the </w:t>
      </w:r>
      <w:r w:rsidRPr="001931D2" w:rsidR="00B8363B">
        <w:rPr>
          <w:rFonts w:cstheme="minorHAnsi"/>
        </w:rPr>
        <w:t>sites</w:t>
      </w:r>
      <w:r w:rsidRPr="001931D2" w:rsidR="00B370DD">
        <w:rPr>
          <w:rFonts w:cstheme="minorHAnsi"/>
        </w:rPr>
        <w:t xml:space="preserve"> becoming</w:t>
      </w:r>
      <w:r w:rsidRPr="001931D2" w:rsidR="00B8363B">
        <w:rPr>
          <w:rFonts w:cstheme="minorHAnsi"/>
        </w:rPr>
        <w:t xml:space="preserve"> aware of them</w:t>
      </w:r>
      <w:r w:rsidRPr="001931D2" w:rsidR="004A60F7">
        <w:rPr>
          <w:rFonts w:cstheme="minorHAnsi"/>
        </w:rPr>
        <w:t>,</w:t>
      </w:r>
      <w:r w:rsidRPr="001931D2" w:rsidR="00B8363B">
        <w:rPr>
          <w:rFonts w:cstheme="minorHAnsi"/>
        </w:rPr>
        <w:t xml:space="preserve"> following the safety reporting guidelines in section 7 of the Protocol, and guidance in the Safety Management Plan. If </w:t>
      </w:r>
      <w:r w:rsidRPr="001931D2" w:rsidR="002B2367">
        <w:rPr>
          <w:rFonts w:cstheme="minorHAnsi"/>
        </w:rPr>
        <w:t>study drug</w:t>
      </w:r>
      <w:r w:rsidRPr="001931D2" w:rsidR="00B8363B">
        <w:rPr>
          <w:rFonts w:cstheme="minorHAnsi"/>
        </w:rPr>
        <w:t xml:space="preserve"> is interrupted, discontinued, or a change in treatment is </w:t>
      </w:r>
      <w:r w:rsidRPr="001931D2" w:rsidR="004A60F7">
        <w:rPr>
          <w:rFonts w:cstheme="minorHAnsi"/>
        </w:rPr>
        <w:t xml:space="preserve">thought to be </w:t>
      </w:r>
      <w:r w:rsidRPr="001931D2" w:rsidR="00B8363B">
        <w:rPr>
          <w:rFonts w:cstheme="minorHAnsi"/>
        </w:rPr>
        <w:t>necessary, the MRC CTU should be notified. Management o</w:t>
      </w:r>
      <w:r w:rsidRPr="001931D2" w:rsidR="004A60F7">
        <w:rPr>
          <w:rFonts w:cstheme="minorHAnsi"/>
        </w:rPr>
        <w:t>f any adverse drug reactions should</w:t>
      </w:r>
      <w:r w:rsidRPr="001931D2" w:rsidR="00B8363B">
        <w:rPr>
          <w:rFonts w:cstheme="minorHAnsi"/>
        </w:rPr>
        <w:t xml:space="preserve"> be discussed with the Central Clinical Team. </w:t>
      </w:r>
    </w:p>
    <w:p w:rsidRPr="001931D2" w:rsidR="001E120A" w:rsidP="00B370DD" w:rsidRDefault="001E120A" w14:paraId="728E4FF0" w14:textId="77777777">
      <w:pPr>
        <w:pStyle w:val="PTBodyText"/>
        <w:spacing w:line="360" w:lineRule="auto"/>
        <w:rPr>
          <w:rFonts w:ascii="Cambria" w:hAnsi="Cambria" w:cs="Calibri"/>
        </w:rPr>
      </w:pPr>
    </w:p>
    <w:p w:rsidRPr="001931D2" w:rsidR="001A19C1" w:rsidP="00B370DD" w:rsidRDefault="0099530E" w14:paraId="0212D0F8" w14:textId="1ED1B977">
      <w:pPr>
        <w:pStyle w:val="PTBodyText"/>
        <w:spacing w:line="360" w:lineRule="auto"/>
        <w:rPr>
          <w:rFonts w:ascii="Cambria" w:hAnsi="Cambria" w:cstheme="minorHAnsi"/>
        </w:rPr>
      </w:pPr>
      <w:r w:rsidRPr="001931D2">
        <w:rPr>
          <w:rFonts w:ascii="Cambria" w:hAnsi="Cambria" w:cs="Calibri"/>
        </w:rPr>
        <w:t>In general, potential drug toxicity will be evaluated as described in the schedule of evaluations</w:t>
      </w:r>
      <w:r w:rsidRPr="001931D2" w:rsidR="004A60F7">
        <w:rPr>
          <w:rFonts w:ascii="Cambria" w:hAnsi="Cambria" w:cs="Calibri"/>
        </w:rPr>
        <w:t xml:space="preserve">. </w:t>
      </w:r>
      <w:r w:rsidRPr="001931D2">
        <w:rPr>
          <w:rFonts w:ascii="Cambria" w:hAnsi="Cambria" w:cstheme="minorHAnsi"/>
        </w:rPr>
        <w:t xml:space="preserve"> A</w:t>
      </w:r>
      <w:r w:rsidRPr="001931D2" w:rsidR="00B8363B">
        <w:rPr>
          <w:rFonts w:ascii="Cambria" w:hAnsi="Cambria" w:cstheme="minorHAnsi"/>
        </w:rPr>
        <w:t xml:space="preserve">dverse reactions </w:t>
      </w:r>
      <w:r w:rsidRPr="001931D2" w:rsidR="008302DE">
        <w:rPr>
          <w:rFonts w:ascii="Cambria" w:hAnsi="Cambria" w:cstheme="minorHAnsi"/>
        </w:rPr>
        <w:t>that are potentially due</w:t>
      </w:r>
      <w:r w:rsidRPr="001931D2" w:rsidR="00B8363B">
        <w:rPr>
          <w:rFonts w:ascii="Cambria" w:hAnsi="Cambria" w:cstheme="minorHAnsi"/>
        </w:rPr>
        <w:t xml:space="preserve"> </w:t>
      </w:r>
      <w:r w:rsidRPr="001931D2" w:rsidR="00EA472A">
        <w:rPr>
          <w:rFonts w:ascii="Cambria" w:hAnsi="Cambria" w:cstheme="minorHAnsi"/>
        </w:rPr>
        <w:t xml:space="preserve">to </w:t>
      </w:r>
      <w:r w:rsidRPr="001931D2" w:rsidR="001A19C1">
        <w:rPr>
          <w:rFonts w:ascii="Cambria" w:hAnsi="Cambria" w:cstheme="minorHAnsi"/>
        </w:rPr>
        <w:t>levofloxacin</w:t>
      </w:r>
      <w:r w:rsidRPr="001931D2" w:rsidR="004A60F7">
        <w:rPr>
          <w:rFonts w:ascii="Cambria" w:hAnsi="Cambria" w:cstheme="minorHAnsi"/>
        </w:rPr>
        <w:t xml:space="preserve"> or</w:t>
      </w:r>
      <w:r w:rsidRPr="001931D2" w:rsidR="00B8363B">
        <w:rPr>
          <w:rFonts w:ascii="Cambria" w:hAnsi="Cambria" w:cstheme="minorHAnsi"/>
        </w:rPr>
        <w:t xml:space="preserve"> </w:t>
      </w:r>
      <w:r w:rsidRPr="001931D2" w:rsidR="00D17D87">
        <w:rPr>
          <w:rFonts w:ascii="Cambria" w:hAnsi="Cambria" w:cstheme="minorHAnsi"/>
        </w:rPr>
        <w:t xml:space="preserve">ARVs </w:t>
      </w:r>
      <w:r w:rsidRPr="001931D2" w:rsidR="00B8363B">
        <w:rPr>
          <w:rFonts w:ascii="Cambria" w:hAnsi="Cambria" w:cstheme="minorHAnsi"/>
        </w:rPr>
        <w:t xml:space="preserve">should be viewed in </w:t>
      </w:r>
      <w:r w:rsidRPr="001931D2" w:rsidR="002A679A">
        <w:rPr>
          <w:rFonts w:ascii="Cambria" w:hAnsi="Cambria" w:cstheme="minorHAnsi"/>
        </w:rPr>
        <w:t xml:space="preserve">the </w:t>
      </w:r>
      <w:r w:rsidRPr="001931D2" w:rsidR="00B8363B">
        <w:rPr>
          <w:rFonts w:ascii="Cambria" w:hAnsi="Cambria" w:cstheme="minorHAnsi"/>
        </w:rPr>
        <w:t>context of the severity of the event.</w:t>
      </w:r>
      <w:r w:rsidRPr="001931D2" w:rsidR="00245965">
        <w:rPr>
          <w:rFonts w:ascii="Cambria" w:hAnsi="Cambria" w:cs="Calibri"/>
        </w:rPr>
        <w:t xml:space="preserve"> </w:t>
      </w:r>
      <w:r w:rsidRPr="001931D2" w:rsidR="001A19C1">
        <w:rPr>
          <w:rFonts w:ascii="Cambria" w:hAnsi="Cambria" w:cs="Calibri"/>
        </w:rPr>
        <w:t xml:space="preserve">If study drug is </w:t>
      </w:r>
      <w:r w:rsidRPr="001931D2" w:rsidR="002139FF">
        <w:rPr>
          <w:rFonts w:ascii="Cambria" w:hAnsi="Cambria" w:cs="Calibri"/>
        </w:rPr>
        <w:t>temporarily with</w:t>
      </w:r>
      <w:r w:rsidRPr="001931D2" w:rsidR="001A19C1">
        <w:rPr>
          <w:rFonts w:ascii="Cambria" w:hAnsi="Cambria" w:cs="Calibri"/>
        </w:rPr>
        <w:t xml:space="preserve">held for toxicity, participants will have 32 </w:t>
      </w:r>
      <w:r w:rsidRPr="001931D2" w:rsidR="004A60F7">
        <w:rPr>
          <w:rFonts w:ascii="Cambria" w:hAnsi="Cambria" w:cs="Calibri"/>
        </w:rPr>
        <w:t xml:space="preserve">total </w:t>
      </w:r>
      <w:r w:rsidRPr="001931D2" w:rsidR="00B370DD">
        <w:rPr>
          <w:rFonts w:ascii="Cambria" w:hAnsi="Cambria" w:cs="Calibri"/>
        </w:rPr>
        <w:t>weeks from enrol</w:t>
      </w:r>
      <w:r w:rsidRPr="001931D2" w:rsidR="001A19C1">
        <w:rPr>
          <w:rFonts w:ascii="Cambria" w:hAnsi="Cambria" w:cs="Calibri"/>
        </w:rPr>
        <w:t>ment to complete the</w:t>
      </w:r>
      <w:r w:rsidRPr="001931D2" w:rsidR="004A60F7">
        <w:rPr>
          <w:rFonts w:ascii="Cambria" w:hAnsi="Cambria" w:cs="Calibri"/>
        </w:rPr>
        <w:t xml:space="preserve">ir 24 weeks of treatment (i.e. up to an additional total of 8 weeks for completion of study drug is allowed, </w:t>
      </w:r>
      <w:r w:rsidRPr="001931D2" w:rsidR="009D78D7">
        <w:rPr>
          <w:rFonts w:ascii="Cambria" w:hAnsi="Cambria" w:cs="Calibri"/>
        </w:rPr>
        <w:t xml:space="preserve">both for </w:t>
      </w:r>
      <w:r w:rsidRPr="001931D2" w:rsidR="009D78D7">
        <w:rPr>
          <w:rFonts w:ascii="Cambria" w:hAnsi="Cambria" w:cstheme="minorHAnsi"/>
        </w:rPr>
        <w:t>single and for multiple treatment interruptions</w:t>
      </w:r>
      <w:r w:rsidRPr="001931D2" w:rsidR="004A60F7">
        <w:rPr>
          <w:rFonts w:ascii="Cambria" w:hAnsi="Cambria" w:cstheme="minorHAnsi"/>
        </w:rPr>
        <w:t xml:space="preserve">). </w:t>
      </w:r>
    </w:p>
    <w:p w:rsidRPr="001931D2" w:rsidR="001A19C1" w:rsidP="00787F56" w:rsidRDefault="001A19C1" w14:paraId="73914E96" w14:textId="77777777">
      <w:pPr>
        <w:pStyle w:val="PTBodyText"/>
        <w:spacing w:line="360" w:lineRule="auto"/>
        <w:rPr>
          <w:rFonts w:ascii="Cambria" w:hAnsi="Cambria" w:cstheme="minorHAnsi"/>
        </w:rPr>
      </w:pPr>
    </w:p>
    <w:p w:rsidRPr="0074633D" w:rsidR="001630BD" w:rsidP="00787F56" w:rsidRDefault="00B8363B" w14:paraId="7BA13997" w14:textId="65B25664">
      <w:pPr>
        <w:pStyle w:val="PTBodyText"/>
        <w:spacing w:line="360" w:lineRule="auto"/>
        <w:rPr>
          <w:rFonts w:ascii="Cambria" w:hAnsi="Cambria" w:cstheme="minorHAnsi"/>
        </w:rPr>
      </w:pPr>
      <w:r w:rsidRPr="001931D2">
        <w:rPr>
          <w:rFonts w:ascii="Cambria" w:hAnsi="Cambria" w:cstheme="minorHAnsi"/>
        </w:rPr>
        <w:t xml:space="preserve">Division of AIDS (DAIDS) </w:t>
      </w:r>
      <w:r w:rsidRPr="001931D2" w:rsidR="00B03804">
        <w:rPr>
          <w:rFonts w:ascii="Cambria" w:hAnsi="Cambria" w:cstheme="minorHAnsi"/>
        </w:rPr>
        <w:t>tables</w:t>
      </w:r>
      <w:r w:rsidRPr="001931D2">
        <w:rPr>
          <w:rFonts w:ascii="Cambria" w:hAnsi="Cambria" w:cstheme="minorHAnsi"/>
        </w:rPr>
        <w:t xml:space="preserve"> should be used</w:t>
      </w:r>
      <w:r w:rsidRPr="001931D2" w:rsidR="00B03804">
        <w:rPr>
          <w:rFonts w:ascii="Cambria" w:hAnsi="Cambria" w:cstheme="minorHAnsi"/>
        </w:rPr>
        <w:t xml:space="preserve"> for grading the severity of adverse events</w:t>
      </w:r>
      <w:r w:rsidRPr="001931D2">
        <w:rPr>
          <w:rFonts w:ascii="Cambria" w:hAnsi="Cambria" w:cstheme="minorHAnsi"/>
        </w:rPr>
        <w:t xml:space="preserve"> (DAIDS 201</w:t>
      </w:r>
      <w:r w:rsidRPr="001931D2" w:rsidR="00D17D87">
        <w:rPr>
          <w:rFonts w:ascii="Cambria" w:hAnsi="Cambria" w:cstheme="minorHAnsi"/>
        </w:rPr>
        <w:t>7</w:t>
      </w:r>
      <w:r w:rsidRPr="001931D2">
        <w:rPr>
          <w:rFonts w:ascii="Cambria" w:hAnsi="Cambria" w:cstheme="minorHAnsi"/>
        </w:rPr>
        <w:t xml:space="preserve">). </w:t>
      </w:r>
      <w:r w:rsidRPr="001931D2" w:rsidR="001630BD">
        <w:rPr>
          <w:rFonts w:ascii="Cambria" w:hAnsi="Cambria" w:cstheme="minorHAnsi"/>
        </w:rPr>
        <w:t xml:space="preserve">See at </w:t>
      </w:r>
      <w:hyperlink w:history="1" r:id="rId25">
        <w:r w:rsidRPr="0074633D" w:rsidR="00B81E75">
          <w:rPr>
            <w:rFonts w:ascii="Cambria" w:hAnsi="Cambria" w:cstheme="minorHAnsi"/>
          </w:rPr>
          <w:t>https://rsc.tech-res.com/clinical-research-sites/safety-reporting/daids-grading-tables</w:t>
        </w:r>
      </w:hyperlink>
      <w:r w:rsidRPr="001931D2" w:rsidR="00B81E75">
        <w:rPr>
          <w:rFonts w:ascii="Cambria" w:hAnsi="Cambria" w:cstheme="minorHAnsi"/>
        </w:rPr>
        <w:t>. T</w:t>
      </w:r>
      <w:r w:rsidRPr="00795BD5" w:rsidR="00D21C23">
        <w:rPr>
          <w:rFonts w:ascii="Cambria" w:hAnsi="Cambria" w:cstheme="minorHAnsi"/>
        </w:rPr>
        <w:t>his will be included in protocol</w:t>
      </w:r>
      <w:r w:rsidRPr="00795BD5" w:rsidR="00B81E75">
        <w:rPr>
          <w:rFonts w:ascii="Cambria" w:hAnsi="Cambria" w:cstheme="minorHAnsi"/>
        </w:rPr>
        <w:t xml:space="preserve"> clarification memo</w:t>
      </w:r>
      <w:r w:rsidRPr="00795BD5" w:rsidR="00D21C23">
        <w:rPr>
          <w:rFonts w:ascii="Cambria" w:hAnsi="Cambria" w:cstheme="minorHAnsi"/>
        </w:rPr>
        <w:t xml:space="preserve"> 1</w:t>
      </w:r>
      <w:r w:rsidRPr="00795BD5" w:rsidR="00B81E75">
        <w:rPr>
          <w:rFonts w:ascii="Cambria" w:hAnsi="Cambria" w:cstheme="minorHAnsi"/>
        </w:rPr>
        <w:t xml:space="preserve">. </w:t>
      </w:r>
    </w:p>
    <w:p w:rsidRPr="0074633D" w:rsidR="001630BD" w:rsidP="00787F56" w:rsidRDefault="001630BD" w14:paraId="7166A1C0" w14:textId="77777777">
      <w:pPr>
        <w:pStyle w:val="PTBodyText"/>
        <w:spacing w:line="360" w:lineRule="auto"/>
        <w:rPr>
          <w:rFonts w:ascii="Cambria" w:hAnsi="Cambria" w:cstheme="minorHAnsi"/>
        </w:rPr>
      </w:pPr>
    </w:p>
    <w:p w:rsidRPr="0074633D" w:rsidR="001630BD" w:rsidP="00787F56" w:rsidRDefault="00B8363B" w14:paraId="5EEE47EA" w14:textId="3E585438">
      <w:pPr>
        <w:pStyle w:val="PTBodyText"/>
        <w:spacing w:line="360" w:lineRule="auto"/>
        <w:rPr>
          <w:rFonts w:ascii="Cambria" w:hAnsi="Cambria" w:cstheme="minorHAnsi"/>
        </w:rPr>
      </w:pPr>
      <w:r w:rsidRPr="001931D2">
        <w:rPr>
          <w:rFonts w:ascii="Cambria" w:hAnsi="Cambria" w:cstheme="minorHAnsi"/>
        </w:rPr>
        <w:t>The key principles are outlined below</w:t>
      </w:r>
      <w:r w:rsidRPr="00795BD5" w:rsidR="001630BD">
        <w:rPr>
          <w:rFonts w:ascii="Cambria" w:hAnsi="Cambria" w:cstheme="minorHAnsi"/>
        </w:rPr>
        <w:t>.</w:t>
      </w:r>
      <w:r w:rsidRPr="00795BD5" w:rsidR="00275606">
        <w:rPr>
          <w:rFonts w:ascii="Cambria" w:hAnsi="Cambria" w:cstheme="minorHAnsi"/>
        </w:rPr>
        <w:t xml:space="preserve"> </w:t>
      </w:r>
      <w:r w:rsidRPr="00795BD5" w:rsidR="001630BD">
        <w:rPr>
          <w:rFonts w:ascii="Cambria" w:hAnsi="Cambria" w:cstheme="minorHAnsi"/>
        </w:rPr>
        <w:t>However, the tables should be specifically consulted and followed for assessment and grading of both clinical and lab abnormaliti</w:t>
      </w:r>
      <w:r w:rsidRPr="001076BD" w:rsidR="001630BD">
        <w:rPr>
          <w:rFonts w:ascii="Cambria" w:hAnsi="Cambria" w:cstheme="minorHAnsi"/>
        </w:rPr>
        <w:t>es. Lab reports normal reference may not be consistent with DAIDS toxicity grading.  All lab reports should be reviewed and signed off by a clinician.</w:t>
      </w:r>
    </w:p>
    <w:p w:rsidRPr="001931D2" w:rsidR="00B8363B" w:rsidP="00B370DD" w:rsidRDefault="00B8363B" w14:paraId="292D7FE9" w14:textId="35013E68">
      <w:pPr>
        <w:spacing w:after="0" w:line="360" w:lineRule="auto"/>
        <w:jc w:val="both"/>
        <w:rPr>
          <w:rFonts w:cstheme="minorHAnsi"/>
        </w:rPr>
      </w:pPr>
    </w:p>
    <w:p w:rsidRPr="00795BD5" w:rsidR="00B8363B" w:rsidP="00F01871" w:rsidRDefault="00B8363B" w14:paraId="39F72C4E" w14:textId="1DBC2C31">
      <w:pPr>
        <w:spacing w:after="0" w:line="360" w:lineRule="auto"/>
        <w:rPr>
          <w:rFonts w:cstheme="minorHAnsi"/>
        </w:rPr>
      </w:pPr>
      <w:r w:rsidRPr="00795BD5">
        <w:rPr>
          <w:rFonts w:cstheme="minorHAnsi"/>
        </w:rPr>
        <w:t xml:space="preserve"> Grade 1 and 2 </w:t>
      </w:r>
    </w:p>
    <w:p w:rsidRPr="001076BD" w:rsidR="00B8363B" w:rsidP="005C021C" w:rsidRDefault="00B8363B" w14:paraId="5A6B78C3" w14:textId="4B04790F">
      <w:pPr>
        <w:numPr>
          <w:ilvl w:val="0"/>
          <w:numId w:val="62"/>
        </w:numPr>
        <w:spacing w:after="0" w:line="360" w:lineRule="auto"/>
        <w:contextualSpacing/>
        <w:rPr>
          <w:rFonts w:cstheme="minorHAnsi"/>
        </w:rPr>
      </w:pPr>
      <w:r w:rsidRPr="001076BD">
        <w:rPr>
          <w:rFonts w:cstheme="minorHAnsi"/>
        </w:rPr>
        <w:t xml:space="preserve">Participants may continue study drug, at the discretion of the site investigator, with careful follow-up and monitoring of the relevant laboratory </w:t>
      </w:r>
      <w:commentRangeStart w:id="149"/>
      <w:r w:rsidRPr="001076BD">
        <w:rPr>
          <w:rFonts w:cstheme="minorHAnsi"/>
        </w:rPr>
        <w:t>test</w:t>
      </w:r>
      <w:commentRangeEnd w:id="149"/>
      <w:r w:rsidR="000E12DC">
        <w:rPr>
          <w:rStyle w:val="CommentReference"/>
          <w:rFonts w:ascii="Tahoma" w:hAnsi="Tahoma" w:eastAsia="Times New Roman" w:cs="Times New Roman"/>
        </w:rPr>
        <w:commentReference w:id="149"/>
      </w:r>
      <w:r w:rsidRPr="001076BD">
        <w:rPr>
          <w:rFonts w:cstheme="minorHAnsi"/>
        </w:rPr>
        <w:t xml:space="preserve">. </w:t>
      </w:r>
      <w:r w:rsidRPr="0074633D" w:rsidR="00923658">
        <w:t>However, there will be a low threshold to discontinue study treatment at the first sign of tendon pain or tendon inflammation.</w:t>
      </w:r>
    </w:p>
    <w:p w:rsidRPr="00F87E69" w:rsidR="00B8363B" w:rsidP="005C021C" w:rsidRDefault="00B8363B" w14:paraId="6804B52B" w14:textId="5335ED42">
      <w:pPr>
        <w:numPr>
          <w:ilvl w:val="0"/>
          <w:numId w:val="62"/>
        </w:numPr>
        <w:spacing w:after="0" w:line="360" w:lineRule="auto"/>
        <w:contextualSpacing/>
        <w:rPr>
          <w:rFonts w:cstheme="minorHAnsi"/>
        </w:rPr>
      </w:pPr>
      <w:r w:rsidRPr="00F87E69">
        <w:rPr>
          <w:rFonts w:cstheme="minorHAnsi"/>
        </w:rPr>
        <w:t xml:space="preserve">Manage symptoms using supportive treatment. </w:t>
      </w:r>
    </w:p>
    <w:p w:rsidRPr="00434577" w:rsidR="00B8363B" w:rsidP="005C021C" w:rsidRDefault="00B8363B" w14:paraId="7FD4EE2E" w14:textId="4CC9AAB5">
      <w:pPr>
        <w:numPr>
          <w:ilvl w:val="0"/>
          <w:numId w:val="62"/>
        </w:numPr>
        <w:spacing w:after="0" w:line="360" w:lineRule="auto"/>
        <w:contextualSpacing/>
        <w:rPr>
          <w:rFonts w:cstheme="minorHAnsi"/>
        </w:rPr>
      </w:pPr>
      <w:r w:rsidRPr="00434577">
        <w:rPr>
          <w:rFonts w:cstheme="minorHAnsi"/>
        </w:rPr>
        <w:t xml:space="preserve">Raised serum AST/ALT ≥3x upper limit normal (ULN) and total serum bilirubin level ≥2xULN (or coagulopathy (INR &gt;1.5) without hyperbilirubinemia) may indicate idiosyncratic drug induced liver injury (Fontana et al. 2009). Follow recommendations for Grade 3 or 4 toxicity events as outlined below. </w:t>
      </w:r>
    </w:p>
    <w:p w:rsidRPr="001931D2" w:rsidR="00B8363B" w:rsidP="00F01871" w:rsidRDefault="00B8363B" w14:paraId="26C25D63" w14:textId="7FA1D831">
      <w:pPr>
        <w:spacing w:after="0" w:line="360" w:lineRule="auto"/>
        <w:ind w:firstLine="40"/>
        <w:rPr>
          <w:rFonts w:cstheme="minorHAnsi"/>
        </w:rPr>
      </w:pPr>
    </w:p>
    <w:p w:rsidRPr="001931D2" w:rsidR="00B8363B" w:rsidP="00F01871" w:rsidRDefault="00B8363B" w14:paraId="0985706A" w14:textId="77777777">
      <w:pPr>
        <w:spacing w:after="0" w:line="360" w:lineRule="auto"/>
        <w:rPr>
          <w:rFonts w:cstheme="minorHAnsi"/>
        </w:rPr>
      </w:pPr>
      <w:r w:rsidRPr="001931D2">
        <w:rPr>
          <w:rFonts w:cstheme="minorHAnsi"/>
        </w:rPr>
        <w:t xml:space="preserve">Grade 3 or 4 </w:t>
      </w:r>
    </w:p>
    <w:p w:rsidRPr="001931D2" w:rsidR="00B8363B" w:rsidP="005C021C" w:rsidRDefault="00B8363B" w14:paraId="5F3656FE" w14:textId="77777777">
      <w:pPr>
        <w:pStyle w:val="ListParagraph"/>
        <w:numPr>
          <w:ilvl w:val="0"/>
          <w:numId w:val="62"/>
        </w:numPr>
        <w:spacing w:after="0" w:line="360" w:lineRule="auto"/>
        <w:rPr>
          <w:rFonts w:cstheme="minorHAnsi"/>
        </w:rPr>
      </w:pPr>
      <w:r w:rsidRPr="001931D2">
        <w:rPr>
          <w:rFonts w:cstheme="minorHAnsi"/>
        </w:rPr>
        <w:t>Request laboratory results and repeat confirmatory laboratory results within 24-72 hours.</w:t>
      </w:r>
    </w:p>
    <w:p w:rsidRPr="001931D2" w:rsidR="00B8363B" w:rsidP="005C021C" w:rsidRDefault="002B2367" w14:paraId="42B428DD" w14:textId="7AF70AAD">
      <w:pPr>
        <w:numPr>
          <w:ilvl w:val="0"/>
          <w:numId w:val="62"/>
        </w:numPr>
        <w:spacing w:after="0" w:line="360" w:lineRule="auto"/>
        <w:contextualSpacing/>
        <w:rPr>
          <w:rFonts w:cstheme="minorHAnsi"/>
        </w:rPr>
      </w:pPr>
      <w:r w:rsidRPr="001931D2">
        <w:rPr>
          <w:rFonts w:cstheme="minorHAnsi"/>
        </w:rPr>
        <w:t>Continue study drug</w:t>
      </w:r>
      <w:r w:rsidRPr="001931D2" w:rsidR="00B8363B">
        <w:rPr>
          <w:rFonts w:cstheme="minorHAnsi"/>
        </w:rPr>
        <w:t xml:space="preserve"> pending receipt of the confirmatory laboratory tests/repeat observations, unless there is a Grade 4 or life threatening reaction and immediate need to stop/substitute suspected medications. </w:t>
      </w:r>
    </w:p>
    <w:p w:rsidRPr="001931D2" w:rsidR="00B8363B" w:rsidP="005C021C" w:rsidRDefault="00B8363B" w14:paraId="149070EB" w14:textId="0C6BA9D4">
      <w:pPr>
        <w:numPr>
          <w:ilvl w:val="0"/>
          <w:numId w:val="62"/>
        </w:numPr>
        <w:spacing w:after="0" w:line="360" w:lineRule="auto"/>
        <w:contextualSpacing/>
        <w:rPr>
          <w:rFonts w:cstheme="minorHAnsi"/>
        </w:rPr>
      </w:pPr>
      <w:r w:rsidRPr="001931D2">
        <w:rPr>
          <w:rFonts w:cstheme="minorHAnsi"/>
        </w:rPr>
        <w:t xml:space="preserve">Permanent discontinuation of study drugs is at the site investigator’s discretion but should be made in consultation with the </w:t>
      </w:r>
      <w:r w:rsidRPr="001931D2" w:rsidR="009439CA">
        <w:rPr>
          <w:rFonts w:cstheme="minorHAnsi"/>
        </w:rPr>
        <w:t>TB-CHAMP</w:t>
      </w:r>
      <w:r w:rsidRPr="001931D2">
        <w:rPr>
          <w:rFonts w:cstheme="minorHAnsi"/>
        </w:rPr>
        <w:t xml:space="preserve"> Central Clinical Team. </w:t>
      </w:r>
    </w:p>
    <w:p w:rsidRPr="001931D2" w:rsidR="00B8363B" w:rsidP="005C021C" w:rsidRDefault="00B8363B" w14:paraId="0448978E" w14:textId="77777777">
      <w:pPr>
        <w:numPr>
          <w:ilvl w:val="0"/>
          <w:numId w:val="62"/>
        </w:numPr>
        <w:spacing w:after="0" w:line="360" w:lineRule="auto"/>
        <w:contextualSpacing/>
        <w:rPr>
          <w:rFonts w:cstheme="minorHAnsi"/>
        </w:rPr>
      </w:pPr>
      <w:r w:rsidRPr="001931D2">
        <w:rPr>
          <w:rFonts w:cstheme="minorHAnsi"/>
        </w:rPr>
        <w:t xml:space="preserve">Start supportive treatment. </w:t>
      </w:r>
    </w:p>
    <w:p w:rsidRPr="001931D2" w:rsidR="00B8363B" w:rsidP="005C021C" w:rsidRDefault="00B8363B" w14:paraId="6FEACE31" w14:textId="42A19278">
      <w:pPr>
        <w:numPr>
          <w:ilvl w:val="0"/>
          <w:numId w:val="62"/>
        </w:numPr>
        <w:spacing w:after="0" w:line="360" w:lineRule="auto"/>
        <w:contextualSpacing/>
        <w:rPr>
          <w:rFonts w:cstheme="minorHAnsi"/>
        </w:rPr>
      </w:pPr>
      <w:r w:rsidRPr="001931D2">
        <w:rPr>
          <w:rFonts w:cstheme="minorHAnsi"/>
        </w:rPr>
        <w:t xml:space="preserve">Order additional investigations to exclude other causes.  </w:t>
      </w:r>
    </w:p>
    <w:p w:rsidRPr="001931D2" w:rsidR="00192DB0" w:rsidP="00F01871" w:rsidRDefault="00192DB0" w14:paraId="0DA059AB" w14:textId="77777777">
      <w:pPr>
        <w:pStyle w:val="PTBodyText"/>
        <w:spacing w:line="360" w:lineRule="auto"/>
        <w:jc w:val="left"/>
        <w:rPr>
          <w:rFonts w:ascii="Cambria" w:hAnsi="Cambria"/>
        </w:rPr>
      </w:pPr>
    </w:p>
    <w:p w:rsidRPr="001931D2" w:rsidR="00192DB0" w:rsidP="00F01871" w:rsidRDefault="00192DB0" w14:paraId="68655DEC" w14:textId="11587FF7">
      <w:pPr>
        <w:pStyle w:val="PTBodyText"/>
        <w:spacing w:line="360" w:lineRule="auto"/>
        <w:jc w:val="left"/>
        <w:rPr>
          <w:rFonts w:ascii="Cambria" w:hAnsi="Cambria" w:cstheme="minorHAnsi"/>
        </w:rPr>
      </w:pPr>
      <w:r w:rsidRPr="001931D2">
        <w:rPr>
          <w:rFonts w:ascii="Cambria" w:hAnsi="Cambria" w:cstheme="minorHAnsi"/>
        </w:rPr>
        <w:t xml:space="preserve">The following medications may potentially have interactions with </w:t>
      </w:r>
      <w:r w:rsidRPr="001931D2" w:rsidR="006319BE">
        <w:rPr>
          <w:rFonts w:ascii="Cambria" w:hAnsi="Cambria" w:cstheme="minorHAnsi"/>
        </w:rPr>
        <w:t>levofloxacin</w:t>
      </w:r>
      <w:r w:rsidRPr="001931D2">
        <w:rPr>
          <w:rFonts w:ascii="Cambria" w:hAnsi="Cambria" w:cstheme="minorHAnsi"/>
        </w:rPr>
        <w:t xml:space="preserve"> and </w:t>
      </w:r>
      <w:r w:rsidRPr="001931D2" w:rsidR="0002666D">
        <w:rPr>
          <w:rFonts w:ascii="Cambria" w:hAnsi="Cambria" w:cstheme="minorHAnsi"/>
        </w:rPr>
        <w:t xml:space="preserve">children who are receiving them </w:t>
      </w:r>
      <w:r w:rsidRPr="001931D2">
        <w:rPr>
          <w:rFonts w:ascii="Cambria" w:hAnsi="Cambria" w:cstheme="minorHAnsi"/>
        </w:rPr>
        <w:t xml:space="preserve">should be carefully </w:t>
      </w:r>
      <w:r w:rsidRPr="001931D2" w:rsidR="006E4E65">
        <w:rPr>
          <w:rFonts w:ascii="Cambria" w:hAnsi="Cambria" w:cstheme="minorHAnsi"/>
        </w:rPr>
        <w:t>monitored.</w:t>
      </w:r>
    </w:p>
    <w:p w:rsidRPr="001931D2" w:rsidR="00192DB0" w:rsidP="005C021C" w:rsidRDefault="00192DB0" w14:paraId="59A758AB" w14:textId="0B31E90C">
      <w:pPr>
        <w:pStyle w:val="PTBodyText"/>
        <w:numPr>
          <w:ilvl w:val="0"/>
          <w:numId w:val="63"/>
        </w:numPr>
        <w:spacing w:line="360" w:lineRule="auto"/>
        <w:jc w:val="left"/>
        <w:rPr>
          <w:rFonts w:ascii="Cambria" w:hAnsi="Cambria" w:cstheme="minorHAnsi"/>
        </w:rPr>
      </w:pPr>
      <w:r w:rsidRPr="001931D2">
        <w:rPr>
          <w:rFonts w:ascii="Cambria" w:hAnsi="Cambria" w:cstheme="minorHAnsi"/>
        </w:rPr>
        <w:t>Antacids, multivitamin</w:t>
      </w:r>
      <w:r w:rsidRPr="001931D2" w:rsidR="006319BE">
        <w:rPr>
          <w:rFonts w:ascii="Cambria" w:hAnsi="Cambria" w:cstheme="minorHAnsi"/>
        </w:rPr>
        <w:t>s</w:t>
      </w:r>
      <w:r w:rsidRPr="001931D2">
        <w:rPr>
          <w:rFonts w:ascii="Cambria" w:hAnsi="Cambria" w:cstheme="minorHAnsi"/>
        </w:rPr>
        <w:t xml:space="preserve">, or other medicines or supplements that have magnesium, </w:t>
      </w:r>
      <w:r w:rsidRPr="001931D2" w:rsidR="007916D3">
        <w:rPr>
          <w:rFonts w:ascii="Cambria" w:hAnsi="Cambria" w:cstheme="minorHAnsi"/>
        </w:rPr>
        <w:t>aluminium</w:t>
      </w:r>
      <w:r w:rsidRPr="001931D2">
        <w:rPr>
          <w:rFonts w:ascii="Cambria" w:hAnsi="Cambria" w:cstheme="minorHAnsi"/>
        </w:rPr>
        <w:t>, iron, or zinc</w:t>
      </w:r>
      <w:r w:rsidRPr="001931D2" w:rsidR="006E4E65">
        <w:rPr>
          <w:rFonts w:ascii="Cambria" w:hAnsi="Cambria" w:cstheme="minorHAnsi"/>
        </w:rPr>
        <w:t xml:space="preserve"> (may decrease levofloxacin levels)</w:t>
      </w:r>
    </w:p>
    <w:p w:rsidRPr="001931D2" w:rsidR="00192DB0" w:rsidP="005C021C" w:rsidRDefault="00192DB0" w14:paraId="040184D9" w14:textId="14C61B52">
      <w:pPr>
        <w:pStyle w:val="PTBodyText"/>
        <w:numPr>
          <w:ilvl w:val="0"/>
          <w:numId w:val="63"/>
        </w:numPr>
        <w:spacing w:line="360" w:lineRule="auto"/>
        <w:jc w:val="left"/>
        <w:rPr>
          <w:rFonts w:ascii="Cambria" w:hAnsi="Cambria" w:cstheme="minorHAnsi"/>
        </w:rPr>
      </w:pPr>
      <w:r w:rsidRPr="001931D2">
        <w:rPr>
          <w:rFonts w:ascii="Cambria" w:hAnsi="Cambria" w:cstheme="minorHAnsi"/>
        </w:rPr>
        <w:t xml:space="preserve">Sucralfate </w:t>
      </w:r>
      <w:r w:rsidRPr="001931D2" w:rsidR="006E4E65">
        <w:rPr>
          <w:rFonts w:ascii="Cambria" w:hAnsi="Cambria" w:cstheme="minorHAnsi"/>
        </w:rPr>
        <w:t>(levofloxacin may decrease sucralfate levels)</w:t>
      </w:r>
    </w:p>
    <w:p w:rsidRPr="001931D2" w:rsidR="00192DB0" w:rsidP="006E4E65" w:rsidRDefault="0053247A" w14:paraId="49521B73" w14:textId="616AED59">
      <w:pPr>
        <w:pStyle w:val="PTBodyText"/>
        <w:numPr>
          <w:ilvl w:val="0"/>
          <w:numId w:val="63"/>
        </w:numPr>
        <w:spacing w:line="360" w:lineRule="auto"/>
        <w:jc w:val="left"/>
        <w:rPr>
          <w:rFonts w:ascii="Cambria" w:hAnsi="Cambria" w:cstheme="minorHAnsi"/>
        </w:rPr>
      </w:pPr>
      <w:r w:rsidRPr="001931D2">
        <w:rPr>
          <w:rFonts w:ascii="Cambria" w:hAnsi="Cambria" w:cstheme="minorHAnsi"/>
        </w:rPr>
        <w:t>Didanosine (</w:t>
      </w:r>
      <w:r w:rsidRPr="001931D2" w:rsidR="006E4E65">
        <w:rPr>
          <w:rFonts w:ascii="Cambria" w:hAnsi="Cambria" w:cstheme="minorHAnsi"/>
        </w:rPr>
        <w:t>levofloxacin may decrease didan</w:t>
      </w:r>
      <w:r w:rsidRPr="001931D2" w:rsidR="00350D9F">
        <w:rPr>
          <w:rFonts w:ascii="Cambria" w:hAnsi="Cambria" w:cstheme="minorHAnsi"/>
        </w:rPr>
        <w:t xml:space="preserve">osine </w:t>
      </w:r>
      <w:r w:rsidRPr="001931D2" w:rsidR="006E4E65">
        <w:rPr>
          <w:rFonts w:ascii="Cambria" w:hAnsi="Cambria" w:cstheme="minorHAnsi"/>
        </w:rPr>
        <w:t>levels)</w:t>
      </w:r>
    </w:p>
    <w:p w:rsidRPr="001931D2" w:rsidR="00192DB0" w:rsidP="005C021C" w:rsidRDefault="00192DB0" w14:paraId="6DF3E178" w14:textId="5F25DF02">
      <w:pPr>
        <w:pStyle w:val="PTBodyText"/>
        <w:numPr>
          <w:ilvl w:val="0"/>
          <w:numId w:val="63"/>
        </w:numPr>
        <w:spacing w:line="360" w:lineRule="auto"/>
        <w:jc w:val="left"/>
        <w:rPr>
          <w:rFonts w:ascii="Cambria" w:hAnsi="Cambria" w:cstheme="minorHAnsi"/>
        </w:rPr>
      </w:pPr>
      <w:r w:rsidRPr="001931D2">
        <w:rPr>
          <w:rFonts w:ascii="Cambria" w:hAnsi="Cambria" w:cstheme="minorHAnsi"/>
        </w:rPr>
        <w:t xml:space="preserve">NSAID (Non-Steroidal Anti-Inflammatory Drug). Many common medicines for pain relief contain NSAIDs. Taking an NSAID while taking </w:t>
      </w:r>
      <w:r w:rsidRPr="001931D2" w:rsidR="006319BE">
        <w:rPr>
          <w:rFonts w:ascii="Cambria" w:hAnsi="Cambria" w:cstheme="minorHAnsi"/>
        </w:rPr>
        <w:t>levofloxacin</w:t>
      </w:r>
      <w:r w:rsidRPr="001931D2">
        <w:rPr>
          <w:rFonts w:ascii="Cambria" w:hAnsi="Cambria" w:cstheme="minorHAnsi"/>
        </w:rPr>
        <w:t xml:space="preserve"> may increase the risk of central nervous system effects and seizures.</w:t>
      </w:r>
    </w:p>
    <w:p w:rsidRPr="001931D2" w:rsidR="00192DB0" w:rsidP="00F01871" w:rsidRDefault="00192DB0" w14:paraId="401D9881" w14:textId="77777777">
      <w:pPr>
        <w:pStyle w:val="PTBodyText"/>
        <w:spacing w:line="360" w:lineRule="auto"/>
        <w:jc w:val="left"/>
        <w:rPr>
          <w:rFonts w:ascii="Cambria" w:hAnsi="Cambria" w:cstheme="minorHAnsi"/>
        </w:rPr>
      </w:pPr>
    </w:p>
    <w:p w:rsidRPr="001931D2" w:rsidR="00192DB0" w:rsidP="00F01871" w:rsidRDefault="00192DB0" w14:paraId="4A705385" w14:textId="6D82E093">
      <w:pPr>
        <w:pStyle w:val="PTBodyText"/>
        <w:spacing w:line="360" w:lineRule="auto"/>
        <w:jc w:val="left"/>
        <w:rPr>
          <w:rFonts w:ascii="Cambria" w:hAnsi="Cambria" w:cstheme="minorHAnsi"/>
        </w:rPr>
      </w:pPr>
      <w:r w:rsidRPr="001931D2">
        <w:rPr>
          <w:rFonts w:ascii="Cambria" w:hAnsi="Cambria" w:cstheme="minorHAnsi"/>
        </w:rPr>
        <w:t xml:space="preserve">These drugs </w:t>
      </w:r>
      <w:r w:rsidRPr="001931D2" w:rsidR="00B03804">
        <w:rPr>
          <w:rFonts w:ascii="Cambria" w:hAnsi="Cambria" w:cstheme="minorHAnsi"/>
        </w:rPr>
        <w:t xml:space="preserve">are not contra-indicated in the protocol but </w:t>
      </w:r>
      <w:r w:rsidRPr="001931D2">
        <w:rPr>
          <w:rFonts w:ascii="Cambria" w:hAnsi="Cambria" w:cstheme="minorHAnsi"/>
        </w:rPr>
        <w:t xml:space="preserve">should be administered </w:t>
      </w:r>
      <w:r w:rsidRPr="001931D2" w:rsidR="00B03804">
        <w:rPr>
          <w:rFonts w:ascii="Cambria" w:hAnsi="Cambria" w:cstheme="minorHAnsi"/>
        </w:rPr>
        <w:t xml:space="preserve">after </w:t>
      </w:r>
      <w:r w:rsidRPr="001931D2">
        <w:rPr>
          <w:rFonts w:ascii="Cambria" w:hAnsi="Cambria" w:cstheme="minorHAnsi"/>
        </w:rPr>
        <w:t xml:space="preserve">4 hours </w:t>
      </w:r>
      <w:r w:rsidRPr="001931D2" w:rsidR="00ED3C35">
        <w:rPr>
          <w:rFonts w:ascii="Cambria" w:hAnsi="Cambria" w:cstheme="minorHAnsi"/>
        </w:rPr>
        <w:t>has elapsed following ingestion of</w:t>
      </w:r>
      <w:r w:rsidRPr="001931D2">
        <w:rPr>
          <w:rFonts w:ascii="Cambria" w:hAnsi="Cambria" w:cstheme="minorHAnsi"/>
        </w:rPr>
        <w:t xml:space="preserve"> </w:t>
      </w:r>
      <w:r w:rsidRPr="001931D2" w:rsidR="006319BE">
        <w:rPr>
          <w:rFonts w:ascii="Cambria" w:hAnsi="Cambria" w:cstheme="minorHAnsi"/>
        </w:rPr>
        <w:t>levofloxacin</w:t>
      </w:r>
      <w:r w:rsidRPr="001931D2" w:rsidR="00350D9F">
        <w:rPr>
          <w:rFonts w:ascii="Cambria" w:hAnsi="Cambria" w:cstheme="minorHAnsi"/>
        </w:rPr>
        <w:t>, to avoid drug-</w:t>
      </w:r>
      <w:r w:rsidRPr="001931D2" w:rsidR="0053247A">
        <w:rPr>
          <w:rFonts w:ascii="Cambria" w:hAnsi="Cambria" w:cstheme="minorHAnsi"/>
        </w:rPr>
        <w:t>drug</w:t>
      </w:r>
      <w:r w:rsidRPr="001931D2" w:rsidR="00350D9F">
        <w:rPr>
          <w:rFonts w:ascii="Cambria" w:hAnsi="Cambria" w:cstheme="minorHAnsi"/>
        </w:rPr>
        <w:t xml:space="preserve"> interactions</w:t>
      </w:r>
      <w:r w:rsidRPr="001931D2" w:rsidR="006319BE">
        <w:rPr>
          <w:rFonts w:ascii="Cambria" w:hAnsi="Cambria" w:cstheme="minorHAnsi"/>
        </w:rPr>
        <w:t xml:space="preserve">. Levofloxacin should be given first, then followed by these medications, at least 4 hours later. </w:t>
      </w:r>
    </w:p>
    <w:p w:rsidRPr="001931D2" w:rsidR="00192DB0" w:rsidP="00F01871" w:rsidRDefault="00192DB0" w14:paraId="5240FA2B" w14:textId="77777777">
      <w:pPr>
        <w:pStyle w:val="PTBodyText"/>
        <w:spacing w:line="360" w:lineRule="auto"/>
        <w:jc w:val="left"/>
        <w:rPr>
          <w:rFonts w:ascii="Cambria" w:hAnsi="Cambria" w:cstheme="minorHAnsi"/>
        </w:rPr>
      </w:pPr>
    </w:p>
    <w:p w:rsidRPr="001931D2" w:rsidR="00192DB0" w:rsidP="00F01871" w:rsidRDefault="00192DB0" w14:paraId="21CA3032" w14:textId="246CD76B">
      <w:pPr>
        <w:pStyle w:val="PTBodyText"/>
        <w:spacing w:line="360" w:lineRule="auto"/>
        <w:jc w:val="left"/>
        <w:rPr>
          <w:rFonts w:ascii="Cambria" w:hAnsi="Cambria" w:cstheme="minorHAnsi"/>
        </w:rPr>
      </w:pPr>
      <w:r w:rsidRPr="001931D2">
        <w:rPr>
          <w:rFonts w:ascii="Cambria" w:hAnsi="Cambria" w:cstheme="minorHAnsi"/>
        </w:rPr>
        <w:t>Additional drug</w:t>
      </w:r>
      <w:r w:rsidRPr="001931D2" w:rsidR="0002666D">
        <w:rPr>
          <w:rFonts w:ascii="Cambria" w:hAnsi="Cambria" w:cstheme="minorHAnsi"/>
        </w:rPr>
        <w:t xml:space="preserve">s with potential </w:t>
      </w:r>
      <w:r w:rsidRPr="001931D2">
        <w:rPr>
          <w:rFonts w:ascii="Cambria" w:hAnsi="Cambria" w:cstheme="minorHAnsi"/>
        </w:rPr>
        <w:t>interactions</w:t>
      </w:r>
      <w:r w:rsidRPr="001931D2" w:rsidR="0002666D">
        <w:rPr>
          <w:rFonts w:ascii="Cambria" w:hAnsi="Cambria" w:cstheme="minorHAnsi"/>
        </w:rPr>
        <w:t xml:space="preserve"> with </w:t>
      </w:r>
      <w:r w:rsidRPr="001931D2" w:rsidR="0053247A">
        <w:rPr>
          <w:rFonts w:ascii="Cambria" w:hAnsi="Cambria" w:cstheme="minorHAnsi"/>
        </w:rPr>
        <w:t>levofloxacin are</w:t>
      </w:r>
      <w:r w:rsidRPr="001931D2" w:rsidR="0002666D">
        <w:rPr>
          <w:rFonts w:ascii="Cambria" w:hAnsi="Cambria" w:cstheme="minorHAnsi"/>
        </w:rPr>
        <w:t xml:space="preserve"> listed</w:t>
      </w:r>
      <w:r w:rsidRPr="001931D2" w:rsidR="00C70481">
        <w:rPr>
          <w:rFonts w:ascii="Cambria" w:hAnsi="Cambria" w:cstheme="minorHAnsi"/>
        </w:rPr>
        <w:t xml:space="preserve"> below. </w:t>
      </w:r>
      <w:r w:rsidRPr="001931D2" w:rsidR="0002666D">
        <w:rPr>
          <w:rFonts w:ascii="Cambria" w:hAnsi="Cambria" w:cstheme="minorHAnsi"/>
        </w:rPr>
        <w:t>These drugs are rarely used in children</w:t>
      </w:r>
      <w:r w:rsidR="00231A0C">
        <w:rPr>
          <w:rFonts w:cs="Tahoma"/>
        </w:rPr>
        <w:t>/adolescents</w:t>
      </w:r>
      <w:r w:rsidRPr="001931D2" w:rsidR="0002666D">
        <w:rPr>
          <w:rFonts w:ascii="Cambria" w:hAnsi="Cambria" w:cstheme="minorHAnsi"/>
        </w:rPr>
        <w:t>, but if c</w:t>
      </w:r>
      <w:r w:rsidRPr="001931D2" w:rsidR="00C70481">
        <w:rPr>
          <w:rFonts w:ascii="Cambria" w:hAnsi="Cambria" w:cstheme="minorHAnsi"/>
        </w:rPr>
        <w:t>hildren</w:t>
      </w:r>
      <w:r w:rsidR="00231A0C">
        <w:rPr>
          <w:rFonts w:cs="Tahoma"/>
        </w:rPr>
        <w:t>/adolescents</w:t>
      </w:r>
      <w:r w:rsidRPr="001931D2" w:rsidR="00C70481">
        <w:rPr>
          <w:rFonts w:ascii="Cambria" w:hAnsi="Cambria" w:cstheme="minorHAnsi"/>
        </w:rPr>
        <w:t xml:space="preserve"> </w:t>
      </w:r>
      <w:r w:rsidRPr="001931D2" w:rsidR="0002666D">
        <w:rPr>
          <w:rFonts w:ascii="Cambria" w:hAnsi="Cambria" w:cstheme="minorHAnsi"/>
        </w:rPr>
        <w:t xml:space="preserve">are </w:t>
      </w:r>
      <w:r w:rsidRPr="001931D2" w:rsidR="00C70481">
        <w:rPr>
          <w:rFonts w:ascii="Cambria" w:hAnsi="Cambria" w:cstheme="minorHAnsi"/>
        </w:rPr>
        <w:t>on these medications</w:t>
      </w:r>
      <w:r w:rsidRPr="001931D2" w:rsidR="0002666D">
        <w:rPr>
          <w:rFonts w:ascii="Cambria" w:hAnsi="Cambria" w:cstheme="minorHAnsi"/>
        </w:rPr>
        <w:t xml:space="preserve">, they </w:t>
      </w:r>
      <w:r w:rsidRPr="001931D2" w:rsidR="00C70481">
        <w:rPr>
          <w:rFonts w:ascii="Cambria" w:hAnsi="Cambria" w:cstheme="minorHAnsi"/>
        </w:rPr>
        <w:t>should be carefully monitored</w:t>
      </w:r>
      <w:r w:rsidRPr="001931D2">
        <w:rPr>
          <w:rFonts w:ascii="Cambria" w:hAnsi="Cambria" w:cstheme="minorHAnsi"/>
        </w:rPr>
        <w:t xml:space="preserve">: </w:t>
      </w:r>
    </w:p>
    <w:p w:rsidRPr="001931D2" w:rsidR="00192DB0" w:rsidP="005C021C" w:rsidRDefault="00192DB0" w14:paraId="0F133531" w14:textId="77777777">
      <w:pPr>
        <w:pStyle w:val="PTBodyText"/>
        <w:numPr>
          <w:ilvl w:val="0"/>
          <w:numId w:val="64"/>
        </w:numPr>
        <w:spacing w:line="360" w:lineRule="auto"/>
        <w:jc w:val="left"/>
        <w:rPr>
          <w:rFonts w:ascii="Cambria" w:hAnsi="Cambria" w:cstheme="minorHAnsi"/>
        </w:rPr>
      </w:pPr>
      <w:r w:rsidRPr="001931D2">
        <w:rPr>
          <w:rFonts w:ascii="Cambria" w:hAnsi="Cambria" w:cstheme="minorHAnsi"/>
        </w:rPr>
        <w:t>Blood thinners (warfarin, coumadin)</w:t>
      </w:r>
    </w:p>
    <w:p w:rsidRPr="001931D2" w:rsidR="00192DB0" w:rsidP="005C021C" w:rsidRDefault="00192DB0" w14:paraId="6EEC5198" w14:textId="77777777">
      <w:pPr>
        <w:pStyle w:val="PTBodyText"/>
        <w:numPr>
          <w:ilvl w:val="0"/>
          <w:numId w:val="64"/>
        </w:numPr>
        <w:spacing w:line="360" w:lineRule="auto"/>
        <w:jc w:val="left"/>
        <w:rPr>
          <w:rFonts w:ascii="Cambria" w:hAnsi="Cambria" w:cstheme="minorHAnsi"/>
        </w:rPr>
      </w:pPr>
      <w:r w:rsidRPr="001931D2">
        <w:rPr>
          <w:rFonts w:ascii="Cambria" w:hAnsi="Cambria" w:cstheme="minorHAnsi"/>
        </w:rPr>
        <w:t>Oral anti-diabetes medicines or insulin</w:t>
      </w:r>
    </w:p>
    <w:p w:rsidRPr="001931D2" w:rsidR="00192DB0" w:rsidP="00F01871" w:rsidRDefault="00192DB0" w14:paraId="7B032848" w14:textId="77777777">
      <w:pPr>
        <w:pStyle w:val="PTBodyText"/>
        <w:spacing w:line="360" w:lineRule="auto"/>
        <w:jc w:val="left"/>
        <w:rPr>
          <w:rFonts w:ascii="Cambria" w:hAnsi="Cambria" w:cstheme="minorHAnsi"/>
        </w:rPr>
      </w:pPr>
    </w:p>
    <w:p w:rsidRPr="001931D2" w:rsidR="006319BE" w:rsidP="00F01871" w:rsidRDefault="006319BE" w14:paraId="63591EFE" w14:textId="0A71AA97">
      <w:pPr>
        <w:pStyle w:val="PTBodyText"/>
        <w:spacing w:line="360" w:lineRule="auto"/>
        <w:jc w:val="left"/>
        <w:rPr>
          <w:rFonts w:ascii="Cambria" w:hAnsi="Cambria" w:cstheme="minorHAnsi"/>
        </w:rPr>
      </w:pPr>
      <w:r w:rsidRPr="001931D2">
        <w:rPr>
          <w:rFonts w:ascii="Cambria" w:hAnsi="Cambria" w:cstheme="minorHAnsi"/>
        </w:rPr>
        <w:t>Man</w:t>
      </w:r>
      <w:r w:rsidRPr="001931D2" w:rsidR="00E22939">
        <w:rPr>
          <w:rFonts w:ascii="Cambria" w:hAnsi="Cambria" w:cstheme="minorHAnsi"/>
        </w:rPr>
        <w:t>a</w:t>
      </w:r>
      <w:r w:rsidRPr="001931D2">
        <w:rPr>
          <w:rFonts w:ascii="Cambria" w:hAnsi="Cambria" w:cstheme="minorHAnsi"/>
        </w:rPr>
        <w:t>gement of specific toxicities</w:t>
      </w:r>
    </w:p>
    <w:p w:rsidRPr="001931D2" w:rsidR="0002666D" w:rsidP="00F01871" w:rsidRDefault="0002666D" w14:paraId="10FB2A45" w14:textId="77777777">
      <w:pPr>
        <w:pStyle w:val="PTBodyText"/>
        <w:spacing w:line="360" w:lineRule="auto"/>
        <w:jc w:val="left"/>
        <w:rPr>
          <w:rFonts w:ascii="Cambria" w:hAnsi="Cambria" w:cstheme="minorHAnsi"/>
          <w:i/>
        </w:rPr>
      </w:pPr>
    </w:p>
    <w:p w:rsidRPr="001931D2" w:rsidR="001A19C1" w:rsidP="00F01871" w:rsidRDefault="001A19C1" w14:paraId="13BAE2EB" w14:textId="6D06CFCF">
      <w:pPr>
        <w:pStyle w:val="PTBodyText"/>
        <w:spacing w:line="360" w:lineRule="auto"/>
        <w:jc w:val="left"/>
        <w:rPr>
          <w:rFonts w:ascii="Cambria" w:hAnsi="Cambria" w:cstheme="minorHAnsi"/>
          <w:i/>
        </w:rPr>
      </w:pPr>
      <w:r w:rsidRPr="001931D2">
        <w:rPr>
          <w:rFonts w:ascii="Cambria" w:hAnsi="Cambria" w:cstheme="minorHAnsi"/>
          <w:i/>
        </w:rPr>
        <w:t>Gastrointestinal</w:t>
      </w:r>
    </w:p>
    <w:p w:rsidRPr="001931D2" w:rsidR="001A19C1" w:rsidP="007916D3" w:rsidRDefault="001A19C1" w14:paraId="03A0017B" w14:textId="420FA47C">
      <w:pPr>
        <w:pStyle w:val="PTBodyText"/>
        <w:spacing w:line="360" w:lineRule="auto"/>
        <w:rPr>
          <w:rFonts w:ascii="Cambria" w:hAnsi="Cambria" w:cstheme="minorHAnsi"/>
        </w:rPr>
      </w:pPr>
      <w:r w:rsidRPr="001931D2">
        <w:rPr>
          <w:rFonts w:ascii="Cambria" w:hAnsi="Cambria" w:cstheme="minorHAnsi"/>
        </w:rPr>
        <w:t>For nausea/vomiting and/or diarrhoea ≥</w:t>
      </w:r>
      <w:r w:rsidRPr="001931D2" w:rsidR="006319BE">
        <w:rPr>
          <w:rFonts w:ascii="Cambria" w:hAnsi="Cambria" w:cstheme="minorHAnsi"/>
        </w:rPr>
        <w:t xml:space="preserve"> </w:t>
      </w:r>
      <w:r w:rsidRPr="001931D2">
        <w:rPr>
          <w:rFonts w:ascii="Cambria" w:hAnsi="Cambria" w:cstheme="minorHAnsi"/>
        </w:rPr>
        <w:t xml:space="preserve">Grade 3, study drug should be held until the symptoms have resolved. </w:t>
      </w:r>
      <w:r w:rsidRPr="001931D2" w:rsidR="006319BE">
        <w:rPr>
          <w:rFonts w:ascii="Cambria" w:hAnsi="Cambria" w:cstheme="minorHAnsi"/>
        </w:rPr>
        <w:t>For n</w:t>
      </w:r>
      <w:r w:rsidRPr="001931D2">
        <w:rPr>
          <w:rFonts w:ascii="Cambria" w:hAnsi="Cambria" w:cstheme="minorHAnsi"/>
        </w:rPr>
        <w:t xml:space="preserve">ew onset </w:t>
      </w:r>
      <w:r w:rsidRPr="001931D2" w:rsidR="006319BE">
        <w:rPr>
          <w:rFonts w:ascii="Cambria" w:hAnsi="Cambria" w:cstheme="minorHAnsi"/>
        </w:rPr>
        <w:t xml:space="preserve">of </w:t>
      </w:r>
      <w:r w:rsidRPr="001931D2">
        <w:rPr>
          <w:rFonts w:ascii="Cambria" w:hAnsi="Cambria" w:cstheme="minorHAnsi"/>
        </w:rPr>
        <w:t xml:space="preserve">vomiting or abdominal pain (that is, patient did not vomit before or have abdominal pain and then starts to vomit or have abdominal pain with drugs) consider </w:t>
      </w:r>
      <w:r w:rsidRPr="001931D2" w:rsidR="0002666D">
        <w:rPr>
          <w:rFonts w:ascii="Cambria" w:hAnsi="Cambria" w:cstheme="minorHAnsi"/>
        </w:rPr>
        <w:t xml:space="preserve">drug-related </w:t>
      </w:r>
      <w:r w:rsidRPr="001931D2">
        <w:rPr>
          <w:rFonts w:ascii="Cambria" w:hAnsi="Cambria" w:cstheme="minorHAnsi"/>
        </w:rPr>
        <w:t>hepatitis</w:t>
      </w:r>
      <w:r w:rsidRPr="001931D2" w:rsidR="006319BE">
        <w:rPr>
          <w:rFonts w:ascii="Cambria" w:hAnsi="Cambria" w:cstheme="minorHAnsi"/>
        </w:rPr>
        <w:t xml:space="preserve"> and complete laboratory testing and clinical evaluation as appropriate</w:t>
      </w:r>
      <w:r w:rsidRPr="001931D2">
        <w:rPr>
          <w:rFonts w:ascii="Cambria" w:hAnsi="Cambria" w:cstheme="minorHAnsi"/>
        </w:rPr>
        <w:t>.</w:t>
      </w:r>
    </w:p>
    <w:p w:rsidRPr="001931D2" w:rsidR="001A19C1" w:rsidP="007916D3" w:rsidRDefault="001A19C1" w14:paraId="2C657053" w14:textId="77777777">
      <w:pPr>
        <w:pStyle w:val="PTBodyText"/>
        <w:spacing w:line="360" w:lineRule="auto"/>
        <w:rPr>
          <w:rFonts w:ascii="Cambria" w:hAnsi="Cambria" w:cstheme="minorHAnsi"/>
        </w:rPr>
      </w:pPr>
    </w:p>
    <w:p w:rsidRPr="001931D2" w:rsidR="001A19C1" w:rsidP="007916D3" w:rsidRDefault="001A19C1" w14:paraId="4A92F32C" w14:textId="6D2604FB">
      <w:pPr>
        <w:pStyle w:val="PTBodyText"/>
        <w:spacing w:line="360" w:lineRule="auto"/>
        <w:rPr>
          <w:rFonts w:ascii="Cambria" w:hAnsi="Cambria" w:cstheme="minorHAnsi"/>
        </w:rPr>
      </w:pPr>
      <w:r w:rsidRPr="001931D2">
        <w:rPr>
          <w:rFonts w:ascii="Cambria" w:hAnsi="Cambria" w:cstheme="minorHAnsi"/>
        </w:rPr>
        <w:t>If nausea and vomiting occurs as a result of hepatitis that is not due to study drugs</w:t>
      </w:r>
      <w:r w:rsidRPr="001931D2" w:rsidR="006319BE">
        <w:rPr>
          <w:rFonts w:ascii="Cambria" w:hAnsi="Cambria" w:cstheme="minorHAnsi"/>
        </w:rPr>
        <w:t xml:space="preserve"> (</w:t>
      </w:r>
      <w:r w:rsidRPr="001931D2" w:rsidR="0002666D">
        <w:rPr>
          <w:rFonts w:ascii="Cambria" w:hAnsi="Cambria" w:cstheme="minorHAnsi"/>
        </w:rPr>
        <w:t xml:space="preserve">e.g. </w:t>
      </w:r>
      <w:r w:rsidRPr="001931D2" w:rsidR="006319BE">
        <w:rPr>
          <w:rFonts w:ascii="Cambria" w:hAnsi="Cambria" w:cstheme="minorHAnsi"/>
        </w:rPr>
        <w:t>proven infectious hepatitis)</w:t>
      </w:r>
      <w:r w:rsidRPr="001931D2">
        <w:rPr>
          <w:rFonts w:ascii="Cambria" w:hAnsi="Cambria" w:cstheme="minorHAnsi"/>
        </w:rPr>
        <w:t xml:space="preserve">, every effort should be made to restart the study drugs after the symptoms or elevated </w:t>
      </w:r>
      <w:r w:rsidRPr="001931D2" w:rsidR="0002666D">
        <w:rPr>
          <w:rFonts w:ascii="Cambria" w:hAnsi="Cambria" w:cstheme="minorHAnsi"/>
        </w:rPr>
        <w:t>liver markers</w:t>
      </w:r>
      <w:r w:rsidRPr="001931D2">
        <w:rPr>
          <w:rFonts w:ascii="Cambria" w:hAnsi="Cambria" w:cstheme="minorHAnsi"/>
        </w:rPr>
        <w:t xml:space="preserve"> subside to baseline </w:t>
      </w:r>
      <w:r w:rsidRPr="001931D2" w:rsidR="006319BE">
        <w:rPr>
          <w:rFonts w:ascii="Cambria" w:hAnsi="Cambria" w:cstheme="minorHAnsi"/>
        </w:rPr>
        <w:t>or acceptable (Grade 2</w:t>
      </w:r>
      <w:r w:rsidRPr="001931D2" w:rsidR="002F5CAF">
        <w:rPr>
          <w:rFonts w:ascii="Cambria" w:hAnsi="Cambria" w:cstheme="minorHAnsi"/>
        </w:rPr>
        <w:t xml:space="preserve"> or lower</w:t>
      </w:r>
      <w:r w:rsidRPr="001931D2" w:rsidR="008302DE">
        <w:rPr>
          <w:rFonts w:ascii="Cambria" w:hAnsi="Cambria" w:cstheme="minorHAnsi"/>
        </w:rPr>
        <w:t xml:space="preserve">) </w:t>
      </w:r>
      <w:r w:rsidRPr="001931D2">
        <w:rPr>
          <w:rFonts w:ascii="Cambria" w:hAnsi="Cambria" w:cstheme="minorHAnsi"/>
        </w:rPr>
        <w:t>levels.</w:t>
      </w:r>
      <w:r w:rsidRPr="001931D2" w:rsidR="007D669B">
        <w:rPr>
          <w:rFonts w:ascii="Cambria" w:hAnsi="Cambria" w:cstheme="minorHAnsi"/>
        </w:rPr>
        <w:t xml:space="preserve"> See sections below on elevated ALT, AST and bilirubin.</w:t>
      </w:r>
    </w:p>
    <w:p w:rsidRPr="001931D2" w:rsidR="001A19C1" w:rsidP="00F01871" w:rsidRDefault="001A19C1" w14:paraId="0287C2B8" w14:textId="77777777">
      <w:pPr>
        <w:pStyle w:val="PTBodyText"/>
        <w:spacing w:line="360" w:lineRule="auto"/>
        <w:jc w:val="left"/>
        <w:rPr>
          <w:rFonts w:ascii="Cambria" w:hAnsi="Cambria" w:cstheme="minorHAnsi"/>
        </w:rPr>
      </w:pPr>
    </w:p>
    <w:p w:rsidRPr="001931D2" w:rsidR="001A19C1" w:rsidP="007916D3" w:rsidRDefault="001A19C1" w14:paraId="2D45B741" w14:textId="42614749">
      <w:pPr>
        <w:pStyle w:val="PTBodyText"/>
        <w:spacing w:line="360" w:lineRule="auto"/>
        <w:rPr>
          <w:rFonts w:ascii="Cambria" w:hAnsi="Cambria" w:cstheme="minorHAnsi"/>
        </w:rPr>
      </w:pPr>
      <w:r w:rsidRPr="001931D2">
        <w:rPr>
          <w:rFonts w:ascii="Cambria" w:hAnsi="Cambria" w:cstheme="minorHAnsi"/>
        </w:rPr>
        <w:t xml:space="preserve">Pseudomembranous colitis can </w:t>
      </w:r>
      <w:r w:rsidRPr="001931D2" w:rsidR="006319BE">
        <w:rPr>
          <w:rFonts w:ascii="Cambria" w:hAnsi="Cambria" w:cstheme="minorHAnsi"/>
        </w:rPr>
        <w:t>occur</w:t>
      </w:r>
      <w:r w:rsidRPr="001931D2">
        <w:rPr>
          <w:rFonts w:ascii="Cambria" w:hAnsi="Cambria" w:cstheme="minorHAnsi"/>
        </w:rPr>
        <w:t xml:space="preserve"> with many antibiotics, including </w:t>
      </w:r>
      <w:r w:rsidRPr="001931D2" w:rsidR="006319BE">
        <w:rPr>
          <w:rFonts w:ascii="Cambria" w:hAnsi="Cambria" w:cstheme="minorHAnsi"/>
        </w:rPr>
        <w:t>levofloxacin</w:t>
      </w:r>
      <w:r w:rsidRPr="001931D2">
        <w:rPr>
          <w:rFonts w:ascii="Cambria" w:hAnsi="Cambria" w:cstheme="minorHAnsi"/>
        </w:rPr>
        <w:t>, but is rare in children. Symptoms may include watery diarrhoea, persistent diarrhoea or bloody stools, stomach cramps and fever. Pseudomembranous colitis can occur even 2 or more months after antibiotic use.</w:t>
      </w:r>
    </w:p>
    <w:p w:rsidRPr="001931D2" w:rsidR="001A19C1" w:rsidP="00F01871" w:rsidRDefault="001A19C1" w14:paraId="66940B1C" w14:textId="77777777">
      <w:pPr>
        <w:pStyle w:val="PTBodyText"/>
        <w:spacing w:line="360" w:lineRule="auto"/>
        <w:jc w:val="left"/>
        <w:rPr>
          <w:rFonts w:ascii="Cambria" w:hAnsi="Cambria" w:cstheme="minorHAnsi"/>
        </w:rPr>
      </w:pPr>
    </w:p>
    <w:p w:rsidRPr="001931D2" w:rsidR="001A19C1" w:rsidP="007916D3" w:rsidRDefault="001A19C1" w14:paraId="2652806E" w14:textId="6029EF2E">
      <w:pPr>
        <w:pStyle w:val="PTBodyText"/>
        <w:spacing w:line="360" w:lineRule="auto"/>
        <w:rPr>
          <w:rFonts w:ascii="Cambria" w:hAnsi="Cambria" w:cstheme="minorHAnsi"/>
        </w:rPr>
      </w:pPr>
      <w:r w:rsidRPr="001931D2">
        <w:rPr>
          <w:rFonts w:ascii="Cambria" w:hAnsi="Cambria" w:cstheme="minorHAnsi"/>
        </w:rPr>
        <w:t xml:space="preserve">For participants who develop diarrhoea or signs or symptoms concerning for colitis, consider evaluation for </w:t>
      </w:r>
      <w:r w:rsidRPr="001931D2">
        <w:rPr>
          <w:rFonts w:ascii="Cambria" w:hAnsi="Cambria" w:cstheme="minorHAnsi"/>
          <w:i/>
        </w:rPr>
        <w:t>C. difficile</w:t>
      </w:r>
      <w:r w:rsidRPr="001931D2">
        <w:rPr>
          <w:rFonts w:ascii="Cambria" w:hAnsi="Cambria" w:cstheme="minorHAnsi"/>
        </w:rPr>
        <w:t xml:space="preserve"> colitis as part of the standard diarrhoea diagnostic workup. Reintroduce </w:t>
      </w:r>
      <w:r w:rsidRPr="001931D2" w:rsidR="006319BE">
        <w:rPr>
          <w:rFonts w:ascii="Cambria" w:hAnsi="Cambria" w:cstheme="minorHAnsi"/>
        </w:rPr>
        <w:t xml:space="preserve">the </w:t>
      </w:r>
      <w:r w:rsidRPr="001931D2">
        <w:rPr>
          <w:rFonts w:ascii="Cambria" w:hAnsi="Cambria" w:cstheme="minorHAnsi"/>
        </w:rPr>
        <w:t>study drug with caution.</w:t>
      </w:r>
      <w:r w:rsidRPr="001931D2" w:rsidR="00F6285C">
        <w:rPr>
          <w:rFonts w:ascii="Cambria" w:hAnsi="Cambria" w:cstheme="minorHAnsi"/>
        </w:rPr>
        <w:t xml:space="preserve"> </w:t>
      </w:r>
      <w:r w:rsidRPr="001931D2">
        <w:rPr>
          <w:rFonts w:ascii="Cambria" w:hAnsi="Cambria" w:cstheme="minorHAnsi"/>
        </w:rPr>
        <w:t>Antiemetic and anti</w:t>
      </w:r>
      <w:r w:rsidRPr="001931D2" w:rsidR="008302DE">
        <w:rPr>
          <w:rFonts w:ascii="Cambria" w:hAnsi="Cambria" w:cstheme="minorHAnsi"/>
        </w:rPr>
        <w:t>-</w:t>
      </w:r>
      <w:r w:rsidRPr="001931D2">
        <w:rPr>
          <w:rFonts w:ascii="Cambria" w:hAnsi="Cambria" w:cstheme="minorHAnsi"/>
        </w:rPr>
        <w:t>diarrhoeal medication are not recommended in children with diarrhoea.</w:t>
      </w:r>
    </w:p>
    <w:p w:rsidRPr="001931D2" w:rsidR="001A19C1" w:rsidP="007916D3" w:rsidRDefault="001A19C1" w14:paraId="4615C77D" w14:textId="77777777">
      <w:pPr>
        <w:pStyle w:val="PTBodyText"/>
        <w:spacing w:line="360" w:lineRule="auto"/>
        <w:rPr>
          <w:rFonts w:ascii="Cambria" w:hAnsi="Cambria" w:cstheme="minorHAnsi"/>
        </w:rPr>
      </w:pPr>
    </w:p>
    <w:p w:rsidRPr="001931D2" w:rsidR="001A19C1" w:rsidP="007916D3" w:rsidRDefault="001A19C1" w14:paraId="4C92E3D8" w14:textId="77777777">
      <w:pPr>
        <w:pStyle w:val="PTBodyText"/>
        <w:spacing w:line="360" w:lineRule="auto"/>
        <w:rPr>
          <w:rFonts w:ascii="Cambria" w:hAnsi="Cambria" w:cstheme="minorHAnsi"/>
          <w:i/>
        </w:rPr>
      </w:pPr>
      <w:r w:rsidRPr="001931D2">
        <w:rPr>
          <w:rFonts w:ascii="Cambria" w:hAnsi="Cambria" w:cstheme="minorHAnsi"/>
          <w:i/>
        </w:rPr>
        <w:t>AST and ALT Elevation</w:t>
      </w:r>
    </w:p>
    <w:p w:rsidRPr="001931D2" w:rsidR="001A19C1" w:rsidP="00B370DD" w:rsidRDefault="001A19C1" w14:paraId="3A3BC2B7" w14:textId="2B6DCB85">
      <w:pPr>
        <w:pStyle w:val="PTBodyText"/>
        <w:spacing w:line="360" w:lineRule="auto"/>
        <w:rPr>
          <w:rFonts w:ascii="Cambria" w:hAnsi="Cambria" w:cstheme="minorHAnsi"/>
        </w:rPr>
      </w:pPr>
      <w:r w:rsidRPr="001931D2">
        <w:rPr>
          <w:rFonts w:ascii="Cambria" w:hAnsi="Cambria" w:cstheme="minorHAnsi"/>
        </w:rPr>
        <w:t>L</w:t>
      </w:r>
      <w:r w:rsidRPr="001931D2" w:rsidR="006319BE">
        <w:rPr>
          <w:rFonts w:ascii="Cambria" w:hAnsi="Cambria" w:cstheme="minorHAnsi"/>
        </w:rPr>
        <w:t>evofloxacin</w:t>
      </w:r>
      <w:r w:rsidRPr="001931D2">
        <w:rPr>
          <w:rFonts w:ascii="Cambria" w:hAnsi="Cambria" w:cstheme="minorHAnsi"/>
        </w:rPr>
        <w:t xml:space="preserve"> can cause elevations in ALT and AST. Concomitant illnesses, including HIV infection and hepatitis A, and other medications, including ARVs or co-trimoxazole, and paradoxical reactions, may also lead to elevated ALT and AST. Therefore, changes in AST or ALT should be evaluated within the </w:t>
      </w:r>
      <w:r w:rsidRPr="001931D2" w:rsidR="006319BE">
        <w:rPr>
          <w:rFonts w:ascii="Cambria" w:hAnsi="Cambria" w:cstheme="minorHAnsi"/>
        </w:rPr>
        <w:t xml:space="preserve">overall </w:t>
      </w:r>
      <w:r w:rsidRPr="001931D2">
        <w:rPr>
          <w:rFonts w:ascii="Cambria" w:hAnsi="Cambria" w:cstheme="minorHAnsi"/>
        </w:rPr>
        <w:t>clinical context</w:t>
      </w:r>
      <w:r w:rsidRPr="001931D2" w:rsidR="006319BE">
        <w:rPr>
          <w:rFonts w:ascii="Cambria" w:hAnsi="Cambria" w:cstheme="minorHAnsi"/>
        </w:rPr>
        <w:t xml:space="preserve"> and concomitant medications</w:t>
      </w:r>
      <w:r w:rsidRPr="001931D2">
        <w:rPr>
          <w:rFonts w:ascii="Cambria" w:hAnsi="Cambria" w:cstheme="minorHAnsi"/>
        </w:rPr>
        <w:t>. ALT and AST will be checked as per the schedule of evaluations for all study participants. All participants who have ≥Grade 2 AST or ALT</w:t>
      </w:r>
      <w:r w:rsidRPr="001931D2" w:rsidR="006319BE">
        <w:rPr>
          <w:rFonts w:ascii="Cambria" w:hAnsi="Cambria" w:cstheme="minorHAnsi"/>
        </w:rPr>
        <w:t xml:space="preserve"> elevation</w:t>
      </w:r>
      <w:r w:rsidRPr="001931D2">
        <w:rPr>
          <w:rFonts w:ascii="Cambria" w:hAnsi="Cambria" w:cstheme="minorHAnsi"/>
        </w:rPr>
        <w:t xml:space="preserve"> </w:t>
      </w:r>
      <w:r w:rsidRPr="001931D2" w:rsidR="007D669B">
        <w:rPr>
          <w:rFonts w:ascii="Cambria" w:hAnsi="Cambria" w:cstheme="minorHAnsi"/>
        </w:rPr>
        <w:t xml:space="preserve">should </w:t>
      </w:r>
      <w:r w:rsidRPr="001931D2">
        <w:rPr>
          <w:rFonts w:ascii="Cambria" w:hAnsi="Cambria" w:cstheme="minorHAnsi"/>
        </w:rPr>
        <w:t xml:space="preserve">be evaluated for viral hepatitis (hepatitis A, B and C virus) as well as other causes of hepatitis as </w:t>
      </w:r>
      <w:r w:rsidRPr="001931D2" w:rsidR="007D669B">
        <w:rPr>
          <w:rFonts w:ascii="Cambria" w:hAnsi="Cambria" w:cstheme="minorHAnsi"/>
        </w:rPr>
        <w:t xml:space="preserve">considered by </w:t>
      </w:r>
      <w:r w:rsidRPr="001931D2" w:rsidR="00350D9F">
        <w:rPr>
          <w:rFonts w:ascii="Cambria" w:hAnsi="Cambria" w:cstheme="minorHAnsi"/>
        </w:rPr>
        <w:t xml:space="preserve">the </w:t>
      </w:r>
      <w:r w:rsidRPr="001931D2" w:rsidR="00AB1ABF">
        <w:rPr>
          <w:rFonts w:ascii="Cambria" w:hAnsi="Cambria" w:cstheme="minorHAnsi"/>
        </w:rPr>
        <w:t xml:space="preserve">treating </w:t>
      </w:r>
      <w:r w:rsidRPr="001931D2" w:rsidR="00350D9F">
        <w:rPr>
          <w:rFonts w:ascii="Cambria" w:hAnsi="Cambria" w:cstheme="minorHAnsi"/>
        </w:rPr>
        <w:t>clinician</w:t>
      </w:r>
      <w:r w:rsidRPr="001931D2">
        <w:rPr>
          <w:rFonts w:ascii="Cambria" w:hAnsi="Cambria" w:cstheme="minorHAnsi"/>
        </w:rPr>
        <w:t>.</w:t>
      </w:r>
      <w:r w:rsidRPr="001931D2" w:rsidR="00F6285C">
        <w:rPr>
          <w:rFonts w:ascii="Cambria" w:hAnsi="Cambria" w:cstheme="minorHAnsi"/>
        </w:rPr>
        <w:t xml:space="preserve"> </w:t>
      </w:r>
      <w:r w:rsidRPr="001931D2" w:rsidR="00C70481">
        <w:rPr>
          <w:rFonts w:ascii="Cambria" w:hAnsi="Cambria" w:cstheme="minorHAnsi"/>
        </w:rPr>
        <w:t>If liver function</w:t>
      </w:r>
      <w:r w:rsidRPr="001931D2" w:rsidR="00F6285C">
        <w:rPr>
          <w:rFonts w:ascii="Cambria" w:hAnsi="Cambria" w:cstheme="minorHAnsi"/>
        </w:rPr>
        <w:t xml:space="preserve"> tests</w:t>
      </w:r>
      <w:r w:rsidRPr="001931D2" w:rsidR="00C70481">
        <w:rPr>
          <w:rFonts w:ascii="Cambria" w:hAnsi="Cambria" w:cstheme="minorHAnsi"/>
        </w:rPr>
        <w:t xml:space="preserve"> are elevated at screening/enrolment, enrolment may be deferred (up to 8 weeks maximum) until the participant is thought to be clinically stable</w:t>
      </w:r>
      <w:r w:rsidRPr="001931D2" w:rsidR="007916D3">
        <w:rPr>
          <w:rFonts w:ascii="Cambria" w:hAnsi="Cambria" w:cstheme="minorHAnsi"/>
        </w:rPr>
        <w:t>.</w:t>
      </w:r>
      <w:r w:rsidRPr="001931D2" w:rsidR="00C70481">
        <w:rPr>
          <w:rFonts w:ascii="Cambria" w:hAnsi="Cambria" w:cstheme="minorHAnsi"/>
        </w:rPr>
        <w:t xml:space="preserve"> </w:t>
      </w:r>
    </w:p>
    <w:p w:rsidRPr="001931D2" w:rsidR="001A19C1" w:rsidP="00B370DD" w:rsidRDefault="001A19C1" w14:paraId="21A9B9E1" w14:textId="77777777">
      <w:pPr>
        <w:pStyle w:val="PTBodyText"/>
        <w:spacing w:line="360" w:lineRule="auto"/>
        <w:rPr>
          <w:rFonts w:ascii="Cambria" w:hAnsi="Cambria" w:cstheme="minorHAnsi"/>
        </w:rPr>
      </w:pPr>
    </w:p>
    <w:p w:rsidRPr="001931D2" w:rsidR="001A19C1" w:rsidP="00B370DD" w:rsidRDefault="00350D9F" w14:paraId="5CB11BC3" w14:textId="41209FB5">
      <w:pPr>
        <w:pStyle w:val="PTBodyText"/>
        <w:spacing w:line="360" w:lineRule="auto"/>
        <w:rPr>
          <w:rFonts w:ascii="Cambria" w:hAnsi="Cambria" w:cstheme="minorHAnsi"/>
        </w:rPr>
      </w:pPr>
      <w:r w:rsidRPr="001931D2">
        <w:rPr>
          <w:rFonts w:ascii="Cambria" w:hAnsi="Cambria"/>
        </w:rPr>
        <w:t xml:space="preserve">In a child with baseline ALT/AST of Grade 0-1 (&lt;2.5xULN), if liver enzymes increase to </w:t>
      </w:r>
      <w:r w:rsidRPr="001931D2">
        <w:rPr>
          <w:rFonts w:ascii="Cambria" w:hAnsi="Cambria" w:cs="Tahoma"/>
        </w:rPr>
        <w:t>≥</w:t>
      </w:r>
      <w:r w:rsidRPr="001931D2">
        <w:rPr>
          <w:rFonts w:ascii="Cambria" w:hAnsi="Cambria"/>
        </w:rPr>
        <w:t xml:space="preserve">5xULN or </w:t>
      </w:r>
      <w:r w:rsidRPr="001931D2">
        <w:rPr>
          <w:rFonts w:ascii="Cambria" w:hAnsi="Cambria" w:cs="Tahoma"/>
        </w:rPr>
        <w:t>≥</w:t>
      </w:r>
      <w:r w:rsidRPr="001931D2">
        <w:rPr>
          <w:rFonts w:ascii="Cambria" w:hAnsi="Cambria"/>
        </w:rPr>
        <w:t xml:space="preserve">3xULN and the child becomes symptomatic (abdominal pain, vomiting, jaundice) the study drug should be withheld until ALT/AST go down to below grade 2. </w:t>
      </w:r>
      <w:r w:rsidRPr="001931D2">
        <w:rPr>
          <w:rFonts w:ascii="Cambria" w:hAnsi="Cambria" w:cstheme="minorHAnsi"/>
        </w:rPr>
        <w:t xml:space="preserve">Reintroduce study drug with caution. </w:t>
      </w:r>
      <w:r w:rsidRPr="001931D2" w:rsidR="000B6322">
        <w:rPr>
          <w:rFonts w:ascii="Cambria" w:hAnsi="Cambria" w:cstheme="minorHAnsi"/>
        </w:rPr>
        <w:t xml:space="preserve">In </w:t>
      </w:r>
      <w:r w:rsidRPr="001931D2" w:rsidR="006D57C6">
        <w:rPr>
          <w:rFonts w:ascii="Cambria" w:hAnsi="Cambria" w:cstheme="minorHAnsi"/>
        </w:rPr>
        <w:t xml:space="preserve">an </w:t>
      </w:r>
      <w:r w:rsidRPr="001931D2" w:rsidR="000B6322">
        <w:rPr>
          <w:rFonts w:ascii="Cambria" w:hAnsi="Cambria" w:cstheme="minorHAnsi"/>
        </w:rPr>
        <w:t xml:space="preserve">asymptomatic child with </w:t>
      </w:r>
      <w:r w:rsidRPr="001931D2" w:rsidR="006319BE">
        <w:rPr>
          <w:rFonts w:ascii="Cambria" w:hAnsi="Cambria" w:cstheme="minorHAnsi"/>
        </w:rPr>
        <w:t xml:space="preserve">the </w:t>
      </w:r>
      <w:r w:rsidRPr="001931D2" w:rsidR="001A19C1">
        <w:rPr>
          <w:rFonts w:ascii="Cambria" w:hAnsi="Cambria" w:cstheme="minorHAnsi"/>
        </w:rPr>
        <w:t xml:space="preserve">baseline </w:t>
      </w:r>
      <w:r w:rsidRPr="001931D2" w:rsidR="000B6322">
        <w:rPr>
          <w:rFonts w:ascii="Cambria" w:hAnsi="Cambria" w:cstheme="minorHAnsi"/>
        </w:rPr>
        <w:t xml:space="preserve">ALT or AST of  </w:t>
      </w:r>
      <w:r w:rsidRPr="001931D2" w:rsidR="001A19C1">
        <w:rPr>
          <w:rFonts w:ascii="Cambria" w:hAnsi="Cambria" w:cstheme="minorHAnsi"/>
        </w:rPr>
        <w:t>Grade 2</w:t>
      </w:r>
      <w:r w:rsidRPr="001931D2" w:rsidR="00A5046E">
        <w:rPr>
          <w:rFonts w:ascii="Cambria" w:hAnsi="Cambria" w:cstheme="minorHAnsi"/>
        </w:rPr>
        <w:t xml:space="preserve"> (2.5-&lt;5xULN)</w:t>
      </w:r>
      <w:r w:rsidRPr="001931D2" w:rsidR="003A3269">
        <w:rPr>
          <w:rFonts w:ascii="Cambria" w:hAnsi="Cambria" w:cstheme="minorHAnsi"/>
        </w:rPr>
        <w:t xml:space="preserve">, if </w:t>
      </w:r>
      <w:r w:rsidRPr="001931D2" w:rsidR="001A19C1">
        <w:rPr>
          <w:rFonts w:ascii="Cambria" w:hAnsi="Cambria" w:cstheme="minorHAnsi"/>
        </w:rPr>
        <w:t xml:space="preserve"> </w:t>
      </w:r>
      <w:r w:rsidRPr="001931D2" w:rsidR="0053247A">
        <w:rPr>
          <w:rFonts w:ascii="Cambria" w:hAnsi="Cambria" w:cstheme="minorHAnsi"/>
        </w:rPr>
        <w:t>liver enzyme</w:t>
      </w:r>
      <w:r w:rsidRPr="001931D2" w:rsidR="001A19C1">
        <w:rPr>
          <w:rFonts w:ascii="Cambria" w:hAnsi="Cambria" w:cstheme="minorHAnsi"/>
        </w:rPr>
        <w:t>(s) increase to Grade 3</w:t>
      </w:r>
      <w:r w:rsidRPr="001931D2" w:rsidR="00A5046E">
        <w:rPr>
          <w:rFonts w:ascii="Cambria" w:hAnsi="Cambria" w:cstheme="minorHAnsi"/>
        </w:rPr>
        <w:t xml:space="preserve"> (5-&lt;10xULN)</w:t>
      </w:r>
      <w:r w:rsidRPr="001931D2" w:rsidR="001A19C1">
        <w:rPr>
          <w:rFonts w:ascii="Cambria" w:hAnsi="Cambria" w:cstheme="minorHAnsi"/>
        </w:rPr>
        <w:t xml:space="preserve">, </w:t>
      </w:r>
      <w:r w:rsidRPr="001931D2" w:rsidR="000B6322">
        <w:rPr>
          <w:rFonts w:ascii="Cambria" w:hAnsi="Cambria" w:cstheme="minorHAnsi"/>
        </w:rPr>
        <w:t>the study drug</w:t>
      </w:r>
      <w:r w:rsidRPr="001931D2" w:rsidR="00A5046E">
        <w:rPr>
          <w:rFonts w:ascii="Cambria" w:hAnsi="Cambria" w:cstheme="minorHAnsi"/>
        </w:rPr>
        <w:t xml:space="preserve"> may be continued</w:t>
      </w:r>
      <w:r w:rsidRPr="001931D2" w:rsidR="006319BE">
        <w:rPr>
          <w:rFonts w:ascii="Cambria" w:hAnsi="Cambria" w:cstheme="minorHAnsi"/>
        </w:rPr>
        <w:t xml:space="preserve"> but careful clinical follow-up </w:t>
      </w:r>
      <w:r w:rsidRPr="001931D2" w:rsidR="00A5046E">
        <w:rPr>
          <w:rFonts w:ascii="Cambria" w:hAnsi="Cambria" w:cstheme="minorHAnsi"/>
        </w:rPr>
        <w:t xml:space="preserve">with weekly repeat </w:t>
      </w:r>
      <w:r w:rsidRPr="001931D2" w:rsidR="003A3269">
        <w:rPr>
          <w:rFonts w:ascii="Cambria" w:hAnsi="Cambria" w:cstheme="minorHAnsi"/>
        </w:rPr>
        <w:t>liver enzymes</w:t>
      </w:r>
      <w:r w:rsidRPr="001931D2" w:rsidR="00A5046E">
        <w:rPr>
          <w:rFonts w:ascii="Cambria" w:hAnsi="Cambria" w:cstheme="minorHAnsi"/>
        </w:rPr>
        <w:t xml:space="preserve"> </w:t>
      </w:r>
      <w:r w:rsidRPr="001931D2" w:rsidR="006319BE">
        <w:rPr>
          <w:rFonts w:ascii="Cambria" w:hAnsi="Cambria" w:cstheme="minorHAnsi"/>
        </w:rPr>
        <w:t>should be maintained.</w:t>
      </w:r>
    </w:p>
    <w:p w:rsidRPr="001931D2" w:rsidR="001A19C1" w:rsidP="00B370DD" w:rsidRDefault="001A19C1" w14:paraId="1182F5EA" w14:textId="77777777">
      <w:pPr>
        <w:pStyle w:val="PTBodyText"/>
        <w:spacing w:line="360" w:lineRule="auto"/>
        <w:rPr>
          <w:rFonts w:ascii="Cambria" w:hAnsi="Cambria" w:cstheme="minorHAnsi"/>
        </w:rPr>
      </w:pPr>
    </w:p>
    <w:p w:rsidRPr="001931D2" w:rsidR="001A19C1" w:rsidP="00B370DD" w:rsidRDefault="001A19C1" w14:paraId="6820BEF6" w14:textId="26A1956E">
      <w:pPr>
        <w:pStyle w:val="PTBodyText"/>
        <w:spacing w:line="360" w:lineRule="auto"/>
        <w:rPr>
          <w:rFonts w:ascii="Cambria" w:hAnsi="Cambria" w:cstheme="minorHAnsi"/>
        </w:rPr>
      </w:pPr>
      <w:r w:rsidRPr="001931D2">
        <w:rPr>
          <w:rFonts w:ascii="Cambria" w:hAnsi="Cambria" w:cstheme="minorHAnsi"/>
        </w:rPr>
        <w:t xml:space="preserve">Grade 4 is a major toxicity, and study drug should be interrupted pending resolution of the toxicity. All medications may be restarted after consultation with </w:t>
      </w:r>
      <w:r w:rsidRPr="001931D2" w:rsidR="006319BE">
        <w:rPr>
          <w:rFonts w:ascii="Cambria" w:hAnsi="Cambria" w:cstheme="minorHAnsi"/>
        </w:rPr>
        <w:t xml:space="preserve">the </w:t>
      </w:r>
      <w:r w:rsidRPr="001931D2">
        <w:rPr>
          <w:rFonts w:ascii="Cambria" w:hAnsi="Cambria" w:cstheme="minorHAnsi"/>
        </w:rPr>
        <w:t xml:space="preserve">study team if the laboratory abnormalities were thought secondary to a concomitant illness and it is felt safe to do so. Permanent discontinuation of study drug is at the site </w:t>
      </w:r>
      <w:r w:rsidRPr="001931D2" w:rsidR="006319BE">
        <w:rPr>
          <w:rFonts w:ascii="Cambria" w:hAnsi="Cambria" w:cstheme="minorHAnsi"/>
        </w:rPr>
        <w:t>PI</w:t>
      </w:r>
      <w:r w:rsidRPr="001931D2">
        <w:rPr>
          <w:rFonts w:ascii="Cambria" w:hAnsi="Cambria" w:cstheme="minorHAnsi"/>
        </w:rPr>
        <w:t xml:space="preserve">’s discretion but should be made in consultation with the protocol team. </w:t>
      </w:r>
    </w:p>
    <w:p w:rsidRPr="001931D2" w:rsidR="001A19C1" w:rsidP="00B370DD" w:rsidRDefault="001A19C1" w14:paraId="4B4AE2F8" w14:textId="77777777">
      <w:pPr>
        <w:pStyle w:val="PTBodyText"/>
        <w:spacing w:line="360" w:lineRule="auto"/>
        <w:rPr>
          <w:rFonts w:ascii="Cambria" w:hAnsi="Cambria" w:cstheme="minorHAnsi"/>
        </w:rPr>
      </w:pPr>
    </w:p>
    <w:p w:rsidRPr="001931D2" w:rsidR="001A19C1" w:rsidP="00B370DD" w:rsidRDefault="001A19C1" w14:paraId="12F22AC0" w14:textId="1B9BC7FC">
      <w:pPr>
        <w:pStyle w:val="PTBodyText"/>
        <w:spacing w:line="360" w:lineRule="auto"/>
        <w:rPr>
          <w:rFonts w:ascii="Cambria" w:hAnsi="Cambria" w:cstheme="minorHAnsi"/>
        </w:rPr>
      </w:pPr>
      <w:r w:rsidRPr="001931D2">
        <w:rPr>
          <w:rFonts w:ascii="Cambria" w:hAnsi="Cambria" w:cstheme="minorHAnsi"/>
        </w:rPr>
        <w:t xml:space="preserve">If there is transaminase elevation of &gt;3 x ULN and elevation of total bilirubin &gt;2 x ULN and no other reason can be found to explain this combination, this </w:t>
      </w:r>
      <w:r w:rsidRPr="001931D2" w:rsidR="003A3269">
        <w:rPr>
          <w:rFonts w:ascii="Cambria" w:hAnsi="Cambria" w:cstheme="minorHAnsi"/>
        </w:rPr>
        <w:t xml:space="preserve">should </w:t>
      </w:r>
      <w:r w:rsidRPr="001931D2">
        <w:rPr>
          <w:rFonts w:ascii="Cambria" w:hAnsi="Cambria" w:cstheme="minorHAnsi"/>
        </w:rPr>
        <w:t>be treated as Grade 4 (</w:t>
      </w:r>
      <w:r w:rsidRPr="001931D2" w:rsidR="0053247A">
        <w:rPr>
          <w:rFonts w:ascii="Cambria" w:hAnsi="Cambria" w:cstheme="minorHAnsi"/>
        </w:rPr>
        <w:t>i.e.</w:t>
      </w:r>
      <w:r w:rsidRPr="001931D2">
        <w:rPr>
          <w:rFonts w:ascii="Cambria" w:hAnsi="Cambria" w:cstheme="minorHAnsi"/>
        </w:rPr>
        <w:t xml:space="preserve">, Hy’s law) </w:t>
      </w:r>
      <w:r w:rsidRPr="001931D2" w:rsidR="003A3269">
        <w:rPr>
          <w:rFonts w:ascii="Cambria" w:hAnsi="Cambria" w:cstheme="minorHAnsi"/>
        </w:rPr>
        <w:t xml:space="preserve"> and the s</w:t>
      </w:r>
      <w:r w:rsidRPr="001931D2" w:rsidR="006319BE">
        <w:rPr>
          <w:rFonts w:ascii="Cambria" w:hAnsi="Cambria" w:cstheme="minorHAnsi"/>
        </w:rPr>
        <w:t>tudy drug should be permanently discontinued.</w:t>
      </w:r>
      <w:r w:rsidRPr="001931D2" w:rsidR="003A3269">
        <w:rPr>
          <w:rFonts w:ascii="Cambria" w:hAnsi="Cambria" w:cstheme="minorHAnsi"/>
        </w:rPr>
        <w:t xml:space="preserve"> [http:///www.fda/ ucm076783.pdf.]</w:t>
      </w:r>
    </w:p>
    <w:p w:rsidRPr="001931D2" w:rsidR="001A19C1" w:rsidP="00B370DD" w:rsidRDefault="001A19C1" w14:paraId="6F5EB561" w14:textId="77777777">
      <w:pPr>
        <w:pStyle w:val="PTBodyText"/>
        <w:spacing w:line="360" w:lineRule="auto"/>
        <w:rPr>
          <w:rFonts w:ascii="Cambria" w:hAnsi="Cambria" w:cstheme="minorHAnsi"/>
        </w:rPr>
      </w:pPr>
    </w:p>
    <w:p w:rsidRPr="001931D2" w:rsidR="001A19C1" w:rsidP="00B370DD" w:rsidRDefault="001A19C1" w14:paraId="1F613BD5" w14:textId="4B605AB5">
      <w:pPr>
        <w:pStyle w:val="PTBodyText"/>
        <w:spacing w:line="360" w:lineRule="auto"/>
        <w:rPr>
          <w:rFonts w:ascii="Cambria" w:hAnsi="Cambria" w:cstheme="minorHAnsi"/>
        </w:rPr>
      </w:pPr>
      <w:r w:rsidRPr="001931D2">
        <w:rPr>
          <w:rFonts w:ascii="Cambria" w:hAnsi="Cambria" w:cstheme="minorHAnsi"/>
        </w:rPr>
        <w:t xml:space="preserve">Participants who discontinue study medications for toxicity will continue to be followed on study, </w:t>
      </w:r>
      <w:r w:rsidRPr="001931D2" w:rsidR="006319BE">
        <w:rPr>
          <w:rFonts w:ascii="Cambria" w:hAnsi="Cambria" w:cstheme="minorHAnsi"/>
        </w:rPr>
        <w:t xml:space="preserve">even if </w:t>
      </w:r>
      <w:r w:rsidRPr="001931D2">
        <w:rPr>
          <w:rFonts w:ascii="Cambria" w:hAnsi="Cambria" w:cstheme="minorHAnsi"/>
        </w:rPr>
        <w:t>off study drug.</w:t>
      </w:r>
    </w:p>
    <w:p w:rsidRPr="001931D2" w:rsidR="001A19C1" w:rsidP="00B370DD" w:rsidRDefault="001A19C1" w14:paraId="70411BF0" w14:textId="77777777">
      <w:pPr>
        <w:pStyle w:val="PTBodyText"/>
        <w:spacing w:line="360" w:lineRule="auto"/>
        <w:rPr>
          <w:rFonts w:ascii="Cambria" w:hAnsi="Cambria" w:cstheme="minorHAnsi"/>
        </w:rPr>
      </w:pPr>
    </w:p>
    <w:p w:rsidRPr="001931D2" w:rsidR="001A19C1" w:rsidP="00B370DD" w:rsidRDefault="001A19C1" w14:paraId="0CD9C3EC" w14:textId="77777777">
      <w:pPr>
        <w:pStyle w:val="PTBodyText"/>
        <w:spacing w:line="360" w:lineRule="auto"/>
        <w:rPr>
          <w:rFonts w:ascii="Cambria" w:hAnsi="Cambria" w:cstheme="minorHAnsi"/>
          <w:i/>
        </w:rPr>
      </w:pPr>
      <w:r w:rsidRPr="001931D2">
        <w:rPr>
          <w:rFonts w:ascii="Cambria" w:hAnsi="Cambria" w:cstheme="minorHAnsi"/>
          <w:i/>
        </w:rPr>
        <w:t>Elevated Total Bilirubin</w:t>
      </w:r>
    </w:p>
    <w:p w:rsidRPr="001931D2" w:rsidR="001A19C1" w:rsidP="00B370DD" w:rsidRDefault="006319BE" w14:paraId="193DE06C" w14:textId="38315B80">
      <w:pPr>
        <w:pStyle w:val="PTBodyText"/>
        <w:spacing w:line="360" w:lineRule="auto"/>
        <w:rPr>
          <w:rFonts w:ascii="Cambria" w:hAnsi="Cambria" w:cstheme="minorHAnsi"/>
        </w:rPr>
      </w:pPr>
      <w:r w:rsidRPr="001931D2">
        <w:rPr>
          <w:rFonts w:ascii="Cambria" w:hAnsi="Cambria" w:cstheme="minorHAnsi"/>
        </w:rPr>
        <w:t xml:space="preserve">Levofloxacin </w:t>
      </w:r>
      <w:r w:rsidRPr="001931D2" w:rsidR="001A19C1">
        <w:rPr>
          <w:rFonts w:ascii="Cambria" w:hAnsi="Cambria" w:cstheme="minorHAnsi"/>
        </w:rPr>
        <w:t>can cause elevation in serum bilirubin level. Concomitant illnesses, including HIV</w:t>
      </w:r>
      <w:r w:rsidRPr="001931D2">
        <w:rPr>
          <w:rFonts w:ascii="Cambria" w:hAnsi="Cambria" w:cstheme="minorHAnsi"/>
        </w:rPr>
        <w:t xml:space="preserve"> and infectious hepatitis, </w:t>
      </w:r>
      <w:r w:rsidRPr="001931D2" w:rsidR="001A19C1">
        <w:rPr>
          <w:rFonts w:ascii="Cambria" w:hAnsi="Cambria" w:cstheme="minorHAnsi"/>
        </w:rPr>
        <w:t xml:space="preserve">as well as other medications, including ARVs, may also increase bilirubin levels. Therefore, changes in total bilirubin should </w:t>
      </w:r>
      <w:r w:rsidRPr="001931D2" w:rsidR="002F5CAF">
        <w:rPr>
          <w:rFonts w:ascii="Cambria" w:hAnsi="Cambria" w:cstheme="minorHAnsi"/>
        </w:rPr>
        <w:t xml:space="preserve">also </w:t>
      </w:r>
      <w:r w:rsidRPr="001931D2" w:rsidR="001A19C1">
        <w:rPr>
          <w:rFonts w:ascii="Cambria" w:hAnsi="Cambria" w:cstheme="minorHAnsi"/>
        </w:rPr>
        <w:t xml:space="preserve">be evaluated within the </w:t>
      </w:r>
      <w:r w:rsidRPr="001931D2" w:rsidR="002F5CAF">
        <w:rPr>
          <w:rFonts w:ascii="Cambria" w:hAnsi="Cambria" w:cstheme="minorHAnsi"/>
        </w:rPr>
        <w:t xml:space="preserve">overall </w:t>
      </w:r>
      <w:r w:rsidRPr="001931D2" w:rsidR="001A19C1">
        <w:rPr>
          <w:rFonts w:ascii="Cambria" w:hAnsi="Cambria" w:cstheme="minorHAnsi"/>
        </w:rPr>
        <w:t xml:space="preserve">clinical context. </w:t>
      </w:r>
    </w:p>
    <w:p w:rsidRPr="001931D2" w:rsidR="001A19C1" w:rsidP="00B370DD" w:rsidRDefault="001A19C1" w14:paraId="75D73EBC" w14:textId="77777777">
      <w:pPr>
        <w:pStyle w:val="PTBodyText"/>
        <w:spacing w:line="360" w:lineRule="auto"/>
        <w:rPr>
          <w:rFonts w:ascii="Cambria" w:hAnsi="Cambria" w:cstheme="minorHAnsi"/>
        </w:rPr>
      </w:pPr>
    </w:p>
    <w:p w:rsidRPr="001931D2" w:rsidR="009E42F6" w:rsidP="00B370DD" w:rsidRDefault="001A19C1" w14:paraId="2FE11A55" w14:textId="12ED4726">
      <w:pPr>
        <w:pStyle w:val="PTBodyText"/>
        <w:spacing w:line="360" w:lineRule="auto"/>
        <w:rPr>
          <w:rFonts w:ascii="Cambria" w:hAnsi="Cambria" w:cstheme="minorHAnsi"/>
        </w:rPr>
      </w:pPr>
      <w:r w:rsidRPr="001931D2">
        <w:rPr>
          <w:rFonts w:ascii="Cambria" w:hAnsi="Cambria" w:cstheme="minorHAnsi"/>
        </w:rPr>
        <w:t>Participants with a normal or Grade 1</w:t>
      </w:r>
      <w:r w:rsidRPr="001931D2" w:rsidR="009E42F6">
        <w:rPr>
          <w:rFonts w:ascii="Cambria" w:hAnsi="Cambria" w:cstheme="minorHAnsi"/>
        </w:rPr>
        <w:t xml:space="preserve"> (1.1 to &lt; 1.6 x ULN)</w:t>
      </w:r>
      <w:r w:rsidRPr="001931D2">
        <w:rPr>
          <w:rFonts w:ascii="Cambria" w:hAnsi="Cambria" w:cstheme="minorHAnsi"/>
        </w:rPr>
        <w:t xml:space="preserve"> total bilirubin at </w:t>
      </w:r>
      <w:r w:rsidRPr="001931D2" w:rsidR="002F5CAF">
        <w:rPr>
          <w:rFonts w:ascii="Cambria" w:hAnsi="Cambria" w:cstheme="minorHAnsi"/>
        </w:rPr>
        <w:t xml:space="preserve">study </w:t>
      </w:r>
      <w:r w:rsidRPr="001931D2">
        <w:rPr>
          <w:rFonts w:ascii="Cambria" w:hAnsi="Cambria" w:cstheme="minorHAnsi"/>
        </w:rPr>
        <w:t>entry who develop isolated asymptomatic or symptomatic Grade 3 elevation</w:t>
      </w:r>
      <w:r w:rsidRPr="001931D2" w:rsidR="009E42F6">
        <w:rPr>
          <w:rFonts w:ascii="Cambria" w:hAnsi="Cambria" w:cstheme="minorHAnsi"/>
        </w:rPr>
        <w:t xml:space="preserve"> (2.6 to &lt; 5.0 x ULN)</w:t>
      </w:r>
      <w:r w:rsidRPr="001931D2">
        <w:rPr>
          <w:rFonts w:ascii="Cambria" w:hAnsi="Cambria" w:cstheme="minorHAnsi"/>
        </w:rPr>
        <w:t xml:space="preserve"> should have their study medications held for up to 14 days until levels </w:t>
      </w:r>
      <w:r w:rsidRPr="001931D2" w:rsidR="000A1DE5">
        <w:rPr>
          <w:rFonts w:ascii="Cambria" w:hAnsi="Cambria" w:cstheme="minorHAnsi"/>
        </w:rPr>
        <w:t>decrease to or below Grade 2 (1.6 to &lt; 2.6 x ULN)</w:t>
      </w:r>
      <w:r w:rsidRPr="001931D2">
        <w:rPr>
          <w:rFonts w:ascii="Cambria" w:hAnsi="Cambria" w:cstheme="minorHAnsi"/>
        </w:rPr>
        <w:t xml:space="preserve">, at which time therapy may be reintroduced at the discretion of the site investigator. If </w:t>
      </w:r>
      <w:r w:rsidRPr="001931D2" w:rsidR="009E42F6">
        <w:rPr>
          <w:rFonts w:ascii="Cambria" w:hAnsi="Cambria" w:cstheme="minorHAnsi"/>
        </w:rPr>
        <w:t xml:space="preserve">elevation of </w:t>
      </w:r>
      <w:r w:rsidRPr="001931D2">
        <w:rPr>
          <w:rFonts w:ascii="Cambria" w:hAnsi="Cambria" w:cstheme="minorHAnsi"/>
        </w:rPr>
        <w:t xml:space="preserve">total bilirubin </w:t>
      </w:r>
      <w:r w:rsidRPr="001931D2" w:rsidR="009E42F6">
        <w:rPr>
          <w:rFonts w:ascii="Cambria" w:hAnsi="Cambria" w:cstheme="minorHAnsi"/>
        </w:rPr>
        <w:t xml:space="preserve">&gt;2xULN is associated </w:t>
      </w:r>
      <w:r w:rsidRPr="001931D2">
        <w:rPr>
          <w:rFonts w:ascii="Cambria" w:hAnsi="Cambria" w:cstheme="minorHAnsi"/>
        </w:rPr>
        <w:t xml:space="preserve">with transaminase elevation </w:t>
      </w:r>
      <w:r w:rsidRPr="001931D2" w:rsidR="009E42F6">
        <w:rPr>
          <w:rFonts w:ascii="Cambria" w:hAnsi="Cambria" w:cstheme="minorHAnsi"/>
        </w:rPr>
        <w:t>&gt;3xULN</w:t>
      </w:r>
      <w:r w:rsidRPr="001931D2">
        <w:rPr>
          <w:rFonts w:ascii="Cambria" w:hAnsi="Cambria" w:cstheme="minorHAnsi"/>
        </w:rPr>
        <w:t xml:space="preserve">, this should be treated as Grade 4 (Hy’s Law). </w:t>
      </w:r>
    </w:p>
    <w:p w:rsidRPr="001931D2" w:rsidR="009E42F6" w:rsidP="00B370DD" w:rsidRDefault="009E42F6" w14:paraId="6E95E1C7" w14:textId="77777777">
      <w:pPr>
        <w:pStyle w:val="PTBodyText"/>
        <w:spacing w:line="360" w:lineRule="auto"/>
        <w:rPr>
          <w:rFonts w:ascii="Cambria" w:hAnsi="Cambria" w:cstheme="minorHAnsi"/>
        </w:rPr>
      </w:pPr>
    </w:p>
    <w:p w:rsidRPr="001931D2" w:rsidR="001A19C1" w:rsidP="00B370DD" w:rsidRDefault="001A19C1" w14:paraId="5D8EB8A4" w14:textId="36032EC7">
      <w:pPr>
        <w:pStyle w:val="PTBodyText"/>
        <w:spacing w:line="360" w:lineRule="auto"/>
        <w:rPr>
          <w:rFonts w:ascii="Cambria" w:hAnsi="Cambria" w:cstheme="minorHAnsi"/>
        </w:rPr>
      </w:pPr>
      <w:r w:rsidRPr="001931D2">
        <w:rPr>
          <w:rFonts w:ascii="Cambria" w:hAnsi="Cambria" w:cstheme="minorHAnsi"/>
        </w:rPr>
        <w:t>If Grade 3</w:t>
      </w:r>
      <w:r w:rsidRPr="001931D2" w:rsidR="009E42F6">
        <w:rPr>
          <w:rFonts w:ascii="Cambria" w:hAnsi="Cambria" w:cstheme="minorHAnsi"/>
        </w:rPr>
        <w:t xml:space="preserve"> (2.6 to &lt; 5.0 x ULN)</w:t>
      </w:r>
      <w:r w:rsidRPr="001931D2">
        <w:rPr>
          <w:rFonts w:ascii="Cambria" w:hAnsi="Cambria" w:cstheme="minorHAnsi"/>
        </w:rPr>
        <w:t xml:space="preserve"> </w:t>
      </w:r>
      <w:r w:rsidRPr="001931D2" w:rsidR="009E42F6">
        <w:rPr>
          <w:rFonts w:ascii="Cambria" w:hAnsi="Cambria" w:cstheme="minorHAnsi"/>
        </w:rPr>
        <w:t xml:space="preserve">bilirubin elevation </w:t>
      </w:r>
      <w:r w:rsidRPr="001931D2">
        <w:rPr>
          <w:rFonts w:ascii="Cambria" w:hAnsi="Cambria" w:cstheme="minorHAnsi"/>
        </w:rPr>
        <w:t xml:space="preserve">develops after re-introduction of the study medications or if </w:t>
      </w:r>
      <w:r w:rsidRPr="001931D2" w:rsidR="009E42F6">
        <w:rPr>
          <w:rFonts w:ascii="Cambria" w:hAnsi="Cambria" w:cstheme="minorHAnsi"/>
        </w:rPr>
        <w:t xml:space="preserve">bilirubin doesn’t decrease below </w:t>
      </w:r>
      <w:r w:rsidRPr="001931D2">
        <w:rPr>
          <w:rFonts w:ascii="Cambria" w:hAnsi="Cambria" w:cstheme="minorHAnsi"/>
        </w:rPr>
        <w:t xml:space="preserve">Grade 3 within 14 days, then the participant will </w:t>
      </w:r>
      <w:r w:rsidRPr="001931D2" w:rsidR="001F4DA4">
        <w:rPr>
          <w:rFonts w:ascii="Cambria" w:hAnsi="Cambria" w:cstheme="minorHAnsi"/>
        </w:rPr>
        <w:t xml:space="preserve">also </w:t>
      </w:r>
      <w:r w:rsidRPr="001931D2">
        <w:rPr>
          <w:rFonts w:ascii="Cambria" w:hAnsi="Cambria" w:cstheme="minorHAnsi"/>
        </w:rPr>
        <w:t xml:space="preserve">be discontinued from study medications. The participant will continue to be followed on study, </w:t>
      </w:r>
      <w:r w:rsidRPr="001931D2" w:rsidR="001F4DA4">
        <w:rPr>
          <w:rFonts w:ascii="Cambria" w:hAnsi="Cambria" w:cstheme="minorHAnsi"/>
        </w:rPr>
        <w:t xml:space="preserve">but be </w:t>
      </w:r>
      <w:r w:rsidRPr="001931D2">
        <w:rPr>
          <w:rFonts w:ascii="Cambria" w:hAnsi="Cambria" w:cstheme="minorHAnsi"/>
        </w:rPr>
        <w:t xml:space="preserve">off study drug. All medications may be restarted if the laboratory abnormalities were thought secondary to a concomitant illness and it is felt safe to do so. </w:t>
      </w:r>
    </w:p>
    <w:p w:rsidRPr="001931D2" w:rsidR="001A19C1" w:rsidP="00B370DD" w:rsidRDefault="001A19C1" w14:paraId="474E5FA4" w14:textId="77777777">
      <w:pPr>
        <w:pStyle w:val="PTBodyText"/>
        <w:spacing w:line="360" w:lineRule="auto"/>
        <w:rPr>
          <w:rFonts w:ascii="Cambria" w:hAnsi="Cambria" w:cstheme="minorHAnsi"/>
        </w:rPr>
      </w:pPr>
    </w:p>
    <w:p w:rsidRPr="001931D2" w:rsidR="000A1DE5" w:rsidP="000A1DE5" w:rsidRDefault="001A19C1" w14:paraId="4F14A752" w14:textId="2889AEA3">
      <w:pPr>
        <w:pStyle w:val="PTBodyText"/>
        <w:spacing w:line="360" w:lineRule="auto"/>
        <w:rPr>
          <w:rFonts w:ascii="Cambria" w:hAnsi="Cambria" w:cstheme="minorHAnsi"/>
        </w:rPr>
      </w:pPr>
      <w:r w:rsidRPr="001931D2">
        <w:rPr>
          <w:rFonts w:ascii="Cambria" w:hAnsi="Cambria" w:cstheme="minorHAnsi"/>
        </w:rPr>
        <w:t>Participants who develop Grade 4 elevations of the total bilirubin</w:t>
      </w:r>
      <w:r w:rsidRPr="001931D2" w:rsidR="000A1DE5">
        <w:rPr>
          <w:rFonts w:ascii="Cambria" w:hAnsi="Cambria" w:cstheme="minorHAnsi"/>
        </w:rPr>
        <w:t xml:space="preserve"> (≥ 5.0 x ULN)</w:t>
      </w:r>
    </w:p>
    <w:p w:rsidRPr="001931D2" w:rsidR="001A19C1" w:rsidP="000A1DE5" w:rsidRDefault="001A19C1" w14:paraId="24B7FE48" w14:textId="332660EF">
      <w:pPr>
        <w:pStyle w:val="PTBodyText"/>
        <w:spacing w:line="360" w:lineRule="auto"/>
        <w:rPr>
          <w:rFonts w:ascii="Cambria" w:hAnsi="Cambria" w:cstheme="minorHAnsi"/>
        </w:rPr>
      </w:pPr>
      <w:r w:rsidRPr="001931D2">
        <w:rPr>
          <w:rFonts w:ascii="Cambria" w:hAnsi="Cambria" w:cstheme="minorHAnsi"/>
        </w:rPr>
        <w:t xml:space="preserve">will be discontinued from study medication, unless a clear alternative cause is identified. The participant will continue to be followed on study, </w:t>
      </w:r>
      <w:r w:rsidRPr="001931D2" w:rsidR="001F4DA4">
        <w:rPr>
          <w:rFonts w:ascii="Cambria" w:hAnsi="Cambria" w:cstheme="minorHAnsi"/>
        </w:rPr>
        <w:t xml:space="preserve">but </w:t>
      </w:r>
      <w:r w:rsidRPr="001931D2">
        <w:rPr>
          <w:rFonts w:ascii="Cambria" w:hAnsi="Cambria" w:cstheme="minorHAnsi"/>
        </w:rPr>
        <w:t>off study drug.</w:t>
      </w:r>
    </w:p>
    <w:p w:rsidRPr="001931D2" w:rsidR="001A19C1" w:rsidP="00B370DD" w:rsidRDefault="001A19C1" w14:paraId="41A2D29E" w14:textId="77777777">
      <w:pPr>
        <w:pStyle w:val="PTBodyText"/>
        <w:spacing w:line="360" w:lineRule="auto"/>
        <w:rPr>
          <w:rFonts w:ascii="Cambria" w:hAnsi="Cambria" w:cstheme="minorHAnsi"/>
        </w:rPr>
      </w:pPr>
    </w:p>
    <w:p w:rsidRPr="001931D2" w:rsidR="001A19C1" w:rsidP="00B370DD" w:rsidRDefault="001A19C1" w14:paraId="1E76D5A9" w14:textId="77777777">
      <w:pPr>
        <w:pStyle w:val="PTBodyText"/>
        <w:spacing w:line="360" w:lineRule="auto"/>
        <w:rPr>
          <w:rFonts w:ascii="Cambria" w:hAnsi="Cambria" w:cstheme="minorHAnsi"/>
          <w:i/>
        </w:rPr>
      </w:pPr>
      <w:r w:rsidRPr="001931D2">
        <w:rPr>
          <w:rFonts w:ascii="Cambria" w:hAnsi="Cambria" w:cstheme="minorHAnsi"/>
          <w:i/>
        </w:rPr>
        <w:t>Arthritis/Arthralgia/Tendinopathy</w:t>
      </w:r>
    </w:p>
    <w:p w:rsidRPr="001931D2" w:rsidR="001A19C1" w:rsidP="00B370DD" w:rsidRDefault="001A19C1" w14:paraId="4FEF7B33" w14:textId="0B182181">
      <w:pPr>
        <w:pStyle w:val="PTBodyText"/>
        <w:spacing w:line="360" w:lineRule="auto"/>
        <w:rPr>
          <w:rFonts w:ascii="Cambria" w:hAnsi="Cambria" w:cstheme="minorHAnsi"/>
        </w:rPr>
      </w:pPr>
      <w:r w:rsidRPr="001931D2">
        <w:rPr>
          <w:rFonts w:ascii="Cambria" w:hAnsi="Cambria" w:cstheme="minorHAnsi"/>
        </w:rPr>
        <w:t xml:space="preserve">Arthritis, arthralgia and tendinopathy are symptoms occasionally experienced by patients on </w:t>
      </w:r>
      <w:r w:rsidRPr="001931D2" w:rsidR="001F4DA4">
        <w:rPr>
          <w:rFonts w:ascii="Cambria" w:hAnsi="Cambria" w:cstheme="minorHAnsi"/>
        </w:rPr>
        <w:t>levofloxacin</w:t>
      </w:r>
      <w:r w:rsidRPr="001931D2">
        <w:rPr>
          <w:rFonts w:ascii="Cambria" w:hAnsi="Cambria" w:cstheme="minorHAnsi"/>
        </w:rPr>
        <w:t>, although reports in young children are rare. While studies involving high doses of quinolones in juvenile animals have been shown to be associated with arthropathy and osteochondrosis, several paediatric and other human studies have not found this to be a significant concern.</w:t>
      </w:r>
    </w:p>
    <w:p w:rsidRPr="001931D2" w:rsidR="001A19C1" w:rsidP="00F01871" w:rsidRDefault="001A19C1" w14:paraId="31564652" w14:textId="77777777">
      <w:pPr>
        <w:pStyle w:val="PTBodyText"/>
        <w:spacing w:line="360" w:lineRule="auto"/>
        <w:jc w:val="left"/>
        <w:rPr>
          <w:rFonts w:ascii="Cambria" w:hAnsi="Cambria" w:cstheme="minorHAnsi"/>
        </w:rPr>
      </w:pPr>
    </w:p>
    <w:p w:rsidRPr="00795BD5" w:rsidR="006D57C6" w:rsidP="00B370DD" w:rsidRDefault="001A19C1" w14:paraId="361FA921" w14:textId="77777777">
      <w:pPr>
        <w:pStyle w:val="PTBodyText"/>
        <w:spacing w:line="360" w:lineRule="auto"/>
        <w:rPr>
          <w:rFonts w:ascii="Cambria" w:hAnsi="Cambria" w:cstheme="minorHAnsi"/>
        </w:rPr>
      </w:pPr>
      <w:r w:rsidRPr="001931D2">
        <w:rPr>
          <w:rFonts w:ascii="Cambria" w:hAnsi="Cambria" w:cstheme="minorHAnsi"/>
        </w:rPr>
        <w:t xml:space="preserve">If a participant develops Grade 1, 2 arthritis or arthralgia during the course of the study, he or she will continue on study drugs and be treated symptomatically according to local standards. If a participant develops Grade 3 or Grade 4 arthritis or arthralgia, the levofloxacin will be discontinued for up to 14 days until they are at Grade </w:t>
      </w:r>
      <w:r w:rsidRPr="0074633D" w:rsidR="000A1DE5">
        <w:rPr>
          <w:rFonts w:ascii="Cambria" w:hAnsi="Cambria" w:cs="Tahoma"/>
        </w:rPr>
        <w:t>≤</w:t>
      </w:r>
      <w:r w:rsidRPr="001931D2">
        <w:rPr>
          <w:rFonts w:ascii="Cambria" w:hAnsi="Cambria" w:cstheme="minorHAnsi"/>
        </w:rPr>
        <w:t>2. If participant does not reach Grade ≤ 2 within 14 days or if Grade 3 or 4 arthritis or arthralgia occurs after reintroduction of levofloxacin, levofloxacin should be permanently discontinued. Further investigations may be conducted at the site’s discre</w:t>
      </w:r>
      <w:r w:rsidRPr="00795BD5">
        <w:rPr>
          <w:rFonts w:ascii="Cambria" w:hAnsi="Cambria" w:cstheme="minorHAnsi"/>
        </w:rPr>
        <w:t>tion. NSAID and other symptomatic treatment will be prescribed at the discretion of the site investigator.</w:t>
      </w:r>
      <w:r w:rsidRPr="00795BD5" w:rsidR="006D57C6">
        <w:rPr>
          <w:rFonts w:ascii="Cambria" w:hAnsi="Cambria" w:cstheme="minorHAnsi"/>
        </w:rPr>
        <w:t xml:space="preserve"> </w:t>
      </w:r>
    </w:p>
    <w:p w:rsidRPr="00795BD5" w:rsidR="006D57C6" w:rsidP="00B370DD" w:rsidRDefault="006D57C6" w14:paraId="0B23BE28" w14:textId="77777777">
      <w:pPr>
        <w:pStyle w:val="PTBodyText"/>
        <w:spacing w:line="360" w:lineRule="auto"/>
        <w:rPr>
          <w:rFonts w:ascii="Cambria" w:hAnsi="Cambria" w:cstheme="minorHAnsi"/>
        </w:rPr>
      </w:pPr>
    </w:p>
    <w:p w:rsidRPr="001931D2" w:rsidR="001A19C1" w:rsidP="00B370DD" w:rsidRDefault="001A19C1" w14:paraId="370BE1F5" w14:textId="77A835C5">
      <w:pPr>
        <w:pStyle w:val="PTBodyText"/>
        <w:spacing w:line="360" w:lineRule="auto"/>
        <w:rPr>
          <w:rFonts w:ascii="Cambria" w:hAnsi="Cambria" w:cstheme="minorHAnsi"/>
        </w:rPr>
      </w:pPr>
      <w:r w:rsidRPr="001076BD">
        <w:rPr>
          <w:rFonts w:ascii="Cambria" w:hAnsi="Cambria" w:cstheme="minorHAnsi"/>
        </w:rPr>
        <w:t xml:space="preserve">If a participant develops Grade 1 or 2 tendinopathy, he or she will continue on study drug and be treated symptomatically according to local standards. If a participant develops Grade 3 or 4 tendinopathy and/or Achilles tendon rupture, he or she will have levofloxacin discontinued for up to 14 days until they are at Grade </w:t>
      </w:r>
      <w:r w:rsidRPr="00F87E69" w:rsidR="000A1DE5">
        <w:rPr>
          <w:rFonts w:ascii="Cambria" w:hAnsi="Cambria" w:cstheme="minorHAnsi"/>
        </w:rPr>
        <w:t>≤</w:t>
      </w:r>
      <w:r w:rsidRPr="00F87E69">
        <w:rPr>
          <w:rFonts w:ascii="Cambria" w:hAnsi="Cambria" w:cstheme="minorHAnsi"/>
        </w:rPr>
        <w:t>2. Patients with Achilles tendon</w:t>
      </w:r>
      <w:r w:rsidRPr="00434577" w:rsidR="00245965">
        <w:rPr>
          <w:rFonts w:ascii="Cambria" w:hAnsi="Cambria" w:cstheme="minorHAnsi"/>
        </w:rPr>
        <w:t xml:space="preserve"> or other tendon</w:t>
      </w:r>
      <w:r w:rsidRPr="00434577">
        <w:rPr>
          <w:rFonts w:ascii="Cambria" w:hAnsi="Cambria" w:cstheme="minorHAnsi"/>
        </w:rPr>
        <w:t xml:space="preserve"> rupture will have </w:t>
      </w:r>
      <w:r w:rsidRPr="001931D2" w:rsidR="001F4DA4">
        <w:rPr>
          <w:rFonts w:ascii="Cambria" w:hAnsi="Cambria" w:cstheme="minorHAnsi"/>
        </w:rPr>
        <w:t>levofloxacin</w:t>
      </w:r>
      <w:r w:rsidRPr="001931D2">
        <w:rPr>
          <w:rFonts w:ascii="Cambria" w:hAnsi="Cambria" w:cstheme="minorHAnsi"/>
        </w:rPr>
        <w:t xml:space="preserve"> permanently discontinued.  If the participant does not reach Grade ≤ 2 within 14 days or if Grade 3 or 4 tendinopathy occurs after reintroduction of levofloxacin, levofloxacin should be permanently discontinued.  The participant will continue to be followed on study, </w:t>
      </w:r>
      <w:r w:rsidRPr="001931D2" w:rsidR="001F4DA4">
        <w:rPr>
          <w:rFonts w:ascii="Cambria" w:hAnsi="Cambria" w:cstheme="minorHAnsi"/>
        </w:rPr>
        <w:t xml:space="preserve">but be </w:t>
      </w:r>
      <w:r w:rsidRPr="001931D2">
        <w:rPr>
          <w:rFonts w:ascii="Cambria" w:hAnsi="Cambria" w:cstheme="minorHAnsi"/>
        </w:rPr>
        <w:t xml:space="preserve">off study drug. NSAID and other symptomatic treatment will be prescribed at the discretion of the site investigator. </w:t>
      </w:r>
    </w:p>
    <w:p w:rsidRPr="001931D2" w:rsidR="001A19C1" w:rsidP="00B370DD" w:rsidRDefault="001A19C1" w14:paraId="5DE85050" w14:textId="77777777">
      <w:pPr>
        <w:pStyle w:val="PTBodyText"/>
        <w:spacing w:line="360" w:lineRule="auto"/>
        <w:rPr>
          <w:rFonts w:ascii="Cambria" w:hAnsi="Cambria" w:cstheme="minorHAnsi"/>
        </w:rPr>
      </w:pPr>
    </w:p>
    <w:p w:rsidRPr="001931D2" w:rsidR="001A19C1" w:rsidP="00B370DD" w:rsidRDefault="001A19C1" w14:paraId="345E04E0" w14:textId="77777777">
      <w:pPr>
        <w:pStyle w:val="PTBodyText"/>
        <w:spacing w:line="360" w:lineRule="auto"/>
        <w:rPr>
          <w:rFonts w:ascii="Cambria" w:hAnsi="Cambria" w:cstheme="minorHAnsi"/>
          <w:i/>
        </w:rPr>
      </w:pPr>
      <w:r w:rsidRPr="001931D2">
        <w:rPr>
          <w:rFonts w:ascii="Cambria" w:hAnsi="Cambria" w:cstheme="minorHAnsi"/>
          <w:i/>
        </w:rPr>
        <w:t xml:space="preserve">QTc Prolongation </w:t>
      </w:r>
    </w:p>
    <w:p w:rsidRPr="001931D2" w:rsidR="001A19C1" w:rsidP="00B370DD" w:rsidRDefault="001A19C1" w14:paraId="15EDC9DD" w14:textId="7DC803C5">
      <w:pPr>
        <w:pStyle w:val="PTBodyText"/>
        <w:spacing w:line="360" w:lineRule="auto"/>
        <w:rPr>
          <w:rFonts w:ascii="Cambria" w:hAnsi="Cambria" w:cstheme="minorHAnsi"/>
        </w:rPr>
      </w:pPr>
      <w:r w:rsidRPr="001931D2">
        <w:rPr>
          <w:rFonts w:ascii="Cambria" w:hAnsi="Cambria" w:cstheme="minorHAnsi"/>
        </w:rPr>
        <w:t xml:space="preserve">Participants in this trial </w:t>
      </w:r>
      <w:r w:rsidRPr="001931D2" w:rsidR="001F4DA4">
        <w:rPr>
          <w:rFonts w:ascii="Cambria" w:hAnsi="Cambria" w:cstheme="minorHAnsi"/>
        </w:rPr>
        <w:t>may</w:t>
      </w:r>
      <w:r w:rsidRPr="001931D2">
        <w:rPr>
          <w:rFonts w:ascii="Cambria" w:hAnsi="Cambria" w:cstheme="minorHAnsi"/>
        </w:rPr>
        <w:t xml:space="preserve"> be receiving a fluoroquinolone, </w:t>
      </w:r>
      <w:r w:rsidRPr="001931D2" w:rsidR="001F4DA4">
        <w:rPr>
          <w:rFonts w:ascii="Cambria" w:hAnsi="Cambria" w:cstheme="minorHAnsi"/>
        </w:rPr>
        <w:t>levofloxacin</w:t>
      </w:r>
      <w:r w:rsidRPr="001931D2">
        <w:rPr>
          <w:rFonts w:ascii="Cambria" w:hAnsi="Cambria" w:cstheme="minorHAnsi"/>
        </w:rPr>
        <w:t>, a class of drug that has the potential to prolong the QTc interval; however</w:t>
      </w:r>
      <w:r w:rsidRPr="001931D2" w:rsidR="00245965">
        <w:rPr>
          <w:rFonts w:ascii="Cambria" w:hAnsi="Cambria" w:cstheme="minorHAnsi"/>
        </w:rPr>
        <w:t>,</w:t>
      </w:r>
      <w:r w:rsidRPr="001931D2">
        <w:rPr>
          <w:rFonts w:ascii="Cambria" w:hAnsi="Cambria" w:cstheme="minorHAnsi"/>
        </w:rPr>
        <w:t xml:space="preserve"> </w:t>
      </w:r>
      <w:r w:rsidRPr="001931D2" w:rsidR="001F4DA4">
        <w:rPr>
          <w:rFonts w:ascii="Cambria" w:hAnsi="Cambria" w:cstheme="minorHAnsi"/>
        </w:rPr>
        <w:t>levofloxacin</w:t>
      </w:r>
      <w:r w:rsidRPr="001931D2">
        <w:rPr>
          <w:rFonts w:ascii="Cambria" w:hAnsi="Cambria" w:cstheme="minorHAnsi"/>
        </w:rPr>
        <w:t xml:space="preserve"> is less likely to cause this than moxifloxacin. ECGs will be performed only as clinically indicated as there is no evidence that either adults or children have any clinically meaningful prolongation of QTc. Clinical symptoms </w:t>
      </w:r>
      <w:r w:rsidRPr="001931D2" w:rsidR="001F4DA4">
        <w:rPr>
          <w:rFonts w:ascii="Cambria" w:hAnsi="Cambria" w:cstheme="minorHAnsi"/>
        </w:rPr>
        <w:t xml:space="preserve">in children </w:t>
      </w:r>
      <w:r w:rsidRPr="001931D2">
        <w:rPr>
          <w:rFonts w:ascii="Cambria" w:hAnsi="Cambria" w:cstheme="minorHAnsi"/>
        </w:rPr>
        <w:t>may include tachycardia, fatigue or palpitations.  All QTc measurements will be corrected with the Fridericia correction.</w:t>
      </w:r>
      <w:r w:rsidRPr="001931D2" w:rsidDel="00D64BE5">
        <w:rPr>
          <w:rFonts w:ascii="Cambria" w:hAnsi="Cambria" w:cstheme="minorHAnsi"/>
        </w:rPr>
        <w:t xml:space="preserve"> </w:t>
      </w:r>
    </w:p>
    <w:p w:rsidRPr="001931D2" w:rsidR="001A19C1" w:rsidP="00B370DD" w:rsidRDefault="001A19C1" w14:paraId="5E65D782" w14:textId="77777777">
      <w:pPr>
        <w:pStyle w:val="PTBodyText"/>
        <w:spacing w:line="360" w:lineRule="auto"/>
        <w:rPr>
          <w:rFonts w:ascii="Cambria" w:hAnsi="Cambria" w:cstheme="minorHAnsi"/>
        </w:rPr>
      </w:pPr>
    </w:p>
    <w:p w:rsidRPr="001931D2" w:rsidR="000B3637" w:rsidP="000B3637" w:rsidRDefault="001A19C1" w14:paraId="5DD104CA" w14:textId="5E281616">
      <w:pPr>
        <w:pStyle w:val="PTBodyText"/>
        <w:spacing w:line="360" w:lineRule="auto"/>
        <w:rPr>
          <w:rFonts w:ascii="Cambria" w:hAnsi="Cambria" w:cstheme="minorHAnsi"/>
        </w:rPr>
      </w:pPr>
      <w:r w:rsidRPr="001931D2">
        <w:rPr>
          <w:rFonts w:ascii="Cambria" w:hAnsi="Cambria" w:cstheme="minorHAnsi"/>
        </w:rPr>
        <w:t xml:space="preserve">For any </w:t>
      </w:r>
      <w:r w:rsidRPr="001931D2" w:rsidR="000A1DE5">
        <w:rPr>
          <w:rFonts w:ascii="Cambria" w:hAnsi="Cambria" w:cstheme="minorHAnsi"/>
        </w:rPr>
        <w:t>Grade</w:t>
      </w:r>
      <w:r w:rsidRPr="001931D2" w:rsidR="00415EC6">
        <w:rPr>
          <w:rFonts w:ascii="Cambria" w:hAnsi="Cambria" w:cstheme="minorHAnsi"/>
        </w:rPr>
        <w:t xml:space="preserve"> ≥</w:t>
      </w:r>
      <w:r w:rsidRPr="001931D2" w:rsidR="000A1DE5">
        <w:rPr>
          <w:rFonts w:ascii="Cambria" w:hAnsi="Cambria" w:cstheme="minorHAnsi"/>
        </w:rPr>
        <w:t>3</w:t>
      </w:r>
      <w:r w:rsidRPr="001931D2">
        <w:rPr>
          <w:rFonts w:ascii="Cambria" w:hAnsi="Cambria" w:cstheme="minorHAnsi"/>
        </w:rPr>
        <w:t xml:space="preserve"> QTc prolongation</w:t>
      </w:r>
      <w:r w:rsidRPr="001931D2" w:rsidR="000B3637">
        <w:rPr>
          <w:rFonts w:ascii="Cambria" w:hAnsi="Cambria" w:cstheme="minorHAnsi"/>
        </w:rPr>
        <w:t xml:space="preserve"> (&gt;  0.50 seconds OR ≥ 0.06 seconds above </w:t>
      </w:r>
    </w:p>
    <w:p w:rsidRPr="001931D2" w:rsidR="001A19C1" w:rsidP="000B3637" w:rsidRDefault="000B3637" w14:paraId="04098739" w14:textId="463F488A">
      <w:pPr>
        <w:pStyle w:val="PTBodyText"/>
        <w:spacing w:line="360" w:lineRule="auto"/>
        <w:rPr>
          <w:rFonts w:ascii="Cambria" w:hAnsi="Cambria" w:cstheme="minorHAnsi"/>
        </w:rPr>
      </w:pPr>
      <w:r w:rsidRPr="001931D2">
        <w:rPr>
          <w:rFonts w:ascii="Cambria" w:hAnsi="Cambria" w:cstheme="minorHAnsi"/>
        </w:rPr>
        <w:t>baseline)</w:t>
      </w:r>
      <w:r w:rsidRPr="001931D2" w:rsidR="001A19C1">
        <w:rPr>
          <w:rFonts w:ascii="Cambria" w:hAnsi="Cambria" w:cstheme="minorHAnsi"/>
        </w:rPr>
        <w:t xml:space="preserve"> or signs or symptoms concerning for arrhythmia, co</w:t>
      </w:r>
      <w:r w:rsidRPr="001931D2" w:rsidR="00245965">
        <w:rPr>
          <w:rFonts w:ascii="Cambria" w:hAnsi="Cambria" w:cstheme="minorHAnsi"/>
        </w:rPr>
        <w:t xml:space="preserve">ntact the study team. Consider </w:t>
      </w:r>
      <w:r w:rsidRPr="001931D2" w:rsidR="001A19C1">
        <w:rPr>
          <w:rFonts w:ascii="Cambria" w:hAnsi="Cambria" w:cstheme="minorHAnsi"/>
        </w:rPr>
        <w:t>discontinuation</w:t>
      </w:r>
      <w:r w:rsidRPr="001931D2" w:rsidR="001F4DA4">
        <w:rPr>
          <w:rFonts w:ascii="Cambria" w:hAnsi="Cambria" w:cstheme="minorHAnsi"/>
        </w:rPr>
        <w:t xml:space="preserve"> of study drug</w:t>
      </w:r>
      <w:r w:rsidRPr="001931D2" w:rsidR="001A19C1">
        <w:rPr>
          <w:rFonts w:ascii="Cambria" w:hAnsi="Cambria" w:cstheme="minorHAnsi"/>
        </w:rPr>
        <w:t xml:space="preserve"> for up to 14 days until they are at Grade </w:t>
      </w:r>
      <w:r w:rsidRPr="001931D2" w:rsidR="00415EC6">
        <w:rPr>
          <w:rFonts w:ascii="Cambria" w:hAnsi="Cambria" w:cstheme="minorHAnsi"/>
        </w:rPr>
        <w:t>≤</w:t>
      </w:r>
      <w:r w:rsidRPr="001931D2" w:rsidR="001A19C1">
        <w:rPr>
          <w:rFonts w:ascii="Cambria" w:hAnsi="Cambria" w:cstheme="minorHAnsi"/>
        </w:rPr>
        <w:t>2</w:t>
      </w:r>
      <w:r w:rsidRPr="001931D2">
        <w:rPr>
          <w:rFonts w:ascii="Cambria" w:hAnsi="Cambria" w:cstheme="minorHAnsi"/>
        </w:rPr>
        <w:t xml:space="preserve"> (≤0.5 seconds)</w:t>
      </w:r>
      <w:r w:rsidRPr="001931D2" w:rsidR="001A19C1">
        <w:rPr>
          <w:rFonts w:ascii="Cambria" w:hAnsi="Cambria" w:cstheme="minorHAnsi"/>
        </w:rPr>
        <w:t>. If the participant does not reach Grade ≤ 2</w:t>
      </w:r>
      <w:r w:rsidRPr="001931D2" w:rsidR="00415EC6">
        <w:rPr>
          <w:rFonts w:ascii="Cambria" w:hAnsi="Cambria" w:cstheme="minorHAnsi"/>
        </w:rPr>
        <w:t xml:space="preserve"> </w:t>
      </w:r>
      <w:r w:rsidRPr="001931D2" w:rsidR="001A19C1">
        <w:rPr>
          <w:rFonts w:ascii="Cambria" w:hAnsi="Cambria" w:cstheme="minorHAnsi"/>
        </w:rPr>
        <w:t>within 14 days or if Grade 3</w:t>
      </w:r>
      <w:r w:rsidRPr="001931D2">
        <w:rPr>
          <w:rFonts w:ascii="Cambria" w:hAnsi="Cambria" w:cstheme="minorHAnsi"/>
        </w:rPr>
        <w:t xml:space="preserve"> or above </w:t>
      </w:r>
      <w:r w:rsidRPr="001931D2" w:rsidR="001A19C1">
        <w:rPr>
          <w:rFonts w:ascii="Cambria" w:hAnsi="Cambria" w:cstheme="minorHAnsi"/>
        </w:rPr>
        <w:t xml:space="preserve">prolongation occurs after reintroduction of </w:t>
      </w:r>
      <w:r w:rsidRPr="001931D2" w:rsidR="00245965">
        <w:rPr>
          <w:rFonts w:ascii="Cambria" w:hAnsi="Cambria" w:cstheme="minorHAnsi"/>
        </w:rPr>
        <w:t xml:space="preserve">levofloxacin, levofloxacin </w:t>
      </w:r>
      <w:r w:rsidRPr="001931D2" w:rsidR="001A19C1">
        <w:rPr>
          <w:rFonts w:ascii="Cambria" w:hAnsi="Cambria" w:cstheme="minorHAnsi"/>
        </w:rPr>
        <w:t>should be permanently discontinued.</w:t>
      </w:r>
    </w:p>
    <w:p w:rsidRPr="001931D2" w:rsidR="001A19C1" w:rsidP="00B370DD" w:rsidRDefault="001A19C1" w14:paraId="7C9545E2" w14:textId="77777777">
      <w:pPr>
        <w:pStyle w:val="PTBodyText"/>
        <w:spacing w:line="360" w:lineRule="auto"/>
        <w:rPr>
          <w:rFonts w:ascii="Cambria" w:hAnsi="Cambria" w:cstheme="minorHAnsi"/>
        </w:rPr>
      </w:pPr>
    </w:p>
    <w:p w:rsidRPr="001931D2" w:rsidR="001A19C1" w:rsidP="000B3637" w:rsidRDefault="001A19C1" w14:paraId="05A6E771" w14:textId="71D4B9F8">
      <w:pPr>
        <w:pStyle w:val="PTBodyText"/>
        <w:spacing w:line="360" w:lineRule="auto"/>
        <w:rPr>
          <w:rFonts w:ascii="Cambria" w:hAnsi="Cambria" w:cstheme="minorHAnsi"/>
        </w:rPr>
      </w:pPr>
      <w:r w:rsidRPr="001931D2">
        <w:rPr>
          <w:rFonts w:ascii="Cambria" w:hAnsi="Cambria" w:cstheme="minorHAnsi"/>
        </w:rPr>
        <w:t>If a participant develops Grade 4 QTc prolongation</w:t>
      </w:r>
      <w:r w:rsidRPr="001931D2" w:rsidR="000B3637">
        <w:rPr>
          <w:rFonts w:ascii="Cambria" w:hAnsi="Cambria" w:cstheme="minorHAnsi"/>
        </w:rPr>
        <w:t xml:space="preserve"> (Life-threatening consequences, e.g., Torsade de pointes, other associated serious ventricular dysrhythmia)</w:t>
      </w:r>
      <w:r w:rsidRPr="001931D2">
        <w:rPr>
          <w:rFonts w:ascii="Cambria" w:hAnsi="Cambria" w:cstheme="minorHAnsi"/>
        </w:rPr>
        <w:t xml:space="preserve">, he or she will be hospitalized as needed and discontinued from LFX. If the prolongation is felt to be caused by a concomitant medication and resolves with discontinuation of that agent, levofloxacin may be restarted, only in consultation with the protocol team. If the team recommends permanent discontinuation of LFX, the participant will continue to be followed on study, </w:t>
      </w:r>
      <w:r w:rsidRPr="001931D2" w:rsidR="001F4DA4">
        <w:rPr>
          <w:rFonts w:ascii="Cambria" w:hAnsi="Cambria" w:cstheme="minorHAnsi"/>
        </w:rPr>
        <w:t xml:space="preserve">but be </w:t>
      </w:r>
      <w:r w:rsidRPr="001931D2">
        <w:rPr>
          <w:rFonts w:ascii="Cambria" w:hAnsi="Cambria" w:cstheme="minorHAnsi"/>
        </w:rPr>
        <w:t>off study drug.</w:t>
      </w:r>
    </w:p>
    <w:p w:rsidRPr="001931D2" w:rsidR="001A19C1" w:rsidP="00B370DD" w:rsidRDefault="001A19C1" w14:paraId="6F0982BC" w14:textId="77777777">
      <w:pPr>
        <w:pStyle w:val="PTBodyText"/>
        <w:spacing w:line="360" w:lineRule="auto"/>
        <w:rPr>
          <w:rFonts w:ascii="Cambria" w:hAnsi="Cambria" w:cstheme="minorHAnsi"/>
        </w:rPr>
      </w:pPr>
    </w:p>
    <w:p w:rsidRPr="001931D2" w:rsidR="001A19C1" w:rsidP="00B370DD" w:rsidRDefault="001A19C1" w14:paraId="5AE95856" w14:textId="77777777">
      <w:pPr>
        <w:pStyle w:val="PTBodyText"/>
        <w:spacing w:line="360" w:lineRule="auto"/>
        <w:rPr>
          <w:rFonts w:ascii="Cambria" w:hAnsi="Cambria" w:cstheme="minorHAnsi"/>
          <w:i/>
        </w:rPr>
      </w:pPr>
      <w:r w:rsidRPr="001931D2">
        <w:rPr>
          <w:rFonts w:ascii="Cambria" w:hAnsi="Cambria" w:cstheme="minorHAnsi"/>
          <w:i/>
        </w:rPr>
        <w:t>Severe Rash/Cutaneous Reaction</w:t>
      </w:r>
    </w:p>
    <w:p w:rsidRPr="001931D2" w:rsidR="001A19C1" w:rsidP="00B370DD" w:rsidRDefault="001A19C1" w14:paraId="44EEC6C4" w14:textId="2E25734D">
      <w:pPr>
        <w:pStyle w:val="PTBodyText"/>
        <w:spacing w:line="360" w:lineRule="auto"/>
        <w:rPr>
          <w:rFonts w:ascii="Cambria" w:hAnsi="Cambria" w:cstheme="minorHAnsi"/>
        </w:rPr>
      </w:pPr>
      <w:r w:rsidRPr="001931D2">
        <w:rPr>
          <w:rFonts w:ascii="Cambria" w:hAnsi="Cambria" w:cstheme="minorHAnsi"/>
        </w:rPr>
        <w:t xml:space="preserve">If </w:t>
      </w:r>
      <w:r w:rsidRPr="001931D2" w:rsidR="00D67366">
        <w:rPr>
          <w:rFonts w:ascii="Cambria" w:hAnsi="Cambria" w:cstheme="minorHAnsi"/>
        </w:rPr>
        <w:t xml:space="preserve">the child develops a </w:t>
      </w:r>
      <w:r w:rsidRPr="001931D2">
        <w:rPr>
          <w:rFonts w:ascii="Cambria" w:hAnsi="Cambria" w:cstheme="minorHAnsi"/>
        </w:rPr>
        <w:t>Grade 3</w:t>
      </w:r>
      <w:r w:rsidRPr="001931D2" w:rsidR="00D67366">
        <w:rPr>
          <w:rFonts w:ascii="Cambria" w:hAnsi="Cambria" w:cstheme="minorHAnsi"/>
        </w:rPr>
        <w:t xml:space="preserve"> reaction</w:t>
      </w:r>
      <w:r w:rsidRPr="001931D2">
        <w:rPr>
          <w:rFonts w:ascii="Cambria" w:hAnsi="Cambria" w:cstheme="minorHAnsi"/>
        </w:rPr>
        <w:t xml:space="preserve"> or showing a significant </w:t>
      </w:r>
      <w:r w:rsidRPr="001931D2" w:rsidR="00D67366">
        <w:rPr>
          <w:rFonts w:ascii="Cambria" w:hAnsi="Cambria" w:cstheme="minorHAnsi"/>
        </w:rPr>
        <w:t xml:space="preserve">worsening of rash </w:t>
      </w:r>
      <w:r w:rsidRPr="001931D2" w:rsidR="005B2E5B">
        <w:rPr>
          <w:rFonts w:ascii="Cambria" w:hAnsi="Cambria" w:cstheme="minorHAnsi"/>
        </w:rPr>
        <w:t>since</w:t>
      </w:r>
      <w:r w:rsidRPr="001931D2" w:rsidR="003E59DF">
        <w:rPr>
          <w:rFonts w:ascii="Cambria" w:hAnsi="Cambria" w:cstheme="minorHAnsi"/>
        </w:rPr>
        <w:t xml:space="preserve"> it was first detected</w:t>
      </w:r>
      <w:r w:rsidRPr="001931D2">
        <w:rPr>
          <w:rFonts w:ascii="Cambria" w:hAnsi="Cambria" w:cstheme="minorHAnsi"/>
        </w:rPr>
        <w:t xml:space="preserve">, study drug should be held until the toxicity resolves. </w:t>
      </w:r>
      <w:r w:rsidRPr="001931D2" w:rsidR="005C1A8E">
        <w:rPr>
          <w:rFonts w:ascii="Cambria" w:hAnsi="Cambria" w:cstheme="minorHAnsi"/>
        </w:rPr>
        <w:t xml:space="preserve">ARVs should also be considered as the source of rash. </w:t>
      </w:r>
      <w:r w:rsidRPr="001931D2">
        <w:rPr>
          <w:rFonts w:ascii="Cambria" w:hAnsi="Cambria" w:cstheme="minorHAnsi"/>
        </w:rPr>
        <w:t>Study drug should be reintroduced with caution. Grade 4 cutaneous or Grade 4 muco</w:t>
      </w:r>
      <w:r w:rsidRPr="001931D2" w:rsidR="00245965">
        <w:rPr>
          <w:rFonts w:ascii="Cambria" w:hAnsi="Cambria" w:cstheme="minorHAnsi"/>
        </w:rPr>
        <w:t>-</w:t>
      </w:r>
      <w:r w:rsidRPr="001931D2">
        <w:rPr>
          <w:rFonts w:ascii="Cambria" w:hAnsi="Cambria" w:cstheme="minorHAnsi"/>
        </w:rPr>
        <w:t>cutaneous rashe</w:t>
      </w:r>
      <w:r w:rsidRPr="001931D2" w:rsidR="00245965">
        <w:rPr>
          <w:rFonts w:ascii="Cambria" w:hAnsi="Cambria" w:cstheme="minorHAnsi"/>
        </w:rPr>
        <w:t>s are a major toxicity, and all</w:t>
      </w:r>
      <w:r w:rsidRPr="001931D2">
        <w:rPr>
          <w:rFonts w:ascii="Cambria" w:hAnsi="Cambria" w:cstheme="minorHAnsi"/>
        </w:rPr>
        <w:t xml:space="preserve"> drug should be held pending resolution of the toxicity. Study drug may be permanently discontinued if believed to be the cause of toxicity. Study drug may also be interrupted and reintroduced at the discretion of the site investigator.</w:t>
      </w:r>
    </w:p>
    <w:p w:rsidRPr="001931D2" w:rsidR="001A19C1" w:rsidP="00B370DD" w:rsidRDefault="001A19C1" w14:paraId="174C19C8" w14:textId="77777777">
      <w:pPr>
        <w:pStyle w:val="PTBodyText"/>
        <w:spacing w:line="360" w:lineRule="auto"/>
        <w:rPr>
          <w:rFonts w:ascii="Cambria" w:hAnsi="Cambria" w:cstheme="minorHAnsi"/>
        </w:rPr>
      </w:pPr>
    </w:p>
    <w:p w:rsidRPr="001931D2" w:rsidR="001A19C1" w:rsidP="00B370DD" w:rsidRDefault="001A19C1" w14:paraId="5D85D98F" w14:textId="77777777">
      <w:pPr>
        <w:pStyle w:val="PTBodyText"/>
        <w:spacing w:line="360" w:lineRule="auto"/>
        <w:rPr>
          <w:rFonts w:ascii="Cambria" w:hAnsi="Cambria" w:cstheme="minorHAnsi"/>
          <w:i/>
        </w:rPr>
      </w:pPr>
      <w:r w:rsidRPr="001931D2">
        <w:rPr>
          <w:rFonts w:ascii="Cambria" w:hAnsi="Cambria" w:cstheme="minorHAnsi"/>
          <w:i/>
        </w:rPr>
        <w:t>Peripheral Neuropathy</w:t>
      </w:r>
    </w:p>
    <w:p w:rsidRPr="001931D2" w:rsidR="001A19C1" w:rsidP="00B370DD" w:rsidRDefault="001A19C1" w14:paraId="72F81CDC" w14:textId="28A9BE69">
      <w:pPr>
        <w:pStyle w:val="PTBodyText"/>
        <w:spacing w:line="360" w:lineRule="auto"/>
        <w:rPr>
          <w:rFonts w:ascii="Cambria" w:hAnsi="Cambria" w:cstheme="minorHAnsi"/>
        </w:rPr>
      </w:pPr>
      <w:r w:rsidRPr="001931D2">
        <w:rPr>
          <w:rFonts w:ascii="Cambria" w:hAnsi="Cambria" w:cstheme="minorHAnsi"/>
        </w:rPr>
        <w:t xml:space="preserve">Peripheral neuropathy has been reported in patients on LFX. Stavudine (d4T) has also been associated with peripheral neuropathy. </w:t>
      </w:r>
    </w:p>
    <w:p w:rsidRPr="001931D2" w:rsidR="001A19C1" w:rsidP="00B370DD" w:rsidRDefault="001A19C1" w14:paraId="337822ED" w14:textId="77777777">
      <w:pPr>
        <w:pStyle w:val="PTBodyText"/>
        <w:spacing w:line="360" w:lineRule="auto"/>
        <w:rPr>
          <w:rFonts w:ascii="Cambria" w:hAnsi="Cambria" w:cstheme="minorHAnsi"/>
        </w:rPr>
      </w:pPr>
      <w:r w:rsidRPr="001931D2">
        <w:rPr>
          <w:rFonts w:ascii="Cambria" w:hAnsi="Cambria" w:cstheme="minorHAnsi"/>
        </w:rPr>
        <w:tab/>
      </w:r>
    </w:p>
    <w:p w:rsidRPr="001931D2" w:rsidR="001A19C1" w:rsidP="00B370DD" w:rsidRDefault="001A19C1" w14:paraId="22E0B371" w14:textId="2F0334FA">
      <w:pPr>
        <w:pStyle w:val="PTBodyText"/>
        <w:spacing w:line="360" w:lineRule="auto"/>
        <w:rPr>
          <w:rFonts w:ascii="Cambria" w:hAnsi="Cambria" w:cstheme="minorHAnsi"/>
        </w:rPr>
      </w:pPr>
      <w:r w:rsidRPr="001931D2">
        <w:rPr>
          <w:rFonts w:ascii="Cambria" w:hAnsi="Cambria" w:cstheme="minorHAnsi"/>
        </w:rPr>
        <w:t>If peripheral neuropathy develops, every effort should be made to determine the aetiology (i.e., whether the neuropathy is due to study drug or other factors). Participants with peripheral neuropathy should be monitored carefully for any progression of peripheral neuropathy. Vitamin B 6 should be given (50-100 mg</w:t>
      </w:r>
      <w:r w:rsidRPr="001931D2" w:rsidR="003E59DF">
        <w:rPr>
          <w:rFonts w:ascii="Cambria" w:hAnsi="Cambria" w:cstheme="minorHAnsi"/>
        </w:rPr>
        <w:t xml:space="preserve"> daily</w:t>
      </w:r>
      <w:r w:rsidRPr="001931D2">
        <w:rPr>
          <w:rFonts w:ascii="Cambria" w:hAnsi="Cambria" w:cstheme="minorHAnsi"/>
        </w:rPr>
        <w:t>)</w:t>
      </w:r>
      <w:r w:rsidRPr="001931D2" w:rsidR="003E59DF">
        <w:rPr>
          <w:rFonts w:ascii="Cambria" w:hAnsi="Cambria" w:cstheme="minorHAnsi"/>
        </w:rPr>
        <w:t xml:space="preserve"> and clinical response reassessed.</w:t>
      </w:r>
    </w:p>
    <w:p w:rsidRPr="001931D2" w:rsidR="001A19C1" w:rsidP="00B370DD" w:rsidRDefault="001A19C1" w14:paraId="2150CB9F" w14:textId="77777777">
      <w:pPr>
        <w:pStyle w:val="PTBodyText"/>
        <w:spacing w:line="360" w:lineRule="auto"/>
        <w:rPr>
          <w:rFonts w:ascii="Cambria" w:hAnsi="Cambria" w:cstheme="minorHAnsi"/>
        </w:rPr>
      </w:pPr>
    </w:p>
    <w:p w:rsidRPr="001931D2" w:rsidR="001A19C1" w:rsidP="00B370DD" w:rsidRDefault="001A19C1" w14:paraId="33A056DF" w14:textId="04410B15">
      <w:pPr>
        <w:pStyle w:val="PTBodyText"/>
        <w:spacing w:line="360" w:lineRule="auto"/>
        <w:rPr>
          <w:rFonts w:ascii="Cambria" w:hAnsi="Cambria" w:cstheme="minorHAnsi"/>
        </w:rPr>
      </w:pPr>
      <w:r w:rsidRPr="001931D2">
        <w:rPr>
          <w:rFonts w:ascii="Cambria" w:hAnsi="Cambria" w:cstheme="minorHAnsi"/>
        </w:rPr>
        <w:t xml:space="preserve">For Grade 1 or 2, continue the study drug and follow the participant more frequently for progression of peripheral neuropathy. </w:t>
      </w:r>
      <w:r w:rsidRPr="001931D2" w:rsidR="003E59DF">
        <w:rPr>
          <w:rFonts w:ascii="Cambria" w:hAnsi="Cambria" w:cstheme="minorHAnsi"/>
        </w:rPr>
        <w:t>Give</w:t>
      </w:r>
      <w:r w:rsidRPr="001931D2">
        <w:rPr>
          <w:rFonts w:ascii="Cambria" w:hAnsi="Cambria" w:cstheme="minorHAnsi"/>
        </w:rPr>
        <w:t xml:space="preserve"> vitamin B6.</w:t>
      </w:r>
    </w:p>
    <w:p w:rsidRPr="001931D2" w:rsidR="001A19C1" w:rsidP="00B370DD" w:rsidRDefault="001A19C1" w14:paraId="29318720" w14:textId="77777777">
      <w:pPr>
        <w:pStyle w:val="PTBodyText"/>
        <w:spacing w:line="360" w:lineRule="auto"/>
        <w:rPr>
          <w:rFonts w:ascii="Cambria" w:hAnsi="Cambria" w:cstheme="minorHAnsi"/>
        </w:rPr>
      </w:pPr>
    </w:p>
    <w:p w:rsidRPr="001931D2" w:rsidR="001A19C1" w:rsidP="00B370DD" w:rsidRDefault="001A19C1" w14:paraId="6C198F7E" w14:textId="00B7CAC8">
      <w:pPr>
        <w:pStyle w:val="PTBodyText"/>
        <w:spacing w:line="360" w:lineRule="auto"/>
        <w:rPr>
          <w:rFonts w:ascii="Cambria" w:hAnsi="Cambria" w:cstheme="minorHAnsi"/>
        </w:rPr>
      </w:pPr>
      <w:r w:rsidRPr="001931D2">
        <w:rPr>
          <w:rFonts w:ascii="Cambria" w:hAnsi="Cambria" w:cstheme="minorHAnsi"/>
        </w:rPr>
        <w:t xml:space="preserve">For Grade 3 or 4, discontinue study drug until toxicity resolves to Grade </w:t>
      </w:r>
      <w:r w:rsidRPr="001931D2" w:rsidR="000B3637">
        <w:rPr>
          <w:rFonts w:ascii="Cambria" w:hAnsi="Cambria" w:cstheme="minorHAnsi"/>
        </w:rPr>
        <w:t>≤</w:t>
      </w:r>
      <w:r w:rsidRPr="001931D2">
        <w:rPr>
          <w:rFonts w:ascii="Cambria" w:hAnsi="Cambria" w:cstheme="minorHAnsi"/>
        </w:rPr>
        <w:t>2; then study drug may be restarted at the site investigator's discretion. If peripheral neuropathy does not resolve despite discontinuation of study drug, the study drug will be permanently discontinued.</w:t>
      </w:r>
      <w:r w:rsidRPr="001931D2" w:rsidR="00C549D2">
        <w:rPr>
          <w:rFonts w:ascii="Cambria" w:hAnsi="Cambria" w:cstheme="minorHAnsi"/>
        </w:rPr>
        <w:t xml:space="preserve"> Give vitamin B6.</w:t>
      </w:r>
    </w:p>
    <w:p w:rsidRPr="001931D2" w:rsidR="001A19C1" w:rsidP="00B370DD" w:rsidRDefault="001A19C1" w14:paraId="2BA2CFCF" w14:textId="77777777">
      <w:pPr>
        <w:pStyle w:val="PTBodyText"/>
        <w:spacing w:line="360" w:lineRule="auto"/>
        <w:rPr>
          <w:rFonts w:ascii="Cambria" w:hAnsi="Cambria" w:cstheme="minorHAnsi"/>
        </w:rPr>
      </w:pPr>
    </w:p>
    <w:p w:rsidRPr="001931D2" w:rsidR="001A19C1" w:rsidP="00B370DD" w:rsidRDefault="001A19C1" w14:paraId="200AF591" w14:textId="77777777">
      <w:pPr>
        <w:pStyle w:val="PTBodyText"/>
        <w:spacing w:line="360" w:lineRule="auto"/>
        <w:rPr>
          <w:rFonts w:ascii="Cambria" w:hAnsi="Cambria" w:cstheme="minorHAnsi"/>
          <w:i/>
        </w:rPr>
      </w:pPr>
      <w:r w:rsidRPr="001931D2">
        <w:rPr>
          <w:rFonts w:ascii="Cambria" w:hAnsi="Cambria" w:cstheme="minorHAnsi"/>
          <w:i/>
        </w:rPr>
        <w:t>Central nervous system effects</w:t>
      </w:r>
    </w:p>
    <w:p w:rsidRPr="001931D2" w:rsidR="001A19C1" w:rsidP="00B370DD" w:rsidRDefault="001A19C1" w14:paraId="5F7B8C72" w14:textId="6DC51D79">
      <w:pPr>
        <w:pStyle w:val="PTBodyText"/>
        <w:spacing w:line="360" w:lineRule="auto"/>
        <w:rPr>
          <w:rFonts w:ascii="Cambria" w:hAnsi="Cambria" w:cstheme="minorHAnsi"/>
        </w:rPr>
      </w:pPr>
      <w:r w:rsidRPr="001931D2">
        <w:rPr>
          <w:rFonts w:ascii="Cambria" w:hAnsi="Cambria" w:cstheme="minorHAnsi"/>
        </w:rPr>
        <w:t>Seizures have been reported in people who take fluoroquinolones</w:t>
      </w:r>
      <w:r w:rsidRPr="001931D2" w:rsidR="00C549D2">
        <w:rPr>
          <w:rFonts w:ascii="Cambria" w:hAnsi="Cambria" w:cstheme="minorHAnsi"/>
        </w:rPr>
        <w:t>,</w:t>
      </w:r>
      <w:r w:rsidRPr="001931D2">
        <w:rPr>
          <w:rFonts w:ascii="Cambria" w:hAnsi="Cambria" w:cstheme="minorHAnsi"/>
        </w:rPr>
        <w:t xml:space="preserve"> including </w:t>
      </w:r>
      <w:r w:rsidRPr="001931D2" w:rsidR="00C549D2">
        <w:rPr>
          <w:rFonts w:ascii="Cambria" w:hAnsi="Cambria" w:cstheme="minorHAnsi"/>
        </w:rPr>
        <w:t>levofloxacin</w:t>
      </w:r>
      <w:r w:rsidRPr="001931D2">
        <w:rPr>
          <w:rFonts w:ascii="Cambria" w:hAnsi="Cambria" w:cstheme="minorHAnsi"/>
        </w:rPr>
        <w:t>.  Children with a history of epilepsy or CNS disorders should therefore be carefully evaluated. Children with myasthenia gravis or</w:t>
      </w:r>
      <w:r w:rsidRPr="001931D2" w:rsidR="001968A1">
        <w:rPr>
          <w:rFonts w:ascii="Cambria" w:hAnsi="Cambria" w:cstheme="minorHAnsi"/>
        </w:rPr>
        <w:t xml:space="preserve"> </w:t>
      </w:r>
      <w:r w:rsidRPr="001931D2" w:rsidR="001968A1">
        <w:rPr>
          <w:rFonts w:ascii="Cambria" w:hAnsi="Cambria"/>
        </w:rPr>
        <w:t>Guillain-Barré</w:t>
      </w:r>
      <w:r w:rsidRPr="001931D2">
        <w:rPr>
          <w:rFonts w:ascii="Cambria" w:hAnsi="Cambria" w:cstheme="minorHAnsi"/>
        </w:rPr>
        <w:t xml:space="preserve"> should be excluded from </w:t>
      </w:r>
      <w:r w:rsidRPr="001931D2" w:rsidR="00C549D2">
        <w:rPr>
          <w:rFonts w:ascii="Cambria" w:hAnsi="Cambria" w:cstheme="minorHAnsi"/>
        </w:rPr>
        <w:t>participation</w:t>
      </w:r>
      <w:r w:rsidRPr="001931D2">
        <w:rPr>
          <w:rFonts w:ascii="Cambria" w:hAnsi="Cambria" w:cstheme="minorHAnsi"/>
        </w:rPr>
        <w:t xml:space="preserve">.  In rare instances, </w:t>
      </w:r>
      <w:r w:rsidRPr="001931D2" w:rsidR="00D67366">
        <w:rPr>
          <w:rFonts w:ascii="Cambria" w:hAnsi="Cambria" w:cstheme="minorHAnsi"/>
        </w:rPr>
        <w:t>l</w:t>
      </w:r>
      <w:r w:rsidRPr="001931D2" w:rsidR="00245965">
        <w:rPr>
          <w:rFonts w:ascii="Cambria" w:hAnsi="Cambria" w:cstheme="minorHAnsi"/>
        </w:rPr>
        <w:t>evofloxacin</w:t>
      </w:r>
      <w:r w:rsidRPr="001931D2">
        <w:rPr>
          <w:rFonts w:ascii="Cambria" w:hAnsi="Cambria" w:cstheme="minorHAnsi"/>
        </w:rPr>
        <w:t xml:space="preserve"> may also cause raised intracranial pressure. The following potential adverse effects, or other changes in mood or behaviour </w:t>
      </w:r>
      <w:r w:rsidRPr="001931D2" w:rsidR="00217DFF">
        <w:rPr>
          <w:rFonts w:ascii="Cambria" w:hAnsi="Cambria" w:cstheme="minorHAnsi"/>
        </w:rPr>
        <w:t xml:space="preserve">in the child, </w:t>
      </w:r>
      <w:r w:rsidRPr="001931D2">
        <w:rPr>
          <w:rFonts w:ascii="Cambria" w:hAnsi="Cambria" w:cstheme="minorHAnsi"/>
        </w:rPr>
        <w:t>should be reported. Further investigation should be completed as clinically indicated. Ensure that the drug dosing is correct</w:t>
      </w:r>
      <w:r w:rsidRPr="001931D2" w:rsidR="00217DFF">
        <w:rPr>
          <w:rFonts w:ascii="Cambria" w:hAnsi="Cambria" w:cstheme="minorHAnsi"/>
        </w:rPr>
        <w:t xml:space="preserve"> (e.g. that no overdosing has occurred)</w:t>
      </w:r>
      <w:r w:rsidRPr="001931D2">
        <w:rPr>
          <w:rFonts w:ascii="Cambria" w:hAnsi="Cambria" w:cstheme="minorHAnsi"/>
        </w:rPr>
        <w:t xml:space="preserve">. </w:t>
      </w:r>
    </w:p>
    <w:p w:rsidRPr="001931D2" w:rsidR="001A19C1" w:rsidP="00B370DD" w:rsidRDefault="001A19C1" w14:paraId="21C7EA47" w14:textId="77777777">
      <w:pPr>
        <w:pStyle w:val="PTBodyText"/>
        <w:spacing w:line="360" w:lineRule="auto"/>
        <w:rPr>
          <w:rFonts w:ascii="Cambria" w:hAnsi="Cambria" w:cstheme="minorHAnsi"/>
        </w:rPr>
      </w:pPr>
    </w:p>
    <w:p w:rsidRPr="001931D2" w:rsidR="001A19C1" w:rsidP="005C021C" w:rsidRDefault="001A19C1" w14:paraId="0D7358BF" w14:textId="77777777">
      <w:pPr>
        <w:pStyle w:val="PTBodyText"/>
        <w:numPr>
          <w:ilvl w:val="0"/>
          <w:numId w:val="65"/>
        </w:numPr>
        <w:spacing w:line="360" w:lineRule="auto"/>
        <w:rPr>
          <w:rFonts w:ascii="Cambria" w:hAnsi="Cambria" w:cstheme="minorHAnsi"/>
        </w:rPr>
      </w:pPr>
      <w:r w:rsidRPr="001931D2">
        <w:rPr>
          <w:rFonts w:ascii="Cambria" w:hAnsi="Cambria" w:cstheme="minorHAnsi"/>
        </w:rPr>
        <w:t>seizures</w:t>
      </w:r>
    </w:p>
    <w:p w:rsidRPr="001931D2" w:rsidR="001A19C1" w:rsidP="005C021C" w:rsidRDefault="001A19C1" w14:paraId="1D205EA5" w14:textId="77777777">
      <w:pPr>
        <w:pStyle w:val="PTBodyText"/>
        <w:numPr>
          <w:ilvl w:val="0"/>
          <w:numId w:val="65"/>
        </w:numPr>
        <w:spacing w:line="360" w:lineRule="auto"/>
        <w:rPr>
          <w:rFonts w:ascii="Cambria" w:hAnsi="Cambria" w:cstheme="minorHAnsi"/>
        </w:rPr>
      </w:pPr>
      <w:r w:rsidRPr="001931D2">
        <w:rPr>
          <w:rFonts w:ascii="Cambria" w:hAnsi="Cambria" w:cstheme="minorHAnsi"/>
        </w:rPr>
        <w:t>hallucinations</w:t>
      </w:r>
    </w:p>
    <w:p w:rsidRPr="001931D2" w:rsidR="001A19C1" w:rsidP="005C021C" w:rsidRDefault="001A19C1" w14:paraId="7DDBAFD0" w14:textId="77777777">
      <w:pPr>
        <w:pStyle w:val="PTBodyText"/>
        <w:numPr>
          <w:ilvl w:val="0"/>
          <w:numId w:val="65"/>
        </w:numPr>
        <w:spacing w:line="360" w:lineRule="auto"/>
        <w:rPr>
          <w:rFonts w:ascii="Cambria" w:hAnsi="Cambria" w:cstheme="minorHAnsi"/>
        </w:rPr>
      </w:pPr>
      <w:r w:rsidRPr="001931D2">
        <w:rPr>
          <w:rFonts w:ascii="Cambria" w:hAnsi="Cambria" w:cstheme="minorHAnsi"/>
        </w:rPr>
        <w:t>feeling restless</w:t>
      </w:r>
    </w:p>
    <w:p w:rsidRPr="001931D2" w:rsidR="001A19C1" w:rsidP="005C021C" w:rsidRDefault="001A19C1" w14:paraId="6FF4B087" w14:textId="77777777">
      <w:pPr>
        <w:pStyle w:val="PTBodyText"/>
        <w:numPr>
          <w:ilvl w:val="0"/>
          <w:numId w:val="65"/>
        </w:numPr>
        <w:spacing w:line="360" w:lineRule="auto"/>
        <w:rPr>
          <w:rFonts w:ascii="Cambria" w:hAnsi="Cambria" w:cstheme="minorHAnsi"/>
        </w:rPr>
      </w:pPr>
      <w:r w:rsidRPr="001931D2">
        <w:rPr>
          <w:rFonts w:ascii="Cambria" w:hAnsi="Cambria" w:cstheme="minorHAnsi"/>
        </w:rPr>
        <w:t>tremors</w:t>
      </w:r>
    </w:p>
    <w:p w:rsidRPr="001931D2" w:rsidR="001A19C1" w:rsidP="005C021C" w:rsidRDefault="001A19C1" w14:paraId="19250F86" w14:textId="77777777">
      <w:pPr>
        <w:pStyle w:val="PTBodyText"/>
        <w:numPr>
          <w:ilvl w:val="0"/>
          <w:numId w:val="65"/>
        </w:numPr>
        <w:spacing w:line="360" w:lineRule="auto"/>
        <w:rPr>
          <w:rFonts w:ascii="Cambria" w:hAnsi="Cambria" w:cstheme="minorHAnsi"/>
        </w:rPr>
      </w:pPr>
      <w:r w:rsidRPr="001931D2">
        <w:rPr>
          <w:rFonts w:ascii="Cambria" w:hAnsi="Cambria" w:cstheme="minorHAnsi"/>
        </w:rPr>
        <w:t>feel anxious or nervous</w:t>
      </w:r>
    </w:p>
    <w:p w:rsidRPr="001931D2" w:rsidR="001A19C1" w:rsidP="005C021C" w:rsidRDefault="001A19C1" w14:paraId="3DD1517C" w14:textId="77777777">
      <w:pPr>
        <w:pStyle w:val="PTBodyText"/>
        <w:numPr>
          <w:ilvl w:val="0"/>
          <w:numId w:val="65"/>
        </w:numPr>
        <w:spacing w:line="360" w:lineRule="auto"/>
        <w:rPr>
          <w:rFonts w:ascii="Cambria" w:hAnsi="Cambria" w:cstheme="minorHAnsi"/>
        </w:rPr>
      </w:pPr>
      <w:r w:rsidRPr="001931D2">
        <w:rPr>
          <w:rFonts w:ascii="Cambria" w:hAnsi="Cambria" w:cstheme="minorHAnsi"/>
        </w:rPr>
        <w:t>confusion</w:t>
      </w:r>
    </w:p>
    <w:p w:rsidRPr="001931D2" w:rsidR="001A19C1" w:rsidP="005C021C" w:rsidRDefault="001A19C1" w14:paraId="222FD8AB" w14:textId="77777777">
      <w:pPr>
        <w:pStyle w:val="PTBodyText"/>
        <w:numPr>
          <w:ilvl w:val="0"/>
          <w:numId w:val="65"/>
        </w:numPr>
        <w:spacing w:line="360" w:lineRule="auto"/>
        <w:rPr>
          <w:rFonts w:ascii="Cambria" w:hAnsi="Cambria" w:cstheme="minorHAnsi"/>
        </w:rPr>
      </w:pPr>
      <w:r w:rsidRPr="001931D2">
        <w:rPr>
          <w:rFonts w:ascii="Cambria" w:hAnsi="Cambria" w:cstheme="minorHAnsi"/>
        </w:rPr>
        <w:t>depression</w:t>
      </w:r>
    </w:p>
    <w:p w:rsidRPr="001931D2" w:rsidR="001A19C1" w:rsidP="005C021C" w:rsidRDefault="001A19C1" w14:paraId="2097CAB3" w14:textId="77777777">
      <w:pPr>
        <w:pStyle w:val="PTBodyText"/>
        <w:numPr>
          <w:ilvl w:val="0"/>
          <w:numId w:val="65"/>
        </w:numPr>
        <w:spacing w:line="360" w:lineRule="auto"/>
        <w:rPr>
          <w:rFonts w:ascii="Cambria" w:hAnsi="Cambria" w:cstheme="minorHAnsi"/>
        </w:rPr>
      </w:pPr>
      <w:r w:rsidRPr="001931D2">
        <w:rPr>
          <w:rFonts w:ascii="Cambria" w:hAnsi="Cambria" w:cstheme="minorHAnsi"/>
        </w:rPr>
        <w:t>trouble sleeping</w:t>
      </w:r>
    </w:p>
    <w:p w:rsidRPr="001931D2" w:rsidR="001A19C1" w:rsidP="005C021C" w:rsidRDefault="001A19C1" w14:paraId="7A47FFCD" w14:textId="77777777">
      <w:pPr>
        <w:pStyle w:val="PTBodyText"/>
        <w:numPr>
          <w:ilvl w:val="0"/>
          <w:numId w:val="65"/>
        </w:numPr>
        <w:spacing w:line="360" w:lineRule="auto"/>
        <w:rPr>
          <w:rFonts w:ascii="Cambria" w:hAnsi="Cambria" w:cstheme="minorHAnsi"/>
        </w:rPr>
      </w:pPr>
      <w:r w:rsidRPr="001931D2">
        <w:rPr>
          <w:rFonts w:ascii="Cambria" w:hAnsi="Cambria" w:cstheme="minorHAnsi"/>
        </w:rPr>
        <w:t>nightmares</w:t>
      </w:r>
    </w:p>
    <w:p w:rsidRPr="001931D2" w:rsidR="001A19C1" w:rsidP="005C021C" w:rsidRDefault="001A19C1" w14:paraId="372D6651" w14:textId="77777777">
      <w:pPr>
        <w:pStyle w:val="PTBodyText"/>
        <w:numPr>
          <w:ilvl w:val="0"/>
          <w:numId w:val="65"/>
        </w:numPr>
        <w:spacing w:line="360" w:lineRule="auto"/>
        <w:rPr>
          <w:rFonts w:ascii="Cambria" w:hAnsi="Cambria" w:cstheme="minorHAnsi"/>
        </w:rPr>
      </w:pPr>
      <w:r w:rsidRPr="001931D2">
        <w:rPr>
          <w:rFonts w:ascii="Cambria" w:hAnsi="Cambria" w:cstheme="minorHAnsi"/>
        </w:rPr>
        <w:t>feeling lightheaded</w:t>
      </w:r>
    </w:p>
    <w:p w:rsidRPr="001931D2" w:rsidR="001A19C1" w:rsidP="005C021C" w:rsidRDefault="001A19C1" w14:paraId="63BAFB3A" w14:textId="77777777">
      <w:pPr>
        <w:pStyle w:val="PTBodyText"/>
        <w:numPr>
          <w:ilvl w:val="0"/>
          <w:numId w:val="65"/>
        </w:numPr>
        <w:spacing w:line="360" w:lineRule="auto"/>
        <w:rPr>
          <w:rFonts w:ascii="Cambria" w:hAnsi="Cambria" w:cstheme="minorHAnsi"/>
        </w:rPr>
      </w:pPr>
      <w:r w:rsidRPr="001931D2">
        <w:rPr>
          <w:rFonts w:ascii="Cambria" w:hAnsi="Cambria" w:cstheme="minorHAnsi"/>
        </w:rPr>
        <w:t>blurred vision</w:t>
      </w:r>
    </w:p>
    <w:p w:rsidRPr="001931D2" w:rsidR="001A19C1" w:rsidP="005C021C" w:rsidRDefault="001A19C1" w14:paraId="1744DD0E" w14:textId="77777777">
      <w:pPr>
        <w:pStyle w:val="PTBodyText"/>
        <w:numPr>
          <w:ilvl w:val="0"/>
          <w:numId w:val="65"/>
        </w:numPr>
        <w:spacing w:line="360" w:lineRule="auto"/>
        <w:rPr>
          <w:rFonts w:ascii="Cambria" w:hAnsi="Cambria" w:cstheme="minorHAnsi"/>
        </w:rPr>
      </w:pPr>
      <w:r w:rsidRPr="001931D2">
        <w:rPr>
          <w:rFonts w:ascii="Cambria" w:hAnsi="Cambria" w:cstheme="minorHAnsi"/>
        </w:rPr>
        <w:t xml:space="preserve">headache </w:t>
      </w:r>
    </w:p>
    <w:p w:rsidRPr="001931D2" w:rsidR="001A19C1" w:rsidP="00B370DD" w:rsidRDefault="001A19C1" w14:paraId="47E114AA" w14:textId="77777777">
      <w:pPr>
        <w:pStyle w:val="PTBodyText"/>
        <w:spacing w:line="360" w:lineRule="auto"/>
        <w:rPr>
          <w:rFonts w:ascii="Cambria" w:hAnsi="Cambria" w:cstheme="minorHAnsi"/>
        </w:rPr>
      </w:pPr>
    </w:p>
    <w:p w:rsidRPr="001931D2" w:rsidR="001A19C1" w:rsidP="00B370DD" w:rsidRDefault="001A19C1" w14:paraId="20E2888A" w14:textId="6A7919A5">
      <w:pPr>
        <w:pStyle w:val="PTBodyText"/>
        <w:spacing w:line="360" w:lineRule="auto"/>
        <w:rPr>
          <w:rFonts w:ascii="Cambria" w:hAnsi="Cambria" w:cstheme="minorHAnsi"/>
        </w:rPr>
      </w:pPr>
      <w:r w:rsidRPr="001931D2">
        <w:rPr>
          <w:rFonts w:ascii="Cambria" w:hAnsi="Cambria" w:cstheme="minorHAnsi"/>
        </w:rPr>
        <w:t>For CNS effects of Grade 1 or 2, continue at the site investigator’s discretion. For grades 3 or 4, interrupt study drug temporarily for up to 14 days and restart. If the AE returns, discontinue drug permanently. In general, the dose could be reduced, and study drug re-introduced once alternative causes have been excluded. Consider ophthalmological and neurological evaluation as a priority for headache or blurred vision or new onset vomiting.</w:t>
      </w:r>
    </w:p>
    <w:p w:rsidRPr="001931D2" w:rsidR="001A19C1" w:rsidP="00B370DD" w:rsidRDefault="001A19C1" w14:paraId="2D9CD440" w14:textId="77777777">
      <w:pPr>
        <w:pStyle w:val="PTBodyText"/>
        <w:spacing w:line="360" w:lineRule="auto"/>
        <w:rPr>
          <w:rFonts w:ascii="Cambria" w:hAnsi="Cambria" w:cstheme="minorHAnsi"/>
        </w:rPr>
      </w:pPr>
    </w:p>
    <w:p w:rsidRPr="001931D2" w:rsidR="001A19C1" w:rsidP="00B370DD" w:rsidRDefault="001A19C1" w14:paraId="748764FA" w14:textId="77777777">
      <w:pPr>
        <w:pStyle w:val="PTBodyText"/>
        <w:spacing w:line="360" w:lineRule="auto"/>
        <w:rPr>
          <w:rFonts w:ascii="Cambria" w:hAnsi="Cambria" w:cstheme="minorHAnsi"/>
          <w:i/>
        </w:rPr>
      </w:pPr>
      <w:r w:rsidRPr="001931D2">
        <w:rPr>
          <w:rFonts w:ascii="Cambria" w:hAnsi="Cambria" w:cstheme="minorHAnsi"/>
          <w:i/>
        </w:rPr>
        <w:t>Drug-Associated Fever</w:t>
      </w:r>
    </w:p>
    <w:p w:rsidRPr="001931D2" w:rsidR="001A19C1" w:rsidP="005B2E5B" w:rsidRDefault="001A19C1" w14:paraId="0939C0D6" w14:textId="45C70FD9">
      <w:pPr>
        <w:pStyle w:val="PTBodyText"/>
        <w:spacing w:line="360" w:lineRule="auto"/>
        <w:rPr>
          <w:rFonts w:ascii="Cambria" w:hAnsi="Cambria" w:cstheme="minorHAnsi"/>
        </w:rPr>
      </w:pPr>
      <w:r w:rsidRPr="001931D2">
        <w:rPr>
          <w:rFonts w:ascii="Cambria" w:hAnsi="Cambria" w:cstheme="minorHAnsi"/>
        </w:rPr>
        <w:t xml:space="preserve">If </w:t>
      </w:r>
      <w:r w:rsidRPr="001931D2" w:rsidR="005B2E5B">
        <w:rPr>
          <w:rFonts w:ascii="Cambria" w:hAnsi="Cambria" w:cstheme="minorHAnsi"/>
        </w:rPr>
        <w:t xml:space="preserve">fever is of </w:t>
      </w:r>
      <w:r w:rsidRPr="001931D2">
        <w:rPr>
          <w:rFonts w:ascii="Cambria" w:hAnsi="Cambria" w:cstheme="minorHAnsi"/>
        </w:rPr>
        <w:t xml:space="preserve">Grade </w:t>
      </w:r>
      <w:r w:rsidRPr="001931D2" w:rsidR="005B2E5B">
        <w:rPr>
          <w:rFonts w:ascii="Cambria" w:hAnsi="Cambria" w:cstheme="minorHAnsi"/>
        </w:rPr>
        <w:t>≥</w:t>
      </w:r>
      <w:r w:rsidRPr="001931D2">
        <w:rPr>
          <w:rFonts w:ascii="Cambria" w:hAnsi="Cambria" w:cstheme="minorHAnsi"/>
        </w:rPr>
        <w:t>3</w:t>
      </w:r>
      <w:r w:rsidRPr="001931D2" w:rsidR="005B2E5B">
        <w:rPr>
          <w:rFonts w:ascii="Cambria" w:hAnsi="Cambria" w:cstheme="minorHAnsi"/>
        </w:rPr>
        <w:t xml:space="preserve"> (non-axillary temperature ≥ 39.3 °C or associated with symptoms causing inability to perform usual social &amp; functional activities)</w:t>
      </w:r>
      <w:r w:rsidRPr="001931D2">
        <w:rPr>
          <w:rFonts w:ascii="Cambria" w:hAnsi="Cambria" w:cstheme="minorHAnsi"/>
        </w:rPr>
        <w:t xml:space="preserve">, study drug should be held until the temperature returns to normal. </w:t>
      </w:r>
      <w:r w:rsidRPr="001931D2" w:rsidR="00BA6243">
        <w:rPr>
          <w:rFonts w:ascii="Cambria" w:hAnsi="Cambria" w:cstheme="minorHAnsi"/>
        </w:rPr>
        <w:t xml:space="preserve">ARVs should also be considered as the source of fever. </w:t>
      </w:r>
      <w:r w:rsidRPr="001931D2">
        <w:rPr>
          <w:rFonts w:ascii="Cambria" w:hAnsi="Cambria" w:cstheme="minorHAnsi"/>
        </w:rPr>
        <w:t>Study drugs should be reintroduced with caution. Recurrence of symptoms on reintroduction will result in permanent discontinuation of the responsible agent. No alteration of dose will occur.</w:t>
      </w:r>
    </w:p>
    <w:p w:rsidRPr="001931D2" w:rsidR="00487A7D" w:rsidP="00B370DD" w:rsidRDefault="00487A7D" w14:paraId="57C3AE7F" w14:textId="77777777">
      <w:pPr>
        <w:pStyle w:val="PTBodyText"/>
        <w:spacing w:line="360" w:lineRule="auto"/>
        <w:rPr>
          <w:rFonts w:ascii="Cambria" w:hAnsi="Cambria" w:cstheme="minorHAnsi"/>
        </w:rPr>
      </w:pPr>
    </w:p>
    <w:p w:rsidRPr="001931D2" w:rsidR="001A19C1" w:rsidP="00B370DD" w:rsidRDefault="001A19C1" w14:paraId="412D0153" w14:textId="522536D4">
      <w:pPr>
        <w:pStyle w:val="PTBodyText"/>
        <w:spacing w:line="360" w:lineRule="auto"/>
        <w:rPr>
          <w:rFonts w:ascii="Cambria" w:hAnsi="Cambria" w:cstheme="minorHAnsi"/>
          <w:i/>
        </w:rPr>
      </w:pPr>
      <w:r w:rsidRPr="001931D2">
        <w:rPr>
          <w:rFonts w:ascii="Cambria" w:hAnsi="Cambria" w:cstheme="minorHAnsi"/>
          <w:i/>
        </w:rPr>
        <w:t>Reporting</w:t>
      </w:r>
      <w:r w:rsidRPr="001931D2" w:rsidR="00217DFF">
        <w:rPr>
          <w:rFonts w:ascii="Cambria" w:hAnsi="Cambria" w:cstheme="minorHAnsi"/>
          <w:i/>
        </w:rPr>
        <w:t xml:space="preserve"> of adverse events</w:t>
      </w:r>
    </w:p>
    <w:p w:rsidRPr="001931D2" w:rsidR="001A19C1" w:rsidP="00B370DD" w:rsidRDefault="001A19C1" w14:paraId="7698B107" w14:textId="77777777">
      <w:pPr>
        <w:pStyle w:val="PTBodyText"/>
        <w:spacing w:line="360" w:lineRule="auto"/>
        <w:rPr>
          <w:rFonts w:ascii="Cambria" w:hAnsi="Cambria" w:cstheme="minorHAnsi"/>
        </w:rPr>
      </w:pPr>
      <w:r w:rsidRPr="001931D2">
        <w:rPr>
          <w:rFonts w:ascii="Cambria" w:hAnsi="Cambria" w:cstheme="minorHAnsi"/>
        </w:rPr>
        <w:t>The following incidents will be systematically reported:</w:t>
      </w:r>
    </w:p>
    <w:p w:rsidRPr="001931D2" w:rsidR="001A19C1" w:rsidP="005C021C" w:rsidRDefault="001A19C1" w14:paraId="5ACC5E9D" w14:textId="3180DE8A">
      <w:pPr>
        <w:pStyle w:val="PTBodyText"/>
        <w:numPr>
          <w:ilvl w:val="0"/>
          <w:numId w:val="66"/>
        </w:numPr>
        <w:spacing w:line="360" w:lineRule="auto"/>
        <w:rPr>
          <w:rFonts w:ascii="Cambria" w:hAnsi="Cambria" w:cstheme="minorHAnsi"/>
        </w:rPr>
      </w:pPr>
      <w:r w:rsidRPr="001931D2">
        <w:rPr>
          <w:rFonts w:ascii="Cambria" w:hAnsi="Cambria" w:cstheme="minorHAnsi"/>
        </w:rPr>
        <w:t>Breaches of confidentiality</w:t>
      </w:r>
      <w:r w:rsidRPr="001931D2" w:rsidR="005C1A8E">
        <w:rPr>
          <w:rFonts w:ascii="Cambria" w:hAnsi="Cambria" w:cstheme="minorHAnsi"/>
        </w:rPr>
        <w:t xml:space="preserve"> </w:t>
      </w:r>
      <w:r w:rsidRPr="001931D2">
        <w:rPr>
          <w:rFonts w:ascii="Cambria" w:hAnsi="Cambria" w:cstheme="minorHAnsi"/>
        </w:rPr>
        <w:t>following a TB or HIV diagnosis</w:t>
      </w:r>
    </w:p>
    <w:p w:rsidRPr="001931D2" w:rsidR="001C6E47" w:rsidP="005C021C" w:rsidRDefault="001C6E47" w14:paraId="78BD1090" w14:textId="7FCEE3B0">
      <w:pPr>
        <w:pStyle w:val="PTBodyText"/>
        <w:numPr>
          <w:ilvl w:val="0"/>
          <w:numId w:val="66"/>
        </w:numPr>
        <w:spacing w:line="360" w:lineRule="auto"/>
        <w:rPr>
          <w:rFonts w:ascii="Cambria" w:hAnsi="Cambria" w:cstheme="minorHAnsi"/>
        </w:rPr>
      </w:pPr>
      <w:r w:rsidRPr="001931D2">
        <w:rPr>
          <w:rFonts w:ascii="Cambria" w:hAnsi="Cambria" w:cstheme="minorHAnsi"/>
        </w:rPr>
        <w:t>Any other serious breaches in confidentiality</w:t>
      </w:r>
    </w:p>
    <w:p w:rsidRPr="001931D2" w:rsidR="001A19C1" w:rsidP="005C021C" w:rsidRDefault="001A19C1" w14:paraId="6D569DA6" w14:textId="77777777">
      <w:pPr>
        <w:pStyle w:val="PTBodyText"/>
        <w:numPr>
          <w:ilvl w:val="0"/>
          <w:numId w:val="66"/>
        </w:numPr>
        <w:spacing w:line="360" w:lineRule="auto"/>
        <w:rPr>
          <w:rFonts w:ascii="Cambria" w:hAnsi="Cambria" w:cstheme="minorHAnsi"/>
        </w:rPr>
      </w:pPr>
      <w:r w:rsidRPr="001931D2">
        <w:rPr>
          <w:rFonts w:ascii="Cambria" w:hAnsi="Cambria" w:cstheme="minorHAnsi"/>
        </w:rPr>
        <w:t>Needle stick injuries</w:t>
      </w:r>
    </w:p>
    <w:p w:rsidRPr="001931D2" w:rsidR="001A19C1" w:rsidP="005C021C" w:rsidRDefault="004202CB" w14:paraId="2EEAE9BC" w14:textId="6EA063F1">
      <w:pPr>
        <w:pStyle w:val="PTBodyText"/>
        <w:numPr>
          <w:ilvl w:val="0"/>
          <w:numId w:val="66"/>
        </w:numPr>
        <w:spacing w:line="360" w:lineRule="auto"/>
        <w:rPr>
          <w:rFonts w:ascii="Cambria" w:hAnsi="Cambria" w:cstheme="minorHAnsi"/>
        </w:rPr>
      </w:pPr>
      <w:r w:rsidRPr="001931D2">
        <w:rPr>
          <w:rFonts w:ascii="Cambria" w:hAnsi="Cambria" w:cstheme="minorHAnsi"/>
        </w:rPr>
        <w:t xml:space="preserve">All </w:t>
      </w:r>
      <w:r w:rsidRPr="001931D2" w:rsidR="001A19C1">
        <w:rPr>
          <w:rFonts w:ascii="Cambria" w:hAnsi="Cambria" w:cstheme="minorHAnsi"/>
        </w:rPr>
        <w:t>Grade 3 and Grade 4 adverse events</w:t>
      </w:r>
    </w:p>
    <w:p w:rsidRPr="001931D2" w:rsidR="00217DFF" w:rsidP="005C021C" w:rsidRDefault="00217DFF" w14:paraId="78B53A01" w14:textId="5B7F3425">
      <w:pPr>
        <w:pStyle w:val="PTBodyText"/>
        <w:numPr>
          <w:ilvl w:val="0"/>
          <w:numId w:val="66"/>
        </w:numPr>
        <w:spacing w:line="360" w:lineRule="auto"/>
        <w:rPr>
          <w:rFonts w:ascii="Cambria" w:hAnsi="Cambria" w:cstheme="minorHAnsi"/>
        </w:rPr>
      </w:pPr>
      <w:r w:rsidRPr="001931D2">
        <w:rPr>
          <w:rFonts w:ascii="Cambria" w:hAnsi="Cambria" w:cstheme="minorHAnsi"/>
        </w:rPr>
        <w:t>All Grade 1 and 2 adverse events which are thought to be at least likely associated with levofloxacin.</w:t>
      </w:r>
    </w:p>
    <w:p w:rsidRPr="001931D2" w:rsidR="001A19C1" w:rsidP="005C021C" w:rsidRDefault="001A19C1" w14:paraId="051591AA" w14:textId="24288AB3">
      <w:pPr>
        <w:pStyle w:val="PTBodyText"/>
        <w:numPr>
          <w:ilvl w:val="0"/>
          <w:numId w:val="66"/>
        </w:numPr>
        <w:spacing w:line="360" w:lineRule="auto"/>
        <w:rPr>
          <w:rFonts w:ascii="Cambria" w:hAnsi="Cambria" w:cstheme="minorHAnsi"/>
        </w:rPr>
      </w:pPr>
      <w:r w:rsidRPr="001931D2">
        <w:rPr>
          <w:rFonts w:ascii="Cambria" w:hAnsi="Cambria" w:cstheme="minorHAnsi"/>
        </w:rPr>
        <w:t>All deaths (due to any cause) during the follow-up of child contacts</w:t>
      </w:r>
    </w:p>
    <w:p w:rsidRPr="001931D2" w:rsidR="001C6E47" w:rsidP="005C021C" w:rsidRDefault="001C6E47" w14:paraId="3F01DFAF" w14:textId="56FBF29B">
      <w:pPr>
        <w:pStyle w:val="PTBodyText"/>
        <w:numPr>
          <w:ilvl w:val="0"/>
          <w:numId w:val="66"/>
        </w:numPr>
        <w:spacing w:line="360" w:lineRule="auto"/>
        <w:rPr>
          <w:rFonts w:ascii="Cambria" w:hAnsi="Cambria" w:cstheme="minorHAnsi"/>
        </w:rPr>
      </w:pPr>
      <w:r w:rsidRPr="001931D2">
        <w:rPr>
          <w:rFonts w:ascii="Cambria" w:hAnsi="Cambria" w:cstheme="minorHAnsi"/>
        </w:rPr>
        <w:t>Any major safety events experienced by the study team (and not trial participants).</w:t>
      </w:r>
    </w:p>
    <w:p w:rsidRPr="001931D2" w:rsidR="00E12363" w:rsidP="00F01871" w:rsidRDefault="00E12363" w14:paraId="1A971860" w14:textId="77777777">
      <w:pPr>
        <w:pStyle w:val="PTBodyText"/>
        <w:spacing w:line="360" w:lineRule="auto"/>
        <w:ind w:left="720"/>
        <w:jc w:val="left"/>
        <w:rPr>
          <w:rFonts w:ascii="Cambria" w:hAnsi="Cambria" w:cstheme="minorHAnsi"/>
        </w:rPr>
      </w:pPr>
    </w:p>
    <w:p w:rsidRPr="001931D2" w:rsidR="00B8363B" w:rsidP="00F01871" w:rsidRDefault="00FF3E0F" w14:paraId="0DAFAA6B" w14:textId="195EE2AA">
      <w:pPr>
        <w:spacing w:after="0" w:line="360" w:lineRule="auto"/>
        <w:outlineLvl w:val="0"/>
        <w:rPr>
          <w:rFonts w:cstheme="minorHAnsi"/>
          <w:b/>
        </w:rPr>
      </w:pPr>
      <w:bookmarkStart w:name="_Toc482209150" w:id="150"/>
      <w:r w:rsidRPr="001931D2">
        <w:rPr>
          <w:rFonts w:cstheme="minorHAnsi"/>
          <w:b/>
        </w:rPr>
        <w:t>1</w:t>
      </w:r>
      <w:r w:rsidRPr="001931D2" w:rsidR="00400DDD">
        <w:rPr>
          <w:rFonts w:cstheme="minorHAnsi"/>
          <w:b/>
        </w:rPr>
        <w:t>2.</w:t>
      </w:r>
      <w:r w:rsidRPr="001931D2" w:rsidR="007B1D7B">
        <w:rPr>
          <w:rFonts w:cstheme="minorHAnsi"/>
          <w:b/>
        </w:rPr>
        <w:tab/>
      </w:r>
      <w:r w:rsidRPr="001931D2" w:rsidR="0068001E">
        <w:rPr>
          <w:rFonts w:cstheme="minorHAnsi"/>
          <w:b/>
        </w:rPr>
        <w:t xml:space="preserve"> </w:t>
      </w:r>
      <w:r w:rsidRPr="001931D2" w:rsidR="00B8363B">
        <w:rPr>
          <w:rFonts w:cstheme="minorHAnsi"/>
          <w:b/>
        </w:rPr>
        <w:t>HOW TO CONTACT THE</w:t>
      </w:r>
      <w:r w:rsidRPr="001931D2" w:rsidR="00245965">
        <w:rPr>
          <w:rFonts w:cstheme="minorHAnsi"/>
          <w:b/>
        </w:rPr>
        <w:t xml:space="preserve"> </w:t>
      </w:r>
      <w:r w:rsidRPr="001931D2" w:rsidR="009439CA">
        <w:rPr>
          <w:rFonts w:cstheme="minorHAnsi"/>
          <w:b/>
        </w:rPr>
        <w:t>TB-CHAMP</w:t>
      </w:r>
      <w:r w:rsidRPr="001931D2" w:rsidR="00245965">
        <w:rPr>
          <w:rFonts w:cstheme="minorHAnsi"/>
          <w:b/>
        </w:rPr>
        <w:t xml:space="preserve"> CENTRAL CLINICAL </w:t>
      </w:r>
      <w:r w:rsidRPr="001931D2" w:rsidR="00217DFF">
        <w:rPr>
          <w:rFonts w:cstheme="minorHAnsi"/>
          <w:b/>
        </w:rPr>
        <w:t xml:space="preserve">ADVISORY </w:t>
      </w:r>
      <w:r w:rsidRPr="001931D2" w:rsidR="00245965">
        <w:rPr>
          <w:rFonts w:cstheme="minorHAnsi"/>
          <w:b/>
        </w:rPr>
        <w:t>TEAM</w:t>
      </w:r>
      <w:bookmarkEnd w:id="150"/>
    </w:p>
    <w:p w:rsidRPr="001931D2" w:rsidR="002468DA" w:rsidP="00B370DD" w:rsidRDefault="00217DFF" w14:paraId="1F83A2DD" w14:textId="7671BAF0">
      <w:pPr>
        <w:spacing w:after="0" w:line="360" w:lineRule="auto"/>
        <w:jc w:val="both"/>
        <w:rPr>
          <w:rFonts w:cstheme="minorHAnsi"/>
        </w:rPr>
      </w:pPr>
      <w:r w:rsidRPr="001931D2">
        <w:rPr>
          <w:rFonts w:cstheme="minorHAnsi"/>
        </w:rPr>
        <w:t>The central clinical advisory team will consist of the following individuals: the trial physician (</w:t>
      </w:r>
      <w:r w:rsidR="005C301E">
        <w:rPr>
          <w:rFonts w:cstheme="minorHAnsi"/>
        </w:rPr>
        <w:t>Lisa Frigati</w:t>
      </w:r>
      <w:r w:rsidRPr="001931D2">
        <w:rPr>
          <w:rFonts w:cstheme="minorHAnsi"/>
        </w:rPr>
        <w:t>), and protocol investigators Simon Schaaf, James Seddon</w:t>
      </w:r>
      <w:r w:rsidRPr="001931D2" w:rsidR="002A5F42">
        <w:rPr>
          <w:rFonts w:cstheme="minorHAnsi"/>
        </w:rPr>
        <w:t>, Anthony Garcia-Prats</w:t>
      </w:r>
      <w:r w:rsidR="005C301E">
        <w:rPr>
          <w:rFonts w:cstheme="minorHAnsi"/>
        </w:rPr>
        <w:t>,</w:t>
      </w:r>
      <w:r w:rsidRPr="001931D2">
        <w:rPr>
          <w:rFonts w:cstheme="minorHAnsi"/>
        </w:rPr>
        <w:t xml:space="preserve"> Anneke Hesseling</w:t>
      </w:r>
      <w:r w:rsidRPr="001931D2" w:rsidR="00F46484">
        <w:rPr>
          <w:rFonts w:cstheme="minorHAnsi"/>
        </w:rPr>
        <w:t xml:space="preserve"> and Lee Fairlie.</w:t>
      </w:r>
      <w:r w:rsidRPr="001931D2" w:rsidR="002468DA">
        <w:rPr>
          <w:rFonts w:cstheme="minorHAnsi"/>
        </w:rPr>
        <w:t xml:space="preserve"> Other individ</w:t>
      </w:r>
      <w:r w:rsidRPr="001931D2" w:rsidR="00243E72">
        <w:rPr>
          <w:rFonts w:cstheme="minorHAnsi"/>
        </w:rPr>
        <w:t xml:space="preserve">uals may also be requested to </w:t>
      </w:r>
      <w:r w:rsidRPr="001931D2" w:rsidR="002468DA">
        <w:rPr>
          <w:rFonts w:cstheme="minorHAnsi"/>
        </w:rPr>
        <w:t xml:space="preserve">participate in the clinical advisory team. </w:t>
      </w:r>
    </w:p>
    <w:p w:rsidRPr="001931D2" w:rsidR="00732321" w:rsidP="00B370DD" w:rsidRDefault="00732321" w14:paraId="353EA5ED" w14:textId="77777777">
      <w:pPr>
        <w:spacing w:after="0" w:line="360" w:lineRule="auto"/>
        <w:jc w:val="both"/>
        <w:rPr>
          <w:rFonts w:cstheme="minorHAnsi"/>
        </w:rPr>
      </w:pPr>
    </w:p>
    <w:p w:rsidRPr="001931D2" w:rsidR="00B8363B" w:rsidP="00B370DD" w:rsidRDefault="00B8363B" w14:paraId="27298624" w14:textId="041D7B75">
      <w:pPr>
        <w:spacing w:after="0" w:line="360" w:lineRule="auto"/>
        <w:jc w:val="both"/>
        <w:rPr>
          <w:rFonts w:cstheme="minorHAnsi"/>
        </w:rPr>
      </w:pPr>
      <w:r w:rsidRPr="001931D2">
        <w:rPr>
          <w:rFonts w:cstheme="minorHAnsi"/>
        </w:rPr>
        <w:t xml:space="preserve">Clinicians are encouraged to contact the </w:t>
      </w:r>
      <w:r w:rsidRPr="001931D2" w:rsidR="009439CA">
        <w:rPr>
          <w:rFonts w:cstheme="minorHAnsi"/>
        </w:rPr>
        <w:t>TB-CHAMP</w:t>
      </w:r>
      <w:r w:rsidRPr="001931D2">
        <w:rPr>
          <w:rFonts w:cstheme="minorHAnsi"/>
        </w:rPr>
        <w:t xml:space="preserve"> Central Clinical team for discussion when considering changes to p</w:t>
      </w:r>
      <w:r w:rsidRPr="001931D2" w:rsidR="001C6E47">
        <w:rPr>
          <w:rFonts w:cstheme="minorHAnsi"/>
        </w:rPr>
        <w:t xml:space="preserve">articipants’ </w:t>
      </w:r>
      <w:r w:rsidRPr="001931D2">
        <w:rPr>
          <w:rFonts w:cstheme="minorHAnsi"/>
        </w:rPr>
        <w:t>treatment or when faced with other complex clinical decisions, following the procedure outlined below:</w:t>
      </w:r>
    </w:p>
    <w:p w:rsidRPr="001931D2" w:rsidR="00732321" w:rsidP="00B370DD" w:rsidRDefault="00732321" w14:paraId="6B5F2CDA" w14:textId="77777777">
      <w:pPr>
        <w:spacing w:after="0" w:line="360" w:lineRule="auto"/>
        <w:jc w:val="both"/>
        <w:rPr>
          <w:rFonts w:cstheme="minorHAnsi"/>
        </w:rPr>
      </w:pPr>
    </w:p>
    <w:p w:rsidRPr="001931D2" w:rsidR="00217DFF" w:rsidP="00B370DD" w:rsidRDefault="00B8363B" w14:paraId="38E4328B" w14:textId="74572EBA">
      <w:pPr>
        <w:spacing w:after="0" w:line="360" w:lineRule="auto"/>
        <w:jc w:val="both"/>
        <w:rPr>
          <w:rFonts w:cstheme="minorHAnsi"/>
        </w:rPr>
      </w:pPr>
      <w:r w:rsidRPr="001931D2">
        <w:rPr>
          <w:rFonts w:cstheme="minorHAnsi"/>
        </w:rPr>
        <w:t xml:space="preserve"> 1. The PI or treating physician should send a detailed email without reference to the patient’s treatment to </w:t>
      </w:r>
      <w:r w:rsidRPr="001931D2" w:rsidR="0068001E">
        <w:rPr>
          <w:rFonts w:cstheme="minorHAnsi"/>
        </w:rPr>
        <w:t>TBCHAMP</w:t>
      </w:r>
      <w:r w:rsidRPr="001931D2">
        <w:rPr>
          <w:rFonts w:cstheme="minorHAnsi"/>
        </w:rPr>
        <w:t>clinical.MRCCTU@ucl.ac.uk with “</w:t>
      </w:r>
      <w:r w:rsidRPr="001931D2" w:rsidR="009439CA">
        <w:rPr>
          <w:rFonts w:cstheme="minorHAnsi"/>
        </w:rPr>
        <w:t>TB-CHAMP</w:t>
      </w:r>
      <w:r w:rsidRPr="001931D2">
        <w:rPr>
          <w:rFonts w:cstheme="minorHAnsi"/>
        </w:rPr>
        <w:t xml:space="preserve"> CLINICAL QUERY” in the subject line with copy to the Trial Manager and the Data Manager, mentioning the site a</w:t>
      </w:r>
      <w:r w:rsidRPr="001931D2" w:rsidR="00217DFF">
        <w:rPr>
          <w:rFonts w:cstheme="minorHAnsi"/>
        </w:rPr>
        <w:t xml:space="preserve">nd patient’s Study Number.  Note: </w:t>
      </w:r>
      <w:r w:rsidRPr="001931D2">
        <w:rPr>
          <w:rFonts w:cstheme="minorHAnsi"/>
        </w:rPr>
        <w:t xml:space="preserve">Please do not include patient name or any other identifiers in the correspondence. Please only use the </w:t>
      </w:r>
      <w:r w:rsidRPr="001931D2" w:rsidR="009439CA">
        <w:rPr>
          <w:rFonts w:cstheme="minorHAnsi"/>
        </w:rPr>
        <w:t>TB-CHAMP</w:t>
      </w:r>
      <w:r w:rsidRPr="001931D2">
        <w:rPr>
          <w:rFonts w:cstheme="minorHAnsi"/>
        </w:rPr>
        <w:t xml:space="preserve"> Trial ID. If </w:t>
      </w:r>
      <w:r w:rsidRPr="001931D2" w:rsidR="00245965">
        <w:rPr>
          <w:rFonts w:cstheme="minorHAnsi"/>
        </w:rPr>
        <w:t>the participant is potentially</w:t>
      </w:r>
      <w:r w:rsidRPr="001931D2">
        <w:rPr>
          <w:rFonts w:cstheme="minorHAnsi"/>
        </w:rPr>
        <w:t xml:space="preserve"> identifiable</w:t>
      </w:r>
      <w:r w:rsidRPr="001931D2" w:rsidR="001C6E47">
        <w:rPr>
          <w:rFonts w:cstheme="minorHAnsi"/>
        </w:rPr>
        <w:t>,</w:t>
      </w:r>
      <w:r w:rsidRPr="001931D2">
        <w:rPr>
          <w:rFonts w:cstheme="minorHAnsi"/>
        </w:rPr>
        <w:t xml:space="preserve"> data needs to be sent to MRC CTU</w:t>
      </w:r>
      <w:r w:rsidRPr="001931D2" w:rsidR="001C6E47">
        <w:rPr>
          <w:rFonts w:cstheme="minorHAnsi"/>
        </w:rPr>
        <w:t xml:space="preserve"> using </w:t>
      </w:r>
      <w:r w:rsidRPr="001931D2">
        <w:rPr>
          <w:rFonts w:cstheme="minorHAnsi"/>
        </w:rPr>
        <w:t xml:space="preserve">the </w:t>
      </w:r>
      <w:r w:rsidRPr="001931D2" w:rsidR="009439CA">
        <w:rPr>
          <w:rFonts w:cstheme="minorHAnsi"/>
        </w:rPr>
        <w:t>TB-CHAMP</w:t>
      </w:r>
      <w:r w:rsidRPr="001931D2">
        <w:rPr>
          <w:rFonts w:cstheme="minorHAnsi"/>
        </w:rPr>
        <w:t xml:space="preserve"> Secure Sending of Participant Data guide. </w:t>
      </w:r>
    </w:p>
    <w:p w:rsidRPr="001931D2" w:rsidR="00B8363B" w:rsidP="00B370DD" w:rsidRDefault="00B8363B" w14:paraId="05B27A63" w14:textId="071CEE97">
      <w:pPr>
        <w:spacing w:after="0" w:line="360" w:lineRule="auto"/>
        <w:jc w:val="both"/>
        <w:rPr>
          <w:rFonts w:cstheme="minorHAnsi"/>
        </w:rPr>
      </w:pPr>
      <w:r w:rsidRPr="001931D2">
        <w:rPr>
          <w:rFonts w:cstheme="minorHAnsi"/>
        </w:rPr>
        <w:t xml:space="preserve"> 2. </w:t>
      </w:r>
      <w:r w:rsidRPr="001931D2" w:rsidR="00217DFF">
        <w:rPr>
          <w:rFonts w:cstheme="minorHAnsi"/>
        </w:rPr>
        <w:t xml:space="preserve">The central clinical team may request additional information or clarification prior to making their recommendation. </w:t>
      </w:r>
      <w:r w:rsidRPr="001931D2">
        <w:rPr>
          <w:rFonts w:cstheme="minorHAnsi"/>
        </w:rPr>
        <w:t>Additional information a</w:t>
      </w:r>
      <w:r w:rsidRPr="001931D2" w:rsidR="00217DFF">
        <w:rPr>
          <w:rFonts w:cstheme="minorHAnsi"/>
        </w:rPr>
        <w:t xml:space="preserve">nd/or </w:t>
      </w:r>
      <w:r w:rsidRPr="001931D2" w:rsidR="00310180">
        <w:rPr>
          <w:rFonts w:cstheme="minorHAnsi"/>
        </w:rPr>
        <w:t xml:space="preserve">anonymized </w:t>
      </w:r>
      <w:r w:rsidRPr="001931D2" w:rsidR="00217DFF">
        <w:rPr>
          <w:rFonts w:cstheme="minorHAnsi"/>
        </w:rPr>
        <w:t>copies of test results should</w:t>
      </w:r>
      <w:r w:rsidRPr="001931D2">
        <w:rPr>
          <w:rFonts w:cstheme="minorHAnsi"/>
        </w:rPr>
        <w:t xml:space="preserve"> be provided where appropriate. </w:t>
      </w:r>
    </w:p>
    <w:p w:rsidRPr="001931D2" w:rsidR="00E12363" w:rsidP="00B370DD" w:rsidRDefault="00B8363B" w14:paraId="50A2EC71" w14:textId="7043D029">
      <w:pPr>
        <w:spacing w:after="0" w:line="360" w:lineRule="auto"/>
        <w:jc w:val="both"/>
        <w:rPr>
          <w:rFonts w:cstheme="minorHAnsi"/>
        </w:rPr>
      </w:pPr>
      <w:r w:rsidRPr="001931D2">
        <w:rPr>
          <w:rFonts w:cstheme="minorHAnsi"/>
        </w:rPr>
        <w:t xml:space="preserve"> 3. The central clinical team will acknowledge receipt of the clinical query</w:t>
      </w:r>
      <w:r w:rsidRPr="001931D2" w:rsidR="00217DFF">
        <w:rPr>
          <w:rFonts w:cstheme="minorHAnsi"/>
        </w:rPr>
        <w:t xml:space="preserve"> as soon as possible and will advise on the clinical management via email. If required, telephonic discussion will be completed. </w:t>
      </w:r>
    </w:p>
    <w:p w:rsidRPr="001931D2" w:rsidR="00B370DD" w:rsidP="00B370DD" w:rsidRDefault="00B370DD" w14:paraId="0404510F" w14:textId="77777777">
      <w:pPr>
        <w:spacing w:after="0" w:line="360" w:lineRule="auto"/>
        <w:jc w:val="both"/>
        <w:rPr>
          <w:rFonts w:cstheme="minorHAnsi"/>
        </w:rPr>
      </w:pPr>
    </w:p>
    <w:p w:rsidRPr="001931D2" w:rsidR="00B038EB" w:rsidP="00F01871" w:rsidRDefault="007B1D7B" w14:paraId="0E1C6011" w14:textId="0A41BF6B">
      <w:pPr>
        <w:spacing w:after="0" w:line="360" w:lineRule="auto"/>
        <w:outlineLvl w:val="0"/>
        <w:rPr>
          <w:b/>
          <w:caps/>
        </w:rPr>
      </w:pPr>
      <w:bookmarkStart w:name="_Toc482209151" w:id="151"/>
      <w:r w:rsidRPr="001931D2">
        <w:rPr>
          <w:b/>
          <w:caps/>
        </w:rPr>
        <w:t xml:space="preserve">13. </w:t>
      </w:r>
      <w:r w:rsidRPr="001931D2">
        <w:rPr>
          <w:b/>
          <w:caps/>
        </w:rPr>
        <w:tab/>
      </w:r>
      <w:r w:rsidRPr="001931D2" w:rsidR="001A19C1">
        <w:rPr>
          <w:b/>
          <w:caps/>
        </w:rPr>
        <w:t>Safety reporting</w:t>
      </w:r>
      <w:bookmarkEnd w:id="151"/>
    </w:p>
    <w:p w:rsidRPr="001931D2" w:rsidR="0068001E" w:rsidP="00F01871" w:rsidRDefault="0068001E" w14:paraId="23056F22" w14:textId="491DB3E3">
      <w:pPr>
        <w:spacing w:after="0" w:line="360" w:lineRule="auto"/>
        <w:outlineLvl w:val="1"/>
        <w:rPr>
          <w:b/>
        </w:rPr>
      </w:pPr>
      <w:bookmarkStart w:name="_Toc482209152" w:id="152"/>
      <w:r w:rsidRPr="001931D2">
        <w:rPr>
          <w:b/>
        </w:rPr>
        <w:t>13.1 Documentation and Reporting of Adverse Events</w:t>
      </w:r>
      <w:bookmarkEnd w:id="152"/>
    </w:p>
    <w:p w:rsidRPr="001931D2" w:rsidR="00B038EB" w:rsidP="00B370DD" w:rsidRDefault="00B038EB" w14:paraId="270BCE15" w14:textId="38B032D4">
      <w:pPr>
        <w:spacing w:after="0" w:line="360" w:lineRule="auto"/>
        <w:jc w:val="both"/>
        <w:rPr>
          <w:rFonts w:cs="Tahoma"/>
        </w:rPr>
      </w:pPr>
      <w:r w:rsidRPr="001931D2">
        <w:rPr>
          <w:rFonts w:cs="Tahoma"/>
        </w:rPr>
        <w:t xml:space="preserve">Prior to randomisation, make every attempt to capture all pre-existing medical conditions and record them in the participant’s clinical notes; pre-existing medical conditions are not to </w:t>
      </w:r>
      <w:r w:rsidRPr="001931D2" w:rsidR="001C6E47">
        <w:rPr>
          <w:rFonts w:cs="Tahoma"/>
        </w:rPr>
        <w:t xml:space="preserve">classified as </w:t>
      </w:r>
      <w:r w:rsidRPr="001931D2" w:rsidR="00734DEE">
        <w:rPr>
          <w:rFonts w:cs="Tahoma"/>
        </w:rPr>
        <w:t xml:space="preserve">adverse </w:t>
      </w:r>
      <w:r w:rsidRPr="001931D2" w:rsidR="001C6E47">
        <w:rPr>
          <w:rFonts w:cs="Tahoma"/>
        </w:rPr>
        <w:t>e</w:t>
      </w:r>
      <w:r w:rsidRPr="001931D2" w:rsidR="00734DEE">
        <w:rPr>
          <w:rFonts w:cs="Tahoma"/>
        </w:rPr>
        <w:t>vents</w:t>
      </w:r>
      <w:r w:rsidRPr="001931D2">
        <w:rPr>
          <w:rFonts w:cs="Tahoma"/>
        </w:rPr>
        <w:t>.</w:t>
      </w:r>
      <w:r w:rsidRPr="001931D2" w:rsidR="00C7389F">
        <w:rPr>
          <w:rFonts w:cs="Tahoma"/>
        </w:rPr>
        <w:t xml:space="preserve"> </w:t>
      </w:r>
      <w:r w:rsidRPr="001931D2">
        <w:rPr>
          <w:rFonts w:cs="Tahoma"/>
        </w:rPr>
        <w:t xml:space="preserve">After the </w:t>
      </w:r>
      <w:r w:rsidRPr="001931D2" w:rsidR="00C807AA">
        <w:rPr>
          <w:rFonts w:cs="Tahoma"/>
        </w:rPr>
        <w:t>enrolment</w:t>
      </w:r>
      <w:r w:rsidRPr="001931D2">
        <w:rPr>
          <w:rFonts w:cs="Tahoma"/>
        </w:rPr>
        <w:t xml:space="preserve"> visit, any medical problem or worsening of </w:t>
      </w:r>
      <w:r w:rsidRPr="001931D2" w:rsidR="001C6E47">
        <w:rPr>
          <w:rFonts w:cs="Tahoma"/>
        </w:rPr>
        <w:t xml:space="preserve">a </w:t>
      </w:r>
      <w:r w:rsidRPr="001931D2">
        <w:rPr>
          <w:rFonts w:cs="Tahoma"/>
        </w:rPr>
        <w:t>pre-existing condition reported by a parti</w:t>
      </w:r>
      <w:r w:rsidRPr="001931D2" w:rsidR="00734DEE">
        <w:rPr>
          <w:rFonts w:cs="Tahoma"/>
        </w:rPr>
        <w:t>cipant or detected by site personnel</w:t>
      </w:r>
      <w:r w:rsidRPr="001931D2">
        <w:rPr>
          <w:rFonts w:cs="Tahoma"/>
        </w:rPr>
        <w:t>, whether or not it is related to the drug, must be recorded on a</w:t>
      </w:r>
      <w:r w:rsidRPr="001931D2" w:rsidR="00734DEE">
        <w:rPr>
          <w:rFonts w:cs="Tahoma"/>
        </w:rPr>
        <w:t>n</w:t>
      </w:r>
      <w:r w:rsidRPr="001931D2">
        <w:rPr>
          <w:rFonts w:cs="Tahoma"/>
        </w:rPr>
        <w:t xml:space="preserve"> Event Form (Form 13). </w:t>
      </w:r>
      <w:r w:rsidRPr="001931D2" w:rsidR="00734DEE">
        <w:rPr>
          <w:rFonts w:cs="Tahoma"/>
        </w:rPr>
        <w:t xml:space="preserve">If an SAE, the </w:t>
      </w:r>
      <w:r w:rsidRPr="001931D2" w:rsidR="006D57C6">
        <w:rPr>
          <w:rFonts w:cs="Tahoma"/>
        </w:rPr>
        <w:t xml:space="preserve">site </w:t>
      </w:r>
      <w:r w:rsidRPr="001931D2" w:rsidR="00734DEE">
        <w:rPr>
          <w:rFonts w:cs="Tahoma"/>
        </w:rPr>
        <w:t xml:space="preserve">SAE log also needs to be completed. </w:t>
      </w:r>
      <w:r w:rsidRPr="001931D2" w:rsidR="00310180">
        <w:rPr>
          <w:rFonts w:cs="Tahoma"/>
        </w:rPr>
        <w:t xml:space="preserve">SAEs need to be reported to MRC CTU within 1 working day. </w:t>
      </w:r>
    </w:p>
    <w:p w:rsidRPr="001931D2" w:rsidR="006D57C6" w:rsidP="00B370DD" w:rsidRDefault="006D57C6" w14:paraId="753678D9" w14:textId="77777777">
      <w:pPr>
        <w:spacing w:after="0" w:line="360" w:lineRule="auto"/>
        <w:jc w:val="both"/>
        <w:rPr>
          <w:rFonts w:cs="Tahoma"/>
        </w:rPr>
      </w:pPr>
    </w:p>
    <w:p w:rsidRPr="001931D2" w:rsidR="00B038EB" w:rsidP="00B370DD" w:rsidRDefault="00B038EB" w14:paraId="5F76E189" w14:textId="52003ED9">
      <w:pPr>
        <w:spacing w:after="0" w:line="360" w:lineRule="auto"/>
        <w:jc w:val="both"/>
        <w:rPr>
          <w:rFonts w:cs="Tahoma"/>
        </w:rPr>
      </w:pPr>
      <w:r w:rsidRPr="001931D2">
        <w:rPr>
          <w:rFonts w:cs="Tahoma"/>
        </w:rPr>
        <w:t xml:space="preserve">The </w:t>
      </w:r>
      <w:r w:rsidRPr="001931D2" w:rsidR="001C6E47">
        <w:rPr>
          <w:rFonts w:cs="Tahoma"/>
        </w:rPr>
        <w:t xml:space="preserve">site </w:t>
      </w:r>
      <w:r w:rsidRPr="001931D2" w:rsidR="00734DEE">
        <w:rPr>
          <w:rFonts w:cs="Tahoma"/>
        </w:rPr>
        <w:t>clinician</w:t>
      </w:r>
      <w:r w:rsidRPr="001931D2">
        <w:rPr>
          <w:rFonts w:cs="Tahoma"/>
        </w:rPr>
        <w:t xml:space="preserve"> must provide information on symptoms, </w:t>
      </w:r>
      <w:r w:rsidRPr="001931D2" w:rsidR="001C6E47">
        <w:rPr>
          <w:rFonts w:cs="Tahoma"/>
        </w:rPr>
        <w:t xml:space="preserve">the </w:t>
      </w:r>
      <w:r w:rsidRPr="001931D2">
        <w:rPr>
          <w:rFonts w:cs="Tahoma"/>
        </w:rPr>
        <w:t xml:space="preserve">time of onset, severity, frequency, causal relationship to </w:t>
      </w:r>
      <w:r w:rsidRPr="001931D2" w:rsidR="00310180">
        <w:rPr>
          <w:rFonts w:cs="Tahoma"/>
        </w:rPr>
        <w:t>trial and concomitant medications(s)</w:t>
      </w:r>
      <w:r w:rsidRPr="001931D2">
        <w:rPr>
          <w:rFonts w:cs="Tahoma"/>
        </w:rPr>
        <w:t xml:space="preserve">, action(s) taken, and participant outcome on the AE form, in as much as it may be available. The </w:t>
      </w:r>
      <w:r w:rsidRPr="001931D2" w:rsidR="009439CA">
        <w:rPr>
          <w:rFonts w:cs="Tahoma"/>
        </w:rPr>
        <w:t>TB-CHAMP</w:t>
      </w:r>
      <w:r w:rsidRPr="001931D2">
        <w:rPr>
          <w:rFonts w:cs="Tahoma"/>
        </w:rPr>
        <w:t xml:space="preserve"> Trial Physician may request additional information from the </w:t>
      </w:r>
      <w:r w:rsidRPr="001931D2" w:rsidR="001C6E47">
        <w:rPr>
          <w:rFonts w:cs="Tahoma"/>
        </w:rPr>
        <w:t>site</w:t>
      </w:r>
      <w:r w:rsidRPr="001931D2">
        <w:rPr>
          <w:rFonts w:cs="Tahoma"/>
        </w:rPr>
        <w:t xml:space="preserve"> if it is needed to evaluate the event. </w:t>
      </w:r>
      <w:r w:rsidRPr="001931D2" w:rsidR="001C6E47">
        <w:rPr>
          <w:rFonts w:cs="Tahoma"/>
        </w:rPr>
        <w:t>S</w:t>
      </w:r>
      <w:r w:rsidRPr="001931D2" w:rsidR="00734DEE">
        <w:rPr>
          <w:rFonts w:cs="Tahoma"/>
        </w:rPr>
        <w:t xml:space="preserve">tudy personnel </w:t>
      </w:r>
      <w:r w:rsidRPr="001931D2">
        <w:rPr>
          <w:rFonts w:cs="Tahoma"/>
        </w:rPr>
        <w:t xml:space="preserve">should also make every effort to obtain as much information about the </w:t>
      </w:r>
      <w:r w:rsidRPr="001931D2" w:rsidR="00734DEE">
        <w:rPr>
          <w:rFonts w:cs="Tahoma"/>
        </w:rPr>
        <w:t xml:space="preserve">AE </w:t>
      </w:r>
      <w:r w:rsidRPr="001931D2">
        <w:rPr>
          <w:rFonts w:cs="Tahoma"/>
        </w:rPr>
        <w:t>as possible and record it in the participant’s</w:t>
      </w:r>
      <w:r w:rsidRPr="001931D2" w:rsidR="00734DEE">
        <w:rPr>
          <w:rFonts w:cs="Tahoma"/>
        </w:rPr>
        <w:t xml:space="preserve"> AE form</w:t>
      </w:r>
      <w:r w:rsidRPr="001931D2">
        <w:rPr>
          <w:rFonts w:cs="Tahoma"/>
        </w:rPr>
        <w:t xml:space="preserve">. A recurrence of any previously reported AE </w:t>
      </w:r>
      <w:r w:rsidRPr="001931D2" w:rsidR="00734DEE">
        <w:rPr>
          <w:rFonts w:cs="Tahoma"/>
        </w:rPr>
        <w:t xml:space="preserve">and which resolved, </w:t>
      </w:r>
      <w:r w:rsidRPr="001931D2">
        <w:rPr>
          <w:rFonts w:cs="Tahoma"/>
        </w:rPr>
        <w:t xml:space="preserve">should be recorded as a new AE. </w:t>
      </w:r>
    </w:p>
    <w:p w:rsidRPr="001931D2" w:rsidR="00400DDD" w:rsidP="00F01871" w:rsidRDefault="00400DDD" w14:paraId="09A85061" w14:textId="71DECE18">
      <w:pPr>
        <w:spacing w:after="0" w:line="360" w:lineRule="auto"/>
        <w:rPr>
          <w:rFonts w:cs="Tahoma"/>
        </w:rPr>
      </w:pPr>
    </w:p>
    <w:p w:rsidRPr="001931D2" w:rsidR="00607396" w:rsidP="00F01871" w:rsidRDefault="0068001E" w14:paraId="52A6E85E" w14:textId="486FD37A">
      <w:pPr>
        <w:spacing w:after="0" w:line="360" w:lineRule="auto"/>
        <w:outlineLvl w:val="1"/>
        <w:rPr>
          <w:rFonts w:cs="Tahoma"/>
          <w:b/>
        </w:rPr>
      </w:pPr>
      <w:bookmarkStart w:name="_Toc482209153" w:id="153"/>
      <w:r w:rsidRPr="001931D2">
        <w:rPr>
          <w:rFonts w:cs="Tahoma"/>
          <w:b/>
        </w:rPr>
        <w:t>13.2 Serious Adverse Event (SAE) Reporting</w:t>
      </w:r>
      <w:bookmarkEnd w:id="153"/>
    </w:p>
    <w:p w:rsidRPr="001931D2" w:rsidR="004279C4" w:rsidP="00B370DD" w:rsidRDefault="00B038EB" w14:paraId="08B3CCB0" w14:textId="5A55D931">
      <w:pPr>
        <w:spacing w:after="0" w:line="360" w:lineRule="auto"/>
        <w:jc w:val="both"/>
        <w:rPr>
          <w:rFonts w:cs="Tahoma"/>
        </w:rPr>
      </w:pPr>
      <w:r w:rsidRPr="001931D2">
        <w:rPr>
          <w:rFonts w:cs="Tahoma"/>
        </w:rPr>
        <w:t xml:space="preserve">Any serious adverse event </w:t>
      </w:r>
      <w:r w:rsidRPr="001931D2" w:rsidR="001C6E47">
        <w:rPr>
          <w:rFonts w:cs="Tahoma"/>
        </w:rPr>
        <w:t>(SAE</w:t>
      </w:r>
      <w:r w:rsidR="00776DC8">
        <w:rPr>
          <w:rFonts w:cs="Tahoma"/>
        </w:rPr>
        <w:t>)</w:t>
      </w:r>
      <w:r w:rsidRPr="001931D2">
        <w:rPr>
          <w:rFonts w:cs="Tahoma"/>
        </w:rPr>
        <w:t xml:space="preserve"> must also be </w:t>
      </w:r>
      <w:r w:rsidRPr="001931D2" w:rsidR="00734DEE">
        <w:rPr>
          <w:rFonts w:cs="Tahoma"/>
        </w:rPr>
        <w:t>reported immediately to the relevant ethics committee (</w:t>
      </w:r>
      <w:r w:rsidRPr="001931D2">
        <w:rPr>
          <w:rFonts w:cs="Tahoma"/>
        </w:rPr>
        <w:t>EC</w:t>
      </w:r>
      <w:r w:rsidRPr="001931D2" w:rsidR="00734DEE">
        <w:rPr>
          <w:rFonts w:cs="Tahoma"/>
        </w:rPr>
        <w:t>)</w:t>
      </w:r>
      <w:r w:rsidRPr="001931D2">
        <w:rPr>
          <w:rFonts w:cs="Tahoma"/>
        </w:rPr>
        <w:t xml:space="preserve"> according to local guidelines. </w:t>
      </w:r>
      <w:r w:rsidRPr="001931D2" w:rsidR="00734DEE">
        <w:rPr>
          <w:rFonts w:cs="Tahoma"/>
        </w:rPr>
        <w:t xml:space="preserve">Electronic and/or paper submissions should be done as locally required. </w:t>
      </w:r>
      <w:r w:rsidRPr="001931D2" w:rsidR="001C6E47">
        <w:rPr>
          <w:rFonts w:cs="Tahoma"/>
        </w:rPr>
        <w:t>S</w:t>
      </w:r>
      <w:r w:rsidRPr="001931D2" w:rsidR="00734DEE">
        <w:rPr>
          <w:rFonts w:cs="Tahoma"/>
        </w:rPr>
        <w:t>tudy personnel</w:t>
      </w:r>
      <w:r w:rsidRPr="001931D2">
        <w:rPr>
          <w:rFonts w:cs="Tahoma"/>
        </w:rPr>
        <w:t xml:space="preserve"> should make every effort to obtain as much information about the </w:t>
      </w:r>
      <w:r w:rsidRPr="001931D2" w:rsidR="001C6E47">
        <w:rPr>
          <w:rFonts w:cs="Tahoma"/>
        </w:rPr>
        <w:t xml:space="preserve">SAE </w:t>
      </w:r>
      <w:r w:rsidRPr="001931D2">
        <w:rPr>
          <w:rFonts w:cs="Tahoma"/>
        </w:rPr>
        <w:t xml:space="preserve">as possible and record it in the participant’s </w:t>
      </w:r>
      <w:r w:rsidRPr="001931D2" w:rsidR="00734DEE">
        <w:rPr>
          <w:rFonts w:cs="Tahoma"/>
        </w:rPr>
        <w:t xml:space="preserve">event form. </w:t>
      </w:r>
      <w:r w:rsidRPr="001931D2">
        <w:rPr>
          <w:rFonts w:cs="Tahoma"/>
        </w:rPr>
        <w:t>In addition, to facilitate monitoring of SAE reporting procedures,</w:t>
      </w:r>
      <w:r w:rsidRPr="001931D2" w:rsidR="00734DEE">
        <w:rPr>
          <w:rFonts w:cs="Tahoma"/>
        </w:rPr>
        <w:t xml:space="preserve"> study personnel</w:t>
      </w:r>
      <w:r w:rsidRPr="001931D2">
        <w:rPr>
          <w:rFonts w:cs="Tahoma"/>
        </w:rPr>
        <w:t xml:space="preserve"> must record in the clinical notes that an SAE was reported to the local </w:t>
      </w:r>
      <w:r w:rsidRPr="001931D2" w:rsidR="001C6E47">
        <w:rPr>
          <w:rFonts w:cs="Tahoma"/>
        </w:rPr>
        <w:t>ethics committee</w:t>
      </w:r>
      <w:r w:rsidRPr="001931D2">
        <w:rPr>
          <w:rFonts w:cs="Tahoma"/>
        </w:rPr>
        <w:t xml:space="preserve"> and to MRC CTU in a timely fashion. There must be documentation that reporting procedures to</w:t>
      </w:r>
      <w:r w:rsidRPr="001931D2" w:rsidR="00734DEE">
        <w:rPr>
          <w:rFonts w:cs="Tahoma"/>
        </w:rPr>
        <w:t xml:space="preserve">ok place according to </w:t>
      </w:r>
      <w:r w:rsidRPr="001931D2" w:rsidR="004279C4">
        <w:rPr>
          <w:rFonts w:cs="Tahoma"/>
        </w:rPr>
        <w:t xml:space="preserve">the </w:t>
      </w:r>
      <w:r w:rsidRPr="001931D2" w:rsidR="00734DEE">
        <w:rPr>
          <w:rFonts w:cs="Tahoma"/>
        </w:rPr>
        <w:t xml:space="preserve">protocol, using the SAE log (log 10). </w:t>
      </w:r>
    </w:p>
    <w:p w:rsidRPr="001931D2" w:rsidR="00300A7A" w:rsidP="00F01871" w:rsidRDefault="00300A7A" w14:paraId="4258E05F" w14:textId="77777777">
      <w:pPr>
        <w:spacing w:after="0" w:line="360" w:lineRule="auto"/>
        <w:rPr>
          <w:rFonts w:cs="Tahoma"/>
        </w:rPr>
      </w:pPr>
    </w:p>
    <w:p w:rsidRPr="001931D2" w:rsidR="00B038EB" w:rsidP="00B370DD" w:rsidRDefault="00B038EB" w14:paraId="0CC583C4" w14:textId="504554D1">
      <w:pPr>
        <w:spacing w:after="0" w:line="360" w:lineRule="auto"/>
        <w:jc w:val="both"/>
        <w:rPr>
          <w:rFonts w:cs="Tahoma"/>
        </w:rPr>
      </w:pPr>
      <w:r w:rsidRPr="001931D2">
        <w:rPr>
          <w:rFonts w:cs="Tahoma"/>
        </w:rPr>
        <w:t xml:space="preserve">The </w:t>
      </w:r>
      <w:r w:rsidRPr="001931D2" w:rsidR="001C6E47">
        <w:rPr>
          <w:rFonts w:cs="Tahoma"/>
        </w:rPr>
        <w:t xml:space="preserve">Site </w:t>
      </w:r>
      <w:r w:rsidRPr="001931D2">
        <w:rPr>
          <w:rFonts w:cs="Tahoma"/>
        </w:rPr>
        <w:t>Principal Investigator</w:t>
      </w:r>
      <w:r w:rsidRPr="001931D2" w:rsidR="00300A7A">
        <w:rPr>
          <w:rFonts w:cs="Tahoma"/>
        </w:rPr>
        <w:t>/delegate</w:t>
      </w:r>
      <w:r w:rsidRPr="001931D2" w:rsidR="00734DEE">
        <w:rPr>
          <w:rFonts w:cs="Tahoma"/>
        </w:rPr>
        <w:t xml:space="preserve"> </w:t>
      </w:r>
      <w:r w:rsidRPr="001931D2">
        <w:rPr>
          <w:rFonts w:cs="Tahoma"/>
        </w:rPr>
        <w:t xml:space="preserve">is responsible for proper reporting of all SAEs to MRC CTU and to their local </w:t>
      </w:r>
      <w:r w:rsidRPr="001931D2" w:rsidR="005112EC">
        <w:rPr>
          <w:rFonts w:cs="Tahoma"/>
        </w:rPr>
        <w:t>ethics committee</w:t>
      </w:r>
      <w:r w:rsidRPr="001931D2">
        <w:rPr>
          <w:rFonts w:cs="Tahoma"/>
        </w:rPr>
        <w:t xml:space="preserve">.   </w:t>
      </w:r>
    </w:p>
    <w:tbl>
      <w:tblPr>
        <w:tblStyle w:val="TableGrid1"/>
        <w:tblW w:w="0" w:type="auto"/>
        <w:tblInd w:w="-5" w:type="dxa"/>
        <w:tblLook w:val="04A0" w:firstRow="1" w:lastRow="0" w:firstColumn="1" w:lastColumn="0" w:noHBand="0" w:noVBand="1"/>
      </w:tblPr>
      <w:tblGrid>
        <w:gridCol w:w="8301"/>
      </w:tblGrid>
      <w:tr w:rsidRPr="001931D2" w:rsidR="009E14A2" w:rsidTr="00ED012A" w14:paraId="769733BB" w14:textId="77777777">
        <w:trPr>
          <w:trHeight w:val="1612"/>
        </w:trPr>
        <w:tc>
          <w:tcPr>
            <w:tcW w:w="8729" w:type="dxa"/>
          </w:tcPr>
          <w:p w:rsidRPr="001931D2" w:rsidR="00B038EB" w:rsidP="00F01871" w:rsidRDefault="00B038EB" w14:paraId="105CA3EA" w14:textId="77777777">
            <w:pPr>
              <w:spacing w:line="360" w:lineRule="auto"/>
              <w:jc w:val="center"/>
              <w:rPr>
                <w:rFonts w:ascii="Cambria" w:hAnsi="Cambria"/>
                <w:b w:val="0"/>
                <w:sz w:val="22"/>
                <w:szCs w:val="22"/>
              </w:rPr>
            </w:pPr>
            <w:r w:rsidRPr="001931D2">
              <w:t>SAE REPORTING</w:t>
            </w:r>
          </w:p>
          <w:p w:rsidRPr="0074633D" w:rsidR="006B4493" w:rsidP="00F01871" w:rsidRDefault="00B038EB" w14:paraId="689C430F" w14:textId="77777777">
            <w:pPr>
              <w:spacing w:line="360" w:lineRule="auto"/>
              <w:jc w:val="center"/>
              <w:rPr>
                <w:rFonts w:ascii="Cambria" w:hAnsi="Cambria"/>
                <w:sz w:val="22"/>
                <w:szCs w:val="22"/>
              </w:rPr>
            </w:pPr>
            <w:r w:rsidRPr="001931D2">
              <w:t>W</w:t>
            </w:r>
            <w:r w:rsidRPr="001931D2" w:rsidR="00734DEE">
              <w:t xml:space="preserve">ithin 1 working day </w:t>
            </w:r>
            <w:r w:rsidRPr="001931D2">
              <w:t xml:space="preserve">of becoming aware of an SAE, </w:t>
            </w:r>
          </w:p>
          <w:p w:rsidRPr="001931D2" w:rsidR="00B038EB" w:rsidP="00F01871" w:rsidRDefault="00B038EB" w14:paraId="4D090AD6" w14:textId="4DC59467">
            <w:pPr>
              <w:spacing w:line="360" w:lineRule="auto"/>
              <w:jc w:val="center"/>
              <w:rPr>
                <w:rFonts w:ascii="Cambria" w:hAnsi="Cambria"/>
                <w:b w:val="0"/>
                <w:sz w:val="22"/>
                <w:szCs w:val="22"/>
              </w:rPr>
            </w:pPr>
            <w:r w:rsidRPr="001931D2">
              <w:t>please send a copy of the</w:t>
            </w:r>
          </w:p>
          <w:p w:rsidRPr="001931D2" w:rsidR="00B038EB" w:rsidP="00F01871" w:rsidRDefault="00B038EB" w14:paraId="6EF17F3B" w14:textId="4499F764">
            <w:pPr>
              <w:spacing w:line="360" w:lineRule="auto"/>
              <w:jc w:val="center"/>
              <w:rPr>
                <w:rFonts w:ascii="Cambria" w:hAnsi="Cambria"/>
                <w:b w:val="0"/>
                <w:sz w:val="22"/>
                <w:szCs w:val="22"/>
              </w:rPr>
            </w:pPr>
            <w:r w:rsidRPr="001931D2">
              <w:t xml:space="preserve">Completed SAE form to the MRC CTU </w:t>
            </w:r>
            <w:r w:rsidRPr="001931D2" w:rsidR="00C807AA">
              <w:t>via secure email at</w:t>
            </w:r>
            <w:r w:rsidRPr="001931D2">
              <w:t>:</w:t>
            </w:r>
          </w:p>
          <w:p w:rsidRPr="001931D2" w:rsidR="00B038EB" w:rsidP="00D12BF4" w:rsidRDefault="00FD3231" w14:paraId="548111DD" w14:textId="56597742">
            <w:pPr>
              <w:spacing w:line="360" w:lineRule="auto"/>
              <w:jc w:val="center"/>
              <w:rPr>
                <w:rFonts w:ascii="Cambria" w:hAnsi="Cambria"/>
                <w:b w:val="0"/>
                <w:sz w:val="22"/>
                <w:szCs w:val="22"/>
              </w:rPr>
            </w:pPr>
            <w:hyperlink w:history="1" r:id="rId26">
              <w:r w:rsidRPr="001931D2" w:rsidR="00C807AA">
                <w:rPr>
                  <w:rStyle w:val="Hyperlink"/>
                  <w:color w:val="000000" w:themeColor="text1"/>
                  <w:u w:val="none"/>
                </w:rPr>
                <w:t>TBCHAMP.MRCCTU@ucl.ac.uk</w:t>
              </w:r>
            </w:hyperlink>
          </w:p>
        </w:tc>
      </w:tr>
    </w:tbl>
    <w:p w:rsidRPr="001931D2" w:rsidR="00B038EB" w:rsidP="00F01871" w:rsidRDefault="00B038EB" w14:paraId="21A89515" w14:textId="77777777">
      <w:pPr>
        <w:spacing w:after="0" w:line="360" w:lineRule="auto"/>
        <w:rPr>
          <w:rFonts w:cs="Tahoma"/>
        </w:rPr>
      </w:pPr>
    </w:p>
    <w:p w:rsidRPr="001931D2" w:rsidR="00B038EB" w:rsidP="00B370DD" w:rsidRDefault="00B038EB" w14:paraId="5B6BFBC0" w14:textId="6E77E352">
      <w:pPr>
        <w:spacing w:after="0" w:line="360" w:lineRule="auto"/>
        <w:jc w:val="both"/>
        <w:rPr>
          <w:rFonts w:cs="Tahoma"/>
        </w:rPr>
      </w:pPr>
      <w:r w:rsidRPr="001931D2">
        <w:rPr>
          <w:rFonts w:cs="Tahoma"/>
        </w:rPr>
        <w:t xml:space="preserve">See </w:t>
      </w:r>
      <w:r w:rsidRPr="001931D2" w:rsidR="00300A7A">
        <w:rPr>
          <w:rFonts w:cs="Tahoma"/>
        </w:rPr>
        <w:t xml:space="preserve">the </w:t>
      </w:r>
      <w:r w:rsidRPr="001931D2" w:rsidR="009439CA">
        <w:rPr>
          <w:rFonts w:cs="Tahoma"/>
        </w:rPr>
        <w:t>TB-CHAMP</w:t>
      </w:r>
      <w:r w:rsidRPr="001931D2">
        <w:rPr>
          <w:rFonts w:cs="Tahoma"/>
        </w:rPr>
        <w:t xml:space="preserve"> Safety </w:t>
      </w:r>
      <w:r w:rsidRPr="001931D2" w:rsidR="0068001E">
        <w:rPr>
          <w:rFonts w:cs="Tahoma"/>
        </w:rPr>
        <w:t xml:space="preserve">and Event </w:t>
      </w:r>
      <w:r w:rsidRPr="001931D2">
        <w:rPr>
          <w:rFonts w:cs="Tahoma"/>
        </w:rPr>
        <w:t xml:space="preserve">Management Plan and the Protocol for further guidance on safety management. </w:t>
      </w:r>
    </w:p>
    <w:p w:rsidRPr="001931D2" w:rsidR="006D57C6" w:rsidP="00B370DD" w:rsidRDefault="006D57C6" w14:paraId="0F101681" w14:textId="289631E2">
      <w:pPr>
        <w:spacing w:after="0" w:line="360" w:lineRule="auto"/>
        <w:jc w:val="both"/>
        <w:rPr>
          <w:rFonts w:cs="Tahoma"/>
        </w:rPr>
      </w:pPr>
    </w:p>
    <w:p w:rsidRPr="001931D2" w:rsidR="006413A1" w:rsidP="00B370DD" w:rsidRDefault="006413A1" w14:paraId="250466D2" w14:textId="77777777">
      <w:pPr>
        <w:spacing w:after="0" w:line="360" w:lineRule="auto"/>
        <w:jc w:val="both"/>
        <w:rPr>
          <w:rFonts w:cs="Tahoma"/>
        </w:rPr>
      </w:pPr>
    </w:p>
    <w:p w:rsidRPr="001931D2" w:rsidR="006D57C6" w:rsidP="006D57C6" w:rsidRDefault="006D57C6" w14:paraId="7F29CE73" w14:textId="61F3875B">
      <w:pPr>
        <w:spacing w:after="0" w:line="360" w:lineRule="auto"/>
        <w:outlineLvl w:val="1"/>
        <w:rPr>
          <w:b/>
        </w:rPr>
      </w:pPr>
      <w:r w:rsidRPr="001931D2">
        <w:rPr>
          <w:rFonts w:cs="Tahoma"/>
          <w:b/>
        </w:rPr>
        <w:t>14.</w:t>
      </w:r>
      <w:r w:rsidRPr="001931D2">
        <w:rPr>
          <w:rFonts w:cs="Tahoma"/>
        </w:rPr>
        <w:t xml:space="preserve"> </w:t>
      </w:r>
      <w:bookmarkStart w:name="_Toc482209133" w:id="154"/>
      <w:r w:rsidRPr="001931D2">
        <w:rPr>
          <w:b/>
        </w:rPr>
        <w:t xml:space="preserve"> CO-ENROLMENT</w:t>
      </w:r>
      <w:bookmarkEnd w:id="154"/>
    </w:p>
    <w:p w:rsidRPr="001931D2" w:rsidR="006D57C6" w:rsidP="006D57C6" w:rsidRDefault="006D57C6" w14:paraId="01E1FE6D" w14:textId="5A9AD238">
      <w:pPr>
        <w:spacing w:after="0" w:line="360" w:lineRule="auto"/>
        <w:jc w:val="both"/>
      </w:pPr>
      <w:r w:rsidRPr="001931D2">
        <w:rPr>
          <w:rStyle w:val="PTBodyTextNormal"/>
          <w:rFonts w:ascii="Cambria" w:hAnsi="Cambria"/>
          <w:color w:val="000000" w:themeColor="text1"/>
        </w:rPr>
        <w:t xml:space="preserve">Participants </w:t>
      </w:r>
      <w:r w:rsidRPr="001931D2">
        <w:t xml:space="preserve">will not ordinarily be permitted to participate in any other clinical intervention trial while on the TB-CHAMP trial. Participation in other studies that do not involve an intervention (for example diagnostic, biomarker, epidemiological studies in addition to planned TB-CHAMP sub studies), may be acceptable but should first be discussed with the TB-CHAMP Trial Management group (TMG). The TMG will consider co-enrolment of participants into other trials where the interventions do not conflict with the TB-CHAMP objectives on a case-by-case basis, and after review of the study procedures. Child participants who have either prevalent TB at screening, or who develop incident TB, will be actively referred for other paediatric MDR-TB treatment trials from which the participant is likely to benefit. </w:t>
      </w:r>
    </w:p>
    <w:p w:rsidRPr="001931D2" w:rsidR="00400DDD" w:rsidP="00F01871" w:rsidRDefault="00400DDD" w14:paraId="72BAF0F7" w14:textId="77777777">
      <w:pPr>
        <w:spacing w:after="0" w:line="360" w:lineRule="auto"/>
        <w:rPr>
          <w:rFonts w:cs="Tahoma"/>
        </w:rPr>
      </w:pPr>
    </w:p>
    <w:p w:rsidRPr="001931D2" w:rsidR="00933ED0" w:rsidP="00F01871" w:rsidRDefault="00350D9F" w14:paraId="13DD8DC0" w14:textId="3D465A8E">
      <w:pPr>
        <w:spacing w:after="0" w:line="360" w:lineRule="auto"/>
        <w:outlineLvl w:val="0"/>
        <w:rPr>
          <w:b/>
          <w:caps/>
        </w:rPr>
      </w:pPr>
      <w:bookmarkStart w:name="_Toc482209154" w:id="155"/>
      <w:r w:rsidRPr="001931D2">
        <w:rPr>
          <w:b/>
        </w:rPr>
        <w:t>15</w:t>
      </w:r>
      <w:r w:rsidRPr="001931D2" w:rsidR="001A19C1">
        <w:rPr>
          <w:b/>
        </w:rPr>
        <w:t>.</w:t>
      </w:r>
      <w:r w:rsidRPr="001931D2" w:rsidR="00B038EB">
        <w:rPr>
          <w:b/>
        </w:rPr>
        <w:t xml:space="preserve">      </w:t>
      </w:r>
      <w:r w:rsidRPr="001931D2" w:rsidR="00DE7066">
        <w:rPr>
          <w:b/>
          <w:caps/>
        </w:rPr>
        <w:t>Appendices</w:t>
      </w:r>
      <w:bookmarkEnd w:id="155"/>
      <w:r w:rsidRPr="001931D2" w:rsidR="00933ED0">
        <w:rPr>
          <w:b/>
        </w:rPr>
        <w:t xml:space="preserve"> </w:t>
      </w:r>
    </w:p>
    <w:p w:rsidRPr="001931D2" w:rsidR="00933ED0" w:rsidP="005C021C" w:rsidRDefault="00350D9F" w14:paraId="1BEC1C90" w14:textId="59148B2F">
      <w:pPr>
        <w:pStyle w:val="ListParagraph"/>
        <w:numPr>
          <w:ilvl w:val="0"/>
          <w:numId w:val="73"/>
        </w:numPr>
        <w:spacing w:after="0" w:line="360" w:lineRule="auto"/>
      </w:pPr>
      <w:r w:rsidRPr="001931D2">
        <w:t xml:space="preserve">Standard operating procedure for </w:t>
      </w:r>
      <w:r w:rsidRPr="001931D2" w:rsidR="00933ED0">
        <w:t xml:space="preserve">Gastric Aspirate Collection </w:t>
      </w:r>
    </w:p>
    <w:p w:rsidRPr="001931D2" w:rsidR="00933ED0" w:rsidP="005C021C" w:rsidRDefault="00350D9F" w14:paraId="3EE56365" w14:textId="64621FFC">
      <w:pPr>
        <w:pStyle w:val="ListParagraph"/>
        <w:numPr>
          <w:ilvl w:val="0"/>
          <w:numId w:val="73"/>
        </w:numPr>
        <w:spacing w:after="0" w:line="360" w:lineRule="auto"/>
      </w:pPr>
      <w:r w:rsidRPr="001931D2">
        <w:t>Standard operating procedure for p</w:t>
      </w:r>
      <w:r w:rsidRPr="001931D2" w:rsidR="001A22CD">
        <w:t>aediatric Chest Radiograph Reading</w:t>
      </w:r>
      <w:r w:rsidRPr="001931D2" w:rsidR="00F46484">
        <w:t xml:space="preserve"> and </w:t>
      </w:r>
      <w:r w:rsidRPr="001931D2" w:rsidR="00432525">
        <w:t>reporting and</w:t>
      </w:r>
      <w:r w:rsidRPr="001931D2" w:rsidR="002468DA">
        <w:t xml:space="preserve"> instructions to send di</w:t>
      </w:r>
      <w:r w:rsidRPr="001931D2" w:rsidR="00AF1C51">
        <w:t xml:space="preserve">gital images for central </w:t>
      </w:r>
      <w:r w:rsidRPr="001931D2" w:rsidR="00B81E75">
        <w:t xml:space="preserve">expert </w:t>
      </w:r>
      <w:r w:rsidRPr="001931D2" w:rsidR="00AF1C51">
        <w:t>review</w:t>
      </w:r>
    </w:p>
    <w:p w:rsidRPr="001931D2" w:rsidR="00AF1C51" w:rsidP="00AF1C51" w:rsidRDefault="00AF1C51" w14:paraId="47516143" w14:textId="77777777">
      <w:pPr>
        <w:spacing w:after="0" w:line="360" w:lineRule="auto"/>
        <w:ind w:left="360"/>
      </w:pPr>
    </w:p>
    <w:p w:rsidR="0095058F" w:rsidP="00AF1C51" w:rsidRDefault="00AF1C51" w14:paraId="75A6DB66" w14:textId="7E8D971B">
      <w:pPr>
        <w:spacing w:after="0" w:line="360" w:lineRule="auto"/>
        <w:ind w:left="360"/>
      </w:pPr>
      <w:r w:rsidRPr="001931D2">
        <w:t xml:space="preserve">Please note that SOPs for Interferon-gamma release assays (QTG-Gold Plus) </w:t>
      </w:r>
      <w:r w:rsidRPr="001931D2" w:rsidR="007E42B5">
        <w:t>are addressed</w:t>
      </w:r>
      <w:r w:rsidRPr="001931D2">
        <w:t xml:space="preserve"> in the site laboratory guidance</w:t>
      </w:r>
      <w:r w:rsidRPr="001931D2" w:rsidR="007E42B5">
        <w:t>.</w:t>
      </w:r>
      <w:r w:rsidRPr="001931D2">
        <w:t xml:space="preserve"> </w:t>
      </w:r>
      <w:r w:rsidRPr="001931D2" w:rsidR="00F46484">
        <w:t>For SOPs on p</w:t>
      </w:r>
      <w:r w:rsidRPr="001931D2" w:rsidR="009A3167">
        <w:t>hlebotomy</w:t>
      </w:r>
      <w:r w:rsidRPr="001931D2" w:rsidR="00F46484">
        <w:t>, infection control, informed consent, legal guardianship</w:t>
      </w:r>
      <w:r w:rsidRPr="001931D2" w:rsidR="00B81E75">
        <w:t xml:space="preserve">, patient transport etc. </w:t>
      </w:r>
      <w:r w:rsidRPr="001931D2" w:rsidR="00F46484">
        <w:t xml:space="preserve"> </w:t>
      </w:r>
      <w:r w:rsidRPr="001931D2" w:rsidR="009A3167">
        <w:t>p</w:t>
      </w:r>
      <w:r w:rsidRPr="001931D2" w:rsidR="00300A7A">
        <w:t>lease refer to site SOPs</w:t>
      </w:r>
      <w:r w:rsidRPr="001931D2" w:rsidR="00F46484">
        <w:t xml:space="preserve">. Sites are encouraged to share SOPs as useful. </w:t>
      </w:r>
    </w:p>
    <w:p w:rsidR="00923658" w:rsidP="00AF1C51" w:rsidRDefault="00923658" w14:paraId="7614089D" w14:textId="77777777">
      <w:pPr>
        <w:spacing w:after="0" w:line="360" w:lineRule="auto"/>
        <w:ind w:left="360"/>
      </w:pPr>
    </w:p>
    <w:p w:rsidRPr="001931D2" w:rsidR="00923658" w:rsidP="00AF1C51" w:rsidRDefault="00923658" w14:paraId="18EAF314" w14:textId="2CD4AD95">
      <w:pPr>
        <w:spacing w:after="0" w:line="360" w:lineRule="auto"/>
        <w:ind w:left="360"/>
        <w:rPr>
          <w:rFonts w:eastAsia="Times New Roman" w:cs="Arial"/>
        </w:rPr>
      </w:pPr>
      <w:r>
        <w:t>3. Template Lost To Follow Up Log</w:t>
      </w:r>
    </w:p>
    <w:p w:rsidRPr="001931D2" w:rsidR="007910E2" w:rsidP="00F01871" w:rsidRDefault="007910E2" w14:paraId="3742A6ED" w14:textId="130AB408">
      <w:pPr>
        <w:spacing w:after="0" w:line="360" w:lineRule="auto"/>
        <w:jc w:val="center"/>
        <w:rPr>
          <w:rFonts w:eastAsia="Times New Roman" w:cs="Arial"/>
        </w:rPr>
      </w:pPr>
    </w:p>
    <w:p w:rsidRPr="001931D2" w:rsidR="007910E2" w:rsidP="00F01871" w:rsidRDefault="007910E2" w14:paraId="1CA959E5" w14:textId="27EA6881">
      <w:pPr>
        <w:spacing w:after="0" w:line="360" w:lineRule="auto"/>
        <w:jc w:val="center"/>
        <w:rPr>
          <w:rFonts w:eastAsia="Times New Roman" w:cs="Arial"/>
        </w:rPr>
      </w:pPr>
    </w:p>
    <w:p w:rsidRPr="001931D2" w:rsidR="007910E2" w:rsidP="00F01871" w:rsidRDefault="007910E2" w14:paraId="66B7ED2F" w14:textId="3913197D">
      <w:pPr>
        <w:spacing w:after="0" w:line="360" w:lineRule="auto"/>
        <w:jc w:val="center"/>
        <w:rPr>
          <w:rFonts w:eastAsia="Times New Roman" w:cs="Arial"/>
        </w:rPr>
      </w:pPr>
    </w:p>
    <w:p w:rsidRPr="001931D2" w:rsidR="007910E2" w:rsidP="00F01871" w:rsidRDefault="007910E2" w14:paraId="2CC59C17" w14:textId="3401E35E">
      <w:pPr>
        <w:spacing w:after="0" w:line="360" w:lineRule="auto"/>
        <w:jc w:val="center"/>
        <w:rPr>
          <w:rFonts w:eastAsia="Times New Roman" w:cs="Arial"/>
        </w:rPr>
      </w:pPr>
    </w:p>
    <w:p w:rsidRPr="001931D2" w:rsidR="00944B3C" w:rsidRDefault="00944B3C" w14:paraId="477C4BCA" w14:textId="3F7933A3">
      <w:pPr>
        <w:rPr>
          <w:rFonts w:eastAsia="Times New Roman" w:cs="Arial"/>
        </w:rPr>
      </w:pPr>
      <w:r w:rsidRPr="001931D2">
        <w:rPr>
          <w:rFonts w:eastAsia="Times New Roman" w:cs="Arial"/>
        </w:rPr>
        <w:br w:type="page"/>
      </w:r>
    </w:p>
    <w:p w:rsidRPr="001931D2" w:rsidR="00FD33D3" w:rsidP="00FD33D3" w:rsidRDefault="00FD33D3" w14:paraId="563DA9C4" w14:textId="77777777">
      <w:pPr>
        <w:jc w:val="both"/>
        <w:rPr>
          <w:rFonts w:cs="Arial"/>
        </w:rPr>
      </w:pPr>
    </w:p>
    <w:bookmarkStart w:name="_Toc482209155" w:displacedByCustomXml="prev" w:id="156"/>
    <w:sdt>
      <w:sdtPr>
        <w:rPr>
          <w:rFonts w:eastAsia="Times New Roman" w:cs="Times New Roman"/>
        </w:rPr>
        <w:id w:val="1854988594"/>
        <w:docPartObj>
          <w:docPartGallery w:val="Table of Contents"/>
          <w:docPartUnique/>
        </w:docPartObj>
      </w:sdtPr>
      <w:sdtEndPr>
        <w:rPr>
          <w:rFonts w:eastAsia="Calibri" w:cs="Calibri" w:eastAsiaTheme="minorAscii"/>
          <w:b w:val="1"/>
          <w:bCs w:val="1"/>
        </w:rPr>
      </w:sdtEndPr>
      <w:sdtContent>
        <w:p w:rsidRPr="0074633D" w:rsidR="00ED54F8" w:rsidP="00ED54F8" w:rsidRDefault="00ED54F8" w14:paraId="0208B11A" w14:textId="77777777">
          <w:pPr>
            <w:rPr>
              <w:rFonts w:eastAsia="Times New Roman" w:cs="Arial"/>
              <w:caps/>
            </w:rPr>
          </w:pPr>
          <w:r w:rsidRPr="001931D2">
            <w:rPr>
              <w:rFonts w:eastAsia="Times New Roman" w:cs="Arial"/>
              <w:b/>
              <w:caps/>
            </w:rPr>
            <w:t>Appendix 1</w:t>
          </w:r>
          <w:r w:rsidRPr="00795BD5">
            <w:rPr>
              <w:rFonts w:eastAsia="Times New Roman" w:cs="Arial"/>
              <w:b/>
            </w:rPr>
            <w:t>: Standard operating procedure for gastric aspirate collection  in children</w:t>
          </w:r>
          <w:bookmarkEnd w:id="156"/>
          <w:r w:rsidRPr="00795BD5">
            <w:rPr>
              <w:rFonts w:eastAsia="Times New Roman" w:cs="Arial"/>
              <w:b/>
            </w:rPr>
            <w:t xml:space="preserve"> </w:t>
          </w:r>
        </w:p>
        <w:p w:rsidRPr="0074633D" w:rsidR="00ED54F8" w:rsidP="00ED54F8" w:rsidRDefault="00ED54F8" w14:paraId="7E1266E4" w14:textId="227EDB35">
          <w:pPr>
            <w:pStyle w:val="TOCHeading"/>
            <w:rPr>
              <w:rFonts w:ascii="Cambria" w:hAnsi="Cambria" w:eastAsia="Times New Roman" w:cs="Times New Roman"/>
              <w:color w:val="000000" w:themeColor="text1"/>
              <w:sz w:val="22"/>
              <w:szCs w:val="22"/>
              <w:lang w:val="en-GB"/>
            </w:rPr>
          </w:pPr>
          <w:r w:rsidRPr="001076BD">
            <w:rPr>
              <w:rFonts w:ascii="Cambria" w:hAnsi="Cambria" w:cs="Arial"/>
              <w:color w:val="000000" w:themeColor="text1"/>
              <w:sz w:val="22"/>
              <w:szCs w:val="22"/>
              <w:lang w:val="en-GB"/>
            </w:rPr>
            <w:t>Version: 2.0</w:t>
          </w:r>
          <w:r w:rsidRPr="0074633D">
            <w:rPr>
              <w:rFonts w:ascii="Cambria" w:hAnsi="Cambria" w:cs="Arial"/>
              <w:color w:val="000000" w:themeColor="text1"/>
              <w:sz w:val="22"/>
              <w:szCs w:val="22"/>
              <w:lang w:val="en-GB"/>
            </w:rPr>
            <w:t xml:space="preserve">      </w:t>
          </w:r>
          <w:r w:rsidRPr="001931D2">
            <w:rPr>
              <w:rFonts w:ascii="Cambria" w:hAnsi="Cambria" w:cs="Arial"/>
              <w:color w:val="000000" w:themeColor="text1"/>
              <w:sz w:val="22"/>
              <w:szCs w:val="22"/>
              <w:lang w:val="en-GB"/>
            </w:rPr>
            <w:t>Date: 10 May 2017</w:t>
          </w:r>
          <w:r w:rsidRPr="00795BD5">
            <w:rPr>
              <w:rFonts w:ascii="Cambria" w:hAnsi="Cambria" w:eastAsia="Times New Roman" w:cs="Arial"/>
              <w:color w:val="000000" w:themeColor="text1"/>
              <w:sz w:val="22"/>
              <w:szCs w:val="22"/>
              <w:lang w:val="en-GB"/>
            </w:rPr>
            <w:tab/>
          </w:r>
        </w:p>
        <w:p w:rsidRPr="0074633D" w:rsidR="00FD33D3" w:rsidP="00FD33D3" w:rsidRDefault="00FD33D3" w14:paraId="16A6AAEF" w14:textId="2302404D">
          <w:pPr>
            <w:pStyle w:val="TOCHeading"/>
            <w:rPr>
              <w:rFonts w:ascii="Cambria" w:hAnsi="Cambria"/>
              <w:color w:val="000000" w:themeColor="text1"/>
              <w:sz w:val="22"/>
              <w:szCs w:val="22"/>
              <w:lang w:val="en-GB"/>
            </w:rPr>
          </w:pPr>
          <w:r w:rsidRPr="0074633D">
            <w:rPr>
              <w:rFonts w:ascii="Cambria" w:hAnsi="Cambria"/>
              <w:color w:val="000000" w:themeColor="text1"/>
              <w:sz w:val="22"/>
              <w:szCs w:val="22"/>
              <w:lang w:val="en-GB"/>
            </w:rPr>
            <w:t>Contents</w:t>
          </w:r>
        </w:p>
        <w:p w:rsidRPr="0074633D" w:rsidR="00FD33D3" w:rsidP="00FD33D3" w:rsidRDefault="00FD33D3" w14:paraId="12F8476D" w14:textId="77777777">
          <w:pPr>
            <w:pStyle w:val="TOC1"/>
            <w:tabs>
              <w:tab w:val="left" w:pos="440"/>
              <w:tab w:val="right" w:leader="dot" w:pos="8636"/>
            </w:tabs>
            <w:rPr>
              <w:rFonts w:ascii="Cambria" w:hAnsi="Cambria" w:eastAsiaTheme="minorEastAsia" w:cstheme="minorBidi"/>
              <w:lang w:val="en-GB" w:eastAsia="en-ZA"/>
            </w:rPr>
          </w:pPr>
          <w:r w:rsidRPr="00795BD5">
            <w:rPr>
              <w:rFonts w:ascii="Cambria" w:hAnsi="Cambria"/>
              <w:lang w:val="en-GB"/>
            </w:rPr>
            <w:fldChar w:fldCharType="begin"/>
          </w:r>
          <w:r w:rsidRPr="001931D2">
            <w:rPr>
              <w:rFonts w:ascii="Cambria" w:hAnsi="Cambria"/>
              <w:lang w:val="en-GB"/>
            </w:rPr>
            <w:instrText xml:space="preserve"> TOC \o "1-3" \h \z \u </w:instrText>
          </w:r>
          <w:r w:rsidRPr="0074633D">
            <w:rPr>
              <w:rFonts w:ascii="Cambria" w:hAnsi="Cambria"/>
              <w:lang w:val="en-GB"/>
            </w:rPr>
            <w:fldChar w:fldCharType="separate"/>
          </w:r>
          <w:hyperlink w:history="1" w:anchor="_Toc482191291">
            <w:r w:rsidRPr="001931D2">
              <w:rPr>
                <w:rStyle w:val="Hyperlink"/>
                <w:rFonts w:ascii="Cambria" w:hAnsi="Cambria"/>
                <w:color w:val="000000" w:themeColor="text1"/>
                <w:lang w:val="en-GB"/>
              </w:rPr>
              <w:t>1</w:t>
            </w:r>
            <w:r w:rsidRPr="0074633D">
              <w:rPr>
                <w:rFonts w:ascii="Cambria" w:hAnsi="Cambria" w:eastAsiaTheme="minorEastAsia" w:cstheme="minorBidi"/>
                <w:lang w:val="en-GB" w:eastAsia="en-ZA"/>
              </w:rPr>
              <w:tab/>
            </w:r>
            <w:r w:rsidRPr="001931D2">
              <w:rPr>
                <w:rStyle w:val="Hyperlink"/>
                <w:rFonts w:ascii="Cambria" w:hAnsi="Cambria"/>
                <w:color w:val="000000" w:themeColor="text1"/>
                <w:lang w:val="en-GB"/>
              </w:rPr>
              <w:t>Background</w:t>
            </w:r>
            <w:r w:rsidRPr="0074633D">
              <w:rPr>
                <w:rFonts w:ascii="Cambria" w:hAnsi="Cambria"/>
                <w:webHidden/>
                <w:lang w:val="en-GB"/>
              </w:rPr>
              <w:tab/>
            </w:r>
            <w:r w:rsidRPr="0074633D">
              <w:rPr>
                <w:rFonts w:ascii="Cambria" w:hAnsi="Cambria"/>
                <w:webHidden/>
                <w:lang w:val="en-GB"/>
              </w:rPr>
              <w:fldChar w:fldCharType="begin"/>
            </w:r>
            <w:r w:rsidRPr="0074633D">
              <w:rPr>
                <w:rFonts w:ascii="Cambria" w:hAnsi="Cambria"/>
                <w:webHidden/>
                <w:lang w:val="en-GB"/>
              </w:rPr>
              <w:instrText xml:space="preserve"> PAGEREF _Toc482191291 \h </w:instrText>
            </w:r>
            <w:r w:rsidRPr="0074633D">
              <w:rPr>
                <w:rFonts w:ascii="Cambria" w:hAnsi="Cambria"/>
                <w:webHidden/>
                <w:lang w:val="en-GB"/>
              </w:rPr>
            </w:r>
            <w:r w:rsidRPr="0074633D">
              <w:rPr>
                <w:rFonts w:ascii="Cambria" w:hAnsi="Cambria"/>
                <w:webHidden/>
                <w:lang w:val="en-GB"/>
              </w:rPr>
              <w:fldChar w:fldCharType="separate"/>
            </w:r>
            <w:r w:rsidRPr="0074633D">
              <w:rPr>
                <w:rFonts w:ascii="Cambria" w:hAnsi="Cambria"/>
                <w:webHidden/>
                <w:lang w:val="en-GB"/>
              </w:rPr>
              <w:t>80</w:t>
            </w:r>
            <w:r w:rsidRPr="0074633D">
              <w:rPr>
                <w:rFonts w:ascii="Cambria" w:hAnsi="Cambria"/>
                <w:webHidden/>
                <w:lang w:val="en-GB"/>
              </w:rPr>
              <w:fldChar w:fldCharType="end"/>
            </w:r>
          </w:hyperlink>
        </w:p>
        <w:p w:rsidRPr="0074633D" w:rsidR="00FD33D3" w:rsidP="00FD33D3" w:rsidRDefault="00FD3231" w14:paraId="59D8E7B4" w14:textId="77777777">
          <w:pPr>
            <w:pStyle w:val="TOC1"/>
            <w:tabs>
              <w:tab w:val="left" w:pos="440"/>
              <w:tab w:val="right" w:leader="dot" w:pos="8636"/>
            </w:tabs>
            <w:rPr>
              <w:rFonts w:ascii="Cambria" w:hAnsi="Cambria" w:eastAsiaTheme="minorEastAsia" w:cstheme="minorBidi"/>
              <w:lang w:val="en-GB" w:eastAsia="en-ZA"/>
            </w:rPr>
          </w:pPr>
          <w:hyperlink w:history="1" w:anchor="_Toc482191292">
            <w:r w:rsidRPr="001931D2" w:rsidR="00FD33D3">
              <w:rPr>
                <w:rStyle w:val="Hyperlink"/>
                <w:rFonts w:ascii="Cambria" w:hAnsi="Cambria"/>
                <w:color w:val="000000" w:themeColor="text1"/>
                <w:lang w:val="en-GB"/>
              </w:rPr>
              <w:t>2</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Objectives</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_Toc482191292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80</w:t>
            </w:r>
            <w:r w:rsidRPr="0074633D" w:rsidR="00FD33D3">
              <w:rPr>
                <w:rFonts w:ascii="Cambria" w:hAnsi="Cambria"/>
                <w:webHidden/>
                <w:lang w:val="en-GB"/>
              </w:rPr>
              <w:fldChar w:fldCharType="end"/>
            </w:r>
          </w:hyperlink>
        </w:p>
        <w:p w:rsidRPr="0074633D" w:rsidR="00FD33D3" w:rsidP="00FD33D3" w:rsidRDefault="00FD3231" w14:paraId="713DCCB0" w14:textId="77777777">
          <w:pPr>
            <w:pStyle w:val="TOC1"/>
            <w:tabs>
              <w:tab w:val="left" w:pos="440"/>
              <w:tab w:val="right" w:leader="dot" w:pos="8636"/>
            </w:tabs>
            <w:rPr>
              <w:rFonts w:ascii="Cambria" w:hAnsi="Cambria" w:eastAsiaTheme="minorEastAsia" w:cstheme="minorBidi"/>
              <w:lang w:val="en-GB" w:eastAsia="en-ZA"/>
            </w:rPr>
          </w:pPr>
          <w:hyperlink w:history="1" w:anchor="_Toc482191293">
            <w:r w:rsidRPr="001931D2" w:rsidR="00FD33D3">
              <w:rPr>
                <w:rStyle w:val="Hyperlink"/>
                <w:rFonts w:ascii="Cambria" w:hAnsi="Cambria"/>
                <w:color w:val="000000" w:themeColor="text1"/>
                <w:lang w:val="en-GB"/>
              </w:rPr>
              <w:t>3</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Scope</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_Toc482191293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80</w:t>
            </w:r>
            <w:r w:rsidRPr="0074633D" w:rsidR="00FD33D3">
              <w:rPr>
                <w:rFonts w:ascii="Cambria" w:hAnsi="Cambria"/>
                <w:webHidden/>
                <w:lang w:val="en-GB"/>
              </w:rPr>
              <w:fldChar w:fldCharType="end"/>
            </w:r>
          </w:hyperlink>
        </w:p>
        <w:p w:rsidRPr="0074633D" w:rsidR="00FD33D3" w:rsidP="00FD33D3" w:rsidRDefault="00FD3231" w14:paraId="6AE27625" w14:textId="77777777">
          <w:pPr>
            <w:pStyle w:val="TOC1"/>
            <w:tabs>
              <w:tab w:val="left" w:pos="440"/>
              <w:tab w:val="right" w:leader="dot" w:pos="8636"/>
            </w:tabs>
            <w:rPr>
              <w:rFonts w:ascii="Cambria" w:hAnsi="Cambria" w:eastAsiaTheme="minorEastAsia" w:cstheme="minorBidi"/>
              <w:lang w:val="en-GB" w:eastAsia="en-ZA"/>
            </w:rPr>
          </w:pPr>
          <w:hyperlink w:history="1" w:anchor="_Toc482191294">
            <w:r w:rsidRPr="001931D2" w:rsidR="00FD33D3">
              <w:rPr>
                <w:rStyle w:val="Hyperlink"/>
                <w:rFonts w:ascii="Cambria" w:hAnsi="Cambria"/>
                <w:color w:val="000000" w:themeColor="text1"/>
                <w:lang w:val="en-GB"/>
              </w:rPr>
              <w:t>4</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Related SOPs</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_Toc482191294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80</w:t>
            </w:r>
            <w:r w:rsidRPr="0074633D" w:rsidR="00FD33D3">
              <w:rPr>
                <w:rFonts w:ascii="Cambria" w:hAnsi="Cambria"/>
                <w:webHidden/>
                <w:lang w:val="en-GB"/>
              </w:rPr>
              <w:fldChar w:fldCharType="end"/>
            </w:r>
          </w:hyperlink>
        </w:p>
        <w:p w:rsidRPr="0074633D" w:rsidR="00FD33D3" w:rsidP="00FD33D3" w:rsidRDefault="00FD3231" w14:paraId="0CDB4D2D" w14:textId="77777777">
          <w:pPr>
            <w:pStyle w:val="TOC1"/>
            <w:tabs>
              <w:tab w:val="left" w:pos="440"/>
              <w:tab w:val="right" w:leader="dot" w:pos="8636"/>
            </w:tabs>
            <w:rPr>
              <w:rFonts w:ascii="Cambria" w:hAnsi="Cambria" w:eastAsiaTheme="minorEastAsia" w:cstheme="minorBidi"/>
              <w:lang w:val="en-GB" w:eastAsia="en-ZA"/>
            </w:rPr>
          </w:pPr>
          <w:hyperlink w:history="1" w:anchor="_Toc482191295">
            <w:r w:rsidRPr="001931D2" w:rsidR="00FD33D3">
              <w:rPr>
                <w:rStyle w:val="Hyperlink"/>
                <w:rFonts w:ascii="Cambria" w:hAnsi="Cambria"/>
                <w:color w:val="000000" w:themeColor="text1"/>
                <w:lang w:val="en-GB"/>
              </w:rPr>
              <w:t>5</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Procedures</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_Toc482191295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80</w:t>
            </w:r>
            <w:r w:rsidRPr="0074633D" w:rsidR="00FD33D3">
              <w:rPr>
                <w:rFonts w:ascii="Cambria" w:hAnsi="Cambria"/>
                <w:webHidden/>
                <w:lang w:val="en-GB"/>
              </w:rPr>
              <w:fldChar w:fldCharType="end"/>
            </w:r>
          </w:hyperlink>
        </w:p>
        <w:p w:rsidRPr="0074633D" w:rsidR="00FD33D3" w:rsidP="00FD33D3" w:rsidRDefault="00FD3231" w14:paraId="542C61D5" w14:textId="77777777">
          <w:pPr>
            <w:pStyle w:val="TOC2"/>
            <w:rPr>
              <w:rFonts w:ascii="Cambria" w:hAnsi="Cambria" w:eastAsiaTheme="minorEastAsia" w:cstheme="minorBidi"/>
              <w:b/>
              <w:i/>
              <w:lang w:val="en-GB" w:eastAsia="en-ZA"/>
            </w:rPr>
          </w:pPr>
          <w:hyperlink w:history="1" w:anchor="_Toc482191296">
            <w:r w:rsidRPr="001931D2" w:rsidR="00FD33D3">
              <w:rPr>
                <w:rStyle w:val="Hyperlink"/>
                <w:rFonts w:ascii="Cambria" w:hAnsi="Cambria"/>
                <w:color w:val="000000" w:themeColor="text1"/>
                <w:lang w:val="en-GB"/>
              </w:rPr>
              <w:t>5.1</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Equipment required for gastric aspirate collection</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_Toc482191296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80</w:t>
            </w:r>
            <w:r w:rsidRPr="0074633D" w:rsidR="00FD33D3">
              <w:rPr>
                <w:rFonts w:ascii="Cambria" w:hAnsi="Cambria"/>
                <w:webHidden/>
                <w:lang w:val="en-GB"/>
              </w:rPr>
              <w:fldChar w:fldCharType="end"/>
            </w:r>
          </w:hyperlink>
        </w:p>
        <w:p w:rsidRPr="0074633D" w:rsidR="00FD33D3" w:rsidP="00FD33D3" w:rsidRDefault="00FD3231" w14:paraId="45B201D8" w14:textId="77777777">
          <w:pPr>
            <w:pStyle w:val="TOC2"/>
            <w:rPr>
              <w:rFonts w:ascii="Cambria" w:hAnsi="Cambria" w:eastAsiaTheme="minorEastAsia" w:cstheme="minorBidi"/>
              <w:b/>
              <w:i/>
              <w:lang w:val="en-GB" w:eastAsia="en-ZA"/>
            </w:rPr>
          </w:pPr>
          <w:hyperlink w:history="1" w:anchor="_Toc482191297">
            <w:r w:rsidRPr="001931D2" w:rsidR="00FD33D3">
              <w:rPr>
                <w:rStyle w:val="Hyperlink"/>
                <w:rFonts w:ascii="Cambria" w:hAnsi="Cambria"/>
                <w:bCs/>
                <w:iCs/>
                <w:color w:val="000000" w:themeColor="text1"/>
                <w:lang w:val="en-GB"/>
              </w:rPr>
              <w:t>5.2</w:t>
            </w:r>
            <w:r w:rsidRPr="0074633D" w:rsidR="00FD33D3">
              <w:rPr>
                <w:rFonts w:ascii="Cambria" w:hAnsi="Cambria" w:eastAsiaTheme="minorEastAsia" w:cstheme="minorBidi"/>
                <w:lang w:val="en-GB" w:eastAsia="en-ZA"/>
              </w:rPr>
              <w:tab/>
            </w:r>
            <w:r w:rsidRPr="001931D2" w:rsidR="00FD33D3">
              <w:rPr>
                <w:rStyle w:val="Hyperlink"/>
                <w:rFonts w:ascii="Cambria" w:hAnsi="Cambria"/>
                <w:bCs/>
                <w:iCs/>
                <w:color w:val="000000" w:themeColor="text1"/>
                <w:lang w:val="en-GB"/>
              </w:rPr>
              <w:t>Gastric aspiration technique</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_Toc482191297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82</w:t>
            </w:r>
            <w:r w:rsidRPr="0074633D" w:rsidR="00FD33D3">
              <w:rPr>
                <w:rFonts w:ascii="Cambria" w:hAnsi="Cambria"/>
                <w:webHidden/>
                <w:lang w:val="en-GB"/>
              </w:rPr>
              <w:fldChar w:fldCharType="end"/>
            </w:r>
          </w:hyperlink>
        </w:p>
        <w:p w:rsidRPr="0074633D" w:rsidR="00FD33D3" w:rsidP="00FD33D3" w:rsidRDefault="00FD3231" w14:paraId="58FD90A9" w14:textId="77777777">
          <w:pPr>
            <w:pStyle w:val="TOC1"/>
            <w:tabs>
              <w:tab w:val="left" w:pos="440"/>
              <w:tab w:val="right" w:leader="dot" w:pos="8636"/>
            </w:tabs>
            <w:rPr>
              <w:rFonts w:ascii="Cambria" w:hAnsi="Cambria" w:eastAsiaTheme="minorEastAsia" w:cstheme="minorBidi"/>
              <w:lang w:val="en-GB" w:eastAsia="en-ZA"/>
            </w:rPr>
          </w:pPr>
          <w:hyperlink w:history="1" w:anchor="_Toc482191298">
            <w:r w:rsidRPr="001931D2" w:rsidR="00FD33D3">
              <w:rPr>
                <w:rStyle w:val="Hyperlink"/>
                <w:rFonts w:ascii="Cambria" w:hAnsi="Cambria"/>
                <w:color w:val="000000" w:themeColor="text1"/>
                <w:lang w:val="en-GB"/>
              </w:rPr>
              <w:t>6</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SOP Training</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_Toc482191298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85</w:t>
            </w:r>
            <w:r w:rsidRPr="0074633D" w:rsidR="00FD33D3">
              <w:rPr>
                <w:rFonts w:ascii="Cambria" w:hAnsi="Cambria"/>
                <w:webHidden/>
                <w:lang w:val="en-GB"/>
              </w:rPr>
              <w:fldChar w:fldCharType="end"/>
            </w:r>
          </w:hyperlink>
        </w:p>
        <w:p w:rsidRPr="0074633D" w:rsidR="00FD33D3" w:rsidP="00FD33D3" w:rsidRDefault="00FD3231" w14:paraId="12A39164" w14:textId="77777777">
          <w:pPr>
            <w:pStyle w:val="TOC1"/>
            <w:tabs>
              <w:tab w:val="left" w:pos="440"/>
              <w:tab w:val="right" w:leader="dot" w:pos="8636"/>
            </w:tabs>
            <w:rPr>
              <w:rFonts w:ascii="Cambria" w:hAnsi="Cambria" w:eastAsiaTheme="minorEastAsia" w:cstheme="minorBidi"/>
              <w:lang w:val="en-GB" w:eastAsia="en-ZA"/>
            </w:rPr>
          </w:pPr>
          <w:hyperlink w:history="1" w:anchor="_Toc482191299">
            <w:r w:rsidRPr="001931D2" w:rsidR="00FD33D3">
              <w:rPr>
                <w:rStyle w:val="Hyperlink"/>
                <w:rFonts w:ascii="Cambria" w:hAnsi="Cambria"/>
                <w:color w:val="000000" w:themeColor="text1"/>
                <w:lang w:val="en-GB"/>
              </w:rPr>
              <w:t>7</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References</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_Toc482191299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85</w:t>
            </w:r>
            <w:r w:rsidRPr="0074633D" w:rsidR="00FD33D3">
              <w:rPr>
                <w:rFonts w:ascii="Cambria" w:hAnsi="Cambria"/>
                <w:webHidden/>
                <w:lang w:val="en-GB"/>
              </w:rPr>
              <w:fldChar w:fldCharType="end"/>
            </w:r>
          </w:hyperlink>
        </w:p>
        <w:p w:rsidRPr="0074633D" w:rsidR="00FD33D3" w:rsidP="00FD33D3" w:rsidRDefault="00FD3231" w14:paraId="280D75AF" w14:textId="77777777">
          <w:pPr>
            <w:pStyle w:val="TOC1"/>
            <w:tabs>
              <w:tab w:val="left" w:pos="440"/>
              <w:tab w:val="right" w:leader="dot" w:pos="8636"/>
            </w:tabs>
            <w:rPr>
              <w:rFonts w:ascii="Cambria" w:hAnsi="Cambria" w:eastAsiaTheme="minorEastAsia" w:cstheme="minorBidi"/>
              <w:lang w:val="en-GB" w:eastAsia="en-ZA"/>
            </w:rPr>
          </w:pPr>
          <w:hyperlink w:history="1" w:anchor="_Toc482191300">
            <w:r w:rsidRPr="001931D2" w:rsidR="00FD33D3">
              <w:rPr>
                <w:rStyle w:val="Hyperlink"/>
                <w:rFonts w:ascii="Cambria" w:hAnsi="Cambria"/>
                <w:color w:val="000000" w:themeColor="text1"/>
                <w:lang w:val="en-GB"/>
              </w:rPr>
              <w:t>8</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Definitions</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_Toc482191300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86</w:t>
            </w:r>
            <w:r w:rsidRPr="0074633D" w:rsidR="00FD33D3">
              <w:rPr>
                <w:rFonts w:ascii="Cambria" w:hAnsi="Cambria"/>
                <w:webHidden/>
                <w:lang w:val="en-GB"/>
              </w:rPr>
              <w:fldChar w:fldCharType="end"/>
            </w:r>
          </w:hyperlink>
        </w:p>
        <w:p w:rsidRPr="0074633D" w:rsidR="00FD33D3" w:rsidP="00FD33D3" w:rsidRDefault="00FD3231" w14:paraId="27687193" w14:textId="77777777">
          <w:pPr>
            <w:pStyle w:val="TOC1"/>
            <w:tabs>
              <w:tab w:val="left" w:pos="440"/>
              <w:tab w:val="right" w:leader="dot" w:pos="8636"/>
            </w:tabs>
            <w:rPr>
              <w:rFonts w:ascii="Cambria" w:hAnsi="Cambria" w:eastAsiaTheme="minorEastAsia" w:cstheme="minorBidi"/>
              <w:lang w:val="en-GB" w:eastAsia="en-ZA"/>
            </w:rPr>
          </w:pPr>
          <w:hyperlink w:history="1" w:anchor="_Toc482191301">
            <w:r w:rsidRPr="001931D2" w:rsidR="00FD33D3">
              <w:rPr>
                <w:rStyle w:val="Hyperlink"/>
                <w:rFonts w:ascii="Cambria" w:hAnsi="Cambria"/>
                <w:color w:val="000000" w:themeColor="text1"/>
                <w:lang w:val="en-GB"/>
              </w:rPr>
              <w:t>9</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Review and Revision</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_Toc482191301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86</w:t>
            </w:r>
            <w:r w:rsidRPr="0074633D" w:rsidR="00FD33D3">
              <w:rPr>
                <w:rFonts w:ascii="Cambria" w:hAnsi="Cambria"/>
                <w:webHidden/>
                <w:lang w:val="en-GB"/>
              </w:rPr>
              <w:fldChar w:fldCharType="end"/>
            </w:r>
          </w:hyperlink>
        </w:p>
        <w:p w:rsidRPr="0074633D" w:rsidR="00FD33D3" w:rsidP="00FD33D3" w:rsidRDefault="00FD3231" w14:paraId="6CD9D450" w14:textId="77777777">
          <w:pPr>
            <w:pStyle w:val="TOC1"/>
            <w:tabs>
              <w:tab w:val="left" w:pos="660"/>
              <w:tab w:val="right" w:leader="dot" w:pos="8636"/>
            </w:tabs>
            <w:rPr>
              <w:rFonts w:ascii="Cambria" w:hAnsi="Cambria" w:eastAsiaTheme="minorEastAsia" w:cstheme="minorBidi"/>
              <w:lang w:val="en-GB" w:eastAsia="en-ZA"/>
            </w:rPr>
          </w:pPr>
          <w:hyperlink w:history="1" w:anchor="_Toc482191302">
            <w:r w:rsidRPr="001931D2" w:rsidR="00FD33D3">
              <w:rPr>
                <w:rStyle w:val="Hyperlink"/>
                <w:rFonts w:ascii="Cambria" w:hAnsi="Cambria"/>
                <w:color w:val="000000" w:themeColor="text1"/>
                <w:lang w:val="en-GB"/>
              </w:rPr>
              <w:t>10</w:t>
            </w:r>
            <w:r w:rsidRPr="0074633D" w:rsidR="00FD33D3">
              <w:rPr>
                <w:rFonts w:ascii="Cambria" w:hAnsi="Cambria" w:eastAsiaTheme="minorEastAsia" w:cstheme="minorBidi"/>
                <w:lang w:val="en-GB" w:eastAsia="en-ZA"/>
              </w:rPr>
              <w:tab/>
            </w:r>
            <w:r w:rsidRPr="001931D2" w:rsidR="00FD33D3">
              <w:rPr>
                <w:rStyle w:val="Hyperlink"/>
                <w:rFonts w:ascii="Cambria" w:hAnsi="Cambria"/>
                <w:color w:val="000000" w:themeColor="text1"/>
                <w:lang w:val="en-GB"/>
              </w:rPr>
              <w:t>Appendices</w:t>
            </w:r>
            <w:r w:rsidRPr="0074633D" w:rsidR="00FD33D3">
              <w:rPr>
                <w:rFonts w:ascii="Cambria" w:hAnsi="Cambria"/>
                <w:webHidden/>
                <w:lang w:val="en-GB"/>
              </w:rPr>
              <w:tab/>
            </w:r>
            <w:r w:rsidRPr="0074633D" w:rsidR="00FD33D3">
              <w:rPr>
                <w:rFonts w:ascii="Cambria" w:hAnsi="Cambria"/>
                <w:webHidden/>
                <w:lang w:val="en-GB"/>
              </w:rPr>
              <w:fldChar w:fldCharType="begin"/>
            </w:r>
            <w:r w:rsidRPr="0074633D" w:rsidR="00FD33D3">
              <w:rPr>
                <w:rFonts w:ascii="Cambria" w:hAnsi="Cambria"/>
                <w:webHidden/>
                <w:lang w:val="en-GB"/>
              </w:rPr>
              <w:instrText xml:space="preserve"> PAGEREF _Toc482191302 \h </w:instrText>
            </w:r>
            <w:r w:rsidRPr="0074633D" w:rsidR="00FD33D3">
              <w:rPr>
                <w:rFonts w:ascii="Cambria" w:hAnsi="Cambria"/>
                <w:webHidden/>
                <w:lang w:val="en-GB"/>
              </w:rPr>
            </w:r>
            <w:r w:rsidRPr="0074633D" w:rsidR="00FD33D3">
              <w:rPr>
                <w:rFonts w:ascii="Cambria" w:hAnsi="Cambria"/>
                <w:webHidden/>
                <w:lang w:val="en-GB"/>
              </w:rPr>
              <w:fldChar w:fldCharType="separate"/>
            </w:r>
            <w:r w:rsidRPr="0074633D" w:rsidR="00FD33D3">
              <w:rPr>
                <w:rFonts w:ascii="Cambria" w:hAnsi="Cambria"/>
                <w:webHidden/>
                <w:lang w:val="en-GB"/>
              </w:rPr>
              <w:t>86</w:t>
            </w:r>
            <w:r w:rsidRPr="0074633D" w:rsidR="00FD33D3">
              <w:rPr>
                <w:rFonts w:ascii="Cambria" w:hAnsi="Cambria"/>
                <w:webHidden/>
                <w:lang w:val="en-GB"/>
              </w:rPr>
              <w:fldChar w:fldCharType="end"/>
            </w:r>
          </w:hyperlink>
        </w:p>
        <w:p w:rsidRPr="001931D2" w:rsidR="00FD33D3" w:rsidP="00FD33D3" w:rsidRDefault="00FD33D3" w14:paraId="7BB2FEF0" w14:textId="6082EAE0">
          <w:r w:rsidRPr="00795BD5">
            <w:rPr>
              <w:bCs/>
            </w:rPr>
            <w:fldChar w:fldCharType="end"/>
          </w:r>
        </w:p>
      </w:sdtContent>
    </w:sdt>
    <w:p w:rsidRPr="00795BD5" w:rsidR="00FD33D3" w:rsidP="00FD33D3" w:rsidRDefault="00FD33D3" w14:paraId="1CEB4363" w14:textId="77777777">
      <w:pPr>
        <w:jc w:val="both"/>
        <w:rPr>
          <w:rFonts w:cs="Arial"/>
        </w:rPr>
      </w:pPr>
    </w:p>
    <w:p w:rsidRPr="001931D2" w:rsidR="00FD33D3" w:rsidP="005C021C" w:rsidRDefault="00FD33D3" w14:paraId="0884ECBC" w14:textId="3081778B">
      <w:pPr>
        <w:pStyle w:val="Heading1"/>
        <w:keepNext w:val="0"/>
        <w:keepLines w:val="0"/>
        <w:numPr>
          <w:ilvl w:val="0"/>
          <w:numId w:val="81"/>
        </w:numPr>
        <w:spacing w:before="0" w:after="240" w:line="240" w:lineRule="auto"/>
        <w:jc w:val="both"/>
        <w:rPr>
          <w:rFonts w:ascii="Cambria" w:hAnsi="Cambria"/>
          <w:color w:val="000000" w:themeColor="text1"/>
          <w:sz w:val="22"/>
          <w:szCs w:val="22"/>
        </w:rPr>
      </w:pPr>
      <w:r w:rsidRPr="0074633D">
        <w:rPr>
          <w:rFonts w:ascii="Cambria" w:hAnsi="Cambria"/>
          <w:color w:val="000000" w:themeColor="text1"/>
          <w:sz w:val="22"/>
          <w:szCs w:val="22"/>
        </w:rPr>
        <w:br w:type="page"/>
      </w:r>
      <w:bookmarkStart w:name="_Toc482191291" w:id="157"/>
      <w:bookmarkStart w:name="_Toc482209156" w:id="158"/>
      <w:r w:rsidRPr="001931D2">
        <w:rPr>
          <w:rFonts w:ascii="Cambria" w:hAnsi="Cambria"/>
          <w:color w:val="000000" w:themeColor="text1"/>
          <w:sz w:val="22"/>
          <w:szCs w:val="22"/>
        </w:rPr>
        <w:t>Background</w:t>
      </w:r>
      <w:bookmarkEnd w:id="157"/>
      <w:bookmarkEnd w:id="158"/>
      <w:r w:rsidRPr="001931D2">
        <w:rPr>
          <w:rFonts w:ascii="Cambria" w:hAnsi="Cambria"/>
          <w:color w:val="000000" w:themeColor="text1"/>
          <w:sz w:val="22"/>
          <w:szCs w:val="22"/>
        </w:rPr>
        <w:t xml:space="preserve"> </w:t>
      </w:r>
    </w:p>
    <w:p w:rsidRPr="001076BD" w:rsidR="00FD33D3" w:rsidP="00FD33D3" w:rsidRDefault="00FD33D3" w14:paraId="4E129DE3" w14:textId="77777777">
      <w:pPr>
        <w:pStyle w:val="Header"/>
        <w:jc w:val="both"/>
        <w:rPr>
          <w:rFonts w:cs="Arial"/>
        </w:rPr>
      </w:pPr>
      <w:r w:rsidRPr="00795BD5">
        <w:rPr>
          <w:rFonts w:cs="Arial"/>
        </w:rPr>
        <w:t>Gastric aspirate specimens are collec</w:t>
      </w:r>
      <w:r w:rsidRPr="001076BD">
        <w:rPr>
          <w:rFonts w:cs="Arial"/>
        </w:rPr>
        <w:t xml:space="preserve">ted in young children (typically below 5 years of age) who cannot spontaneously expectorate a sputum specimen for TB microbiology investigations. Gastric aspirates are used to recover mycobacteria in the sputum that may have been swallowed during the night. The gastric contents must be neutralised to prevent destruction of tubercle bacilli by the acidity. </w:t>
      </w:r>
      <w:bookmarkStart w:name="_Toc482191292" w:id="159"/>
    </w:p>
    <w:p w:rsidRPr="00F87E69" w:rsidR="00FD33D3" w:rsidP="00FD33D3" w:rsidRDefault="00FD33D3" w14:paraId="20C128AB" w14:textId="77777777">
      <w:pPr>
        <w:pStyle w:val="Header"/>
        <w:jc w:val="both"/>
        <w:rPr>
          <w:rFonts w:cs="Arial"/>
        </w:rPr>
      </w:pPr>
    </w:p>
    <w:p w:rsidRPr="001931D2" w:rsidR="00FD33D3" w:rsidP="005C021C" w:rsidRDefault="00FD33D3" w14:paraId="36244723" w14:textId="52E3C046">
      <w:pPr>
        <w:pStyle w:val="Header"/>
        <w:numPr>
          <w:ilvl w:val="0"/>
          <w:numId w:val="81"/>
        </w:numPr>
        <w:jc w:val="both"/>
        <w:rPr>
          <w:rFonts w:cs="Arial"/>
        </w:rPr>
      </w:pPr>
      <w:r w:rsidRPr="00434577">
        <w:t>Objectives</w:t>
      </w:r>
      <w:bookmarkEnd w:id="159"/>
    </w:p>
    <w:p w:rsidRPr="001931D2" w:rsidR="00ED54F8" w:rsidP="00ED54F8" w:rsidRDefault="00ED54F8" w14:paraId="3AB26F3A" w14:textId="77777777">
      <w:pPr>
        <w:pStyle w:val="Header"/>
        <w:ind w:left="360"/>
        <w:jc w:val="both"/>
        <w:rPr>
          <w:rFonts w:cs="Arial"/>
        </w:rPr>
      </w:pPr>
    </w:p>
    <w:p w:rsidRPr="001931D2" w:rsidR="00FD33D3" w:rsidP="00ED54F8" w:rsidRDefault="00FD33D3" w14:paraId="21607D31" w14:textId="57341048">
      <w:pPr>
        <w:jc w:val="both"/>
        <w:rPr>
          <w:rFonts w:cs="Arial"/>
        </w:rPr>
      </w:pPr>
      <w:r w:rsidRPr="001931D2">
        <w:rPr>
          <w:rFonts w:cs="Arial"/>
        </w:rPr>
        <w:t>This standard operating procedure (SOP) describes the procedure to collect gastric aspirate specimens.</w:t>
      </w:r>
      <w:bookmarkStart w:name="_Toc482191293" w:id="160"/>
    </w:p>
    <w:p w:rsidRPr="001931D2" w:rsidR="00ED54F8" w:rsidP="00ED54F8" w:rsidRDefault="00ED54F8" w14:paraId="58C2EFD7" w14:textId="77777777">
      <w:pPr>
        <w:jc w:val="both"/>
        <w:rPr>
          <w:rFonts w:cs="Arial"/>
        </w:rPr>
      </w:pPr>
    </w:p>
    <w:p w:rsidRPr="001931D2" w:rsidR="00FD33D3" w:rsidP="005C021C" w:rsidRDefault="00FD33D3" w14:paraId="68BB96B4" w14:textId="568D6896">
      <w:pPr>
        <w:pStyle w:val="Heading1"/>
        <w:keepNext w:val="0"/>
        <w:keepLines w:val="0"/>
        <w:numPr>
          <w:ilvl w:val="0"/>
          <w:numId w:val="81"/>
        </w:numPr>
        <w:spacing w:before="0" w:after="240" w:line="240" w:lineRule="auto"/>
        <w:jc w:val="both"/>
        <w:rPr>
          <w:rFonts w:ascii="Cambria" w:hAnsi="Cambria"/>
          <w:color w:val="000000" w:themeColor="text1"/>
          <w:sz w:val="22"/>
          <w:szCs w:val="22"/>
        </w:rPr>
      </w:pPr>
      <w:bookmarkStart w:name="_Toc482209157" w:id="161"/>
      <w:r w:rsidRPr="001931D2">
        <w:rPr>
          <w:rFonts w:ascii="Cambria" w:hAnsi="Cambria"/>
          <w:color w:val="000000" w:themeColor="text1"/>
          <w:sz w:val="22"/>
          <w:szCs w:val="22"/>
        </w:rPr>
        <w:t>Scope</w:t>
      </w:r>
      <w:bookmarkEnd w:id="160"/>
      <w:bookmarkEnd w:id="161"/>
    </w:p>
    <w:p w:rsidRPr="001931D2" w:rsidR="00FD33D3" w:rsidP="00FD33D3" w:rsidRDefault="00FD33D3" w14:paraId="7F9164A2" w14:textId="77777777">
      <w:pPr>
        <w:jc w:val="both"/>
        <w:rPr>
          <w:rFonts w:cs="Arial"/>
        </w:rPr>
      </w:pPr>
      <w:r w:rsidRPr="001931D2">
        <w:rPr>
          <w:rFonts w:cs="Arial"/>
        </w:rPr>
        <w:t xml:space="preserve">Studies needing to collect gastric aspirates. </w:t>
      </w:r>
    </w:p>
    <w:p w:rsidRPr="001931D2" w:rsidR="00FD33D3" w:rsidP="00FD33D3" w:rsidRDefault="00FD33D3" w14:paraId="07CE949D" w14:textId="77777777">
      <w:pPr>
        <w:jc w:val="both"/>
        <w:rPr>
          <w:rFonts w:cs="Arial"/>
        </w:rPr>
      </w:pPr>
    </w:p>
    <w:p w:rsidRPr="001931D2" w:rsidR="00FD33D3" w:rsidP="005C021C" w:rsidRDefault="00FD33D3" w14:paraId="1B2804F5" w14:textId="52DFAC11">
      <w:pPr>
        <w:pStyle w:val="Heading1"/>
        <w:keepNext w:val="0"/>
        <w:keepLines w:val="0"/>
        <w:numPr>
          <w:ilvl w:val="0"/>
          <w:numId w:val="81"/>
        </w:numPr>
        <w:spacing w:before="0" w:after="240" w:line="240" w:lineRule="auto"/>
        <w:jc w:val="both"/>
        <w:rPr>
          <w:rFonts w:ascii="Cambria" w:hAnsi="Cambria"/>
          <w:color w:val="000000" w:themeColor="text1"/>
          <w:sz w:val="22"/>
          <w:szCs w:val="22"/>
        </w:rPr>
      </w:pPr>
      <w:bookmarkStart w:name="_Toc482191294" w:id="162"/>
      <w:bookmarkStart w:name="_Toc482209158" w:id="163"/>
      <w:r w:rsidRPr="001931D2">
        <w:rPr>
          <w:rFonts w:ascii="Cambria" w:hAnsi="Cambria"/>
          <w:color w:val="000000" w:themeColor="text1"/>
          <w:sz w:val="22"/>
          <w:szCs w:val="22"/>
        </w:rPr>
        <w:t>Related SOPs</w:t>
      </w:r>
      <w:bookmarkEnd w:id="162"/>
      <w:bookmarkEnd w:id="163"/>
    </w:p>
    <w:p w:rsidRPr="001931D2" w:rsidR="00FD33D3" w:rsidP="00FD33D3" w:rsidRDefault="00FD33D3" w14:paraId="6952EE23" w14:textId="77777777">
      <w:r w:rsidRPr="001931D2">
        <w:t>Please refer to the following SOPs with information necessary to the procedure outline herein:</w:t>
      </w:r>
    </w:p>
    <w:p w:rsidRPr="001931D2" w:rsidR="00FD33D3" w:rsidP="005C021C" w:rsidRDefault="00FD33D3" w14:paraId="2D86AB54" w14:textId="3B76EAEC">
      <w:pPr>
        <w:pStyle w:val="ListParagraph"/>
        <w:numPr>
          <w:ilvl w:val="0"/>
          <w:numId w:val="84"/>
        </w:numPr>
      </w:pPr>
      <w:r w:rsidRPr="001931D2">
        <w:t xml:space="preserve">Site specific Infection Prevention and Control SOPs </w:t>
      </w:r>
    </w:p>
    <w:p w:rsidRPr="001931D2" w:rsidR="00FD33D3" w:rsidP="005C021C" w:rsidRDefault="00FD33D3" w14:paraId="22677D99" w14:textId="5C1F3BF8">
      <w:pPr>
        <w:pStyle w:val="ListParagraph"/>
        <w:numPr>
          <w:ilvl w:val="0"/>
          <w:numId w:val="84"/>
        </w:numPr>
      </w:pPr>
      <w:r w:rsidRPr="001931D2">
        <w:t>Study or site-specific SOPs on Handling and Transporting of Specimens</w:t>
      </w:r>
    </w:p>
    <w:p w:rsidRPr="001931D2" w:rsidR="00FD33D3" w:rsidP="00FD33D3" w:rsidRDefault="00FD33D3" w14:paraId="774A2661" w14:textId="77777777"/>
    <w:p w:rsidRPr="001931D2" w:rsidR="00FD33D3" w:rsidP="005C021C" w:rsidRDefault="00FD33D3" w14:paraId="72AF423C" w14:textId="5CBE36DE">
      <w:pPr>
        <w:pStyle w:val="Heading1"/>
        <w:keepNext w:val="0"/>
        <w:keepLines w:val="0"/>
        <w:numPr>
          <w:ilvl w:val="0"/>
          <w:numId w:val="81"/>
        </w:numPr>
        <w:spacing w:before="0" w:after="240" w:line="240" w:lineRule="auto"/>
        <w:jc w:val="both"/>
        <w:rPr>
          <w:rFonts w:ascii="Cambria" w:hAnsi="Cambria"/>
          <w:color w:val="000000" w:themeColor="text1"/>
          <w:sz w:val="22"/>
          <w:szCs w:val="22"/>
        </w:rPr>
      </w:pPr>
      <w:bookmarkStart w:name="_Toc482191295" w:id="164"/>
      <w:bookmarkStart w:name="_Toc482209159" w:id="165"/>
      <w:r w:rsidRPr="001931D2">
        <w:rPr>
          <w:rFonts w:ascii="Cambria" w:hAnsi="Cambria"/>
          <w:color w:val="000000" w:themeColor="text1"/>
          <w:sz w:val="22"/>
          <w:szCs w:val="22"/>
        </w:rPr>
        <w:t>Procedures</w:t>
      </w:r>
      <w:bookmarkEnd w:id="164"/>
      <w:bookmarkEnd w:id="165"/>
    </w:p>
    <w:p w:rsidRPr="001931D2" w:rsidR="00FD33D3" w:rsidP="00FD33D3" w:rsidRDefault="00FD33D3" w14:paraId="488CE052" w14:textId="45992CA7">
      <w:pPr>
        <w:pStyle w:val="Heading2"/>
        <w:keepNext/>
        <w:numPr>
          <w:ilvl w:val="0"/>
          <w:numId w:val="0"/>
        </w:numPr>
        <w:spacing w:before="240" w:after="60" w:line="240" w:lineRule="auto"/>
        <w:contextualSpacing w:val="0"/>
        <w:rPr>
          <w:b w:val="0"/>
          <w:lang w:val="en-GB"/>
        </w:rPr>
      </w:pPr>
      <w:bookmarkStart w:name="_Toc482191296" w:id="166"/>
      <w:bookmarkStart w:name="_Toc482209160" w:id="167"/>
      <w:r w:rsidRPr="001931D2">
        <w:rPr>
          <w:b w:val="0"/>
          <w:lang w:val="en-GB"/>
        </w:rPr>
        <w:t>Table 1. Equipment required for gastric aspirate collection</w:t>
      </w:r>
      <w:bookmarkEnd w:id="166"/>
      <w:bookmarkEnd w:id="167"/>
    </w:p>
    <w:p w:rsidRPr="001931D2" w:rsidR="00FD33D3" w:rsidP="00FD33D3" w:rsidRDefault="00FD33D3" w14:paraId="48B36F4B" w14:textId="77777777">
      <w:pPr>
        <w:rPr>
          <w:i/>
        </w:rPr>
      </w:pPr>
    </w:p>
    <w:tbl>
      <w:tblPr>
        <w:tblW w:w="96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83"/>
      </w:tblGrid>
      <w:tr w:rsidRPr="001931D2" w:rsidR="009E14A2" w:rsidTr="00ED54F8" w14:paraId="67F53E4C" w14:textId="77777777">
        <w:trPr>
          <w:trHeight w:val="347"/>
        </w:trPr>
        <w:tc>
          <w:tcPr>
            <w:tcW w:w="9683" w:type="dxa"/>
          </w:tcPr>
          <w:p w:rsidRPr="001931D2" w:rsidR="00FD33D3" w:rsidP="00FD33D3" w:rsidRDefault="00FD33D3" w14:paraId="26C17D6B" w14:textId="77777777">
            <w:pPr>
              <w:numPr>
                <w:ilvl w:val="0"/>
                <w:numId w:val="12"/>
              </w:numPr>
              <w:spacing w:after="0" w:line="240" w:lineRule="auto"/>
            </w:pPr>
            <w:r w:rsidRPr="001931D2">
              <w:t>Disposable Gloves (non-sterile)</w:t>
            </w:r>
          </w:p>
        </w:tc>
      </w:tr>
      <w:tr w:rsidRPr="001931D2" w:rsidR="009E14A2" w:rsidTr="00ED54F8" w14:paraId="7DE05257" w14:textId="77777777">
        <w:trPr>
          <w:trHeight w:val="347"/>
        </w:trPr>
        <w:tc>
          <w:tcPr>
            <w:tcW w:w="9683" w:type="dxa"/>
          </w:tcPr>
          <w:p w:rsidRPr="001931D2" w:rsidR="00FD33D3" w:rsidP="00FD33D3" w:rsidRDefault="00FD33D3" w14:paraId="4663CDF0" w14:textId="77777777">
            <w:pPr>
              <w:numPr>
                <w:ilvl w:val="0"/>
                <w:numId w:val="12"/>
              </w:numPr>
              <w:spacing w:after="0" w:line="240" w:lineRule="auto"/>
            </w:pPr>
            <w:r w:rsidRPr="001931D2">
              <w:t>Particulate respirator masks (N95 or equivalent)</w:t>
            </w:r>
          </w:p>
        </w:tc>
      </w:tr>
      <w:tr w:rsidRPr="001931D2" w:rsidR="009E14A2" w:rsidTr="00ED54F8" w14:paraId="7056C14E" w14:textId="77777777">
        <w:trPr>
          <w:trHeight w:val="347"/>
        </w:trPr>
        <w:tc>
          <w:tcPr>
            <w:tcW w:w="9683" w:type="dxa"/>
          </w:tcPr>
          <w:p w:rsidRPr="001931D2" w:rsidR="00FD33D3" w:rsidP="00FD33D3" w:rsidRDefault="00FD33D3" w14:paraId="21C3D1DD" w14:textId="77777777">
            <w:pPr>
              <w:numPr>
                <w:ilvl w:val="0"/>
                <w:numId w:val="12"/>
              </w:numPr>
              <w:spacing w:after="0" w:line="240" w:lineRule="auto"/>
            </w:pPr>
            <w:r w:rsidRPr="001931D2">
              <w:t>Disposable aprons</w:t>
            </w:r>
          </w:p>
        </w:tc>
      </w:tr>
      <w:tr w:rsidRPr="001931D2" w:rsidR="009E14A2" w:rsidTr="00ED54F8" w14:paraId="5C9D5B43" w14:textId="77777777">
        <w:trPr>
          <w:trHeight w:val="347"/>
        </w:trPr>
        <w:tc>
          <w:tcPr>
            <w:tcW w:w="9683" w:type="dxa"/>
          </w:tcPr>
          <w:p w:rsidRPr="001931D2" w:rsidR="00FD33D3" w:rsidP="00FD33D3" w:rsidRDefault="00FD33D3" w14:paraId="4B42CC1D" w14:textId="77777777">
            <w:pPr>
              <w:numPr>
                <w:ilvl w:val="0"/>
                <w:numId w:val="12"/>
              </w:numPr>
              <w:spacing w:after="0" w:line="240" w:lineRule="auto"/>
            </w:pPr>
            <w:r w:rsidRPr="001931D2">
              <w:t>Disposable linen saver</w:t>
            </w:r>
          </w:p>
        </w:tc>
      </w:tr>
      <w:tr w:rsidRPr="001931D2" w:rsidR="009E14A2" w:rsidTr="00ED54F8" w14:paraId="21231B72" w14:textId="77777777">
        <w:trPr>
          <w:trHeight w:val="347"/>
        </w:trPr>
        <w:tc>
          <w:tcPr>
            <w:tcW w:w="9683" w:type="dxa"/>
          </w:tcPr>
          <w:p w:rsidRPr="001931D2" w:rsidR="00FD33D3" w:rsidP="00FD33D3" w:rsidRDefault="00FD33D3" w14:paraId="1BC2F44E" w14:textId="77777777">
            <w:pPr>
              <w:numPr>
                <w:ilvl w:val="0"/>
                <w:numId w:val="12"/>
              </w:numPr>
              <w:spacing w:after="0" w:line="240" w:lineRule="auto"/>
            </w:pPr>
            <w:r w:rsidRPr="001931D2">
              <w:t>Paper towel</w:t>
            </w:r>
          </w:p>
        </w:tc>
      </w:tr>
      <w:tr w:rsidRPr="001931D2" w:rsidR="009E14A2" w:rsidTr="00ED54F8" w14:paraId="775A9E89" w14:textId="77777777">
        <w:trPr>
          <w:trHeight w:val="347"/>
        </w:trPr>
        <w:tc>
          <w:tcPr>
            <w:tcW w:w="9683" w:type="dxa"/>
          </w:tcPr>
          <w:p w:rsidRPr="001931D2" w:rsidR="00FD33D3" w:rsidP="00FD33D3" w:rsidRDefault="00FD33D3" w14:paraId="5AE0A65A" w14:textId="77777777">
            <w:pPr>
              <w:numPr>
                <w:ilvl w:val="0"/>
                <w:numId w:val="12"/>
              </w:numPr>
              <w:spacing w:after="0" w:line="240" w:lineRule="auto"/>
            </w:pPr>
            <w:r w:rsidRPr="001931D2">
              <w:t>3 bed sheets or surgical drapes: one for the bed, one for wrapping child into and one for putting over the child</w:t>
            </w:r>
          </w:p>
        </w:tc>
      </w:tr>
      <w:tr w:rsidRPr="001931D2" w:rsidR="009E14A2" w:rsidTr="00ED54F8" w14:paraId="70AECA56" w14:textId="77777777">
        <w:trPr>
          <w:trHeight w:val="357"/>
        </w:trPr>
        <w:tc>
          <w:tcPr>
            <w:tcW w:w="9683" w:type="dxa"/>
          </w:tcPr>
          <w:p w:rsidRPr="001931D2" w:rsidR="00FD33D3" w:rsidP="00FD33D3" w:rsidRDefault="00FD33D3" w14:paraId="6A80F7C9" w14:textId="77777777">
            <w:pPr>
              <w:numPr>
                <w:ilvl w:val="0"/>
                <w:numId w:val="12"/>
              </w:numPr>
              <w:spacing w:after="0" w:line="240" w:lineRule="auto"/>
            </w:pPr>
            <w:r w:rsidRPr="001931D2">
              <w:t>Cotton wool to clean nose (saline / sterile water is used)</w:t>
            </w:r>
          </w:p>
        </w:tc>
      </w:tr>
      <w:tr w:rsidRPr="001931D2" w:rsidR="009E14A2" w:rsidTr="00ED54F8" w14:paraId="017147F6" w14:textId="77777777">
        <w:trPr>
          <w:trHeight w:val="357"/>
        </w:trPr>
        <w:tc>
          <w:tcPr>
            <w:tcW w:w="9683" w:type="dxa"/>
          </w:tcPr>
          <w:p w:rsidRPr="001931D2" w:rsidR="00FD33D3" w:rsidP="00FD33D3" w:rsidRDefault="00FD33D3" w14:paraId="7C9529CB" w14:textId="77777777">
            <w:pPr>
              <w:numPr>
                <w:ilvl w:val="0"/>
                <w:numId w:val="12"/>
              </w:numPr>
              <w:spacing w:after="0" w:line="240" w:lineRule="auto"/>
            </w:pPr>
            <w:r w:rsidRPr="001931D2">
              <w:t>Normal saline (0.9% NaCl) or sterile water in single use vials (5 ml better to avoid waste)</w:t>
            </w:r>
          </w:p>
        </w:tc>
      </w:tr>
      <w:tr w:rsidRPr="001931D2" w:rsidR="009E14A2" w:rsidTr="00ED54F8" w14:paraId="13DEBFA9" w14:textId="77777777">
        <w:trPr>
          <w:trHeight w:val="357"/>
        </w:trPr>
        <w:tc>
          <w:tcPr>
            <w:tcW w:w="9683" w:type="dxa"/>
          </w:tcPr>
          <w:p w:rsidRPr="001931D2" w:rsidR="00FD33D3" w:rsidP="00FD33D3" w:rsidRDefault="00FD33D3" w14:paraId="71E25B8A" w14:textId="77777777">
            <w:pPr>
              <w:numPr>
                <w:ilvl w:val="0"/>
                <w:numId w:val="12"/>
              </w:numPr>
              <w:spacing w:after="0" w:line="240" w:lineRule="auto"/>
            </w:pPr>
            <w:r w:rsidRPr="001931D2">
              <w:t>Oxymetazoline drops (optional)</w:t>
            </w:r>
          </w:p>
        </w:tc>
      </w:tr>
      <w:tr w:rsidRPr="001931D2" w:rsidR="009E14A2" w:rsidTr="00ED54F8" w14:paraId="2EEB3218" w14:textId="77777777">
        <w:trPr>
          <w:trHeight w:val="357"/>
        </w:trPr>
        <w:tc>
          <w:tcPr>
            <w:tcW w:w="9683" w:type="dxa"/>
          </w:tcPr>
          <w:p w:rsidRPr="001931D2" w:rsidR="00FD33D3" w:rsidP="00FD33D3" w:rsidRDefault="00FD33D3" w14:paraId="636B8571" w14:textId="77777777">
            <w:pPr>
              <w:numPr>
                <w:ilvl w:val="0"/>
                <w:numId w:val="12"/>
              </w:numPr>
              <w:spacing w:after="0" w:line="240" w:lineRule="auto"/>
            </w:pPr>
            <w:r w:rsidRPr="001931D2">
              <w:t>Remicaine (Lidocaine hydrochloride) jelly (optional)</w:t>
            </w:r>
          </w:p>
        </w:tc>
      </w:tr>
      <w:tr w:rsidRPr="001931D2" w:rsidR="009E14A2" w:rsidTr="00ED54F8" w14:paraId="267CCF93" w14:textId="77777777">
        <w:trPr>
          <w:trHeight w:val="357"/>
        </w:trPr>
        <w:tc>
          <w:tcPr>
            <w:tcW w:w="9683" w:type="dxa"/>
          </w:tcPr>
          <w:p w:rsidRPr="001931D2" w:rsidR="00FD33D3" w:rsidP="00FD33D3" w:rsidRDefault="00FD33D3" w14:paraId="0FED87BB" w14:textId="77777777">
            <w:pPr>
              <w:numPr>
                <w:ilvl w:val="0"/>
                <w:numId w:val="12"/>
              </w:numPr>
              <w:spacing w:after="0" w:line="240" w:lineRule="auto"/>
            </w:pPr>
            <w:r w:rsidRPr="001931D2">
              <w:t>Nasogastric tube-NGT (6-10 French): preferred are Ryles (longer) or Levin tubes</w:t>
            </w:r>
          </w:p>
        </w:tc>
      </w:tr>
      <w:tr w:rsidRPr="001931D2" w:rsidR="009E14A2" w:rsidTr="00ED54F8" w14:paraId="711EEA05" w14:textId="77777777">
        <w:trPr>
          <w:trHeight w:val="357"/>
        </w:trPr>
        <w:tc>
          <w:tcPr>
            <w:tcW w:w="9683" w:type="dxa"/>
          </w:tcPr>
          <w:p w:rsidRPr="001931D2" w:rsidR="00FD33D3" w:rsidP="00FD33D3" w:rsidRDefault="00FD33D3" w14:paraId="1D340E8D" w14:textId="77777777">
            <w:pPr>
              <w:numPr>
                <w:ilvl w:val="0"/>
                <w:numId w:val="12"/>
              </w:numPr>
              <w:spacing w:after="0" w:line="240" w:lineRule="auto"/>
            </w:pPr>
            <w:r w:rsidRPr="001931D2">
              <w:t>5, 10 and 20 cc syringe for gastric aspirate collection</w:t>
            </w:r>
          </w:p>
        </w:tc>
      </w:tr>
      <w:tr w:rsidRPr="001931D2" w:rsidR="009E14A2" w:rsidTr="00ED54F8" w14:paraId="3474417A" w14:textId="77777777">
        <w:trPr>
          <w:trHeight w:val="357"/>
        </w:trPr>
        <w:tc>
          <w:tcPr>
            <w:tcW w:w="9683" w:type="dxa"/>
          </w:tcPr>
          <w:p w:rsidRPr="001931D2" w:rsidR="00FD33D3" w:rsidP="00FD33D3" w:rsidRDefault="00FD33D3" w14:paraId="4A04C7DD" w14:textId="77777777">
            <w:pPr>
              <w:numPr>
                <w:ilvl w:val="0"/>
                <w:numId w:val="12"/>
              </w:numPr>
              <w:spacing w:after="0" w:line="240" w:lineRule="auto"/>
            </w:pPr>
            <w:r w:rsidRPr="001931D2">
              <w:t>1 cc syringe for bicarbonate titration</w:t>
            </w:r>
          </w:p>
        </w:tc>
      </w:tr>
      <w:tr w:rsidRPr="001931D2" w:rsidR="009E14A2" w:rsidTr="00ED54F8" w14:paraId="157EC768" w14:textId="77777777">
        <w:trPr>
          <w:trHeight w:val="357"/>
        </w:trPr>
        <w:tc>
          <w:tcPr>
            <w:tcW w:w="9683" w:type="dxa"/>
          </w:tcPr>
          <w:p w:rsidRPr="001931D2" w:rsidR="00FD33D3" w:rsidP="00FD33D3" w:rsidRDefault="00FD33D3" w14:paraId="6B00B724" w14:textId="77777777">
            <w:pPr>
              <w:numPr>
                <w:ilvl w:val="0"/>
                <w:numId w:val="12"/>
              </w:numPr>
              <w:spacing w:after="0" w:line="240" w:lineRule="auto"/>
            </w:pPr>
            <w:r w:rsidRPr="001931D2">
              <w:t>Stethoscope</w:t>
            </w:r>
          </w:p>
        </w:tc>
      </w:tr>
      <w:tr w:rsidRPr="001931D2" w:rsidR="009E14A2" w:rsidTr="00ED54F8" w14:paraId="1C715994" w14:textId="77777777">
        <w:trPr>
          <w:trHeight w:val="357"/>
        </w:trPr>
        <w:tc>
          <w:tcPr>
            <w:tcW w:w="9683" w:type="dxa"/>
          </w:tcPr>
          <w:p w:rsidRPr="001931D2" w:rsidR="00FD33D3" w:rsidP="00FD33D3" w:rsidRDefault="00FD33D3" w14:paraId="3BB4A6D7" w14:textId="77777777">
            <w:pPr>
              <w:numPr>
                <w:ilvl w:val="0"/>
                <w:numId w:val="12"/>
              </w:numPr>
              <w:spacing w:after="0" w:line="240" w:lineRule="auto"/>
            </w:pPr>
            <w:r w:rsidRPr="001931D2">
              <w:rPr>
                <w:rFonts w:cs="Arial"/>
                <w:bCs/>
                <w:snapToGrid w:val="0"/>
              </w:rPr>
              <w:t xml:space="preserve">Sample container. </w:t>
            </w:r>
            <w:r w:rsidRPr="001931D2">
              <w:t xml:space="preserve">Containers may be study/lab specific.  If not, example: </w:t>
            </w:r>
            <w:r w:rsidRPr="001931D2">
              <w:rPr>
                <w:rFonts w:cs="Arial"/>
                <w:bCs/>
                <w:snapToGrid w:val="0"/>
              </w:rPr>
              <w:t>Falcon 50 ml conical centrifuge tube skirted (self-standing)</w:t>
            </w:r>
          </w:p>
        </w:tc>
      </w:tr>
      <w:tr w:rsidRPr="001931D2" w:rsidR="009E14A2" w:rsidTr="00ED54F8" w14:paraId="10DB632E" w14:textId="77777777">
        <w:trPr>
          <w:trHeight w:val="934"/>
        </w:trPr>
        <w:tc>
          <w:tcPr>
            <w:tcW w:w="9683" w:type="dxa"/>
          </w:tcPr>
          <w:p w:rsidRPr="001931D2" w:rsidR="00FD33D3" w:rsidP="00FD33D3" w:rsidRDefault="00FD33D3" w14:paraId="43864394" w14:textId="77777777">
            <w:pPr>
              <w:numPr>
                <w:ilvl w:val="0"/>
                <w:numId w:val="12"/>
              </w:numPr>
              <w:spacing w:after="0" w:line="240" w:lineRule="auto"/>
              <w:rPr>
                <w:rFonts w:cs="Arial"/>
                <w:bCs/>
                <w:snapToGrid w:val="0"/>
              </w:rPr>
            </w:pPr>
            <w:r w:rsidRPr="001931D2">
              <w:t>pH strips 0 to 14 (pH strips are more precise than Litmus paper) (From AEC-Amersham, Fisherbrand 10642751, or from Sigma-Aldrich; Z111821-1EA; PCode 1001904979) (not required if sample sent to BARC)</w:t>
            </w:r>
          </w:p>
        </w:tc>
      </w:tr>
      <w:tr w:rsidRPr="001931D2" w:rsidR="009E14A2" w:rsidTr="00ED54F8" w14:paraId="6A567EE7" w14:textId="77777777">
        <w:trPr>
          <w:trHeight w:val="357"/>
        </w:trPr>
        <w:tc>
          <w:tcPr>
            <w:tcW w:w="9683" w:type="dxa"/>
          </w:tcPr>
          <w:p w:rsidRPr="001931D2" w:rsidR="00FD33D3" w:rsidP="00FD33D3" w:rsidRDefault="00FD33D3" w14:paraId="4B788A17" w14:textId="77777777">
            <w:pPr>
              <w:numPr>
                <w:ilvl w:val="0"/>
                <w:numId w:val="12"/>
              </w:numPr>
              <w:spacing w:after="0" w:line="240" w:lineRule="auto"/>
            </w:pPr>
            <w:r w:rsidRPr="001931D2">
              <w:t>Plastic racks for 50ml tubes (Manufacturer: B and M Scientific Ref Code MRTR1550 )</w:t>
            </w:r>
          </w:p>
        </w:tc>
      </w:tr>
      <w:tr w:rsidRPr="001931D2" w:rsidR="009E14A2" w:rsidTr="00ED54F8" w14:paraId="63B039BF" w14:textId="77777777">
        <w:trPr>
          <w:trHeight w:val="357"/>
        </w:trPr>
        <w:tc>
          <w:tcPr>
            <w:tcW w:w="9683" w:type="dxa"/>
          </w:tcPr>
          <w:p w:rsidRPr="001931D2" w:rsidR="00FD33D3" w:rsidP="00FD33D3" w:rsidRDefault="00FD33D3" w14:paraId="134F4900" w14:textId="77777777">
            <w:pPr>
              <w:numPr>
                <w:ilvl w:val="0"/>
                <w:numId w:val="12"/>
              </w:numPr>
              <w:spacing w:after="0" w:line="240" w:lineRule="auto"/>
            </w:pPr>
            <w:r w:rsidRPr="001931D2">
              <w:t>Sodium Bicarbonate (4%) solution for bedside neutralization provided by DTTC laboratory if sample sent to NHLS-Tygerberg (or other NHLS lab). If sample is sent to BARC,  BARC will provide bicarbonate in powder form and instructions for use</w:t>
            </w:r>
          </w:p>
        </w:tc>
      </w:tr>
      <w:tr w:rsidRPr="001931D2" w:rsidR="009E14A2" w:rsidTr="00ED54F8" w14:paraId="0C95FECF" w14:textId="77777777">
        <w:trPr>
          <w:trHeight w:val="357"/>
        </w:trPr>
        <w:tc>
          <w:tcPr>
            <w:tcW w:w="9683" w:type="dxa"/>
          </w:tcPr>
          <w:p w:rsidRPr="001931D2" w:rsidR="00FD33D3" w:rsidP="00FD33D3" w:rsidRDefault="00FD33D3" w14:paraId="7AA44FCA" w14:textId="77777777">
            <w:pPr>
              <w:numPr>
                <w:ilvl w:val="0"/>
                <w:numId w:val="12"/>
              </w:numPr>
              <w:spacing w:after="0" w:line="240" w:lineRule="auto"/>
            </w:pPr>
            <w:r w:rsidRPr="001931D2">
              <w:t>Laboratory requisition forms</w:t>
            </w:r>
          </w:p>
        </w:tc>
      </w:tr>
      <w:tr w:rsidRPr="001931D2" w:rsidR="009E14A2" w:rsidTr="00ED54F8" w14:paraId="16DF8D51" w14:textId="77777777">
        <w:trPr>
          <w:trHeight w:val="357"/>
        </w:trPr>
        <w:tc>
          <w:tcPr>
            <w:tcW w:w="9683" w:type="dxa"/>
          </w:tcPr>
          <w:p w:rsidRPr="001931D2" w:rsidR="00FD33D3" w:rsidP="00FD33D3" w:rsidRDefault="00FD33D3" w14:paraId="715CF994" w14:textId="77777777">
            <w:pPr>
              <w:numPr>
                <w:ilvl w:val="0"/>
                <w:numId w:val="12"/>
              </w:numPr>
              <w:spacing w:after="0" w:line="240" w:lineRule="auto"/>
            </w:pPr>
            <w:r w:rsidRPr="001931D2">
              <w:t>Laboratory specimen barcodes</w:t>
            </w:r>
          </w:p>
        </w:tc>
      </w:tr>
      <w:tr w:rsidRPr="001931D2" w:rsidR="009E14A2" w:rsidTr="00ED54F8" w14:paraId="584CCEEE" w14:textId="77777777">
        <w:trPr>
          <w:trHeight w:val="357"/>
        </w:trPr>
        <w:tc>
          <w:tcPr>
            <w:tcW w:w="9683" w:type="dxa"/>
          </w:tcPr>
          <w:p w:rsidRPr="001931D2" w:rsidR="00FD33D3" w:rsidP="00FD33D3" w:rsidRDefault="00FD33D3" w14:paraId="193D1B4B" w14:textId="77777777">
            <w:pPr>
              <w:numPr>
                <w:ilvl w:val="0"/>
                <w:numId w:val="12"/>
              </w:numPr>
              <w:spacing w:after="0" w:line="240" w:lineRule="auto"/>
            </w:pPr>
            <w:r w:rsidRPr="001931D2">
              <w:t>Laboratory transport bags</w:t>
            </w:r>
          </w:p>
        </w:tc>
      </w:tr>
      <w:tr w:rsidRPr="001931D2" w:rsidR="00FD33D3" w:rsidTr="00ED54F8" w14:paraId="6D7FA1EE" w14:textId="77777777">
        <w:trPr>
          <w:trHeight w:val="357"/>
        </w:trPr>
        <w:tc>
          <w:tcPr>
            <w:tcW w:w="9683" w:type="dxa"/>
          </w:tcPr>
          <w:p w:rsidRPr="001931D2" w:rsidR="00FD33D3" w:rsidP="00FD33D3" w:rsidRDefault="00FD33D3" w14:paraId="15AB73A1" w14:textId="77777777">
            <w:pPr>
              <w:numPr>
                <w:ilvl w:val="0"/>
                <w:numId w:val="12"/>
              </w:numPr>
              <w:spacing w:after="0" w:line="240" w:lineRule="auto"/>
            </w:pPr>
            <w:r w:rsidRPr="001931D2">
              <w:t>Disinfectant for surfaces</w:t>
            </w:r>
          </w:p>
        </w:tc>
      </w:tr>
    </w:tbl>
    <w:p w:rsidRPr="001931D2" w:rsidR="00FD33D3" w:rsidP="00FD33D3" w:rsidRDefault="00FD33D3" w14:paraId="54741B60" w14:textId="77777777"/>
    <w:p w:rsidRPr="001931D2" w:rsidR="00FD33D3" w:rsidP="00FD33D3" w:rsidRDefault="00FD33D3" w14:paraId="054B0BB8" w14:textId="45F9CEFD">
      <w:pPr>
        <w:spacing w:line="276" w:lineRule="auto"/>
      </w:pPr>
      <w:r w:rsidRPr="001931D2">
        <w:t xml:space="preserve">Table 2. </w:t>
      </w:r>
      <w:r w:rsidRPr="001931D2" w:rsidR="00ED54F8">
        <w:t>Order of and f</w:t>
      </w:r>
      <w:r w:rsidRPr="001931D2">
        <w:t>asting time between respiratory samples.</w:t>
      </w:r>
    </w:p>
    <w:p w:rsidRPr="001931D2" w:rsidR="00FD33D3" w:rsidP="00FD33D3" w:rsidRDefault="00FD33D3" w14:paraId="2B0D3D27" w14:textId="0C6C1017">
      <w:pPr>
        <w:pStyle w:val="Caption"/>
        <w:keepNext/>
        <w:spacing w:after="0"/>
        <w:rPr>
          <w:rFonts w:ascii="Cambria" w:hAnsi="Cambria"/>
          <w:i w:val="0"/>
          <w:color w:val="000000" w:themeColor="text1"/>
          <w:sz w:val="22"/>
          <w:szCs w:val="22"/>
        </w:rPr>
      </w:pPr>
    </w:p>
    <w:tbl>
      <w:tblPr>
        <w:tblStyle w:val="TableGrid1"/>
        <w:tblW w:w="5606" w:type="pct"/>
        <w:tblLook w:val="00A0" w:firstRow="1" w:lastRow="0" w:firstColumn="1" w:lastColumn="0" w:noHBand="0" w:noVBand="0"/>
      </w:tblPr>
      <w:tblGrid>
        <w:gridCol w:w="812"/>
        <w:gridCol w:w="3226"/>
        <w:gridCol w:w="5263"/>
      </w:tblGrid>
      <w:tr w:rsidRPr="001931D2" w:rsidR="009E14A2" w:rsidTr="00787F56" w14:paraId="4DA06E2D" w14:textId="77777777">
        <w:tc>
          <w:tcPr>
            <w:tcW w:w="5000" w:type="pct"/>
            <w:gridSpan w:val="3"/>
            <w:shd w:val="clear" w:color="auto" w:fill="auto"/>
          </w:tcPr>
          <w:p w:rsidRPr="001931D2" w:rsidR="00FD33D3" w:rsidP="00ED54F8" w:rsidRDefault="00FD33D3" w14:paraId="35EFDA8F" w14:textId="77777777">
            <w:pPr>
              <w:rPr>
                <w:rFonts w:ascii="Cambria" w:hAnsi="Cambria"/>
                <w:b w:val="0"/>
                <w:sz w:val="22"/>
                <w:szCs w:val="22"/>
              </w:rPr>
            </w:pPr>
            <w:r w:rsidRPr="001931D2">
              <w:t>Children who cannot expectorate sputum</w:t>
            </w:r>
          </w:p>
        </w:tc>
      </w:tr>
      <w:tr w:rsidRPr="001931D2" w:rsidR="009E14A2" w:rsidTr="00787F56" w14:paraId="1C359C6C" w14:textId="77777777">
        <w:tc>
          <w:tcPr>
            <w:tcW w:w="437" w:type="pct"/>
            <w:shd w:val="clear" w:color="auto" w:fill="auto"/>
          </w:tcPr>
          <w:p w:rsidRPr="001931D2" w:rsidR="00FD33D3" w:rsidP="00ED54F8" w:rsidRDefault="00FD33D3" w14:paraId="1EAF801A" w14:textId="77777777">
            <w:pPr>
              <w:rPr>
                <w:rFonts w:ascii="Cambria" w:hAnsi="Cambria"/>
                <w:b w:val="0"/>
                <w:sz w:val="22"/>
                <w:szCs w:val="22"/>
              </w:rPr>
            </w:pPr>
            <w:r w:rsidRPr="001931D2">
              <w:t>Order</w:t>
            </w:r>
          </w:p>
        </w:tc>
        <w:tc>
          <w:tcPr>
            <w:tcW w:w="1734" w:type="pct"/>
            <w:shd w:val="clear" w:color="auto" w:fill="auto"/>
          </w:tcPr>
          <w:p w:rsidRPr="001931D2" w:rsidR="00FD33D3" w:rsidP="00ED54F8" w:rsidRDefault="00FD33D3" w14:paraId="4DD2316C" w14:textId="77777777">
            <w:pPr>
              <w:rPr>
                <w:rFonts w:ascii="Cambria" w:hAnsi="Cambria"/>
                <w:b w:val="0"/>
                <w:sz w:val="22"/>
                <w:szCs w:val="22"/>
              </w:rPr>
            </w:pPr>
            <w:r w:rsidRPr="001931D2">
              <w:t>Sample type</w:t>
            </w:r>
          </w:p>
        </w:tc>
        <w:tc>
          <w:tcPr>
            <w:tcW w:w="2829" w:type="pct"/>
            <w:shd w:val="clear" w:color="auto" w:fill="auto"/>
          </w:tcPr>
          <w:p w:rsidRPr="001931D2" w:rsidR="00FD33D3" w:rsidP="00ED54F8" w:rsidRDefault="00FD33D3" w14:paraId="13BEDD1F" w14:textId="77777777">
            <w:pPr>
              <w:rPr>
                <w:rFonts w:ascii="Cambria" w:hAnsi="Cambria"/>
                <w:b w:val="0"/>
                <w:sz w:val="22"/>
                <w:szCs w:val="22"/>
              </w:rPr>
            </w:pPr>
            <w:r w:rsidRPr="001931D2">
              <w:t>Minimum hours nil per os (NPO)</w:t>
            </w:r>
          </w:p>
        </w:tc>
      </w:tr>
      <w:tr w:rsidRPr="001931D2" w:rsidR="009E14A2" w:rsidTr="00787F56" w14:paraId="33B4A9CD" w14:textId="77777777">
        <w:trPr>
          <w:trHeight w:val="278"/>
        </w:trPr>
        <w:tc>
          <w:tcPr>
            <w:tcW w:w="437" w:type="pct"/>
            <w:shd w:val="clear" w:color="auto" w:fill="auto"/>
          </w:tcPr>
          <w:p w:rsidRPr="001931D2" w:rsidR="00FD33D3" w:rsidP="00ED54F8" w:rsidRDefault="00FD33D3" w14:paraId="4FBE8A83" w14:textId="77777777">
            <w:pPr>
              <w:rPr>
                <w:rFonts w:ascii="Cambria" w:hAnsi="Cambria"/>
                <w:b w:val="0"/>
                <w:sz w:val="22"/>
                <w:szCs w:val="22"/>
              </w:rPr>
            </w:pPr>
            <w:r w:rsidRPr="001931D2">
              <w:t>1</w:t>
            </w:r>
          </w:p>
        </w:tc>
        <w:tc>
          <w:tcPr>
            <w:tcW w:w="1734" w:type="pct"/>
            <w:shd w:val="clear" w:color="auto" w:fill="auto"/>
          </w:tcPr>
          <w:p w:rsidRPr="001931D2" w:rsidR="00FD33D3" w:rsidP="00ED54F8" w:rsidRDefault="00FD33D3" w14:paraId="5BD4B508" w14:textId="77777777">
            <w:pPr>
              <w:rPr>
                <w:rFonts w:ascii="Cambria" w:hAnsi="Cambria"/>
                <w:b w:val="0"/>
                <w:sz w:val="22"/>
                <w:szCs w:val="22"/>
              </w:rPr>
            </w:pPr>
            <w:r w:rsidRPr="001931D2">
              <w:t>Gastric aspirate</w:t>
            </w:r>
          </w:p>
        </w:tc>
        <w:tc>
          <w:tcPr>
            <w:tcW w:w="2829" w:type="pct"/>
            <w:shd w:val="clear" w:color="auto" w:fill="auto"/>
          </w:tcPr>
          <w:p w:rsidRPr="001931D2" w:rsidR="00FD33D3" w:rsidP="00ED54F8" w:rsidRDefault="00FD33D3" w14:paraId="0A31CDE6" w14:textId="77777777">
            <w:pPr>
              <w:rPr>
                <w:rFonts w:ascii="Cambria" w:hAnsi="Cambria"/>
                <w:b w:val="0"/>
                <w:sz w:val="22"/>
                <w:szCs w:val="22"/>
              </w:rPr>
            </w:pPr>
            <w:r w:rsidRPr="001931D2">
              <w:t>4 hours</w:t>
            </w:r>
          </w:p>
        </w:tc>
      </w:tr>
      <w:tr w:rsidRPr="001931D2" w:rsidR="009E14A2" w:rsidTr="00787F56" w14:paraId="482E38A5" w14:textId="77777777">
        <w:trPr>
          <w:trHeight w:val="292"/>
        </w:trPr>
        <w:tc>
          <w:tcPr>
            <w:tcW w:w="437" w:type="pct"/>
            <w:shd w:val="clear" w:color="auto" w:fill="auto"/>
          </w:tcPr>
          <w:p w:rsidRPr="001931D2" w:rsidR="00FD33D3" w:rsidP="00ED54F8" w:rsidRDefault="00FD33D3" w14:paraId="34E2EE9F" w14:textId="77777777">
            <w:pPr>
              <w:rPr>
                <w:rFonts w:ascii="Cambria" w:hAnsi="Cambria"/>
                <w:b w:val="0"/>
                <w:sz w:val="22"/>
                <w:szCs w:val="22"/>
              </w:rPr>
            </w:pPr>
            <w:r w:rsidRPr="001931D2">
              <w:t>3</w:t>
            </w:r>
          </w:p>
        </w:tc>
        <w:tc>
          <w:tcPr>
            <w:tcW w:w="1734" w:type="pct"/>
            <w:shd w:val="clear" w:color="auto" w:fill="auto"/>
          </w:tcPr>
          <w:p w:rsidRPr="001931D2" w:rsidR="00FD33D3" w:rsidP="00ED54F8" w:rsidRDefault="00FD33D3" w14:paraId="00E918BE" w14:textId="77777777">
            <w:pPr>
              <w:rPr>
                <w:rFonts w:ascii="Cambria" w:hAnsi="Cambria"/>
                <w:b w:val="0"/>
                <w:sz w:val="22"/>
                <w:szCs w:val="22"/>
              </w:rPr>
            </w:pPr>
            <w:r w:rsidRPr="001931D2">
              <w:t>Induced sputum</w:t>
            </w:r>
          </w:p>
        </w:tc>
        <w:tc>
          <w:tcPr>
            <w:tcW w:w="2829" w:type="pct"/>
            <w:shd w:val="clear" w:color="auto" w:fill="auto"/>
          </w:tcPr>
          <w:p w:rsidRPr="001931D2" w:rsidR="00FD33D3" w:rsidP="00ED54F8" w:rsidRDefault="00FD33D3" w14:paraId="0966CF60" w14:textId="77777777">
            <w:pPr>
              <w:rPr>
                <w:rFonts w:ascii="Cambria" w:hAnsi="Cambria"/>
                <w:b w:val="0"/>
                <w:sz w:val="22"/>
                <w:szCs w:val="22"/>
              </w:rPr>
            </w:pPr>
            <w:r w:rsidRPr="001931D2">
              <w:t>2 hours</w:t>
            </w:r>
          </w:p>
        </w:tc>
      </w:tr>
      <w:tr w:rsidRPr="001931D2" w:rsidR="009E14A2" w:rsidTr="00787F56" w14:paraId="1CDC951C" w14:textId="77777777">
        <w:tc>
          <w:tcPr>
            <w:tcW w:w="5000" w:type="pct"/>
            <w:gridSpan w:val="3"/>
            <w:shd w:val="clear" w:color="auto" w:fill="auto"/>
          </w:tcPr>
          <w:p w:rsidRPr="001931D2" w:rsidR="00FD33D3" w:rsidP="00ED54F8" w:rsidRDefault="00FD33D3" w14:paraId="303FDBB6" w14:textId="77777777">
            <w:pPr>
              <w:rPr>
                <w:rFonts w:ascii="Cambria" w:hAnsi="Cambria"/>
                <w:b w:val="0"/>
                <w:sz w:val="22"/>
                <w:szCs w:val="22"/>
              </w:rPr>
            </w:pPr>
            <w:r w:rsidRPr="001931D2">
              <w:t>Children who can expectorate sputum</w:t>
            </w:r>
          </w:p>
        </w:tc>
      </w:tr>
      <w:tr w:rsidRPr="001931D2" w:rsidR="009E14A2" w:rsidTr="00787F56" w14:paraId="5D41796A" w14:textId="77777777">
        <w:tc>
          <w:tcPr>
            <w:tcW w:w="437" w:type="pct"/>
            <w:shd w:val="clear" w:color="auto" w:fill="auto"/>
          </w:tcPr>
          <w:p w:rsidRPr="001931D2" w:rsidR="00FD33D3" w:rsidP="00ED54F8" w:rsidRDefault="00FD33D3" w14:paraId="55510B4B" w14:textId="77777777">
            <w:pPr>
              <w:rPr>
                <w:rFonts w:ascii="Cambria" w:hAnsi="Cambria"/>
                <w:b w:val="0"/>
                <w:sz w:val="22"/>
                <w:szCs w:val="22"/>
              </w:rPr>
            </w:pPr>
            <w:r w:rsidRPr="001931D2">
              <w:t>Order</w:t>
            </w:r>
          </w:p>
        </w:tc>
        <w:tc>
          <w:tcPr>
            <w:tcW w:w="1734" w:type="pct"/>
            <w:shd w:val="clear" w:color="auto" w:fill="auto"/>
          </w:tcPr>
          <w:p w:rsidRPr="001931D2" w:rsidR="00FD33D3" w:rsidP="00ED54F8" w:rsidRDefault="00FD33D3" w14:paraId="212B17F6" w14:textId="77777777">
            <w:pPr>
              <w:rPr>
                <w:rFonts w:ascii="Cambria" w:hAnsi="Cambria"/>
                <w:b w:val="0"/>
                <w:sz w:val="22"/>
                <w:szCs w:val="22"/>
              </w:rPr>
            </w:pPr>
            <w:r w:rsidRPr="001931D2">
              <w:t>Sample type</w:t>
            </w:r>
          </w:p>
        </w:tc>
        <w:tc>
          <w:tcPr>
            <w:tcW w:w="2829" w:type="pct"/>
            <w:shd w:val="clear" w:color="auto" w:fill="auto"/>
          </w:tcPr>
          <w:p w:rsidRPr="001931D2" w:rsidR="00FD33D3" w:rsidP="00ED54F8" w:rsidRDefault="00FD33D3" w14:paraId="0D42F86F" w14:textId="77777777">
            <w:pPr>
              <w:rPr>
                <w:rFonts w:ascii="Cambria" w:hAnsi="Cambria"/>
                <w:b w:val="0"/>
                <w:sz w:val="22"/>
                <w:szCs w:val="22"/>
              </w:rPr>
            </w:pPr>
            <w:r w:rsidRPr="001931D2">
              <w:t>Minimum hours NPO</w:t>
            </w:r>
          </w:p>
        </w:tc>
      </w:tr>
      <w:tr w:rsidRPr="001931D2" w:rsidR="009E14A2" w:rsidTr="00787F56" w14:paraId="716ED441" w14:textId="77777777">
        <w:tc>
          <w:tcPr>
            <w:tcW w:w="437" w:type="pct"/>
            <w:shd w:val="clear" w:color="auto" w:fill="auto"/>
          </w:tcPr>
          <w:p w:rsidRPr="001931D2" w:rsidR="00FD33D3" w:rsidP="00ED54F8" w:rsidRDefault="00FD33D3" w14:paraId="33DBAF1A" w14:textId="77777777">
            <w:pPr>
              <w:rPr>
                <w:rFonts w:ascii="Cambria" w:hAnsi="Cambria"/>
                <w:b w:val="0"/>
                <w:sz w:val="22"/>
                <w:szCs w:val="22"/>
              </w:rPr>
            </w:pPr>
            <w:r w:rsidRPr="001931D2">
              <w:t>1</w:t>
            </w:r>
          </w:p>
        </w:tc>
        <w:tc>
          <w:tcPr>
            <w:tcW w:w="1734" w:type="pct"/>
            <w:shd w:val="clear" w:color="auto" w:fill="auto"/>
          </w:tcPr>
          <w:p w:rsidRPr="001931D2" w:rsidR="00FD33D3" w:rsidP="00ED54F8" w:rsidRDefault="00FD33D3" w14:paraId="0DD938E3" w14:textId="77777777">
            <w:pPr>
              <w:rPr>
                <w:rFonts w:ascii="Cambria" w:hAnsi="Cambria"/>
                <w:b w:val="0"/>
                <w:sz w:val="22"/>
                <w:szCs w:val="22"/>
                <w:vertAlign w:val="superscript"/>
              </w:rPr>
            </w:pPr>
            <w:r w:rsidRPr="001931D2">
              <w:t>Expectorated Sputum early AM</w:t>
            </w:r>
            <w:r w:rsidRPr="001931D2">
              <w:rPr>
                <w:vertAlign w:val="superscript"/>
              </w:rPr>
              <w:t>A</w:t>
            </w:r>
          </w:p>
        </w:tc>
        <w:tc>
          <w:tcPr>
            <w:tcW w:w="2829" w:type="pct"/>
            <w:shd w:val="clear" w:color="auto" w:fill="auto"/>
          </w:tcPr>
          <w:p w:rsidRPr="001931D2" w:rsidR="00FD33D3" w:rsidP="00ED54F8" w:rsidRDefault="00FD33D3" w14:paraId="61681808" w14:textId="77777777">
            <w:pPr>
              <w:rPr>
                <w:rFonts w:ascii="Cambria" w:hAnsi="Cambria"/>
                <w:b w:val="0"/>
                <w:sz w:val="22"/>
                <w:szCs w:val="22"/>
              </w:rPr>
            </w:pPr>
            <w:r w:rsidRPr="001931D2">
              <w:t>4 hours</w:t>
            </w:r>
          </w:p>
        </w:tc>
      </w:tr>
      <w:tr w:rsidRPr="001931D2" w:rsidR="009E14A2" w:rsidTr="00787F56" w14:paraId="76A056E7" w14:textId="77777777">
        <w:tc>
          <w:tcPr>
            <w:tcW w:w="437" w:type="pct"/>
            <w:shd w:val="clear" w:color="auto" w:fill="auto"/>
          </w:tcPr>
          <w:p w:rsidRPr="001931D2" w:rsidR="00FD33D3" w:rsidP="00ED54F8" w:rsidRDefault="00FD33D3" w14:paraId="43D1AA4A" w14:textId="77777777">
            <w:pPr>
              <w:rPr>
                <w:rFonts w:ascii="Cambria" w:hAnsi="Cambria"/>
                <w:b w:val="0"/>
                <w:sz w:val="22"/>
                <w:szCs w:val="22"/>
              </w:rPr>
            </w:pPr>
            <w:r w:rsidRPr="001931D2">
              <w:t>2</w:t>
            </w:r>
          </w:p>
        </w:tc>
        <w:tc>
          <w:tcPr>
            <w:tcW w:w="1734" w:type="pct"/>
            <w:shd w:val="clear" w:color="auto" w:fill="auto"/>
          </w:tcPr>
          <w:p w:rsidRPr="001931D2" w:rsidR="00FD33D3" w:rsidP="00ED54F8" w:rsidRDefault="00FD33D3" w14:paraId="5D7EA948" w14:textId="77777777">
            <w:pPr>
              <w:rPr>
                <w:rFonts w:ascii="Cambria" w:hAnsi="Cambria"/>
                <w:b w:val="0"/>
                <w:sz w:val="22"/>
                <w:szCs w:val="22"/>
              </w:rPr>
            </w:pPr>
            <w:r w:rsidRPr="001931D2">
              <w:t>Expectorated Sputum spot</w:t>
            </w:r>
          </w:p>
        </w:tc>
        <w:tc>
          <w:tcPr>
            <w:tcW w:w="2829" w:type="pct"/>
            <w:shd w:val="clear" w:color="auto" w:fill="auto"/>
          </w:tcPr>
          <w:p w:rsidRPr="001931D2" w:rsidR="00FD33D3" w:rsidP="00ED54F8" w:rsidRDefault="00FD33D3" w14:paraId="5F31052C" w14:textId="77777777">
            <w:pPr>
              <w:rPr>
                <w:rFonts w:ascii="Cambria" w:hAnsi="Cambria"/>
                <w:b w:val="0"/>
                <w:sz w:val="22"/>
                <w:szCs w:val="22"/>
                <w:vertAlign w:val="superscript"/>
              </w:rPr>
            </w:pPr>
            <w:r w:rsidRPr="001931D2">
              <w:t>2 hours</w:t>
            </w:r>
            <w:r w:rsidRPr="001931D2">
              <w:rPr>
                <w:vertAlign w:val="superscript"/>
              </w:rPr>
              <w:t>B</w:t>
            </w:r>
          </w:p>
        </w:tc>
      </w:tr>
      <w:tr w:rsidRPr="001931D2" w:rsidR="009E14A2" w:rsidTr="00787F56" w14:paraId="4CDC1B04" w14:textId="77777777">
        <w:tc>
          <w:tcPr>
            <w:tcW w:w="437" w:type="pct"/>
            <w:shd w:val="clear" w:color="auto" w:fill="auto"/>
          </w:tcPr>
          <w:p w:rsidRPr="001931D2" w:rsidR="00FD33D3" w:rsidP="00ED54F8" w:rsidRDefault="00FD33D3" w14:paraId="0032C7AB" w14:textId="77777777">
            <w:pPr>
              <w:rPr>
                <w:rFonts w:ascii="Cambria" w:hAnsi="Cambria"/>
                <w:b w:val="0"/>
                <w:sz w:val="22"/>
                <w:szCs w:val="22"/>
              </w:rPr>
            </w:pPr>
            <w:r w:rsidRPr="001931D2">
              <w:t>3</w:t>
            </w:r>
          </w:p>
        </w:tc>
        <w:tc>
          <w:tcPr>
            <w:tcW w:w="1734" w:type="pct"/>
            <w:shd w:val="clear" w:color="auto" w:fill="auto"/>
          </w:tcPr>
          <w:p w:rsidRPr="001931D2" w:rsidR="00FD33D3" w:rsidP="00ED54F8" w:rsidRDefault="00FD33D3" w14:paraId="3722A664" w14:textId="77777777">
            <w:pPr>
              <w:rPr>
                <w:rFonts w:ascii="Cambria" w:hAnsi="Cambria"/>
                <w:b w:val="0"/>
                <w:sz w:val="22"/>
                <w:szCs w:val="22"/>
              </w:rPr>
            </w:pPr>
            <w:r w:rsidRPr="001931D2">
              <w:t>Induced sputum</w:t>
            </w:r>
          </w:p>
        </w:tc>
        <w:tc>
          <w:tcPr>
            <w:tcW w:w="2829" w:type="pct"/>
            <w:shd w:val="clear" w:color="auto" w:fill="auto"/>
          </w:tcPr>
          <w:p w:rsidRPr="001931D2" w:rsidR="00FD33D3" w:rsidP="00ED54F8" w:rsidRDefault="00FD33D3" w14:paraId="475617CE" w14:textId="77777777">
            <w:pPr>
              <w:rPr>
                <w:rFonts w:ascii="Cambria" w:hAnsi="Cambria"/>
                <w:b w:val="0"/>
                <w:sz w:val="22"/>
                <w:szCs w:val="22"/>
              </w:rPr>
            </w:pPr>
            <w:r w:rsidRPr="001931D2">
              <w:t>2 hours</w:t>
            </w:r>
          </w:p>
        </w:tc>
      </w:tr>
    </w:tbl>
    <w:p w:rsidRPr="001931D2" w:rsidR="00FD33D3" w:rsidP="00FD33D3" w:rsidRDefault="00FD33D3" w14:paraId="330558D9" w14:textId="77777777">
      <w:pPr>
        <w:rPr>
          <w:snapToGrid w:val="0"/>
        </w:rPr>
      </w:pPr>
      <w:r w:rsidRPr="001931D2">
        <w:rPr>
          <w:snapToGrid w:val="0"/>
        </w:rPr>
        <w:t>A: Can be done midday if fasted for &gt;4 hours</w:t>
      </w:r>
    </w:p>
    <w:p w:rsidRPr="001931D2" w:rsidR="00FD33D3" w:rsidP="00FD33D3" w:rsidRDefault="00FD33D3" w14:paraId="6F2E41FD" w14:textId="77777777">
      <w:r w:rsidRPr="001931D2">
        <w:rPr>
          <w:snapToGrid w:val="0"/>
        </w:rPr>
        <w:t xml:space="preserve">B: </w:t>
      </w:r>
      <w:r w:rsidRPr="001931D2">
        <w:t>If only 1 specimen collected during the day, no fasting necessary. If 2 specimens collected in one day, there should be at least 2 hours in between specimens.</w:t>
      </w:r>
    </w:p>
    <w:p w:rsidRPr="001931D2" w:rsidR="00FD33D3" w:rsidP="00FD33D3" w:rsidRDefault="00FD33D3" w14:paraId="5CA679D9" w14:textId="77777777"/>
    <w:p w:rsidRPr="001931D2" w:rsidR="00FD33D3" w:rsidP="00FD33D3" w:rsidRDefault="00FD33D3" w14:paraId="799D6C3F" w14:textId="77777777">
      <w:pPr>
        <w:rPr>
          <w:i/>
          <w:snapToGrid w:val="0"/>
        </w:rPr>
      </w:pPr>
      <w:r w:rsidRPr="001931D2">
        <w:rPr>
          <w:i/>
          <w:snapToGrid w:val="0"/>
        </w:rPr>
        <w:t xml:space="preserve">Example: if one morning sputum is taken after 4 hours of fasting, one must wait another 2 hours to collect an expectorated spot sputum (rationale; otherwise it is the same sputum, as everything should have been expectorated- time is needed to “develop” more sputum). </w:t>
      </w:r>
    </w:p>
    <w:p w:rsidRPr="001931D2" w:rsidR="00FD33D3" w:rsidP="00FD33D3" w:rsidRDefault="00FD33D3" w14:paraId="0CACE736" w14:textId="7551A212">
      <w:pPr>
        <w:keepNext/>
        <w:spacing w:before="240" w:after="60" w:line="360" w:lineRule="auto"/>
        <w:outlineLvl w:val="1"/>
        <w:rPr>
          <w:b/>
          <w:bCs/>
          <w:iCs/>
        </w:rPr>
      </w:pPr>
      <w:bookmarkStart w:name="_Toc482191297" w:id="168"/>
      <w:bookmarkStart w:name="_Toc482209161" w:id="169"/>
      <w:r w:rsidRPr="001931D2">
        <w:rPr>
          <w:b/>
          <w:bCs/>
          <w:iCs/>
        </w:rPr>
        <w:t>Gastric aspiration technique</w:t>
      </w:r>
      <w:bookmarkEnd w:id="168"/>
      <w:bookmarkEnd w:id="169"/>
    </w:p>
    <w:p w:rsidRPr="001931D2" w:rsidR="00FD33D3" w:rsidP="00FD33D3" w:rsidRDefault="00FD33D3" w14:paraId="602EC035" w14:textId="77777777">
      <w:pPr>
        <w:numPr>
          <w:ilvl w:val="0"/>
          <w:numId w:val="11"/>
        </w:numPr>
        <w:tabs>
          <w:tab w:val="left" w:pos="2700"/>
        </w:tabs>
        <w:spacing w:after="0" w:line="276" w:lineRule="auto"/>
      </w:pPr>
      <w:r w:rsidRPr="001931D2">
        <w:t xml:space="preserve">The caregiver will be instructed regarding overnight fasting of at least 4 hours before obtaining the early morning gastric aspirate (GA). Children over 1 year of age can usually cope with a full overnight fast (6-8 hours), and this is preferable over a shorter fast (4 hours). The procedure is preferably performed early in the morning when the child comes for a study visit or in the ward if child is an in-patient. The procedure may also be performed during the daytime, as long as the child has been kept nil per os (NPO) for minimum 4 hours. If the child is an outpatient, the caregiver should be contacted the day before the procedure and informed about the fasting period. </w:t>
      </w:r>
    </w:p>
    <w:p w:rsidRPr="001931D2" w:rsidR="00FD33D3" w:rsidP="00FD33D3" w:rsidRDefault="00FD33D3" w14:paraId="7C9096EE" w14:textId="77777777">
      <w:pPr>
        <w:numPr>
          <w:ilvl w:val="0"/>
          <w:numId w:val="11"/>
        </w:numPr>
        <w:tabs>
          <w:tab w:val="left" w:pos="2700"/>
        </w:tabs>
        <w:spacing w:after="0" w:line="276" w:lineRule="auto"/>
      </w:pPr>
      <w:r w:rsidRPr="001931D2">
        <w:t xml:space="preserve">Conduct this procedure in a sputum/procedure room with adequate ventilation or negative pressure (see CM005 Infection Prevention and Control SOP and Table 3). </w:t>
      </w:r>
    </w:p>
    <w:p w:rsidRPr="001931D2" w:rsidR="00FD33D3" w:rsidP="00FD33D3" w:rsidRDefault="00FD33D3" w14:paraId="51FB14F5" w14:textId="77777777">
      <w:pPr>
        <w:tabs>
          <w:tab w:val="left" w:pos="2700"/>
        </w:tabs>
        <w:spacing w:line="276" w:lineRule="auto"/>
        <w:ind w:left="360"/>
      </w:pPr>
    </w:p>
    <w:p w:rsidRPr="001931D2" w:rsidR="00FD33D3" w:rsidP="00FD33D3" w:rsidRDefault="00FD33D3" w14:paraId="285FD572" w14:textId="77777777">
      <w:pPr>
        <w:pStyle w:val="Caption"/>
        <w:keepNext/>
        <w:spacing w:after="0"/>
        <w:jc w:val="both"/>
        <w:rPr>
          <w:rFonts w:ascii="Cambria" w:hAnsi="Cambria"/>
          <w:i w:val="0"/>
          <w:color w:val="000000" w:themeColor="text1"/>
          <w:sz w:val="22"/>
          <w:szCs w:val="22"/>
        </w:rPr>
      </w:pPr>
      <w:r w:rsidRPr="001931D2">
        <w:rPr>
          <w:rFonts w:ascii="Cambria" w:hAnsi="Cambria"/>
          <w:i w:val="0"/>
          <w:color w:val="000000" w:themeColor="text1"/>
          <w:sz w:val="22"/>
          <w:szCs w:val="22"/>
        </w:rPr>
        <w:t xml:space="preserve">Table 3. Time required to clear the air of </w:t>
      </w:r>
      <w:r w:rsidRPr="001931D2">
        <w:rPr>
          <w:rFonts w:ascii="Cambria" w:hAnsi="Cambria"/>
          <w:color w:val="000000" w:themeColor="text1"/>
          <w:sz w:val="22"/>
          <w:szCs w:val="22"/>
        </w:rPr>
        <w:t>M. tuberculosis</w:t>
      </w:r>
      <w:r w:rsidRPr="001931D2">
        <w:rPr>
          <w:rFonts w:ascii="Cambria" w:hAnsi="Cambria"/>
          <w:i w:val="0"/>
          <w:color w:val="000000" w:themeColor="text1"/>
          <w:sz w:val="22"/>
          <w:szCs w:val="22"/>
        </w:rPr>
        <w:t xml:space="preserve"> after the source patient leaves the area or when aerosol-producing procedures are completed (see reference 1).</w:t>
      </w:r>
    </w:p>
    <w:p w:rsidRPr="001931D2" w:rsidR="00FD33D3" w:rsidP="00FD33D3" w:rsidRDefault="00FD33D3" w14:paraId="69EBA909" w14:textId="77777777"/>
    <w:p w:rsidRPr="001931D2" w:rsidR="00FD33D3" w:rsidP="00FD33D3" w:rsidRDefault="00FD33D3" w14:paraId="7F8C331A" w14:textId="5FCA01E8">
      <w:pPr>
        <w:ind w:left="709"/>
        <w:jc w:val="both"/>
        <w:rPr>
          <w:rFonts w:cs="Arial"/>
          <w:u w:val="single"/>
        </w:rPr>
      </w:pPr>
      <w:r w:rsidRPr="001931D2">
        <w:rPr>
          <w:rFonts w:cs="Arial"/>
          <w:noProof/>
          <w:u w:val="single"/>
          <w:lang w:eastAsia="en-GB"/>
        </w:rPr>
        <w:drawing>
          <wp:inline distT="0" distB="0" distL="0" distR="0" wp14:anchorId="5595CA7E" wp14:editId="1CECA4CB">
            <wp:extent cx="3547999" cy="2481157"/>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59753" cy="2489377"/>
                    </a:xfrm>
                    <a:prstGeom prst="rect">
                      <a:avLst/>
                    </a:prstGeom>
                    <a:noFill/>
                  </pic:spPr>
                </pic:pic>
              </a:graphicData>
            </a:graphic>
          </wp:inline>
        </w:drawing>
      </w:r>
    </w:p>
    <w:p w:rsidRPr="00795BD5" w:rsidR="00FD33D3" w:rsidP="00FD33D3" w:rsidRDefault="00FD33D3" w14:paraId="40917198" w14:textId="77777777">
      <w:pPr>
        <w:ind w:left="720"/>
        <w:jc w:val="both"/>
        <w:rPr>
          <w:rFonts w:cs="Arial"/>
        </w:rPr>
      </w:pPr>
    </w:p>
    <w:p w:rsidRPr="001076BD" w:rsidR="00FD33D3" w:rsidP="00FD33D3" w:rsidRDefault="00FD33D3" w14:paraId="26BFA585" w14:textId="77777777">
      <w:pPr>
        <w:numPr>
          <w:ilvl w:val="0"/>
          <w:numId w:val="11"/>
        </w:numPr>
        <w:tabs>
          <w:tab w:val="left" w:pos="2700"/>
        </w:tabs>
        <w:spacing w:after="0" w:line="276" w:lineRule="auto"/>
      </w:pPr>
      <w:r w:rsidRPr="001076BD">
        <w:t>Use an assistant to help as this procedure requires 2-3 people.</w:t>
      </w:r>
    </w:p>
    <w:p w:rsidRPr="00F87E69" w:rsidR="00FD33D3" w:rsidP="00FD33D3" w:rsidRDefault="00FD33D3" w14:paraId="213D95DE" w14:textId="77777777">
      <w:pPr>
        <w:numPr>
          <w:ilvl w:val="0"/>
          <w:numId w:val="11"/>
        </w:numPr>
        <w:tabs>
          <w:tab w:val="left" w:pos="2700"/>
        </w:tabs>
        <w:spacing w:after="0" w:line="276" w:lineRule="auto"/>
      </w:pPr>
      <w:r w:rsidRPr="00F87E69">
        <w:t>Prepare all equipment for the procedure.</w:t>
      </w:r>
    </w:p>
    <w:p w:rsidRPr="001931D2" w:rsidR="00FD33D3" w:rsidP="00FD33D3" w:rsidRDefault="00FD33D3" w14:paraId="52AB221D" w14:textId="77777777">
      <w:pPr>
        <w:numPr>
          <w:ilvl w:val="0"/>
          <w:numId w:val="11"/>
        </w:numPr>
        <w:tabs>
          <w:tab w:val="left" w:pos="2700"/>
        </w:tabs>
        <w:spacing w:after="0" w:line="276" w:lineRule="auto"/>
      </w:pPr>
      <w:r w:rsidRPr="00434577">
        <w:t xml:space="preserve">Open the specimen container (Falcon tube) and </w:t>
      </w:r>
      <w:r w:rsidRPr="001931D2">
        <w:t>put the container on a rack so that it is vertical.</w:t>
      </w:r>
    </w:p>
    <w:p w:rsidRPr="001931D2" w:rsidR="00FD33D3" w:rsidP="00FD33D3" w:rsidRDefault="00FD33D3" w14:paraId="0A48A2C8" w14:textId="77777777">
      <w:pPr>
        <w:numPr>
          <w:ilvl w:val="0"/>
          <w:numId w:val="11"/>
        </w:numPr>
        <w:tabs>
          <w:tab w:val="left" w:pos="2700"/>
        </w:tabs>
        <w:spacing w:after="0" w:line="276" w:lineRule="auto"/>
      </w:pPr>
      <w:r w:rsidRPr="001931D2">
        <w:t>Disinfect all working surfaces including bed with 70% alcohol solution or sodium hypochlorite (bleach) solution at a strength of 10000 parts per million (see CM005 Infection Prevention and Control SOP and Table 3).</w:t>
      </w:r>
    </w:p>
    <w:p w:rsidRPr="001931D2" w:rsidR="00FD33D3" w:rsidP="00FD33D3" w:rsidRDefault="00FD33D3" w14:paraId="1F9989E1" w14:textId="77777777">
      <w:pPr>
        <w:numPr>
          <w:ilvl w:val="0"/>
          <w:numId w:val="11"/>
        </w:numPr>
        <w:tabs>
          <w:tab w:val="left" w:pos="2700"/>
        </w:tabs>
        <w:spacing w:after="0" w:line="276" w:lineRule="auto"/>
      </w:pPr>
      <w:r w:rsidRPr="001931D2">
        <w:t xml:space="preserve">Place a drape over the bed. Use one drape to immobilize the child and one to cover the child leaving the head exposed. </w:t>
      </w:r>
    </w:p>
    <w:p w:rsidRPr="001931D2" w:rsidR="00FD33D3" w:rsidP="00FD33D3" w:rsidRDefault="00FD33D3" w14:paraId="604B518E" w14:textId="77777777">
      <w:pPr>
        <w:numPr>
          <w:ilvl w:val="0"/>
          <w:numId w:val="11"/>
        </w:numPr>
        <w:tabs>
          <w:tab w:val="left" w:pos="2700"/>
        </w:tabs>
        <w:spacing w:after="0" w:line="276" w:lineRule="auto"/>
      </w:pPr>
      <w:r w:rsidRPr="001931D2">
        <w:t>Position the child in decubitus supine position with the help of an assistant.</w:t>
      </w:r>
    </w:p>
    <w:p w:rsidRPr="001931D2" w:rsidR="00FD33D3" w:rsidP="00FD33D3" w:rsidRDefault="00FD33D3" w14:paraId="4484A61A" w14:textId="77777777">
      <w:pPr>
        <w:numPr>
          <w:ilvl w:val="0"/>
          <w:numId w:val="11"/>
        </w:numPr>
        <w:tabs>
          <w:tab w:val="left" w:pos="2700"/>
        </w:tabs>
        <w:spacing w:after="0" w:line="276" w:lineRule="auto"/>
      </w:pPr>
      <w:r w:rsidRPr="001931D2">
        <w:t xml:space="preserve">Optional: instil 2 drops of oxymetazoline into each nostril to induce vasoconstriction and prevent epistaxis. Instil carefully without touching the child/nostrils with the dispenser. </w:t>
      </w:r>
    </w:p>
    <w:p w:rsidRPr="001931D2" w:rsidR="00FD33D3" w:rsidP="00FD33D3" w:rsidRDefault="00FD33D3" w14:paraId="2FE51467" w14:textId="77777777">
      <w:pPr>
        <w:numPr>
          <w:ilvl w:val="0"/>
          <w:numId w:val="11"/>
        </w:numPr>
        <w:tabs>
          <w:tab w:val="left" w:pos="2700"/>
        </w:tabs>
        <w:spacing w:after="0" w:line="276" w:lineRule="auto"/>
      </w:pPr>
      <w:r w:rsidRPr="001931D2">
        <w:t xml:space="preserve">Measure the distance of the nasogastric tube to the stomach (from nose to the tragus of the ear and to xiphisternum): this estimates the distance that will be required to insert the tube. See Figure 1 below. </w:t>
      </w:r>
    </w:p>
    <w:p w:rsidRPr="001931D2" w:rsidR="00FD33D3" w:rsidP="00FD33D3" w:rsidRDefault="00FD33D3" w14:paraId="024C8EE9" w14:textId="77777777">
      <w:pPr>
        <w:numPr>
          <w:ilvl w:val="0"/>
          <w:numId w:val="11"/>
        </w:numPr>
        <w:tabs>
          <w:tab w:val="left" w:pos="2700"/>
        </w:tabs>
        <w:spacing w:after="0" w:line="276" w:lineRule="auto"/>
      </w:pPr>
      <w:r w:rsidRPr="001931D2">
        <w:t xml:space="preserve">Open the plastic sleeve of the nasogastric tube. If used, squeeze a blob of remicaine jelly into the inside of the sleeve and coat the outside of the nasogastric tube with the jelly by sliding it along the blob.  </w:t>
      </w:r>
    </w:p>
    <w:p w:rsidRPr="001931D2" w:rsidR="00FD33D3" w:rsidP="00FD33D3" w:rsidRDefault="00FD33D3" w14:paraId="4E132BCD" w14:textId="77777777">
      <w:pPr>
        <w:numPr>
          <w:ilvl w:val="0"/>
          <w:numId w:val="11"/>
        </w:numPr>
        <w:tabs>
          <w:tab w:val="left" w:pos="2700"/>
        </w:tabs>
        <w:spacing w:after="0" w:line="276" w:lineRule="auto"/>
      </w:pPr>
      <w:r w:rsidRPr="001931D2">
        <w:t>Placing child’s face in the “sniffing air” position, the nasogastric tube is passed from the nose into the stomach.</w:t>
      </w:r>
    </w:p>
    <w:p w:rsidRPr="001931D2" w:rsidR="00FD33D3" w:rsidP="00FD33D3" w:rsidRDefault="00FD33D3" w14:paraId="7DFC8959" w14:textId="77777777">
      <w:pPr>
        <w:numPr>
          <w:ilvl w:val="0"/>
          <w:numId w:val="11"/>
        </w:numPr>
        <w:tabs>
          <w:tab w:val="left" w:pos="2700"/>
        </w:tabs>
        <w:spacing w:after="0" w:line="276" w:lineRule="auto"/>
      </w:pPr>
      <w:r w:rsidRPr="001931D2">
        <w:t>Attach a syringe (10mL if using Levin or 20 ml if using Ryles tubes) to the nasogastric tube (size 6-10 French, depending on the size of the child).</w:t>
      </w:r>
    </w:p>
    <w:p w:rsidRPr="001931D2" w:rsidR="00FD33D3" w:rsidP="00FD33D3" w:rsidRDefault="00FD33D3" w14:paraId="5C2E29FE" w14:textId="77777777">
      <w:pPr>
        <w:numPr>
          <w:ilvl w:val="0"/>
          <w:numId w:val="11"/>
        </w:numPr>
        <w:tabs>
          <w:tab w:val="left" w:pos="2700"/>
        </w:tabs>
        <w:spacing w:after="0" w:line="276" w:lineRule="auto"/>
      </w:pPr>
      <w:r w:rsidRPr="001931D2">
        <w:t>Check NGT position by pushing some air from the syringe into the stomach (3-5ml), and listening with a stethoscope over the stomach.</w:t>
      </w:r>
    </w:p>
    <w:p w:rsidRPr="001931D2" w:rsidR="00FD33D3" w:rsidP="00D617CD" w:rsidRDefault="00FD33D3" w14:paraId="1BA92557" w14:textId="57376927">
      <w:pPr>
        <w:numPr>
          <w:ilvl w:val="0"/>
          <w:numId w:val="11"/>
        </w:numPr>
        <w:tabs>
          <w:tab w:val="left" w:pos="2700"/>
        </w:tabs>
        <w:spacing w:after="0" w:line="276" w:lineRule="auto"/>
      </w:pPr>
      <w:r w:rsidRPr="001931D2">
        <w:t>Withdraw (aspirate) gastric contents using the syringe attached to the nasogastric tube.</w:t>
      </w:r>
    </w:p>
    <w:p w:rsidRPr="001931D2" w:rsidR="00D617CD" w:rsidP="00D617CD" w:rsidRDefault="00D617CD" w14:paraId="55731AA1" w14:textId="77777777">
      <w:pPr>
        <w:numPr>
          <w:ilvl w:val="0"/>
          <w:numId w:val="11"/>
        </w:numPr>
        <w:tabs>
          <w:tab w:val="left" w:pos="2700"/>
        </w:tabs>
        <w:spacing w:after="0" w:line="276" w:lineRule="auto"/>
      </w:pPr>
      <w:r w:rsidRPr="001931D2">
        <w:t xml:space="preserve">Aspirate stomach contents gently and steadily, with the child in each of 3 positions: head central, left lateral and right lateral. Allow a few seconds before aspirating after changing position. If no fluid is aspirated, push tube 1-2cm deeper or pull out 1-2cm shallower, and aspirate. ANY VOLUME ≥1ml is adequate for bacteriological examination. However, it is important to attempt to obtain as high volume as possible, aiming for a minimum 5mL. </w:t>
      </w:r>
    </w:p>
    <w:p w:rsidRPr="001931D2" w:rsidR="00D617CD" w:rsidP="00D617CD" w:rsidRDefault="00D617CD" w14:paraId="3BD187E7" w14:textId="77777777">
      <w:pPr>
        <w:numPr>
          <w:ilvl w:val="0"/>
          <w:numId w:val="11"/>
        </w:numPr>
        <w:tabs>
          <w:tab w:val="left" w:pos="2700"/>
        </w:tabs>
        <w:spacing w:after="0" w:line="276" w:lineRule="auto"/>
      </w:pPr>
      <w:r w:rsidRPr="001931D2">
        <w:t xml:space="preserve">In the rare event that less than 1ml is aspirated, a gastric lavage can be performed: </w:t>
      </w:r>
    </w:p>
    <w:p w:rsidRPr="001931D2" w:rsidR="00D617CD" w:rsidP="00D617CD" w:rsidRDefault="00D617CD" w14:paraId="70577498" w14:textId="77777777">
      <w:pPr>
        <w:numPr>
          <w:ilvl w:val="1"/>
          <w:numId w:val="11"/>
        </w:numPr>
        <w:tabs>
          <w:tab w:val="left" w:pos="2700"/>
        </w:tabs>
        <w:spacing w:after="0" w:line="276" w:lineRule="auto"/>
      </w:pPr>
      <w:r w:rsidRPr="001931D2">
        <w:t xml:space="preserve">Sterile water (alternative: preservative free normal saline) 10 ml will be inserted into the tube, left for three minutes, and then aspirated until a minimum of 5-10ml aspirate is obtained. </w:t>
      </w:r>
    </w:p>
    <w:p w:rsidRPr="001931D2" w:rsidR="00D617CD" w:rsidP="00D617CD" w:rsidRDefault="00D617CD" w14:paraId="6620D697" w14:textId="77777777">
      <w:pPr>
        <w:numPr>
          <w:ilvl w:val="1"/>
          <w:numId w:val="11"/>
        </w:numPr>
        <w:tabs>
          <w:tab w:val="left" w:pos="2700"/>
        </w:tabs>
        <w:spacing w:after="0" w:line="276" w:lineRule="auto"/>
      </w:pPr>
      <w:r w:rsidRPr="001931D2">
        <w:t>If no fluid is aspirated, instil additional 10 ml of sterile water and aspirate again. If still unsuccessful, repeat this up to 3 times in total.</w:t>
      </w:r>
    </w:p>
    <w:p w:rsidRPr="001931D2" w:rsidR="00D617CD" w:rsidP="00D617CD" w:rsidRDefault="00D617CD" w14:paraId="14D543F0" w14:textId="77777777">
      <w:pPr>
        <w:numPr>
          <w:ilvl w:val="0"/>
          <w:numId w:val="11"/>
        </w:numPr>
        <w:tabs>
          <w:tab w:val="left" w:pos="2700"/>
        </w:tabs>
        <w:spacing w:after="0" w:line="276" w:lineRule="auto"/>
      </w:pPr>
      <w:r w:rsidRPr="001931D2">
        <w:t>Transfer the full volume of gastric fluid after each aspiration from syringe into a sterile container (Falcon tube). The same syringe may be used for each aspiration.</w:t>
      </w:r>
    </w:p>
    <w:p w:rsidRPr="001931D2" w:rsidR="00D617CD" w:rsidP="00D617CD" w:rsidRDefault="00D617CD" w14:paraId="549C02F0" w14:textId="77777777">
      <w:pPr>
        <w:numPr>
          <w:ilvl w:val="0"/>
          <w:numId w:val="11"/>
        </w:numPr>
        <w:tabs>
          <w:tab w:val="left" w:pos="2700"/>
        </w:tabs>
        <w:spacing w:after="0" w:line="276" w:lineRule="auto"/>
      </w:pPr>
      <w:r w:rsidRPr="001931D2">
        <w:t>When no more gastric fluid can be aspirated, gently withdraw the nasogastric tube and discard it into a biosafety container. If necessary, clean the child’s face with paper towel and lift the child from the bed. The assistant can hold the child until the nurse has fully completed the procedure, or the child can be returned to the caregiver.</w:t>
      </w:r>
    </w:p>
    <w:p w:rsidRPr="001931D2" w:rsidR="00D617CD" w:rsidP="00D617CD" w:rsidRDefault="00D617CD" w14:paraId="0029863C" w14:textId="77777777">
      <w:pPr>
        <w:numPr>
          <w:ilvl w:val="0"/>
          <w:numId w:val="11"/>
        </w:numPr>
        <w:tabs>
          <w:tab w:val="left" w:pos="2700"/>
        </w:tabs>
        <w:spacing w:after="0" w:line="276" w:lineRule="auto"/>
      </w:pPr>
      <w:r w:rsidRPr="001931D2">
        <w:t>If required by study- specific protocols or if sample is sent to NHLS-Tygerberg, measure the initial pH of the fluid. This step is not required when the sample is sent to BARC.</w:t>
      </w:r>
    </w:p>
    <w:p w:rsidRPr="001931D2" w:rsidR="00D617CD" w:rsidP="00D617CD" w:rsidRDefault="00D617CD" w14:paraId="540F657E" w14:textId="77777777">
      <w:pPr>
        <w:numPr>
          <w:ilvl w:val="1"/>
          <w:numId w:val="11"/>
        </w:numPr>
        <w:tabs>
          <w:tab w:val="left" w:pos="2700"/>
        </w:tabs>
        <w:spacing w:after="0" w:line="276" w:lineRule="auto"/>
      </w:pPr>
      <w:r w:rsidRPr="001931D2">
        <w:t>Put the sterile container (Falcon tube) on the tube rack</w:t>
      </w:r>
    </w:p>
    <w:p w:rsidRPr="001931D2" w:rsidR="00D617CD" w:rsidP="00D617CD" w:rsidRDefault="00D617CD" w14:paraId="6DB5675E" w14:textId="77777777">
      <w:pPr>
        <w:numPr>
          <w:ilvl w:val="1"/>
          <w:numId w:val="11"/>
        </w:numPr>
        <w:tabs>
          <w:tab w:val="left" w:pos="2700"/>
        </w:tabs>
        <w:spacing w:after="0" w:line="276" w:lineRule="auto"/>
      </w:pPr>
      <w:r w:rsidRPr="001931D2">
        <w:t xml:space="preserve">Prepare a pH strip and put it on a paper towel on the linen saver.  </w:t>
      </w:r>
    </w:p>
    <w:p w:rsidRPr="001931D2" w:rsidR="00D617CD" w:rsidP="00D617CD" w:rsidRDefault="00D617CD" w14:paraId="634B6C25" w14:textId="77777777">
      <w:pPr>
        <w:numPr>
          <w:ilvl w:val="1"/>
          <w:numId w:val="11"/>
        </w:numPr>
        <w:tabs>
          <w:tab w:val="left" w:pos="2700"/>
        </w:tabs>
        <w:spacing w:after="0" w:line="276" w:lineRule="auto"/>
      </w:pPr>
      <w:r w:rsidRPr="001931D2">
        <w:t>Using the sterile pipette or the tip of a sterile needle, get one drop of the GA from the tube, and put this drop on the pH strip.</w:t>
      </w:r>
    </w:p>
    <w:p w:rsidRPr="001931D2" w:rsidR="00D617CD" w:rsidP="00D617CD" w:rsidRDefault="00D617CD" w14:paraId="5F80AFF7" w14:textId="77777777">
      <w:pPr>
        <w:numPr>
          <w:ilvl w:val="0"/>
          <w:numId w:val="11"/>
        </w:numPr>
        <w:tabs>
          <w:tab w:val="left" w:pos="2700"/>
        </w:tabs>
        <w:spacing w:after="0" w:line="276" w:lineRule="auto"/>
      </w:pPr>
      <w:r w:rsidRPr="001931D2">
        <w:t>Interpretation of pH result and neutralisation:</w:t>
      </w:r>
    </w:p>
    <w:p w:rsidRPr="001931D2" w:rsidR="00D617CD" w:rsidP="00D617CD" w:rsidRDefault="00D617CD" w14:paraId="66EB7F7A" w14:textId="77777777">
      <w:pPr>
        <w:numPr>
          <w:ilvl w:val="1"/>
          <w:numId w:val="11"/>
        </w:numPr>
        <w:tabs>
          <w:tab w:val="left" w:pos="2700"/>
        </w:tabs>
        <w:spacing w:after="0" w:line="276" w:lineRule="auto"/>
      </w:pPr>
      <w:r w:rsidRPr="001931D2">
        <w:t>If the pH is ≥ 6, no need to do anything</w:t>
      </w:r>
    </w:p>
    <w:p w:rsidRPr="001931D2" w:rsidR="00D617CD" w:rsidP="00D617CD" w:rsidRDefault="00D617CD" w14:paraId="738668F9" w14:textId="77777777">
      <w:pPr>
        <w:numPr>
          <w:ilvl w:val="1"/>
          <w:numId w:val="11"/>
        </w:numPr>
        <w:tabs>
          <w:tab w:val="left" w:pos="2700"/>
        </w:tabs>
        <w:spacing w:after="0" w:line="276" w:lineRule="auto"/>
      </w:pPr>
      <w:r w:rsidRPr="001931D2">
        <w:t xml:space="preserve">If the pH is &lt; 6, draw up at least 2 ml of the 4% bicarbonate solution in a small syringe or pipette and add 0.1 ml at a time, measuring the pH in between additions, until correct pH is reached (pH 6-7). Do not touch the inside of the gastric aspirate container when adding the bicarbonates. </w:t>
      </w:r>
    </w:p>
    <w:p w:rsidRPr="001931D2" w:rsidR="00D617CD" w:rsidP="00D617CD" w:rsidRDefault="00D617CD" w14:paraId="067609C1" w14:textId="77777777">
      <w:pPr>
        <w:numPr>
          <w:ilvl w:val="0"/>
          <w:numId w:val="11"/>
        </w:numPr>
        <w:tabs>
          <w:tab w:val="left" w:pos="2700"/>
        </w:tabs>
        <w:spacing w:after="0" w:line="276" w:lineRule="auto"/>
      </w:pPr>
      <w:r w:rsidRPr="001931D2">
        <w:t>Screw the lid on the tube and clean the outside of the tube with alcohol swabs.</w:t>
      </w:r>
    </w:p>
    <w:p w:rsidRPr="001931D2" w:rsidR="00D617CD" w:rsidP="00D617CD" w:rsidRDefault="00D617CD" w14:paraId="7960D6CD" w14:textId="77777777">
      <w:pPr>
        <w:numPr>
          <w:ilvl w:val="0"/>
          <w:numId w:val="11"/>
        </w:numPr>
        <w:tabs>
          <w:tab w:val="left" w:pos="2700"/>
        </w:tabs>
        <w:spacing w:after="0" w:line="276" w:lineRule="auto"/>
      </w:pPr>
      <w:r w:rsidRPr="001931D2">
        <w:t xml:space="preserve">Label the tube with the appropriate barcode(s) and complete the appropriate lab forms/CRFs. </w:t>
      </w:r>
    </w:p>
    <w:p w:rsidRPr="001931D2" w:rsidR="00D617CD" w:rsidP="00D617CD" w:rsidRDefault="00D617CD" w14:paraId="131D5E54" w14:textId="77777777">
      <w:pPr>
        <w:numPr>
          <w:ilvl w:val="0"/>
          <w:numId w:val="11"/>
        </w:numPr>
        <w:tabs>
          <w:tab w:val="left" w:pos="2700"/>
        </w:tabs>
        <w:spacing w:after="0" w:line="276" w:lineRule="auto"/>
      </w:pPr>
      <w:r w:rsidRPr="001931D2">
        <w:t>Place in sample bag, seal the bag and keep at 2-8</w:t>
      </w:r>
      <w:r w:rsidRPr="001931D2">
        <w:rPr>
          <w:vertAlign w:val="superscript"/>
        </w:rPr>
        <w:t>o</w:t>
      </w:r>
      <w:r w:rsidRPr="001931D2">
        <w:t>C until transport to the laboratory. The specimen must be transported to the lab in a cooler box with ice bricks to keep it at 2-8</w:t>
      </w:r>
      <w:r w:rsidRPr="001931D2">
        <w:rPr>
          <w:vertAlign w:val="superscript"/>
        </w:rPr>
        <w:t>o</w:t>
      </w:r>
      <w:r w:rsidRPr="001931D2">
        <w:t xml:space="preserve">C during transport.  </w:t>
      </w:r>
    </w:p>
    <w:p w:rsidRPr="001931D2" w:rsidR="00D617CD" w:rsidP="00D617CD" w:rsidRDefault="00D617CD" w14:paraId="0469DE4A" w14:textId="77777777">
      <w:pPr>
        <w:tabs>
          <w:tab w:val="left" w:pos="2700"/>
        </w:tabs>
        <w:spacing w:after="0" w:line="276" w:lineRule="auto"/>
        <w:sectPr w:rsidRPr="001931D2" w:rsidR="00D617CD" w:rsidSect="00D617CD">
          <w:headerReference w:type="default" r:id="rId28"/>
          <w:footerReference w:type="default" r:id="rId29"/>
          <w:pgSz w:w="11900" w:h="16840" w:orient="portrait" w:code="9"/>
          <w:pgMar w:top="719" w:right="1797" w:bottom="1276" w:left="1797" w:header="709" w:footer="0" w:gutter="0"/>
          <w:cols w:space="708"/>
          <w:docGrid w:linePitch="360"/>
        </w:sectPr>
      </w:pPr>
    </w:p>
    <w:p w:rsidRPr="001931D2" w:rsidR="00FD33D3" w:rsidP="00FD33D3" w:rsidRDefault="00FD33D3" w14:paraId="21D01048" w14:textId="77777777">
      <w:pPr>
        <w:tabs>
          <w:tab w:val="left" w:pos="2700"/>
        </w:tabs>
        <w:spacing w:after="0" w:line="276" w:lineRule="auto"/>
      </w:pPr>
    </w:p>
    <w:p w:rsidRPr="001931D2" w:rsidR="00FD33D3" w:rsidP="00FD33D3" w:rsidRDefault="00FD33D3" w14:paraId="460D659C" w14:textId="77777777">
      <w:pPr>
        <w:tabs>
          <w:tab w:val="left" w:pos="2700"/>
        </w:tabs>
        <w:spacing w:after="0" w:line="276" w:lineRule="auto"/>
      </w:pPr>
    </w:p>
    <w:p w:rsidRPr="001931D2" w:rsidR="00FD33D3" w:rsidP="00FD33D3" w:rsidRDefault="00FD33D3" w14:paraId="19DD3552" w14:textId="77777777">
      <w:pPr>
        <w:pStyle w:val="Caption"/>
        <w:keepNext/>
        <w:spacing w:after="0"/>
        <w:rPr>
          <w:rFonts w:ascii="Cambria" w:hAnsi="Cambria"/>
          <w:color w:val="000000" w:themeColor="text1"/>
          <w:sz w:val="22"/>
          <w:szCs w:val="22"/>
        </w:rPr>
      </w:pPr>
      <w:r w:rsidRPr="001931D2">
        <w:rPr>
          <w:rFonts w:ascii="Cambria" w:hAnsi="Cambria"/>
          <w:i w:val="0"/>
          <w:color w:val="000000" w:themeColor="text1"/>
          <w:sz w:val="22"/>
          <w:szCs w:val="22"/>
        </w:rPr>
        <w:t xml:space="preserve">Figure </w:t>
      </w:r>
      <w:r w:rsidRPr="00795BD5">
        <w:rPr>
          <w:rFonts w:ascii="Cambria" w:hAnsi="Cambria"/>
          <w:i w:val="0"/>
          <w:color w:val="000000" w:themeColor="text1"/>
          <w:sz w:val="22"/>
          <w:szCs w:val="22"/>
        </w:rPr>
        <w:fldChar w:fldCharType="begin"/>
      </w:r>
      <w:r w:rsidRPr="001931D2">
        <w:rPr>
          <w:rFonts w:ascii="Cambria" w:hAnsi="Cambria"/>
          <w:i w:val="0"/>
          <w:color w:val="000000" w:themeColor="text1"/>
          <w:sz w:val="22"/>
          <w:szCs w:val="22"/>
        </w:rPr>
        <w:instrText xml:space="preserve"> SEQ Figure \* ARABIC </w:instrText>
      </w:r>
      <w:r w:rsidRPr="0074633D">
        <w:rPr>
          <w:rFonts w:ascii="Cambria" w:hAnsi="Cambria"/>
          <w:i w:val="0"/>
          <w:color w:val="000000" w:themeColor="text1"/>
          <w:sz w:val="22"/>
          <w:szCs w:val="22"/>
        </w:rPr>
        <w:fldChar w:fldCharType="separate"/>
      </w:r>
      <w:r w:rsidRPr="00795BD5">
        <w:rPr>
          <w:rFonts w:ascii="Cambria" w:hAnsi="Cambria"/>
          <w:i w:val="0"/>
          <w:color w:val="000000" w:themeColor="text1"/>
          <w:sz w:val="22"/>
          <w:szCs w:val="22"/>
        </w:rPr>
        <w:t>1</w:t>
      </w:r>
      <w:r w:rsidRPr="00795BD5">
        <w:rPr>
          <w:rFonts w:ascii="Cambria" w:hAnsi="Cambria"/>
          <w:i w:val="0"/>
          <w:color w:val="000000" w:themeColor="text1"/>
          <w:sz w:val="22"/>
          <w:szCs w:val="22"/>
        </w:rPr>
        <w:fldChar w:fldCharType="end"/>
      </w:r>
      <w:r w:rsidRPr="001931D2">
        <w:rPr>
          <w:rFonts w:ascii="Cambria" w:hAnsi="Cambria"/>
          <w:i w:val="0"/>
          <w:color w:val="000000" w:themeColor="text1"/>
          <w:sz w:val="22"/>
          <w:szCs w:val="22"/>
        </w:rPr>
        <w:t>. Measuring for nasogastric tub</w:t>
      </w:r>
      <w:r w:rsidRPr="00795BD5">
        <w:rPr>
          <w:rFonts w:ascii="Cambria" w:hAnsi="Cambria"/>
          <w:i w:val="0"/>
          <w:color w:val="000000" w:themeColor="text1"/>
          <w:sz w:val="22"/>
          <w:szCs w:val="22"/>
        </w:rPr>
        <w:t>e (Image from</w:t>
      </w:r>
      <w:r w:rsidRPr="001076BD">
        <w:rPr>
          <w:rFonts w:ascii="Cambria" w:hAnsi="Cambria"/>
          <w:color w:val="000000" w:themeColor="text1"/>
          <w:sz w:val="22"/>
          <w:szCs w:val="22"/>
        </w:rPr>
        <w:t xml:space="preserve"> </w:t>
      </w:r>
      <w:hyperlink w:history="1" r:id="rId30">
        <w:r w:rsidRPr="001931D2">
          <w:rPr>
            <w:rStyle w:val="Hyperlink"/>
            <w:rFonts w:ascii="Cambria" w:hAnsi="Cambria"/>
            <w:color w:val="000000" w:themeColor="text1"/>
            <w:sz w:val="22"/>
            <w:szCs w:val="22"/>
          </w:rPr>
          <w:t>http://nursingfornurse.blogspot.co.za/2005/11/how-to-confirm-nasogastric-tube-ngt.html</w:t>
        </w:r>
      </w:hyperlink>
      <w:r w:rsidRPr="001931D2">
        <w:rPr>
          <w:rFonts w:ascii="Cambria" w:hAnsi="Cambria"/>
          <w:color w:val="000000" w:themeColor="text1"/>
          <w:sz w:val="22"/>
          <w:szCs w:val="22"/>
        </w:rPr>
        <w:t>)</w:t>
      </w:r>
    </w:p>
    <w:p w:rsidRPr="00795BD5" w:rsidR="00FD33D3" w:rsidP="00FD33D3" w:rsidRDefault="00FD33D3" w14:paraId="56534455" w14:textId="77777777"/>
    <w:p w:rsidRPr="001931D2" w:rsidR="00FD33D3" w:rsidP="00FD33D3" w:rsidRDefault="00FD33D3" w14:paraId="53715DE6" w14:textId="432DDE61">
      <w:pPr>
        <w:pStyle w:val="Caption"/>
        <w:keepNext/>
        <w:spacing w:after="0"/>
        <w:rPr>
          <w:rFonts w:ascii="Cambria" w:hAnsi="Cambria"/>
          <w:color w:val="000000" w:themeColor="text1"/>
          <w:sz w:val="22"/>
          <w:szCs w:val="22"/>
        </w:rPr>
      </w:pPr>
      <w:r w:rsidRPr="001931D2">
        <w:rPr>
          <w:rFonts w:ascii="Cambria" w:hAnsi="Cambria"/>
          <w:noProof/>
          <w:color w:val="000000" w:themeColor="text1"/>
          <w:sz w:val="22"/>
          <w:szCs w:val="22"/>
          <w:lang w:eastAsia="en-GB"/>
        </w:rPr>
        <mc:AlternateContent>
          <mc:Choice Requires="wpg">
            <w:drawing>
              <wp:anchor distT="0" distB="0" distL="114300" distR="114300" simplePos="0" relativeHeight="251929600" behindDoc="0" locked="0" layoutInCell="1" allowOverlap="1" wp14:anchorId="29EBA48E" wp14:editId="50149C8C">
                <wp:simplePos x="0" y="0"/>
                <wp:positionH relativeFrom="margin">
                  <wp:align>left</wp:align>
                </wp:positionH>
                <wp:positionV relativeFrom="paragraph">
                  <wp:posOffset>1857</wp:posOffset>
                </wp:positionV>
                <wp:extent cx="4730750" cy="4616450"/>
                <wp:effectExtent l="0" t="0" r="0" b="0"/>
                <wp:wrapNone/>
                <wp:docPr id="7" name="Group 6"/>
                <wp:cNvGraphicFramePr/>
                <a:graphic xmlns:a="http://schemas.openxmlformats.org/drawingml/2006/main">
                  <a:graphicData uri="http://schemas.microsoft.com/office/word/2010/wordprocessingGroup">
                    <wpg:wgp>
                      <wpg:cNvGrpSpPr/>
                      <wpg:grpSpPr>
                        <a:xfrm>
                          <a:off x="0" y="0"/>
                          <a:ext cx="4730750" cy="4616450"/>
                          <a:chOff x="0" y="0"/>
                          <a:chExt cx="5490210" cy="5592966"/>
                        </a:xfrm>
                      </wpg:grpSpPr>
                      <pic:pic xmlns:pic="http://schemas.openxmlformats.org/drawingml/2006/picture">
                        <pic:nvPicPr>
                          <pic:cNvPr id="2" name="Picture 2" descr="http://photos1.blogger.com/blogger/2608/483/1600/Measuring%20for%20NGT.jpg">
                            <a:hlinkClick r:id="rId31"/>
                          </pic:cNvPr>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90210" cy="3390900"/>
                          </a:xfrm>
                          <a:prstGeom prst="rect">
                            <a:avLst/>
                          </a:prstGeom>
                          <a:noFill/>
                          <a:ln>
                            <a:noFill/>
                          </a:ln>
                        </pic:spPr>
                      </pic:pic>
                      <pic:pic xmlns:pic="http://schemas.openxmlformats.org/drawingml/2006/picture">
                        <pic:nvPicPr>
                          <pic:cNvPr id="3" name="Picture 3" descr="https://alfa.saddleback.edu/system/files/N170/Measuring.gif">
                            <a:hlinkClick r:id="rId33"/>
                          </pic:cNvPr>
                          <pic:cNvPicPr/>
                        </pic:nvPicPr>
                        <pic:blipFill>
                          <a:blip r:embed="rId34">
                            <a:extLst>
                              <a:ext uri="{28A0092B-C50C-407E-A947-70E740481C1C}">
                                <a14:useLocalDpi xmlns:a14="http://schemas.microsoft.com/office/drawing/2010/main" val="0"/>
                              </a:ext>
                            </a:extLst>
                          </a:blip>
                          <a:srcRect/>
                          <a:stretch>
                            <a:fillRect/>
                          </a:stretch>
                        </pic:blipFill>
                        <pic:spPr bwMode="auto">
                          <a:xfrm>
                            <a:off x="5918" y="3905771"/>
                            <a:ext cx="2728595" cy="1687195"/>
                          </a:xfrm>
                          <a:prstGeom prst="rect">
                            <a:avLst/>
                          </a:prstGeom>
                          <a:noFill/>
                          <a:ln>
                            <a:noFill/>
                          </a:ln>
                        </pic:spPr>
                      </pic:pic>
                      <pic:pic xmlns:pic="http://schemas.openxmlformats.org/drawingml/2006/picture">
                        <pic:nvPicPr>
                          <pic:cNvPr id="4" name="Picture 4" descr="http://www.healthhype.com/wp-content/uploads/ear_diagram.jpg"/>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373709" y="4148976"/>
                            <a:ext cx="2009775" cy="14439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6B5DDB6">
              <v:group id="Group 6" style="position:absolute;margin-left:0;margin-top:.15pt;width:372.5pt;height:363.5pt;z-index:251929600;mso-position-horizontal:left;mso-position-horizontal-relative:margin;mso-width-relative:margin;mso-height-relative:margin" coordsize="54902,55929" o:spid="_x0000_s1026" w14:anchorId="7EF39265" o:gfxdata="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54902;height:33909;visibility:visible;mso-wrap-style:square" href="http://www.google.co.za/url?sa=i&amp;source=imgres&amp;cd=&amp;cad=rja&amp;uact=8&amp;ved=0CAkQjRwwAGoVChMI19uJqra_yAIVRsAUCh0lewh4&amp;url=http://nursingfornurse.blogspot.com/2005/11/how-to-confirm-nasogastric-tube-ngt.html&amp;psig=AFQjCNFhup3X6hLdksF27UeVmMnB-FS1bg&amp;ust=1444824903049482" alt="http://photos1.blogger.com/blogger/2608/483/1600/Measuring%20for%20NGT.jpg" o:spid="_x0000_s1027" o:butto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">
                  <v:fill o:detectmouseclick="t"/>
                  <v:imagedata o:title="Measuring%20for%20NGT" r:id="rId36"/>
                </v:shape>
                <v:shape id="Picture 3" style="position:absolute;left:59;top:39057;width:27286;height:16872;visibility:visible;mso-wrap-style:square" href="http://www.google.co.za/url?sa=i&amp;source=imgres&amp;cd=&amp;cad=rja&amp;uact=8&amp;ved=0CAkQjRwwAGoVChMIpdOkj7a_yAIVRWkUCh2_fAO6&amp;url=https://alfa.saddleback.edu/data/nasogastric-tube-insertion&amp;psig=AFQjCNGvcav0SHD-8nWa1aEqsWA00cbubQ&amp;ust=1444824846817990" alt="https://alfa.saddleback.edu/system/files/N170/Measuring.gif" o:spid="_x0000_s1028" o:butto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">
                  <v:fill o:detectmouseclick="t"/>
                  <v:imagedata o:title="Measuring" r:id="rId37"/>
                </v:shape>
                <v:shape id="Picture 4" style="position:absolute;left:33737;top:41489;width:20097;height:14440;visibility:visible;mso-wrap-style:square" alt="http://www.healthhype.com/wp-content/uploads/ear_diagram.jpg"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">
                  <v:imagedata o:title="ear_diagram" r:id="rId38"/>
                </v:shape>
                <w10:wrap anchorx="margin"/>
              </v:group>
            </w:pict>
          </mc:Fallback>
        </mc:AlternateContent>
      </w:r>
    </w:p>
    <w:p w:rsidRPr="00795BD5" w:rsidR="00FD33D3" w:rsidP="00FD33D3" w:rsidRDefault="00FD33D3" w14:paraId="3F2C2569" w14:textId="77777777"/>
    <w:p w:rsidRPr="001076BD" w:rsidR="00FD33D3" w:rsidP="00FD33D3" w:rsidRDefault="00FD33D3" w14:paraId="1BA3F35B" w14:textId="77777777"/>
    <w:p w:rsidRPr="00F87E69" w:rsidR="00FD33D3" w:rsidP="00FD33D3" w:rsidRDefault="00FD33D3" w14:paraId="7BBBA519" w14:textId="77777777"/>
    <w:p w:rsidRPr="00434577" w:rsidR="00FD33D3" w:rsidP="00FD33D3" w:rsidRDefault="00FD33D3" w14:paraId="68B9B561" w14:textId="77777777"/>
    <w:p w:rsidRPr="001931D2" w:rsidR="00FD33D3" w:rsidP="00FD33D3" w:rsidRDefault="00FD33D3" w14:paraId="37702979" w14:textId="77777777"/>
    <w:p w:rsidRPr="001931D2" w:rsidR="00FD33D3" w:rsidP="00FD33D3" w:rsidRDefault="00FD33D3" w14:paraId="64F3DBA0" w14:textId="77777777"/>
    <w:p w:rsidRPr="001931D2" w:rsidR="00FD33D3" w:rsidP="00FD33D3" w:rsidRDefault="00FD33D3" w14:paraId="7A3D6CB4" w14:textId="77777777"/>
    <w:p w:rsidRPr="001931D2" w:rsidR="00FD33D3" w:rsidP="00FD33D3" w:rsidRDefault="00FD33D3" w14:paraId="21801E98" w14:textId="77777777"/>
    <w:p w:rsidRPr="001931D2" w:rsidR="00FD33D3" w:rsidP="00FD33D3" w:rsidRDefault="00FD33D3" w14:paraId="4B226198" w14:textId="77777777"/>
    <w:p w:rsidRPr="001931D2" w:rsidR="00FD33D3" w:rsidP="00FD33D3" w:rsidRDefault="00FD33D3" w14:paraId="0106DCCA" w14:textId="77777777"/>
    <w:p w:rsidRPr="001931D2" w:rsidR="00FD33D3" w:rsidP="00FD33D3" w:rsidRDefault="00FD33D3" w14:paraId="7F50D951" w14:textId="77777777"/>
    <w:p w:rsidRPr="001931D2" w:rsidR="00FD33D3" w:rsidP="00FD33D3" w:rsidRDefault="00FD33D3" w14:paraId="5BADF182" w14:textId="77777777"/>
    <w:p w:rsidRPr="001931D2" w:rsidR="00FD33D3" w:rsidP="00FD33D3" w:rsidRDefault="00FD33D3" w14:paraId="3B1701FC" w14:textId="77777777"/>
    <w:p w:rsidRPr="001931D2" w:rsidR="00FD33D3" w:rsidP="00FD33D3" w:rsidRDefault="00FD33D3" w14:paraId="7CB400C0" w14:textId="77777777"/>
    <w:p w:rsidRPr="001931D2" w:rsidR="00FD33D3" w:rsidP="00FD33D3" w:rsidRDefault="00FD33D3" w14:paraId="208DCEA5" w14:textId="77777777"/>
    <w:p w:rsidRPr="001931D2" w:rsidR="00FD33D3" w:rsidP="00FD33D3" w:rsidRDefault="00FD33D3" w14:paraId="7B3D6462" w14:textId="77777777"/>
    <w:p w:rsidRPr="001931D2" w:rsidR="00FD33D3" w:rsidP="00FD33D3" w:rsidRDefault="00FD33D3" w14:paraId="23E22CFB" w14:textId="010254DF">
      <w:pPr>
        <w:pStyle w:val="SL-FlLftSgl"/>
        <w:rPr>
          <w:rFonts w:ascii="Cambria" w:hAnsi="Cambria" w:cs="Arial"/>
          <w:color w:val="000000" w:themeColor="text1"/>
          <w:szCs w:val="22"/>
          <w:lang w:val="en-GB"/>
        </w:rPr>
      </w:pPr>
    </w:p>
    <w:p w:rsidRPr="001931D2" w:rsidR="00FD33D3" w:rsidP="00FD33D3" w:rsidRDefault="00FD33D3" w14:paraId="36E4531B" w14:textId="77777777">
      <w:pPr>
        <w:pStyle w:val="SL-FlLftSgl"/>
        <w:rPr>
          <w:rFonts w:ascii="Cambria" w:hAnsi="Cambria" w:cs="Arial"/>
          <w:snapToGrid w:val="0"/>
          <w:color w:val="000000" w:themeColor="text1"/>
          <w:szCs w:val="22"/>
          <w:lang w:val="en-GB"/>
        </w:rPr>
      </w:pPr>
    </w:p>
    <w:p w:rsidRPr="001931D2" w:rsidR="00FD33D3" w:rsidP="005C021C" w:rsidRDefault="00FD33D3" w14:paraId="7054F5F1" w14:textId="2A2CCDB2">
      <w:pPr>
        <w:pStyle w:val="Heading1"/>
        <w:keepNext w:val="0"/>
        <w:keepLines w:val="0"/>
        <w:numPr>
          <w:ilvl w:val="0"/>
          <w:numId w:val="81"/>
        </w:numPr>
        <w:spacing w:before="0" w:after="240" w:line="240" w:lineRule="auto"/>
        <w:jc w:val="both"/>
        <w:rPr>
          <w:rFonts w:ascii="Cambria" w:hAnsi="Cambria"/>
          <w:color w:val="000000" w:themeColor="text1"/>
          <w:sz w:val="22"/>
          <w:szCs w:val="22"/>
        </w:rPr>
      </w:pPr>
      <w:bookmarkStart w:name="_Toc482191298" w:id="170"/>
      <w:bookmarkStart w:name="_Toc482209162" w:id="171"/>
      <w:r w:rsidRPr="001931D2">
        <w:rPr>
          <w:rFonts w:ascii="Cambria" w:hAnsi="Cambria"/>
          <w:color w:val="000000" w:themeColor="text1"/>
          <w:sz w:val="22"/>
          <w:szCs w:val="22"/>
        </w:rPr>
        <w:t>SOP Training</w:t>
      </w:r>
      <w:bookmarkEnd w:id="170"/>
      <w:bookmarkEnd w:id="171"/>
    </w:p>
    <w:p w:rsidRPr="001931D2" w:rsidR="00ED54F8" w:rsidP="005C021C" w:rsidRDefault="00ED54F8" w14:paraId="487D36F2" w14:textId="23B20584">
      <w:pPr>
        <w:pStyle w:val="SL-FlLftSgl"/>
        <w:numPr>
          <w:ilvl w:val="0"/>
          <w:numId w:val="80"/>
        </w:numPr>
        <w:rPr>
          <w:rFonts w:ascii="Cambria" w:hAnsi="Cambria" w:cs="Arial"/>
          <w:color w:val="000000" w:themeColor="text1"/>
          <w:szCs w:val="22"/>
          <w:lang w:val="en-GB"/>
        </w:rPr>
      </w:pPr>
      <w:r w:rsidRPr="001931D2">
        <w:rPr>
          <w:rFonts w:ascii="Cambria" w:hAnsi="Cambria" w:cs="Arial"/>
          <w:bCs/>
          <w:color w:val="000000" w:themeColor="text1"/>
          <w:szCs w:val="22"/>
          <w:lang w:val="en-GB"/>
        </w:rPr>
        <w:t>Training Implications</w:t>
      </w:r>
      <w:r w:rsidRPr="0074633D">
        <w:rPr>
          <w:rFonts w:ascii="Cambria" w:hAnsi="Cambria" w:cs="Arial"/>
          <w:bCs/>
          <w:color w:val="000000" w:themeColor="text1"/>
          <w:szCs w:val="22"/>
          <w:lang w:val="en-GB"/>
        </w:rPr>
        <w:t xml:space="preserve">: site principal investigator, </w:t>
      </w:r>
      <w:r w:rsidRPr="0074633D" w:rsidR="00432525">
        <w:rPr>
          <w:rFonts w:ascii="Cambria" w:hAnsi="Cambria" w:cs="Arial"/>
          <w:bCs/>
          <w:color w:val="000000" w:themeColor="text1"/>
          <w:szCs w:val="22"/>
          <w:lang w:val="en-GB"/>
        </w:rPr>
        <w:t>sub investigators</w:t>
      </w:r>
      <w:r w:rsidRPr="0074633D">
        <w:rPr>
          <w:rFonts w:ascii="Cambria" w:hAnsi="Cambria" w:cs="Arial"/>
          <w:bCs/>
          <w:color w:val="000000" w:themeColor="text1"/>
          <w:szCs w:val="22"/>
          <w:lang w:val="en-GB"/>
        </w:rPr>
        <w:t xml:space="preserve"> (clinicians), study nurses, laboratory personnel, counsellors/recruiters, CRS/site  coordinator</w:t>
      </w:r>
    </w:p>
    <w:p w:rsidRPr="00795BD5" w:rsidR="00FD33D3" w:rsidP="005C021C" w:rsidRDefault="00FD33D3" w14:paraId="066C152B" w14:textId="77777777">
      <w:pPr>
        <w:pStyle w:val="SL-FlLftSgl"/>
        <w:numPr>
          <w:ilvl w:val="0"/>
          <w:numId w:val="80"/>
        </w:numPr>
        <w:rPr>
          <w:rFonts w:ascii="Cambria" w:hAnsi="Cambria" w:cs="Arial"/>
          <w:color w:val="000000" w:themeColor="text1"/>
          <w:szCs w:val="22"/>
          <w:lang w:val="en-GB"/>
        </w:rPr>
      </w:pPr>
      <w:r w:rsidRPr="00795BD5">
        <w:rPr>
          <w:rFonts w:ascii="Cambria" w:hAnsi="Cambria" w:cs="Arial"/>
          <w:color w:val="000000" w:themeColor="text1"/>
          <w:szCs w:val="22"/>
          <w:lang w:val="en-GB"/>
        </w:rPr>
        <w:t>The PI or designee arranges training on SOPs for:</w:t>
      </w:r>
    </w:p>
    <w:p w:rsidRPr="001076BD" w:rsidR="00FD33D3" w:rsidP="005C021C" w:rsidRDefault="00FD33D3" w14:paraId="7B74B469" w14:textId="77777777">
      <w:pPr>
        <w:pStyle w:val="SL-FlLftSgl"/>
        <w:numPr>
          <w:ilvl w:val="1"/>
          <w:numId w:val="80"/>
        </w:numPr>
        <w:rPr>
          <w:rFonts w:ascii="Cambria" w:hAnsi="Cambria" w:cs="Arial"/>
          <w:color w:val="000000" w:themeColor="text1"/>
          <w:szCs w:val="22"/>
          <w:lang w:val="en-GB"/>
        </w:rPr>
      </w:pPr>
      <w:r w:rsidRPr="001076BD">
        <w:rPr>
          <w:rFonts w:ascii="Cambria" w:hAnsi="Cambria" w:cs="Arial"/>
          <w:color w:val="000000" w:themeColor="text1"/>
          <w:szCs w:val="22"/>
          <w:lang w:val="en-GB"/>
        </w:rPr>
        <w:t xml:space="preserve">New and existing staff members (all nurses and doctors working on the study should receive training) </w:t>
      </w:r>
    </w:p>
    <w:p w:rsidRPr="00F87E69" w:rsidR="00FD33D3" w:rsidP="005C021C" w:rsidRDefault="00FD33D3" w14:paraId="473A1D46" w14:textId="77777777">
      <w:pPr>
        <w:pStyle w:val="SL-FlLftSgl"/>
        <w:numPr>
          <w:ilvl w:val="1"/>
          <w:numId w:val="80"/>
        </w:numPr>
        <w:rPr>
          <w:rFonts w:ascii="Cambria" w:hAnsi="Cambria" w:cs="Arial"/>
          <w:color w:val="000000" w:themeColor="text1"/>
          <w:szCs w:val="22"/>
          <w:lang w:val="en-GB"/>
        </w:rPr>
      </w:pPr>
      <w:r w:rsidRPr="00F87E69">
        <w:rPr>
          <w:rFonts w:ascii="Cambria" w:hAnsi="Cambria" w:cs="Arial"/>
          <w:color w:val="000000" w:themeColor="text1"/>
          <w:szCs w:val="22"/>
          <w:lang w:val="en-GB"/>
        </w:rPr>
        <w:t>Retraining on revised SOPs</w:t>
      </w:r>
    </w:p>
    <w:p w:rsidRPr="001931D2" w:rsidR="00FD33D3" w:rsidP="005C021C" w:rsidRDefault="00FD33D3" w14:paraId="1B81ED75" w14:textId="7F8A4C93">
      <w:pPr>
        <w:pStyle w:val="SL-FlLftSgl"/>
        <w:numPr>
          <w:ilvl w:val="1"/>
          <w:numId w:val="80"/>
        </w:numPr>
        <w:rPr>
          <w:rFonts w:ascii="Cambria" w:hAnsi="Cambria" w:cs="Arial"/>
          <w:color w:val="000000" w:themeColor="text1"/>
          <w:szCs w:val="22"/>
          <w:lang w:val="en-GB"/>
        </w:rPr>
      </w:pPr>
      <w:r w:rsidRPr="00434577">
        <w:rPr>
          <w:rFonts w:ascii="Cambria" w:hAnsi="Cambria" w:cs="Arial"/>
          <w:color w:val="000000" w:themeColor="text1"/>
          <w:szCs w:val="22"/>
          <w:lang w:val="en-GB"/>
        </w:rPr>
        <w:t>Retraining of a staff member in the event of a SOP violation/</w:t>
      </w:r>
      <w:r w:rsidRPr="001931D2" w:rsidR="00432525">
        <w:rPr>
          <w:rFonts w:ascii="Cambria" w:hAnsi="Cambria" w:cs="Arial"/>
          <w:color w:val="000000" w:themeColor="text1"/>
          <w:szCs w:val="22"/>
          <w:lang w:val="en-GB"/>
        </w:rPr>
        <w:t>continuous SOP</w:t>
      </w:r>
      <w:r w:rsidRPr="001931D2">
        <w:rPr>
          <w:rFonts w:ascii="Cambria" w:hAnsi="Cambria" w:cs="Arial"/>
          <w:color w:val="000000" w:themeColor="text1"/>
          <w:szCs w:val="22"/>
          <w:lang w:val="en-GB"/>
        </w:rPr>
        <w:t xml:space="preserve"> violations   </w:t>
      </w:r>
    </w:p>
    <w:p w:rsidRPr="001931D2" w:rsidR="00FD33D3" w:rsidP="005C021C" w:rsidRDefault="00FD33D3" w14:paraId="627F71FA" w14:textId="519E3CD0">
      <w:pPr>
        <w:pStyle w:val="SL-FlLftSgl"/>
        <w:numPr>
          <w:ilvl w:val="0"/>
          <w:numId w:val="80"/>
        </w:numPr>
        <w:rPr>
          <w:rFonts w:ascii="Cambria" w:hAnsi="Cambria" w:cs="Arial"/>
          <w:color w:val="000000" w:themeColor="text1"/>
          <w:szCs w:val="22"/>
          <w:lang w:val="en-GB"/>
        </w:rPr>
      </w:pPr>
      <w:r w:rsidRPr="001931D2">
        <w:rPr>
          <w:rFonts w:ascii="Cambria" w:hAnsi="Cambria" w:cs="Arial"/>
          <w:color w:val="000000" w:themeColor="text1"/>
          <w:szCs w:val="22"/>
          <w:lang w:val="en-GB"/>
        </w:rPr>
        <w:t xml:space="preserve">There are two mechanisms for SOP training: attendance at a formal SOP training session, and self-study. Ideally, clinical team member should attend formal practical training. </w:t>
      </w:r>
    </w:p>
    <w:p w:rsidRPr="001931D2" w:rsidR="00FD33D3" w:rsidP="005C021C" w:rsidRDefault="00FD33D3" w14:paraId="4E4460CE" w14:textId="77777777">
      <w:pPr>
        <w:pStyle w:val="SL-FlLftSgl"/>
        <w:numPr>
          <w:ilvl w:val="0"/>
          <w:numId w:val="80"/>
        </w:numPr>
        <w:rPr>
          <w:rFonts w:ascii="Cambria" w:hAnsi="Cambria" w:cs="Arial"/>
          <w:color w:val="000000" w:themeColor="text1"/>
          <w:szCs w:val="22"/>
          <w:lang w:val="en-GB"/>
        </w:rPr>
      </w:pPr>
      <w:r w:rsidRPr="001931D2">
        <w:rPr>
          <w:rFonts w:ascii="Cambria" w:hAnsi="Cambria" w:cs="Arial"/>
          <w:color w:val="000000" w:themeColor="text1"/>
          <w:szCs w:val="22"/>
          <w:lang w:val="en-GB"/>
        </w:rPr>
        <w:t xml:space="preserve">Once staff members have read/trained on a SOP, they must sign the signature log which is attached to each SOP as proof of training/self-study. </w:t>
      </w:r>
    </w:p>
    <w:p w:rsidRPr="001931D2" w:rsidR="00FD33D3" w:rsidP="005C021C" w:rsidRDefault="00FD33D3" w14:paraId="3042A8A3" w14:textId="77777777">
      <w:pPr>
        <w:pStyle w:val="SL-FlLftSgl"/>
        <w:numPr>
          <w:ilvl w:val="0"/>
          <w:numId w:val="80"/>
        </w:numPr>
        <w:rPr>
          <w:rFonts w:ascii="Cambria" w:hAnsi="Cambria" w:cs="Arial"/>
          <w:color w:val="000000" w:themeColor="text1"/>
          <w:szCs w:val="22"/>
          <w:u w:val="single"/>
          <w:lang w:val="en-GB"/>
        </w:rPr>
      </w:pPr>
      <w:r w:rsidRPr="001931D2">
        <w:rPr>
          <w:rFonts w:ascii="Cambria" w:hAnsi="Cambria" w:cs="Arial"/>
          <w:color w:val="000000" w:themeColor="text1"/>
          <w:szCs w:val="22"/>
          <w:lang w:val="en-GB"/>
        </w:rPr>
        <w:t>These signature logs are kept in the study coordinator’s office until all relevant staff have signed, after which it is filed together with the Master Copy in the office of the CRS Coordinator.</w:t>
      </w:r>
    </w:p>
    <w:p w:rsidRPr="001931D2" w:rsidR="00FD33D3" w:rsidP="00FD33D3" w:rsidRDefault="00FD33D3" w14:paraId="084C3AFA" w14:textId="5A039559"/>
    <w:p w:rsidRPr="001931D2" w:rsidR="00AA183F" w:rsidP="00FD33D3" w:rsidRDefault="00AA183F" w14:paraId="568552E5" w14:textId="77777777"/>
    <w:p w:rsidRPr="001931D2" w:rsidR="00FD33D3" w:rsidP="005C021C" w:rsidRDefault="00FD33D3" w14:paraId="6F7F406A" w14:textId="77777777">
      <w:pPr>
        <w:pStyle w:val="Heading1"/>
        <w:keepNext w:val="0"/>
        <w:keepLines w:val="0"/>
        <w:numPr>
          <w:ilvl w:val="0"/>
          <w:numId w:val="81"/>
        </w:numPr>
        <w:spacing w:before="0" w:after="240" w:line="240" w:lineRule="auto"/>
        <w:jc w:val="both"/>
        <w:rPr>
          <w:rFonts w:ascii="Cambria" w:hAnsi="Cambria"/>
          <w:color w:val="000000" w:themeColor="text1"/>
          <w:sz w:val="22"/>
          <w:szCs w:val="22"/>
        </w:rPr>
      </w:pPr>
      <w:bookmarkStart w:name="_Toc482191299" w:id="172"/>
      <w:bookmarkStart w:name="_Toc482209163" w:id="173"/>
      <w:r w:rsidRPr="001931D2">
        <w:rPr>
          <w:rFonts w:ascii="Cambria" w:hAnsi="Cambria"/>
          <w:color w:val="000000" w:themeColor="text1"/>
          <w:sz w:val="22"/>
          <w:szCs w:val="22"/>
        </w:rPr>
        <w:t>References</w:t>
      </w:r>
      <w:bookmarkEnd w:id="172"/>
      <w:bookmarkEnd w:id="173"/>
    </w:p>
    <w:p w:rsidRPr="001931D2" w:rsidR="00FD33D3" w:rsidP="00FD33D3" w:rsidRDefault="00FD33D3" w14:paraId="7FD71A2A" w14:textId="77777777">
      <w:pPr>
        <w:ind w:left="432"/>
        <w:rPr>
          <w:rFonts w:cs="Segoe UI"/>
          <w:lang w:eastAsia="en-ZA"/>
        </w:rPr>
      </w:pPr>
      <w:r w:rsidRPr="001931D2">
        <w:rPr>
          <w:rFonts w:cs="Segoe UI"/>
          <w:lang w:eastAsia="en-ZA"/>
        </w:rPr>
        <w:t xml:space="preserve">1. Jensen PA, Lambert LA, Iademarco MF, Ridzon R. Guidelines for preventing the transmission of Mycobacterium tuberculosis in health-care settings: MMWR Recomm Rep. Vol. 54  RR-17; pages 1-141; 2005. Available from: </w:t>
      </w:r>
      <w:hyperlink w:history="1" r:id="rId39">
        <w:r w:rsidRPr="00795BD5">
          <w:rPr>
            <w:rStyle w:val="Hyperlink"/>
            <w:rFonts w:cs="Segoe UI"/>
            <w:color w:val="000000" w:themeColor="text1"/>
            <w:lang w:eastAsia="en-ZA"/>
          </w:rPr>
          <w:t>http://www.cdc.gov/tb/publications/gu</w:t>
        </w:r>
        <w:r w:rsidRPr="001076BD">
          <w:rPr>
            <w:rStyle w:val="Hyperlink"/>
            <w:rFonts w:cs="Segoe UI"/>
            <w:color w:val="000000" w:themeColor="text1"/>
            <w:lang w:eastAsia="en-ZA"/>
          </w:rPr>
          <w:t>idelines/infectioncontrol.htm</w:t>
        </w:r>
      </w:hyperlink>
    </w:p>
    <w:p w:rsidRPr="00795BD5" w:rsidR="00FD33D3" w:rsidP="00FD33D3" w:rsidRDefault="00FD33D3" w14:paraId="7A13C09B" w14:textId="77777777">
      <w:pPr>
        <w:ind w:left="432"/>
      </w:pPr>
    </w:p>
    <w:p w:rsidRPr="001076BD" w:rsidR="00FD33D3" w:rsidP="005C021C" w:rsidRDefault="00FD33D3" w14:paraId="62D0E42E" w14:textId="7B4CCE69">
      <w:pPr>
        <w:pStyle w:val="Heading1"/>
        <w:keepNext w:val="0"/>
        <w:keepLines w:val="0"/>
        <w:numPr>
          <w:ilvl w:val="0"/>
          <w:numId w:val="81"/>
        </w:numPr>
        <w:spacing w:before="0" w:after="240" w:line="276" w:lineRule="auto"/>
        <w:jc w:val="both"/>
        <w:rPr>
          <w:rFonts w:ascii="Cambria" w:hAnsi="Cambria"/>
          <w:color w:val="000000" w:themeColor="text1"/>
          <w:sz w:val="22"/>
          <w:szCs w:val="22"/>
        </w:rPr>
      </w:pPr>
      <w:bookmarkStart w:name="_Toc482191300" w:id="174"/>
      <w:bookmarkStart w:name="_Toc482209164" w:id="175"/>
      <w:r w:rsidRPr="001076BD">
        <w:rPr>
          <w:rFonts w:ascii="Cambria" w:hAnsi="Cambria"/>
          <w:color w:val="000000" w:themeColor="text1"/>
          <w:sz w:val="22"/>
          <w:szCs w:val="22"/>
        </w:rPr>
        <w:t>Definitions</w:t>
      </w:r>
      <w:bookmarkEnd w:id="174"/>
      <w:bookmarkEnd w:id="175"/>
    </w:p>
    <w:p w:rsidRPr="00F87E69" w:rsidR="00FD33D3" w:rsidP="00B81E75" w:rsidRDefault="00FD33D3" w14:paraId="4DA4912F" w14:textId="63503742">
      <w:pPr>
        <w:spacing w:line="276" w:lineRule="auto"/>
        <w:ind w:firstLine="432"/>
      </w:pPr>
      <w:r w:rsidRPr="00F87E69">
        <w:t>None</w:t>
      </w:r>
    </w:p>
    <w:p w:rsidRPr="00434577" w:rsidR="00FD33D3" w:rsidP="005C021C" w:rsidRDefault="00FD33D3" w14:paraId="3D6285A1" w14:textId="643AF0DC">
      <w:pPr>
        <w:pStyle w:val="Heading1"/>
        <w:keepNext w:val="0"/>
        <w:keepLines w:val="0"/>
        <w:numPr>
          <w:ilvl w:val="0"/>
          <w:numId w:val="81"/>
        </w:numPr>
        <w:spacing w:before="0" w:after="240" w:line="276" w:lineRule="auto"/>
        <w:jc w:val="both"/>
        <w:rPr>
          <w:rFonts w:ascii="Cambria" w:hAnsi="Cambria"/>
          <w:color w:val="000000" w:themeColor="text1"/>
          <w:sz w:val="22"/>
          <w:szCs w:val="22"/>
        </w:rPr>
      </w:pPr>
      <w:bookmarkStart w:name="_Toc482191301" w:id="176"/>
      <w:bookmarkStart w:name="_Toc482209165" w:id="177"/>
      <w:r w:rsidRPr="00434577">
        <w:rPr>
          <w:rFonts w:ascii="Cambria" w:hAnsi="Cambria"/>
          <w:color w:val="000000" w:themeColor="text1"/>
          <w:sz w:val="22"/>
          <w:szCs w:val="22"/>
        </w:rPr>
        <w:t>Review and Revision</w:t>
      </w:r>
      <w:bookmarkEnd w:id="176"/>
      <w:bookmarkEnd w:id="177"/>
    </w:p>
    <w:p w:rsidRPr="001931D2" w:rsidR="00FD33D3" w:rsidP="00D617CD" w:rsidRDefault="00FD33D3" w14:paraId="07AD3BE5" w14:textId="77777777">
      <w:pPr>
        <w:pStyle w:val="Subtitle"/>
        <w:spacing w:line="276" w:lineRule="auto"/>
        <w:ind w:firstLine="426"/>
        <w:jc w:val="both"/>
        <w:rPr>
          <w:rFonts w:cs="Arial"/>
          <w:bCs/>
          <w:color w:val="000000" w:themeColor="text1"/>
        </w:rPr>
      </w:pPr>
      <w:r w:rsidRPr="001931D2">
        <w:rPr>
          <w:rFonts w:cs="Arial"/>
          <w:bCs/>
          <w:color w:val="000000" w:themeColor="text1"/>
        </w:rPr>
        <w:t>This SOP is reviewed biennially or earlier as required by the PI or designee.</w:t>
      </w:r>
    </w:p>
    <w:p w:rsidRPr="001931D2" w:rsidR="00FD33D3" w:rsidP="00D617CD" w:rsidRDefault="00FD33D3" w14:paraId="1BDF81D5" w14:textId="77777777">
      <w:pPr>
        <w:pStyle w:val="Subtitle"/>
        <w:spacing w:line="276" w:lineRule="auto"/>
        <w:ind w:firstLine="426"/>
        <w:jc w:val="both"/>
        <w:rPr>
          <w:rFonts w:cs="Arial"/>
          <w:bCs/>
          <w:color w:val="000000" w:themeColor="text1"/>
        </w:rPr>
      </w:pPr>
    </w:p>
    <w:p w:rsidRPr="001931D2" w:rsidR="00FD33D3" w:rsidP="00D617CD" w:rsidRDefault="00FD33D3" w14:paraId="68848059" w14:textId="3E8FC99C">
      <w:pPr>
        <w:pStyle w:val="Subtitle"/>
        <w:spacing w:line="276" w:lineRule="auto"/>
        <w:ind w:firstLine="426"/>
        <w:jc w:val="both"/>
        <w:rPr>
          <w:rFonts w:cs="Arial"/>
          <w:bCs/>
          <w:color w:val="000000" w:themeColor="text1"/>
          <w:u w:val="single"/>
        </w:rPr>
      </w:pPr>
      <w:r w:rsidRPr="001931D2">
        <w:rPr>
          <w:rFonts w:cs="Arial"/>
          <w:bCs/>
          <w:color w:val="000000" w:themeColor="text1"/>
          <w:u w:val="single"/>
        </w:rPr>
        <w:t>Revisions made on version 2.0 10 May 2017:</w:t>
      </w:r>
    </w:p>
    <w:p w:rsidRPr="001931D2" w:rsidR="00FD33D3" w:rsidP="00D617CD" w:rsidRDefault="00FD33D3" w14:paraId="3E3CCA79" w14:textId="77777777">
      <w:pPr>
        <w:pStyle w:val="Subtitle"/>
        <w:spacing w:line="276" w:lineRule="auto"/>
        <w:ind w:firstLine="426"/>
        <w:jc w:val="both"/>
        <w:rPr>
          <w:rFonts w:cs="Arial"/>
          <w:bCs/>
          <w:color w:val="000000" w:themeColor="text1"/>
        </w:rPr>
      </w:pPr>
      <w:r w:rsidRPr="001931D2">
        <w:rPr>
          <w:rFonts w:cs="Arial"/>
          <w:bCs/>
          <w:color w:val="000000" w:themeColor="text1"/>
        </w:rPr>
        <w:t>Section 5.1</w:t>
      </w:r>
    </w:p>
    <w:p w:rsidRPr="001931D2" w:rsidR="00FD33D3" w:rsidP="005C021C" w:rsidRDefault="00FD33D3" w14:paraId="3D304C43" w14:textId="77777777">
      <w:pPr>
        <w:pStyle w:val="Subtitle"/>
        <w:numPr>
          <w:ilvl w:val="0"/>
          <w:numId w:val="82"/>
        </w:numPr>
        <w:spacing w:after="0" w:line="276" w:lineRule="auto"/>
        <w:jc w:val="both"/>
        <w:rPr>
          <w:rFonts w:cs="Arial"/>
          <w:bCs/>
          <w:color w:val="000000" w:themeColor="text1"/>
        </w:rPr>
      </w:pPr>
      <w:r w:rsidRPr="001931D2">
        <w:rPr>
          <w:rFonts w:cs="Arial"/>
          <w:bCs/>
          <w:color w:val="000000" w:themeColor="text1"/>
        </w:rPr>
        <w:t>Oxymetazoline drops and Remicaine (Lidocaine hydrochloride) jelly specified as optional</w:t>
      </w:r>
    </w:p>
    <w:p w:rsidRPr="001931D2" w:rsidR="00FD33D3" w:rsidP="005C021C" w:rsidRDefault="00FD33D3" w14:paraId="00EA8B0C" w14:textId="77777777">
      <w:pPr>
        <w:pStyle w:val="Subtitle"/>
        <w:numPr>
          <w:ilvl w:val="0"/>
          <w:numId w:val="82"/>
        </w:numPr>
        <w:spacing w:after="0" w:line="276" w:lineRule="auto"/>
        <w:jc w:val="both"/>
        <w:rPr>
          <w:rFonts w:cs="Arial"/>
          <w:bCs/>
          <w:color w:val="000000" w:themeColor="text1"/>
        </w:rPr>
      </w:pPr>
      <w:r w:rsidRPr="001931D2">
        <w:rPr>
          <w:rFonts w:cs="Arial"/>
          <w:bCs/>
          <w:color w:val="000000" w:themeColor="text1"/>
        </w:rPr>
        <w:t>Sentence added regarding the type of bicarbonates used depending on the receiving laboratory (NHLS vs BARC)</w:t>
      </w:r>
    </w:p>
    <w:p w:rsidRPr="001931D2" w:rsidR="00FD33D3" w:rsidP="00D617CD" w:rsidRDefault="00FD33D3" w14:paraId="6C3C6376" w14:textId="77777777">
      <w:pPr>
        <w:pStyle w:val="Subtitle"/>
        <w:spacing w:line="276" w:lineRule="auto"/>
        <w:ind w:left="426"/>
        <w:jc w:val="both"/>
        <w:rPr>
          <w:rFonts w:cs="Arial"/>
          <w:bCs/>
          <w:color w:val="000000" w:themeColor="text1"/>
        </w:rPr>
      </w:pPr>
    </w:p>
    <w:p w:rsidRPr="001931D2" w:rsidR="00FD33D3" w:rsidP="00D617CD" w:rsidRDefault="00FD33D3" w14:paraId="40E503A1" w14:textId="77777777">
      <w:pPr>
        <w:pStyle w:val="Subtitle"/>
        <w:spacing w:line="276" w:lineRule="auto"/>
        <w:ind w:left="426"/>
        <w:jc w:val="both"/>
        <w:rPr>
          <w:rFonts w:cs="Arial"/>
          <w:bCs/>
          <w:color w:val="000000" w:themeColor="text1"/>
        </w:rPr>
      </w:pPr>
      <w:r w:rsidRPr="001931D2">
        <w:rPr>
          <w:rFonts w:cs="Arial"/>
          <w:bCs/>
          <w:color w:val="000000" w:themeColor="text1"/>
        </w:rPr>
        <w:t>Section 5.2</w:t>
      </w:r>
    </w:p>
    <w:p w:rsidRPr="001931D2" w:rsidR="00FD33D3" w:rsidP="005C021C" w:rsidRDefault="00FD33D3" w14:paraId="2CC92124" w14:textId="77777777">
      <w:pPr>
        <w:pStyle w:val="Subtitle"/>
        <w:numPr>
          <w:ilvl w:val="0"/>
          <w:numId w:val="83"/>
        </w:numPr>
        <w:spacing w:after="0" w:line="276" w:lineRule="auto"/>
        <w:jc w:val="both"/>
        <w:rPr>
          <w:rFonts w:cs="Arial"/>
          <w:bCs/>
          <w:color w:val="000000" w:themeColor="text1"/>
        </w:rPr>
      </w:pPr>
      <w:r w:rsidRPr="001931D2">
        <w:rPr>
          <w:rFonts w:cs="Arial"/>
          <w:bCs/>
          <w:color w:val="000000" w:themeColor="text1"/>
        </w:rPr>
        <w:t xml:space="preserve">Sentence added regarding the need the verify the pH depending on the study and/or receiving laboratory </w:t>
      </w:r>
    </w:p>
    <w:p w:rsidRPr="001931D2" w:rsidR="00FD33D3" w:rsidP="005C021C" w:rsidRDefault="00FD33D3" w14:paraId="3B09255D" w14:textId="77777777">
      <w:pPr>
        <w:pStyle w:val="Subtitle"/>
        <w:numPr>
          <w:ilvl w:val="0"/>
          <w:numId w:val="83"/>
        </w:numPr>
        <w:spacing w:after="0" w:line="276" w:lineRule="auto"/>
        <w:jc w:val="both"/>
        <w:rPr>
          <w:rFonts w:cs="Arial"/>
          <w:bCs/>
          <w:color w:val="000000" w:themeColor="text1"/>
        </w:rPr>
      </w:pPr>
      <w:r w:rsidRPr="001931D2">
        <w:rPr>
          <w:rFonts w:cs="Arial"/>
          <w:bCs/>
          <w:color w:val="000000" w:themeColor="text1"/>
        </w:rPr>
        <w:t>Table with number of air changes per hour added</w:t>
      </w:r>
    </w:p>
    <w:p w:rsidRPr="001931D2" w:rsidR="00FD33D3" w:rsidP="005C021C" w:rsidRDefault="00FD33D3" w14:paraId="68EB3EF8" w14:textId="77777777">
      <w:pPr>
        <w:pStyle w:val="Subtitle"/>
        <w:numPr>
          <w:ilvl w:val="0"/>
          <w:numId w:val="83"/>
        </w:numPr>
        <w:spacing w:after="0" w:line="276" w:lineRule="auto"/>
        <w:jc w:val="both"/>
        <w:rPr>
          <w:rFonts w:cs="Arial"/>
          <w:bCs/>
          <w:color w:val="000000" w:themeColor="text1"/>
        </w:rPr>
      </w:pPr>
      <w:r w:rsidRPr="001931D2">
        <w:rPr>
          <w:rFonts w:cs="Arial"/>
          <w:bCs/>
          <w:color w:val="000000" w:themeColor="text1"/>
        </w:rPr>
        <w:t>Edits in text throughout for clarity</w:t>
      </w:r>
    </w:p>
    <w:p w:rsidRPr="001931D2" w:rsidR="00FD33D3" w:rsidP="00D617CD" w:rsidRDefault="00FD33D3" w14:paraId="23DB964C" w14:textId="77777777">
      <w:pPr>
        <w:spacing w:line="276" w:lineRule="auto"/>
      </w:pPr>
    </w:p>
    <w:p w:rsidRPr="001931D2" w:rsidR="00FD33D3" w:rsidP="005C021C" w:rsidRDefault="00FD33D3" w14:paraId="3A21B228" w14:textId="4E179D3D">
      <w:pPr>
        <w:pStyle w:val="Heading1"/>
        <w:keepNext w:val="0"/>
        <w:keepLines w:val="0"/>
        <w:numPr>
          <w:ilvl w:val="0"/>
          <w:numId w:val="81"/>
        </w:numPr>
        <w:spacing w:before="0" w:after="240" w:line="276" w:lineRule="auto"/>
        <w:jc w:val="both"/>
        <w:rPr>
          <w:rFonts w:ascii="Cambria" w:hAnsi="Cambria"/>
          <w:color w:val="000000" w:themeColor="text1"/>
          <w:sz w:val="22"/>
          <w:szCs w:val="22"/>
        </w:rPr>
      </w:pPr>
      <w:bookmarkStart w:name="_Toc482191302" w:id="178"/>
      <w:bookmarkStart w:name="_Toc482209166" w:id="179"/>
      <w:r w:rsidRPr="001931D2">
        <w:rPr>
          <w:rFonts w:ascii="Cambria" w:hAnsi="Cambria"/>
          <w:color w:val="000000" w:themeColor="text1"/>
          <w:sz w:val="22"/>
          <w:szCs w:val="22"/>
        </w:rPr>
        <w:t>Appendices</w:t>
      </w:r>
      <w:bookmarkEnd w:id="178"/>
      <w:bookmarkEnd w:id="179"/>
    </w:p>
    <w:p w:rsidRPr="001931D2" w:rsidR="00D617CD" w:rsidP="00D617CD" w:rsidRDefault="00FD33D3" w14:paraId="75FD9ECC" w14:textId="77777777">
      <w:pPr>
        <w:spacing w:line="276" w:lineRule="auto"/>
        <w:ind w:firstLine="432"/>
        <w:sectPr w:rsidRPr="001931D2" w:rsidR="00D617CD" w:rsidSect="00D12BF4">
          <w:headerReference w:type="default" r:id="rId40"/>
          <w:footerReference w:type="default" r:id="rId41"/>
          <w:pgSz w:w="11906" w:h="16838" w:orient="portrait" w:code="9"/>
          <w:pgMar w:top="1134" w:right="1418" w:bottom="993" w:left="1134" w:header="709" w:footer="535" w:gutter="0"/>
          <w:cols w:space="708"/>
          <w:docGrid w:linePitch="360"/>
        </w:sectPr>
      </w:pPr>
      <w:r w:rsidRPr="001931D2">
        <w:t>Signature Log (</w:t>
      </w:r>
      <w:r w:rsidRPr="001931D2" w:rsidR="00D617CD">
        <w:t xml:space="preserve">refer to </w:t>
      </w:r>
      <w:r w:rsidRPr="001931D2">
        <w:t>site-specific</w:t>
      </w:r>
      <w:r w:rsidRPr="001931D2" w:rsidR="00D617CD">
        <w:t xml:space="preserve"> signature and training logs</w:t>
      </w:r>
      <w:r w:rsidRPr="001931D2">
        <w:t xml:space="preserve">) </w:t>
      </w:r>
    </w:p>
    <w:p w:rsidRPr="001931D2" w:rsidR="00BC1990" w:rsidP="00BC1990" w:rsidRDefault="00D617CD" w14:paraId="0FC0D4C3" w14:textId="4A020419">
      <w:pPr>
        <w:spacing w:line="276" w:lineRule="auto"/>
        <w:rPr>
          <w:b/>
        </w:rPr>
      </w:pPr>
      <w:r w:rsidRPr="001931D2">
        <w:rPr>
          <w:b/>
        </w:rPr>
        <w:t xml:space="preserve">Appendix 2. Standard operating procedure  for local on-site paediatric chest radiograph (CXR) reading, reporting and tranmission for central expert reading. </w:t>
      </w:r>
    </w:p>
    <w:p w:rsidRPr="001931D2" w:rsidR="00BC1990" w:rsidP="00BC1990" w:rsidRDefault="00BC1990" w14:paraId="73AEF495" w14:textId="77777777">
      <w:pPr>
        <w:rPr>
          <w:u w:val="single"/>
        </w:rPr>
      </w:pPr>
      <w:r w:rsidRPr="001931D2">
        <w:rPr>
          <w:u w:val="single"/>
        </w:rPr>
        <w:t xml:space="preserve">Rationale: </w:t>
      </w:r>
    </w:p>
    <w:p w:rsidRPr="001931D2" w:rsidR="00BC1990" w:rsidP="00BC1990" w:rsidRDefault="00BC1990" w14:paraId="19E9FDBB" w14:textId="580CDA95">
      <w:pPr>
        <w:spacing w:line="360" w:lineRule="auto"/>
      </w:pPr>
      <w:r w:rsidRPr="001931D2">
        <w:t xml:space="preserve">Chest radiographs (CXRs) form part of routine tuberculosis (TB) screening procedures to help diagnose tuberculosis (TB) in children. For paediatric TB clinical research purposes, CXRs are </w:t>
      </w:r>
      <w:r w:rsidRPr="001931D2" w:rsidR="00432525">
        <w:t>required as</w:t>
      </w:r>
      <w:r w:rsidRPr="001931D2">
        <w:t xml:space="preserve"> 1) a diagnostic tool to investigate for TB disease in children to help confirm the certainty of TB disease, 2) to assess the spectrum and severity of radiological disease and 3) to help assess response to anti-tuberculosis treatment in children diagnosed with TB disease. </w:t>
      </w:r>
    </w:p>
    <w:p w:rsidRPr="001931D2" w:rsidR="00BC1990" w:rsidP="00BC1990" w:rsidRDefault="00BC1990" w14:paraId="40B79D51" w14:textId="1E7D5CAC">
      <w:r w:rsidRPr="001931D2">
        <w:rPr>
          <w:u w:val="single"/>
        </w:rPr>
        <w:t xml:space="preserve">CXR reading processes for </w:t>
      </w:r>
      <w:r w:rsidRPr="001931D2" w:rsidR="009439CA">
        <w:rPr>
          <w:u w:val="single"/>
        </w:rPr>
        <w:t>TB-CHAMP</w:t>
      </w:r>
      <w:r w:rsidRPr="001931D2">
        <w:t xml:space="preserve">: </w:t>
      </w:r>
    </w:p>
    <w:p w:rsidRPr="001931D2" w:rsidR="00BC1990" w:rsidP="00BC1990" w:rsidRDefault="00BC1990" w14:paraId="5F1AF09C" w14:textId="52CAD9E3">
      <w:pPr>
        <w:spacing w:line="360" w:lineRule="auto"/>
      </w:pPr>
      <w:r w:rsidRPr="001931D2">
        <w:t xml:space="preserve">Two separate and independent CXR reading processes will be undertaken for </w:t>
      </w:r>
      <w:r w:rsidRPr="001931D2" w:rsidR="009439CA">
        <w:t>TB-CHAMP</w:t>
      </w:r>
      <w:r w:rsidRPr="001931D2">
        <w:t>:</w:t>
      </w:r>
    </w:p>
    <w:p w:rsidRPr="001931D2" w:rsidR="00BC1990" w:rsidP="00BC1990" w:rsidRDefault="00BC1990" w14:paraId="278D75C1" w14:textId="77777777">
      <w:pPr>
        <w:pStyle w:val="ListParagraph"/>
        <w:numPr>
          <w:ilvl w:val="0"/>
          <w:numId w:val="85"/>
        </w:numPr>
        <w:spacing w:line="360" w:lineRule="auto"/>
      </w:pPr>
      <w:r w:rsidRPr="001931D2">
        <w:t xml:space="preserve">On-site, real time, single clinician CXR review to guide real-time clinical investigation and management. Please note that interpretation of local CXR taken on trial participants will be actively supported as needed, by the central expert protocol team.  </w:t>
      </w:r>
    </w:p>
    <w:p w:rsidRPr="001931D2" w:rsidR="00BC1990" w:rsidP="00BC1990" w:rsidRDefault="00BC1990" w14:paraId="78EB21DC" w14:textId="77777777">
      <w:pPr>
        <w:pStyle w:val="ListParagraph"/>
        <w:numPr>
          <w:ilvl w:val="0"/>
          <w:numId w:val="85"/>
        </w:numPr>
        <w:spacing w:line="360" w:lineRule="auto"/>
      </w:pPr>
      <w:r w:rsidRPr="001931D2">
        <w:t xml:space="preserve">Retrospective central dual reading of CXR by experts at DTTC. This process will support the final assessment of TB disease for end point review. </w:t>
      </w:r>
    </w:p>
    <w:p w:rsidRPr="001931D2" w:rsidR="00BC1990" w:rsidP="00BC1990" w:rsidRDefault="00BC1990" w14:paraId="6F7EF054" w14:textId="77777777">
      <w:pPr>
        <w:pStyle w:val="ListParagraph"/>
        <w:spacing w:line="360" w:lineRule="auto"/>
      </w:pPr>
    </w:p>
    <w:p w:rsidRPr="001931D2" w:rsidR="00BC1990" w:rsidP="00BC1990" w:rsidRDefault="00BC1990" w14:paraId="73D6A6A5" w14:textId="77777777">
      <w:pPr>
        <w:pStyle w:val="ListParagraph"/>
        <w:numPr>
          <w:ilvl w:val="0"/>
          <w:numId w:val="86"/>
        </w:numPr>
        <w:ind w:left="426" w:hanging="426"/>
        <w:rPr>
          <w:b/>
          <w:u w:val="single"/>
        </w:rPr>
      </w:pPr>
      <w:r w:rsidRPr="001931D2">
        <w:rPr>
          <w:b/>
          <w:u w:val="single"/>
        </w:rPr>
        <w:t xml:space="preserve">On-site, real time, single clinician CXR review </w:t>
      </w:r>
    </w:p>
    <w:p w:rsidRPr="001931D2" w:rsidR="00BC1990" w:rsidP="00BC1990" w:rsidRDefault="00BC1990" w14:paraId="0CC409F2" w14:textId="77777777">
      <w:pPr>
        <w:pStyle w:val="ListParagraph"/>
        <w:rPr>
          <w:b/>
          <w:u w:val="single"/>
        </w:rPr>
      </w:pPr>
    </w:p>
    <w:p w:rsidRPr="001931D2" w:rsidR="00BC1990" w:rsidP="00BC1990" w:rsidRDefault="00BC1990" w14:paraId="57BE4215" w14:textId="77777777">
      <w:pPr>
        <w:pStyle w:val="ListParagraph"/>
        <w:numPr>
          <w:ilvl w:val="1"/>
          <w:numId w:val="88"/>
        </w:numPr>
        <w:spacing w:line="360" w:lineRule="auto"/>
        <w:rPr>
          <w:b/>
        </w:rPr>
      </w:pPr>
      <w:r w:rsidRPr="001931D2">
        <w:rPr>
          <w:b/>
        </w:rPr>
        <w:t>Purpose</w:t>
      </w:r>
    </w:p>
    <w:p w:rsidRPr="001931D2" w:rsidR="00BC1990" w:rsidP="00BC1990" w:rsidRDefault="00BC1990" w14:paraId="6C4B3B14" w14:textId="324B8910">
      <w:pPr>
        <w:spacing w:line="360" w:lineRule="auto"/>
      </w:pPr>
      <w:r w:rsidRPr="001931D2">
        <w:t>CXRs taken as per study schedule of evaluations for CHAMP will be reviewed by on-site local clinicians to facilitate appropriate real-time clinical management of the child participant, and as a tool for ensuring eligibility for inclusion on the trial (children considered to have active TB disease will be excluded and referred to local health facilities for tuberculosis treatment). Children assessed as having prevalent TB can be screened out by local site clinicians.  In addition to CXR at screening, ongoing CXR review will also be completed as per the SOE in the protocol at week 12, 48 and at any time TB disease is suspected.  These CXRs will all be assessed by the local site clinicians. Consultation with the expert clinical group for the protocol is very actively encouraged to support CXR interpretation and definition of TB as a study end point (the primary trial end point is incident TB at 48 weeks).</w:t>
      </w:r>
    </w:p>
    <w:p w:rsidRPr="001931D2" w:rsidR="00BC1990" w:rsidP="00BC1990" w:rsidRDefault="00BC1990" w14:paraId="1D2658F7" w14:textId="002A6AB0">
      <w:pPr>
        <w:pStyle w:val="ListParagraph"/>
        <w:numPr>
          <w:ilvl w:val="1"/>
          <w:numId w:val="88"/>
        </w:numPr>
        <w:spacing w:line="360" w:lineRule="auto"/>
        <w:rPr>
          <w:b/>
        </w:rPr>
      </w:pPr>
      <w:r w:rsidRPr="001931D2">
        <w:rPr>
          <w:b/>
        </w:rPr>
        <w:t xml:space="preserve">By whom, when and how are </w:t>
      </w:r>
      <w:r w:rsidRPr="001931D2" w:rsidR="00432525">
        <w:rPr>
          <w:b/>
        </w:rPr>
        <w:t>children’s</w:t>
      </w:r>
      <w:r w:rsidRPr="001931D2">
        <w:rPr>
          <w:b/>
        </w:rPr>
        <w:t xml:space="preserve"> CXR read? </w:t>
      </w:r>
    </w:p>
    <w:p w:rsidRPr="001931D2" w:rsidR="00BC1990" w:rsidP="00BC1990" w:rsidRDefault="00BC1990" w14:paraId="632FC861" w14:textId="77777777">
      <w:pPr>
        <w:spacing w:line="360" w:lineRule="auto"/>
      </w:pPr>
      <w:r w:rsidRPr="001931D2">
        <w:t xml:space="preserve">CXRs should be read by on-site local clinicians and reported using the standard CXR reporting tool, Child CXR local review (Form 8).  As much as possible, the same group of clinicians should review and report on the local CXRs. These clinicians should have attended training regarding the approach to CXR reading and classification for CHAMP. Training has been provided and ongoing training will be provided as needed. </w:t>
      </w:r>
    </w:p>
    <w:p w:rsidRPr="001931D2" w:rsidR="00BC1990" w:rsidP="00BC1990" w:rsidRDefault="00BC1990" w14:paraId="3B272A79" w14:textId="764B8C45">
      <w:pPr>
        <w:spacing w:line="360" w:lineRule="auto"/>
      </w:pPr>
      <w:r w:rsidRPr="001931D2">
        <w:t xml:space="preserve">The CXR should be read within a maximum </w:t>
      </w:r>
      <w:r w:rsidRPr="001931D2" w:rsidR="00432525">
        <w:t>of 7</w:t>
      </w:r>
      <w:r w:rsidRPr="001931D2">
        <w:t xml:space="preserve"> days (ideally less) of completing imaging.  If on-site clinicians require advice on specific CXRs, they should consult with the central clinical expert team.</w:t>
      </w:r>
    </w:p>
    <w:p w:rsidRPr="001931D2" w:rsidR="00BC1990" w:rsidP="00BC1990" w:rsidRDefault="00BC1990" w14:paraId="689539BF" w14:textId="77777777">
      <w:pPr>
        <w:pStyle w:val="ListParagraph"/>
        <w:numPr>
          <w:ilvl w:val="1"/>
          <w:numId w:val="88"/>
        </w:numPr>
        <w:spacing w:line="360" w:lineRule="auto"/>
        <w:rPr>
          <w:b/>
        </w:rPr>
      </w:pPr>
      <w:r w:rsidRPr="001931D2">
        <w:rPr>
          <w:b/>
        </w:rPr>
        <w:t>CXR image types and reading equipment</w:t>
      </w:r>
    </w:p>
    <w:p w:rsidRPr="001931D2" w:rsidR="00BC1990" w:rsidP="00BC1990" w:rsidRDefault="00BC1990" w14:paraId="3FD553C4" w14:textId="77777777">
      <w:pPr>
        <w:spacing w:line="360" w:lineRule="auto"/>
      </w:pPr>
      <w:r w:rsidRPr="001931D2">
        <w:t xml:space="preserve">Two CXR views should </w:t>
      </w:r>
      <w:r w:rsidRPr="001931D2">
        <w:rPr>
          <w:u w:val="single"/>
        </w:rPr>
        <w:t>always be requested: antero-posterior (AP) and lateral</w:t>
      </w:r>
      <w:r w:rsidRPr="001931D2">
        <w:t>.  Digital images should be obtained and available for electronic review. All discs containing CXR images should be appropriately archived and stored. Electronic soft copies should also be made and stored appropriately for central expert access and review.</w:t>
      </w:r>
    </w:p>
    <w:p w:rsidRPr="001931D2" w:rsidR="00BC1990" w:rsidP="00BC1990" w:rsidRDefault="00BC1990" w14:paraId="75FB57F2" w14:textId="77777777">
      <w:pPr>
        <w:spacing w:line="360" w:lineRule="auto"/>
        <w:rPr>
          <w:b/>
        </w:rPr>
      </w:pPr>
      <w:r w:rsidRPr="001931D2">
        <w:rPr>
          <w:b/>
        </w:rPr>
        <w:t>1.4 Completing the CRF</w:t>
      </w:r>
    </w:p>
    <w:p w:rsidRPr="001931D2" w:rsidR="00BC1990" w:rsidP="00BC1990" w:rsidRDefault="00BC1990" w14:paraId="679B6877" w14:textId="3628AFA0">
      <w:pPr>
        <w:spacing w:line="360" w:lineRule="auto"/>
      </w:pPr>
      <w:r w:rsidRPr="001931D2">
        <w:t xml:space="preserve">CXRs are single read by on-site clinicians using Form 8. Please refer to the CRF completion guide and training material provided (e.g. CXR reading atlas) for further detail. </w:t>
      </w:r>
    </w:p>
    <w:p w:rsidRPr="001931D2" w:rsidR="00BC1990" w:rsidP="00BC1990" w:rsidRDefault="00BC1990" w14:paraId="50039DA8" w14:textId="77777777">
      <w:pPr>
        <w:spacing w:line="360" w:lineRule="auto"/>
        <w:ind w:left="426" w:hanging="426"/>
        <w:rPr>
          <w:b/>
        </w:rPr>
      </w:pPr>
      <w:r w:rsidRPr="001931D2">
        <w:rPr>
          <w:b/>
        </w:rPr>
        <w:t>1.5</w:t>
      </w:r>
      <w:r w:rsidRPr="001931D2">
        <w:rPr>
          <w:b/>
        </w:rPr>
        <w:tab/>
      </w:r>
      <w:r w:rsidRPr="001931D2">
        <w:rPr>
          <w:b/>
        </w:rPr>
        <w:t>Principles of CXR reading</w:t>
      </w:r>
    </w:p>
    <w:p w:rsidRPr="001931D2" w:rsidR="00BC1990" w:rsidP="00BC1990" w:rsidRDefault="00BC1990" w14:paraId="35C41C9C" w14:textId="77777777">
      <w:pPr>
        <w:spacing w:line="360" w:lineRule="auto"/>
        <w:ind w:left="426" w:hanging="426"/>
      </w:pPr>
      <w:r w:rsidRPr="001931D2">
        <w:t>1</w:t>
      </w:r>
      <w:r w:rsidRPr="001931D2">
        <w:rPr>
          <w:u w:val="single"/>
        </w:rPr>
        <w:t>. Identification of the CXR image:</w:t>
      </w:r>
      <w:r w:rsidRPr="001931D2">
        <w:t xml:space="preserve"> Before reading the CXR, it is important to confirm that it was taken from the correct patient on the correct date, and that the right and left sides are appropriately labelled. </w:t>
      </w:r>
    </w:p>
    <w:p w:rsidRPr="001931D2" w:rsidR="00BC1990" w:rsidP="00BC1990" w:rsidRDefault="00BC1990" w14:paraId="3F8A59B3" w14:textId="77777777">
      <w:pPr>
        <w:spacing w:line="360" w:lineRule="auto"/>
        <w:ind w:left="426" w:hanging="426"/>
      </w:pPr>
      <w:r w:rsidRPr="001931D2">
        <w:rPr>
          <w:u w:val="single"/>
        </w:rPr>
        <w:t xml:space="preserve">2. Quality assessment: </w:t>
      </w:r>
      <w:r w:rsidRPr="001931D2">
        <w:t>The quality of the films is important, and should be evaluated by looking at 3 aspects: rotation, penetration and inspiration.</w:t>
      </w:r>
    </w:p>
    <w:p w:rsidRPr="001931D2" w:rsidR="00BC1990" w:rsidP="00BC1990" w:rsidRDefault="00BC1990" w14:paraId="399FF761" w14:textId="77777777">
      <w:pPr>
        <w:numPr>
          <w:ilvl w:val="0"/>
          <w:numId w:val="89"/>
        </w:numPr>
        <w:spacing w:line="360" w:lineRule="auto"/>
      </w:pPr>
      <w:r w:rsidRPr="001931D2">
        <w:rPr>
          <w:b/>
        </w:rPr>
        <w:t xml:space="preserve">Rotation </w:t>
      </w:r>
      <w:r w:rsidRPr="001931D2">
        <w:t>is absent when the clavicle ends are the same distance from the midline, and the anterior rib ends on each side are equidistant from the lateral chest wall</w:t>
      </w:r>
    </w:p>
    <w:p w:rsidRPr="001931D2" w:rsidR="00BC1990" w:rsidP="00BC1990" w:rsidRDefault="00BC1990" w14:paraId="48E2056D" w14:textId="77777777">
      <w:pPr>
        <w:numPr>
          <w:ilvl w:val="0"/>
          <w:numId w:val="89"/>
        </w:numPr>
        <w:spacing w:line="360" w:lineRule="auto"/>
      </w:pPr>
      <w:r w:rsidRPr="001931D2">
        <w:t xml:space="preserve">For </w:t>
      </w:r>
      <w:r w:rsidRPr="001931D2">
        <w:rPr>
          <w:b/>
        </w:rPr>
        <w:t xml:space="preserve">penetration </w:t>
      </w:r>
      <w:r w:rsidRPr="001931D2">
        <w:t>to be adequate, the inter-vertebral spaces and blood vessels should be just visible through the heart shadow and you should be able to see the trachea and proximal bronchi.</w:t>
      </w:r>
    </w:p>
    <w:p w:rsidRPr="001931D2" w:rsidR="00BC1990" w:rsidP="00BC1990" w:rsidRDefault="00BC1990" w14:paraId="21F7017D" w14:textId="77777777">
      <w:pPr>
        <w:numPr>
          <w:ilvl w:val="0"/>
          <w:numId w:val="89"/>
        </w:numPr>
        <w:spacing w:line="360" w:lineRule="auto"/>
      </w:pPr>
      <w:r w:rsidRPr="001931D2">
        <w:t xml:space="preserve">On adequate </w:t>
      </w:r>
      <w:r w:rsidRPr="001931D2">
        <w:rPr>
          <w:b/>
        </w:rPr>
        <w:t>inspiration</w:t>
      </w:r>
      <w:r w:rsidRPr="001931D2">
        <w:t xml:space="preserve">, 5-6 anterior ribs and 8-9 posterior ribs should be visible above the level of the diaphragm (use only posterior ribs in younger children). </w:t>
      </w:r>
    </w:p>
    <w:p w:rsidRPr="001931D2" w:rsidR="00BC1990" w:rsidP="00BC1990" w:rsidRDefault="00BC1990" w14:paraId="1C00D88D" w14:textId="77777777">
      <w:pPr>
        <w:numPr>
          <w:ilvl w:val="0"/>
          <w:numId w:val="89"/>
        </w:numPr>
        <w:spacing w:line="360" w:lineRule="auto"/>
      </w:pPr>
      <w:r w:rsidRPr="001931D2">
        <w:t xml:space="preserve">If the reader decides that the quality of the CXR is insufficient for adequate interpretation, it should not be read and poor quality should be documented.  This information should be captured on the CXR Reporting Form and a repeat CXR should be requested if still clinically appropriate. </w:t>
      </w:r>
    </w:p>
    <w:p w:rsidRPr="001931D2" w:rsidR="00BC1990" w:rsidP="00BC1990" w:rsidRDefault="00BC1990" w14:paraId="67805F47" w14:textId="77777777">
      <w:pPr>
        <w:numPr>
          <w:ilvl w:val="0"/>
          <w:numId w:val="89"/>
        </w:numPr>
        <w:spacing w:line="360" w:lineRule="auto"/>
      </w:pPr>
      <w:r w:rsidRPr="001931D2">
        <w:t>All Child CXR Local Review forms (Form 8)  must have QC and be appropriately signed off prior to data entry.</w:t>
      </w:r>
    </w:p>
    <w:p w:rsidRPr="001931D2" w:rsidR="00BC1990" w:rsidP="00BC1990" w:rsidRDefault="00BC1990" w14:paraId="42D420A0" w14:textId="77777777">
      <w:pPr>
        <w:numPr>
          <w:ilvl w:val="0"/>
          <w:numId w:val="89"/>
        </w:numPr>
        <w:spacing w:line="360" w:lineRule="auto"/>
      </w:pPr>
      <w:r w:rsidRPr="001931D2">
        <w:t>If there is any doubt in the reading or interpretation of CXRs, local on-site clinicians are actively encouraged to consult with the central clinical expert trial group.</w:t>
      </w:r>
    </w:p>
    <w:p w:rsidRPr="001931D2" w:rsidR="00BC1990" w:rsidP="00BC1990" w:rsidRDefault="00BC1990" w14:paraId="5EF4814D" w14:textId="77777777">
      <w:pPr>
        <w:spacing w:line="360" w:lineRule="auto"/>
        <w:rPr>
          <w:b/>
        </w:rPr>
      </w:pPr>
    </w:p>
    <w:p w:rsidRPr="001931D2" w:rsidR="00BC1990" w:rsidP="00BC1990" w:rsidRDefault="00BC1990" w14:paraId="65114561" w14:textId="77777777">
      <w:pPr>
        <w:spacing w:line="360" w:lineRule="auto"/>
        <w:ind w:left="426" w:hanging="426"/>
        <w:rPr>
          <w:b/>
        </w:rPr>
      </w:pPr>
      <w:r w:rsidRPr="001931D2">
        <w:rPr>
          <w:b/>
        </w:rPr>
        <w:t xml:space="preserve">2.  </w:t>
      </w:r>
      <w:r w:rsidRPr="001931D2">
        <w:rPr>
          <w:b/>
          <w:u w:val="single"/>
        </w:rPr>
        <w:t>Procedure for digitizing hard-copy CXR images</w:t>
      </w:r>
    </w:p>
    <w:p w:rsidRPr="001931D2" w:rsidR="00BC1990" w:rsidP="00BC1990" w:rsidRDefault="00BC1990" w14:paraId="629F9558" w14:textId="77777777">
      <w:pPr>
        <w:spacing w:line="360" w:lineRule="auto"/>
      </w:pPr>
      <w:r w:rsidRPr="001931D2">
        <w:rPr>
          <w:u w:val="single"/>
        </w:rPr>
        <w:t>Please note that digital images are preferred to ensure better quality of images and improve the efficiency of data transfer for central review.</w:t>
      </w:r>
      <w:r w:rsidRPr="001931D2">
        <w:t xml:space="preserve"> If digital images are not available, the following is the procedure for digitizing hard-copy CXR images</w:t>
      </w:r>
    </w:p>
    <w:p w:rsidRPr="001931D2" w:rsidR="00BC1990" w:rsidP="00BC1990" w:rsidRDefault="00BC1990" w14:paraId="1F313B85" w14:textId="77777777">
      <w:pPr>
        <w:spacing w:line="360" w:lineRule="auto"/>
      </w:pPr>
      <w:r w:rsidRPr="001931D2">
        <w:t>2.1 Purpose</w:t>
      </w:r>
    </w:p>
    <w:p w:rsidRPr="001931D2" w:rsidR="00BC1990" w:rsidP="00BC1990" w:rsidRDefault="00BC1990" w14:paraId="3EC51C08" w14:textId="0303B6D4">
      <w:pPr>
        <w:spacing w:line="360" w:lineRule="auto"/>
      </w:pPr>
      <w:r w:rsidRPr="001931D2">
        <w:t xml:space="preserve">If not available digitally, </w:t>
      </w:r>
      <w:r w:rsidRPr="001931D2">
        <w:rPr>
          <w:u w:val="single"/>
        </w:rPr>
        <w:t>all hard-copy CXR films need to be digitized so that they are accessible for expert review at a later time point</w:t>
      </w:r>
      <w:r w:rsidRPr="001931D2">
        <w:t xml:space="preserve">. This is most easily done by photographing the CXR. On-site clinicians or their </w:t>
      </w:r>
      <w:r w:rsidRPr="001931D2" w:rsidR="00432525">
        <w:t>delegates</w:t>
      </w:r>
      <w:r w:rsidRPr="001931D2">
        <w:t xml:space="preserve"> need to take responsibility for digitizing the CXR and saving it electronically in the appropriate place, which will be communicated by the CHAMP trial data management group, to ensure integrity of the data at all times. Note that digitizing an image cannot improve the quality of the original CXR. </w:t>
      </w:r>
    </w:p>
    <w:p w:rsidRPr="001931D2" w:rsidR="00BC1990" w:rsidP="00BC1990" w:rsidRDefault="00BC1990" w14:paraId="2AD13A05" w14:textId="77777777">
      <w:pPr>
        <w:spacing w:line="360" w:lineRule="auto"/>
      </w:pPr>
      <w:r w:rsidRPr="001931D2">
        <w:t>2.2 Principle of the Procedure</w:t>
      </w:r>
    </w:p>
    <w:p w:rsidRPr="001931D2" w:rsidR="00BC1990" w:rsidP="00BC1990" w:rsidRDefault="00BC1990" w14:paraId="37ABA6DC" w14:textId="4089A51A">
      <w:pPr>
        <w:spacing w:line="360" w:lineRule="auto"/>
      </w:pPr>
      <w:r w:rsidRPr="001931D2">
        <w:t xml:space="preserve">Digital photography permits rapid collection and improved storage and transportation of the CXRs, which can be easily emailed to an individual/organisation. This will allow all study CXRs, from all sites, to be reviewed centrally by the same group of </w:t>
      </w:r>
      <w:r w:rsidRPr="001931D2" w:rsidR="00432525">
        <w:t>experts. Given</w:t>
      </w:r>
      <w:r w:rsidRPr="001931D2">
        <w:t xml:space="preserve"> the varying technical facilities at the various study sites, this procedure will be adapted to describe the process followed by each site to record CXR images. </w:t>
      </w:r>
    </w:p>
    <w:p w:rsidRPr="001931D2" w:rsidR="00BC1990" w:rsidP="00BC1990" w:rsidRDefault="00BC1990" w14:paraId="4F2D25FB" w14:textId="77777777">
      <w:r w:rsidRPr="001931D2">
        <w:t>2.3 Equipment</w:t>
      </w:r>
    </w:p>
    <w:p w:rsidRPr="001931D2" w:rsidR="00BC1990" w:rsidP="00BC1990" w:rsidRDefault="00BC1990" w14:paraId="1216E2C8" w14:textId="77777777">
      <w:pPr>
        <w:pStyle w:val="ListParagraph"/>
        <w:numPr>
          <w:ilvl w:val="0"/>
          <w:numId w:val="90"/>
        </w:numPr>
      </w:pPr>
      <w:r w:rsidRPr="001931D2">
        <w:t>Light box for viewing X-rays</w:t>
      </w:r>
      <w:r w:rsidRPr="001931D2">
        <w:tab/>
      </w:r>
    </w:p>
    <w:p w:rsidRPr="001931D2" w:rsidR="00BC1990" w:rsidP="00BC1990" w:rsidRDefault="00BC1990" w14:paraId="1306C8E8" w14:textId="77777777">
      <w:pPr>
        <w:pStyle w:val="ListParagraph"/>
        <w:numPr>
          <w:ilvl w:val="0"/>
          <w:numId w:val="90"/>
        </w:numPr>
        <w:spacing w:line="360" w:lineRule="auto"/>
      </w:pPr>
      <w:r w:rsidRPr="001931D2">
        <w:t>Digital camera or tablet with tripod</w:t>
      </w:r>
    </w:p>
    <w:p w:rsidRPr="001931D2" w:rsidR="00BC1990" w:rsidP="00BC1990" w:rsidRDefault="00BC1990" w14:paraId="0656333E" w14:textId="77777777">
      <w:pPr>
        <w:pStyle w:val="ListParagraph"/>
        <w:numPr>
          <w:ilvl w:val="0"/>
          <w:numId w:val="90"/>
        </w:numPr>
        <w:spacing w:line="360" w:lineRule="auto"/>
      </w:pPr>
      <w:r w:rsidRPr="001931D2">
        <w:t>Data/memory card</w:t>
      </w:r>
    </w:p>
    <w:p w:rsidRPr="001931D2" w:rsidR="00BC1990" w:rsidP="00BC1990" w:rsidRDefault="00BC1990" w14:paraId="33F88586" w14:textId="77777777">
      <w:pPr>
        <w:spacing w:line="360" w:lineRule="auto"/>
        <w:ind w:left="426" w:hanging="426"/>
      </w:pPr>
      <w:r w:rsidRPr="001931D2">
        <w:t>2.4 The Procedure</w:t>
      </w:r>
    </w:p>
    <w:p w:rsidRPr="001931D2" w:rsidR="00BC1990" w:rsidP="00BC1990" w:rsidRDefault="00BC1990" w14:paraId="602741C4" w14:textId="77777777">
      <w:pPr>
        <w:spacing w:line="360" w:lineRule="auto"/>
        <w:ind w:left="426" w:hanging="426"/>
      </w:pPr>
      <w:r w:rsidRPr="001931D2">
        <w:t>2.4.1.</w:t>
      </w:r>
      <w:r w:rsidRPr="001931D2">
        <w:tab/>
      </w:r>
      <w:r w:rsidRPr="001931D2">
        <w:t>Setting up the CXR image</w:t>
      </w:r>
    </w:p>
    <w:p w:rsidRPr="001931D2" w:rsidR="00BC1990" w:rsidP="00BC1990" w:rsidRDefault="00BC1990" w14:paraId="5D12DF1B" w14:textId="77777777">
      <w:pPr>
        <w:spacing w:line="360" w:lineRule="auto"/>
        <w:ind w:left="1440" w:hanging="720"/>
      </w:pPr>
      <w:r w:rsidRPr="001931D2">
        <w:t>a.</w:t>
      </w:r>
      <w:r w:rsidRPr="001931D2">
        <w:tab/>
      </w:r>
      <w:r w:rsidRPr="001931D2">
        <w:t>Check that the CXR was taken from the correct patient on the correct date, and that the left and right sides are appropriately labelled. Check the quality of the original CXR image (if unacceptable quality, repeat the CXR if possible)</w:t>
      </w:r>
    </w:p>
    <w:p w:rsidRPr="001931D2" w:rsidR="00BC1990" w:rsidP="00BC1990" w:rsidRDefault="00BC1990" w14:paraId="38060605" w14:textId="77777777">
      <w:pPr>
        <w:spacing w:line="360" w:lineRule="auto"/>
        <w:ind w:left="1440" w:hanging="720"/>
      </w:pPr>
      <w:r w:rsidRPr="001931D2">
        <w:t>b.</w:t>
      </w:r>
      <w:r w:rsidRPr="001931D2">
        <w:tab/>
      </w:r>
      <w:r w:rsidRPr="001931D2">
        <w:t xml:space="preserve">The CXR should be placed on the light box and the light switched on. A standard light box with 2 light panels of approximately 15 to 20-watt fluorescent light should be used. Only one light panel should be switched on when photographing the CXR. </w:t>
      </w:r>
    </w:p>
    <w:p w:rsidRPr="001931D2" w:rsidR="00BC1990" w:rsidP="00BC1990" w:rsidRDefault="00BC1990" w14:paraId="5A21C748" w14:textId="77777777">
      <w:pPr>
        <w:spacing w:line="360" w:lineRule="auto"/>
        <w:ind w:left="1440" w:hanging="720"/>
      </w:pPr>
      <w:r w:rsidRPr="001931D2">
        <w:t>c.</w:t>
      </w:r>
      <w:r w:rsidRPr="001931D2">
        <w:tab/>
      </w:r>
      <w:r w:rsidRPr="001931D2">
        <w:t>The quality of the digital image can be improved by ‘framing’ the CXR image with a piece of cardboard (get a rectangular piece of cardboard, cut a hole in the centre that is the size of the CXR image and place this over the CXR before taking the photograph)</w:t>
      </w:r>
    </w:p>
    <w:p w:rsidRPr="001931D2" w:rsidR="00BC1990" w:rsidP="00BC1990" w:rsidRDefault="00BC1990" w14:paraId="5CE6EA59" w14:textId="77777777">
      <w:pPr>
        <w:spacing w:line="360" w:lineRule="auto"/>
        <w:ind w:left="1440" w:hanging="720"/>
      </w:pPr>
      <w:r w:rsidRPr="001931D2">
        <w:t>c.</w:t>
      </w:r>
      <w:r w:rsidRPr="001931D2">
        <w:tab/>
      </w:r>
      <w:r w:rsidRPr="001931D2">
        <w:t>Outside light entering the room should be minimised by drawing the curtain or switching off the overhead lightening.  (Note the room does not need to be completely dark)</w:t>
      </w:r>
    </w:p>
    <w:p w:rsidRPr="001931D2" w:rsidR="00BC1990" w:rsidP="00BC1990" w:rsidRDefault="00BC1990" w14:paraId="21B94654" w14:textId="77777777">
      <w:pPr>
        <w:spacing w:line="360" w:lineRule="auto"/>
        <w:ind w:firstLine="720"/>
      </w:pPr>
      <w:r w:rsidRPr="001931D2">
        <w:t>d.</w:t>
      </w:r>
      <w:r w:rsidRPr="001931D2">
        <w:tab/>
      </w:r>
      <w:r w:rsidRPr="001931D2">
        <w:t>Complete a card with the</w:t>
      </w:r>
    </w:p>
    <w:p w:rsidRPr="001931D2" w:rsidR="00BC1990" w:rsidP="00BC1990" w:rsidRDefault="00BC1990" w14:paraId="5BCBD0DE" w14:textId="77777777">
      <w:pPr>
        <w:pStyle w:val="ListParagraph"/>
        <w:numPr>
          <w:ilvl w:val="0"/>
          <w:numId w:val="91"/>
        </w:numPr>
        <w:spacing w:line="240" w:lineRule="auto"/>
      </w:pPr>
      <w:r w:rsidRPr="001931D2">
        <w:t>child’s trial ID</w:t>
      </w:r>
    </w:p>
    <w:p w:rsidRPr="001931D2" w:rsidR="00BC1990" w:rsidP="00BC1990" w:rsidRDefault="00BC1990" w14:paraId="3518B203" w14:textId="77777777">
      <w:pPr>
        <w:pStyle w:val="ListParagraph"/>
        <w:numPr>
          <w:ilvl w:val="0"/>
          <w:numId w:val="91"/>
        </w:numPr>
        <w:spacing w:line="240" w:lineRule="auto"/>
      </w:pPr>
      <w:r w:rsidRPr="001931D2">
        <w:t>date that the CXR was performed.</w:t>
      </w:r>
    </w:p>
    <w:p w:rsidRPr="001931D2" w:rsidR="00BC1990" w:rsidP="00BC1990" w:rsidRDefault="00BC1990" w14:paraId="0F71DD02" w14:textId="77777777">
      <w:pPr>
        <w:pStyle w:val="ListParagraph"/>
        <w:numPr>
          <w:ilvl w:val="0"/>
          <w:numId w:val="91"/>
        </w:numPr>
        <w:spacing w:line="360" w:lineRule="auto"/>
      </w:pPr>
      <w:r w:rsidRPr="001931D2">
        <w:t xml:space="preserve">whether film is AP/lateral </w:t>
      </w:r>
    </w:p>
    <w:p w:rsidRPr="001931D2" w:rsidR="00BC1990" w:rsidP="00BC1990" w:rsidRDefault="00BC1990" w14:paraId="1E3846E2" w14:textId="77777777">
      <w:pPr>
        <w:spacing w:line="360" w:lineRule="auto"/>
        <w:ind w:firstLine="720"/>
      </w:pPr>
      <w:r w:rsidRPr="001931D2">
        <w:t>e.</w:t>
      </w:r>
      <w:r w:rsidRPr="001931D2">
        <w:tab/>
      </w:r>
      <w:r w:rsidRPr="001931D2">
        <w:t>Verify that the details on the card match those on the CXR</w:t>
      </w:r>
    </w:p>
    <w:p w:rsidRPr="001931D2" w:rsidR="00BC1990" w:rsidP="00BC1990" w:rsidRDefault="00BC1990" w14:paraId="70040592" w14:textId="77777777">
      <w:pPr>
        <w:spacing w:line="360" w:lineRule="auto"/>
        <w:ind w:left="1440" w:hanging="720"/>
      </w:pPr>
      <w:r w:rsidRPr="001931D2">
        <w:t>f.</w:t>
      </w:r>
      <w:r w:rsidRPr="001931D2">
        <w:tab/>
      </w:r>
      <w:r w:rsidRPr="001931D2">
        <w:t>Place this card below the CXR so that it is clearly visible but does not obscure any part of the actual CXR image</w:t>
      </w:r>
    </w:p>
    <w:p w:rsidRPr="001931D2" w:rsidR="00BC1990" w:rsidP="00BC1990" w:rsidRDefault="00BC1990" w14:paraId="65569817" w14:textId="77777777">
      <w:pPr>
        <w:spacing w:line="360" w:lineRule="auto"/>
        <w:ind w:left="1440" w:hanging="720"/>
      </w:pPr>
      <w:r w:rsidRPr="001931D2">
        <w:t>g.</w:t>
      </w:r>
      <w:r w:rsidRPr="001931D2">
        <w:tab/>
      </w:r>
      <w:r w:rsidRPr="001931D2">
        <w:t>Cover the patient’s identifying details that are printed on the original CXR using a card or paper</w:t>
      </w:r>
    </w:p>
    <w:p w:rsidRPr="001931D2" w:rsidR="00BC1990" w:rsidP="00BC1990" w:rsidRDefault="00BC1990" w14:paraId="4615937B" w14:textId="77777777">
      <w:pPr>
        <w:spacing w:line="360" w:lineRule="auto"/>
        <w:ind w:left="284"/>
      </w:pPr>
      <w:r w:rsidRPr="001931D2">
        <w:t>2.4.2. Setting up the camera or tablet:</w:t>
      </w:r>
    </w:p>
    <w:p w:rsidRPr="001931D2" w:rsidR="00BC1990" w:rsidP="00BC1990" w:rsidRDefault="00BC1990" w14:paraId="44C7A974" w14:textId="77777777">
      <w:pPr>
        <w:spacing w:line="360" w:lineRule="auto"/>
        <w:ind w:firstLine="720"/>
      </w:pPr>
      <w:r w:rsidRPr="001931D2">
        <w:t>a.</w:t>
      </w:r>
      <w:r w:rsidRPr="001931D2">
        <w:tab/>
      </w:r>
      <w:r w:rsidRPr="001931D2">
        <w:t>Camera recommendations:</w:t>
      </w:r>
    </w:p>
    <w:p w:rsidRPr="001931D2" w:rsidR="00BC1990" w:rsidP="00BC1990" w:rsidRDefault="00BC1990" w14:paraId="3ABCA3D4" w14:textId="77777777">
      <w:pPr>
        <w:pStyle w:val="ListParagraph"/>
        <w:numPr>
          <w:ilvl w:val="0"/>
          <w:numId w:val="92"/>
        </w:numPr>
        <w:spacing w:line="240" w:lineRule="auto"/>
      </w:pPr>
      <w:r w:rsidRPr="001931D2">
        <w:t>CPU of at least 3 million megapixels with a 24 colour depth</w:t>
      </w:r>
    </w:p>
    <w:p w:rsidRPr="001931D2" w:rsidR="00BC1990" w:rsidP="00BC1990" w:rsidRDefault="00BC1990" w14:paraId="71E5C9F0" w14:textId="77777777">
      <w:pPr>
        <w:pStyle w:val="ListParagraph"/>
        <w:numPr>
          <w:ilvl w:val="0"/>
          <w:numId w:val="92"/>
        </w:numPr>
        <w:spacing w:line="240" w:lineRule="auto"/>
      </w:pPr>
      <w:r w:rsidRPr="001931D2">
        <w:t>Remote activation of the shutter</w:t>
      </w:r>
    </w:p>
    <w:p w:rsidRPr="001931D2" w:rsidR="00BC1990" w:rsidP="00BC1990" w:rsidRDefault="00BC1990" w14:paraId="1780F8CC" w14:textId="77777777">
      <w:pPr>
        <w:pStyle w:val="ListParagraph"/>
        <w:numPr>
          <w:ilvl w:val="0"/>
          <w:numId w:val="92"/>
        </w:numPr>
        <w:spacing w:line="240" w:lineRule="auto"/>
      </w:pPr>
      <w:r w:rsidRPr="001931D2">
        <w:t>Ability to save the photos in the jpeg and tiff formats</w:t>
      </w:r>
    </w:p>
    <w:p w:rsidRPr="001931D2" w:rsidR="00BC1990" w:rsidP="00BC1990" w:rsidRDefault="00BC1990" w14:paraId="49D56048" w14:textId="77777777">
      <w:pPr>
        <w:pStyle w:val="ListParagraph"/>
        <w:numPr>
          <w:ilvl w:val="0"/>
          <w:numId w:val="92"/>
        </w:numPr>
        <w:spacing w:line="240" w:lineRule="auto"/>
      </w:pPr>
      <w:r w:rsidRPr="001931D2">
        <w:t>Tripod</w:t>
      </w:r>
    </w:p>
    <w:p w:rsidRPr="001931D2" w:rsidR="00BC1990" w:rsidP="00BC1990" w:rsidRDefault="00BC1990" w14:paraId="19DB9083" w14:textId="77777777">
      <w:pPr>
        <w:pStyle w:val="ListParagraph"/>
        <w:numPr>
          <w:ilvl w:val="0"/>
          <w:numId w:val="92"/>
        </w:numPr>
        <w:spacing w:line="240" w:lineRule="auto"/>
      </w:pPr>
      <w:r w:rsidRPr="001931D2">
        <w:t>Autofocus function</w:t>
      </w:r>
    </w:p>
    <w:p w:rsidRPr="001931D2" w:rsidR="00BC1990" w:rsidP="00BC1990" w:rsidRDefault="00BC1990" w14:paraId="1743A9B7" w14:textId="77777777">
      <w:pPr>
        <w:spacing w:line="360" w:lineRule="auto"/>
        <w:ind w:firstLine="720"/>
      </w:pPr>
      <w:r w:rsidRPr="001931D2">
        <w:t>b.</w:t>
      </w:r>
      <w:r w:rsidRPr="001931D2">
        <w:tab/>
      </w:r>
      <w:r w:rsidRPr="001931D2">
        <w:t>Switch the camera/tablet on and ensure it contains a memory card</w:t>
      </w:r>
    </w:p>
    <w:p w:rsidRPr="001931D2" w:rsidR="00BC1990" w:rsidP="00BC1990" w:rsidRDefault="00BC1990" w14:paraId="19D286D5" w14:textId="77777777">
      <w:pPr>
        <w:spacing w:line="360" w:lineRule="auto"/>
        <w:ind w:firstLine="720"/>
      </w:pPr>
      <w:r w:rsidRPr="001931D2">
        <w:t>c.</w:t>
      </w:r>
      <w:r w:rsidRPr="001931D2">
        <w:tab/>
      </w:r>
      <w:r w:rsidRPr="001931D2">
        <w:t>Check the settings</w:t>
      </w:r>
    </w:p>
    <w:p w:rsidRPr="001931D2" w:rsidR="00BC1990" w:rsidP="00BC1990" w:rsidRDefault="00BC1990" w14:paraId="3C8B5971" w14:textId="77777777">
      <w:pPr>
        <w:pStyle w:val="ListParagraph"/>
        <w:numPr>
          <w:ilvl w:val="0"/>
          <w:numId w:val="93"/>
        </w:numPr>
        <w:spacing w:line="240" w:lineRule="auto"/>
      </w:pPr>
      <w:r w:rsidRPr="001931D2">
        <w:t>Mode</w:t>
      </w:r>
    </w:p>
    <w:p w:rsidRPr="001931D2" w:rsidR="00BC1990" w:rsidP="00BC1990" w:rsidRDefault="00BC1990" w14:paraId="48F32981" w14:textId="77777777">
      <w:pPr>
        <w:pStyle w:val="ListParagraph"/>
        <w:numPr>
          <w:ilvl w:val="0"/>
          <w:numId w:val="93"/>
        </w:numPr>
        <w:spacing w:line="240" w:lineRule="auto"/>
      </w:pPr>
      <w:r w:rsidRPr="001931D2">
        <w:t>Picture quality set to ‘FINE’</w:t>
      </w:r>
    </w:p>
    <w:p w:rsidRPr="001931D2" w:rsidR="00BC1990" w:rsidP="00BC1990" w:rsidRDefault="00BC1990" w14:paraId="338C1175" w14:textId="77777777">
      <w:pPr>
        <w:pStyle w:val="ListParagraph"/>
        <w:numPr>
          <w:ilvl w:val="0"/>
          <w:numId w:val="93"/>
        </w:numPr>
        <w:spacing w:line="240" w:lineRule="auto"/>
      </w:pPr>
      <w:r w:rsidRPr="001931D2">
        <w:t>Autofocus function ‘ON’</w:t>
      </w:r>
    </w:p>
    <w:p w:rsidRPr="001931D2" w:rsidR="00BC1990" w:rsidP="00BC1990" w:rsidRDefault="00BC1990" w14:paraId="1F8675F2" w14:textId="77777777">
      <w:pPr>
        <w:pStyle w:val="ListParagraph"/>
        <w:numPr>
          <w:ilvl w:val="0"/>
          <w:numId w:val="93"/>
        </w:numPr>
        <w:spacing w:line="240" w:lineRule="auto"/>
      </w:pPr>
      <w:r w:rsidRPr="001931D2">
        <w:t>White balance and ISO set to ‘AUTO’</w:t>
      </w:r>
    </w:p>
    <w:p w:rsidRPr="001931D2" w:rsidR="00BC1990" w:rsidP="00BC1990" w:rsidRDefault="00BC1990" w14:paraId="0467807C" w14:textId="77777777">
      <w:pPr>
        <w:pStyle w:val="ListParagraph"/>
        <w:numPr>
          <w:ilvl w:val="0"/>
          <w:numId w:val="93"/>
        </w:numPr>
        <w:spacing w:line="240" w:lineRule="auto"/>
      </w:pPr>
      <w:r w:rsidRPr="001931D2">
        <w:t>Flash function turned ‘OFF’</w:t>
      </w:r>
    </w:p>
    <w:p w:rsidRPr="001931D2" w:rsidR="00BC1990" w:rsidP="00BC1990" w:rsidRDefault="00BC1990" w14:paraId="11B8D809" w14:textId="77777777">
      <w:pPr>
        <w:spacing w:line="360" w:lineRule="auto"/>
        <w:ind w:firstLine="720"/>
      </w:pPr>
      <w:r w:rsidRPr="001931D2">
        <w:t>c.</w:t>
      </w:r>
      <w:r w:rsidRPr="001931D2">
        <w:tab/>
      </w:r>
      <w:r w:rsidRPr="001931D2">
        <w:t>Attach the camera firmly to the tripod</w:t>
      </w:r>
    </w:p>
    <w:p w:rsidRPr="001931D2" w:rsidR="00BC1990" w:rsidP="00BC1990" w:rsidRDefault="00BC1990" w14:paraId="7B449394" w14:textId="77777777">
      <w:pPr>
        <w:spacing w:line="360" w:lineRule="auto"/>
      </w:pPr>
      <w:r w:rsidRPr="001931D2">
        <w:t>2.4.3.</w:t>
      </w:r>
      <w:r w:rsidRPr="001931D2">
        <w:tab/>
      </w:r>
      <w:r w:rsidRPr="001931D2">
        <w:t>Positioning the camera</w:t>
      </w:r>
    </w:p>
    <w:p w:rsidRPr="001931D2" w:rsidR="00BC1990" w:rsidP="00BC1990" w:rsidRDefault="00BC1990" w14:paraId="10DE8B75" w14:textId="77777777">
      <w:pPr>
        <w:pStyle w:val="ListParagraph"/>
        <w:numPr>
          <w:ilvl w:val="0"/>
          <w:numId w:val="94"/>
        </w:numPr>
        <w:spacing w:line="360" w:lineRule="auto"/>
      </w:pPr>
      <w:r w:rsidRPr="001931D2">
        <w:t>Place the tripod and camera approximately 1 meter from the CXR</w:t>
      </w:r>
    </w:p>
    <w:p w:rsidRPr="001931D2" w:rsidR="00BC1990" w:rsidP="00BC1990" w:rsidRDefault="00BC1990" w14:paraId="4498B031" w14:textId="77777777">
      <w:pPr>
        <w:pStyle w:val="ListParagraph"/>
        <w:numPr>
          <w:ilvl w:val="0"/>
          <w:numId w:val="94"/>
        </w:numPr>
        <w:spacing w:line="360" w:lineRule="auto"/>
      </w:pPr>
      <w:r w:rsidRPr="001931D2">
        <w:t>The camera should be lined up with the centre of the CXR from left to right and from top to bottom. You might need to place the tripod on a book or box for this.</w:t>
      </w:r>
    </w:p>
    <w:p w:rsidRPr="001931D2" w:rsidR="00BC1990" w:rsidP="00BC1990" w:rsidRDefault="00BC1990" w14:paraId="30AC137B" w14:textId="77777777">
      <w:pPr>
        <w:pStyle w:val="ListParagraph"/>
        <w:numPr>
          <w:ilvl w:val="0"/>
          <w:numId w:val="94"/>
        </w:numPr>
        <w:spacing w:line="360" w:lineRule="auto"/>
      </w:pPr>
      <w:r w:rsidRPr="001931D2">
        <w:t>Use the zoom function so the image is central and occupies the most space possible in the viewfinder without any of the CXR or label being ‘cut-off’.</w:t>
      </w:r>
    </w:p>
    <w:p w:rsidRPr="001931D2" w:rsidR="00BC1990" w:rsidP="00BC1990" w:rsidRDefault="00BC1990" w14:paraId="54741AB1" w14:textId="77777777">
      <w:pPr>
        <w:pStyle w:val="ListParagraph"/>
        <w:numPr>
          <w:ilvl w:val="0"/>
          <w:numId w:val="94"/>
        </w:numPr>
        <w:spacing w:line="360" w:lineRule="auto"/>
      </w:pPr>
      <w:r w:rsidRPr="001931D2">
        <w:t>Make sure you can see the patient study ID label and the entire CXR image</w:t>
      </w:r>
    </w:p>
    <w:p w:rsidRPr="001931D2" w:rsidR="00BC1990" w:rsidP="00BC1990" w:rsidRDefault="00BC1990" w14:paraId="0530DD4F" w14:textId="77777777">
      <w:pPr>
        <w:pStyle w:val="ListParagraph"/>
        <w:numPr>
          <w:ilvl w:val="0"/>
          <w:numId w:val="94"/>
        </w:numPr>
        <w:spacing w:line="360" w:lineRule="auto"/>
      </w:pPr>
      <w:r w:rsidRPr="001931D2">
        <w:t>Make sure all identifying labels are covered (e.g. patient name)</w:t>
      </w:r>
    </w:p>
    <w:p w:rsidRPr="001931D2" w:rsidR="00BC1990" w:rsidP="00BC1990" w:rsidRDefault="00BC1990" w14:paraId="3EA6CD7B" w14:textId="77777777">
      <w:pPr>
        <w:spacing w:line="360" w:lineRule="auto"/>
      </w:pPr>
      <w:r w:rsidRPr="001931D2">
        <w:t xml:space="preserve">Figure 1.  Camera Set up </w:t>
      </w:r>
    </w:p>
    <w:p w:rsidRPr="001931D2" w:rsidR="00BC1990" w:rsidP="00BC1990" w:rsidRDefault="00BC1990" w14:paraId="2025C0DA" w14:textId="071053F9">
      <w:r w:rsidRPr="001931D2">
        <w:rPr>
          <w:noProof/>
          <w:lang w:eastAsia="en-GB"/>
        </w:rPr>
        <w:drawing>
          <wp:inline distT="0" distB="0" distL="0" distR="0" wp14:anchorId="250FAC66" wp14:editId="44F409A4">
            <wp:extent cx="4900718" cy="27027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905571" cy="2705398"/>
                    </a:xfrm>
                    <a:prstGeom prst="rect">
                      <a:avLst/>
                    </a:prstGeom>
                    <a:noFill/>
                    <a:ln>
                      <a:noFill/>
                    </a:ln>
                  </pic:spPr>
                </pic:pic>
              </a:graphicData>
            </a:graphic>
          </wp:inline>
        </w:drawing>
      </w:r>
    </w:p>
    <w:p w:rsidRPr="001076BD" w:rsidR="00BC1990" w:rsidP="00BC1990" w:rsidRDefault="00BC1990" w14:paraId="63642483" w14:textId="77777777">
      <w:r w:rsidRPr="00795BD5">
        <w:t>2.4.4.</w:t>
      </w:r>
      <w:r w:rsidRPr="00795BD5">
        <w:tab/>
      </w:r>
      <w:r w:rsidRPr="00795BD5">
        <w:t>Capture the image by pushing the shu</w:t>
      </w:r>
      <w:r w:rsidRPr="001076BD">
        <w:t>tter down fully</w:t>
      </w:r>
    </w:p>
    <w:p w:rsidRPr="00F87E69" w:rsidR="00BC1990" w:rsidP="00BC1990" w:rsidRDefault="00BC1990" w14:paraId="13D9B412" w14:textId="77777777">
      <w:r w:rsidRPr="00F87E69">
        <w:t>2.4.5.</w:t>
      </w:r>
      <w:r w:rsidRPr="00F87E69">
        <w:tab/>
      </w:r>
      <w:r w:rsidRPr="00F87E69">
        <w:t>Check the quality of the image on the viewfinder. Check that -</w:t>
      </w:r>
    </w:p>
    <w:p w:rsidRPr="00434577" w:rsidR="00BC1990" w:rsidP="00BC1990" w:rsidRDefault="00BC1990" w14:paraId="21DDE165" w14:textId="77777777">
      <w:pPr>
        <w:pStyle w:val="ListParagraph"/>
        <w:numPr>
          <w:ilvl w:val="0"/>
          <w:numId w:val="87"/>
        </w:numPr>
        <w:spacing w:line="240" w:lineRule="auto"/>
      </w:pPr>
      <w:r w:rsidRPr="00434577">
        <w:t>The image is central</w:t>
      </w:r>
    </w:p>
    <w:p w:rsidRPr="001931D2" w:rsidR="00BC1990" w:rsidP="00BC1990" w:rsidRDefault="00BC1990" w14:paraId="581CA4C6" w14:textId="77777777">
      <w:pPr>
        <w:pStyle w:val="ListParagraph"/>
        <w:numPr>
          <w:ilvl w:val="0"/>
          <w:numId w:val="87"/>
        </w:numPr>
        <w:spacing w:line="240" w:lineRule="auto"/>
      </w:pPr>
      <w:r w:rsidRPr="001931D2">
        <w:t>The image is in focus</w:t>
      </w:r>
    </w:p>
    <w:p w:rsidRPr="001931D2" w:rsidR="00BC1990" w:rsidP="00BC1990" w:rsidRDefault="00BC1990" w14:paraId="5DEA2BE6" w14:textId="77777777">
      <w:pPr>
        <w:pStyle w:val="ListParagraph"/>
        <w:numPr>
          <w:ilvl w:val="0"/>
          <w:numId w:val="87"/>
        </w:numPr>
        <w:spacing w:line="240" w:lineRule="auto"/>
      </w:pPr>
      <w:r w:rsidRPr="001931D2">
        <w:t>That you can see the full CXR image</w:t>
      </w:r>
    </w:p>
    <w:p w:rsidRPr="001931D2" w:rsidR="00BC1990" w:rsidP="00BC1990" w:rsidRDefault="00BC1990" w14:paraId="7BA30CF0" w14:textId="77777777">
      <w:pPr>
        <w:pStyle w:val="ListParagraph"/>
        <w:numPr>
          <w:ilvl w:val="0"/>
          <w:numId w:val="87"/>
        </w:numPr>
        <w:spacing w:line="240" w:lineRule="auto"/>
      </w:pPr>
      <w:r w:rsidRPr="001931D2">
        <w:t>That you can see the patient study details on the card</w:t>
      </w:r>
    </w:p>
    <w:p w:rsidRPr="001931D2" w:rsidR="00BC1990" w:rsidP="00BC1990" w:rsidRDefault="00BC1990" w14:paraId="39345317" w14:textId="77777777">
      <w:pPr>
        <w:spacing w:line="360" w:lineRule="auto"/>
      </w:pPr>
      <w:r w:rsidRPr="001931D2">
        <w:t>If you are not happy with the quality of the image, check the quality of the original CXR image and / or re- take the photograph.</w:t>
      </w:r>
    </w:p>
    <w:p w:rsidRPr="001931D2" w:rsidR="00BC1990" w:rsidP="00BC1990" w:rsidRDefault="00BC1990" w14:paraId="27647598" w14:textId="77777777">
      <w:r w:rsidRPr="001931D2">
        <w:t>Examples of good and bad quality photographed CXR images:</w:t>
      </w:r>
    </w:p>
    <w:tbl>
      <w:tblPr>
        <w:tblStyle w:val="TableGrid1"/>
        <w:tblW w:w="0" w:type="auto"/>
        <w:tblLook w:val="04A0" w:firstRow="1" w:lastRow="0" w:firstColumn="1" w:lastColumn="0" w:noHBand="0" w:noVBand="1"/>
      </w:tblPr>
      <w:tblGrid>
        <w:gridCol w:w="4496"/>
        <w:gridCol w:w="4497"/>
      </w:tblGrid>
      <w:tr w:rsidRPr="001931D2" w:rsidR="009E14A2" w:rsidTr="00BC1990" w14:paraId="21DA25A3" w14:textId="77777777">
        <w:trPr>
          <w:trHeight w:val="231"/>
        </w:trPr>
        <w:tc>
          <w:tcPr>
            <w:tcW w:w="8993" w:type="dxa"/>
            <w:gridSpan w:val="2"/>
            <w:shd w:val="clear" w:color="auto" w:fill="D9D9D9" w:themeFill="background1" w:themeFillShade="D9"/>
          </w:tcPr>
          <w:p w:rsidRPr="0074633D" w:rsidR="00BC1990" w:rsidP="00BC1990" w:rsidRDefault="00BC1990" w14:paraId="540012B2" w14:textId="77777777">
            <w:pPr>
              <w:kinsoku w:val="0"/>
              <w:overflowPunct w:val="0"/>
              <w:spacing w:line="360" w:lineRule="auto"/>
              <w:rPr>
                <w:rFonts w:ascii="Cambria" w:hAnsi="Cambria" w:eastAsia="Times New Roman"/>
                <w:bCs/>
                <w:sz w:val="22"/>
                <w:szCs w:val="22"/>
              </w:rPr>
            </w:pPr>
            <w:r w:rsidRPr="001931D2">
              <w:rPr>
                <w:rFonts w:eastAsia="Times New Roman"/>
                <w:bCs/>
              </w:rPr>
              <w:t>GOOD X-RAY</w:t>
            </w:r>
          </w:p>
        </w:tc>
      </w:tr>
      <w:tr w:rsidRPr="001931D2" w:rsidR="009E14A2" w:rsidTr="00BC1990" w14:paraId="24B7AF4D" w14:textId="77777777">
        <w:trPr>
          <w:trHeight w:val="3635"/>
        </w:trPr>
        <w:tc>
          <w:tcPr>
            <w:tcW w:w="4496" w:type="dxa"/>
            <w:tcBorders>
              <w:bottom w:val="single" w:color="000000" w:sz="4" w:space="0"/>
            </w:tcBorders>
            <w:vAlign w:val="center"/>
          </w:tcPr>
          <w:p w:rsidRPr="0074633D" w:rsidR="00BC1990" w:rsidP="00BC1990" w:rsidRDefault="00BC1990" w14:paraId="48E29211" w14:textId="169D3AC0">
            <w:pPr>
              <w:kinsoku w:val="0"/>
              <w:overflowPunct w:val="0"/>
              <w:spacing w:line="360" w:lineRule="auto"/>
              <w:jc w:val="center"/>
              <w:rPr>
                <w:rFonts w:ascii="Cambria" w:hAnsi="Cambria" w:eastAsia="Times New Roman"/>
                <w:bCs/>
                <w:sz w:val="22"/>
                <w:szCs w:val="22"/>
              </w:rPr>
            </w:pPr>
            <w:r w:rsidRPr="000B0AC2">
              <w:rPr>
                <w:rFonts w:eastAsia="Times New Roman"/>
                <w:noProof/>
                <w:position w:val="-132"/>
                <w:lang w:eastAsia="en-GB"/>
              </w:rPr>
              <w:drawing>
                <wp:inline distT="0" distB="0" distL="0" distR="0" wp14:anchorId="1B96243A" wp14:editId="69F883DC">
                  <wp:extent cx="1762125" cy="2184042"/>
                  <wp:effectExtent l="0" t="0" r="0" b="698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66609" cy="2189599"/>
                          </a:xfrm>
                          <a:prstGeom prst="rect">
                            <a:avLst/>
                          </a:prstGeom>
                          <a:noFill/>
                          <a:ln>
                            <a:noFill/>
                          </a:ln>
                        </pic:spPr>
                      </pic:pic>
                    </a:graphicData>
                  </a:graphic>
                </wp:inline>
              </w:drawing>
            </w:r>
          </w:p>
        </w:tc>
        <w:tc>
          <w:tcPr>
            <w:tcW w:w="4497" w:type="dxa"/>
            <w:tcBorders>
              <w:bottom w:val="single" w:color="000000" w:sz="4" w:space="0"/>
            </w:tcBorders>
            <w:vAlign w:val="center"/>
          </w:tcPr>
          <w:p w:rsidRPr="0074633D" w:rsidR="00BC1990" w:rsidP="00BC1990" w:rsidRDefault="00BC1990" w14:paraId="370A6454" w14:textId="77777777">
            <w:pPr>
              <w:kinsoku w:val="0"/>
              <w:overflowPunct w:val="0"/>
              <w:spacing w:line="360" w:lineRule="auto"/>
              <w:jc w:val="center"/>
              <w:rPr>
                <w:rFonts w:ascii="Cambria" w:hAnsi="Cambria" w:eastAsia="Times New Roman"/>
                <w:bCs/>
                <w:sz w:val="22"/>
                <w:szCs w:val="22"/>
              </w:rPr>
            </w:pPr>
          </w:p>
        </w:tc>
      </w:tr>
      <w:tr w:rsidRPr="001931D2" w:rsidR="009E14A2" w:rsidTr="00BC1990" w14:paraId="11AFAC0D" w14:textId="77777777">
        <w:trPr>
          <w:trHeight w:val="199"/>
        </w:trPr>
        <w:tc>
          <w:tcPr>
            <w:tcW w:w="8993" w:type="dxa"/>
            <w:gridSpan w:val="2"/>
            <w:tcBorders>
              <w:bottom w:val="single" w:color="000000" w:sz="4" w:space="0"/>
            </w:tcBorders>
            <w:shd w:val="clear" w:color="auto" w:fill="D9D9D9" w:themeFill="background1" w:themeFillShade="D9"/>
            <w:vAlign w:val="center"/>
          </w:tcPr>
          <w:p w:rsidRPr="0074633D" w:rsidR="00BC1990" w:rsidP="00BC1990" w:rsidRDefault="00BC1990" w14:paraId="35CCED12" w14:textId="77777777">
            <w:pPr>
              <w:kinsoku w:val="0"/>
              <w:overflowPunct w:val="0"/>
              <w:spacing w:line="360" w:lineRule="auto"/>
              <w:rPr>
                <w:rFonts w:ascii="Cambria" w:hAnsi="Cambria" w:eastAsia="Times New Roman"/>
                <w:bCs/>
                <w:sz w:val="22"/>
                <w:szCs w:val="22"/>
              </w:rPr>
            </w:pPr>
            <w:r w:rsidRPr="001931D2">
              <w:rPr>
                <w:rFonts w:eastAsia="Times New Roman"/>
              </w:rPr>
              <w:t>BAD X-RAY</w:t>
            </w:r>
          </w:p>
        </w:tc>
      </w:tr>
      <w:tr w:rsidRPr="001931D2" w:rsidR="009E14A2" w:rsidTr="00BC1990" w14:paraId="684A208A" w14:textId="77777777">
        <w:trPr>
          <w:trHeight w:val="345"/>
        </w:trPr>
        <w:tc>
          <w:tcPr>
            <w:tcW w:w="4496" w:type="dxa"/>
            <w:shd w:val="clear" w:color="auto" w:fill="F2F2F2" w:themeFill="background1" w:themeFillShade="F2"/>
            <w:vAlign w:val="center"/>
          </w:tcPr>
          <w:p w:rsidRPr="0074633D" w:rsidR="00BC1990" w:rsidP="00BC1990" w:rsidRDefault="00BC1990" w14:paraId="1B682067" w14:textId="77777777">
            <w:pPr>
              <w:kinsoku w:val="0"/>
              <w:overflowPunct w:val="0"/>
              <w:spacing w:line="360" w:lineRule="auto"/>
              <w:jc w:val="center"/>
              <w:rPr>
                <w:rFonts w:ascii="Cambria" w:hAnsi="Cambria" w:eastAsia="Times New Roman"/>
                <w:sz w:val="22"/>
                <w:szCs w:val="22"/>
              </w:rPr>
            </w:pPr>
            <w:r w:rsidRPr="001931D2">
              <w:rPr>
                <w:rFonts w:eastAsia="Times New Roman"/>
              </w:rPr>
              <w:t>Film on an angle</w:t>
            </w:r>
          </w:p>
        </w:tc>
        <w:tc>
          <w:tcPr>
            <w:tcW w:w="4497" w:type="dxa"/>
            <w:shd w:val="clear" w:color="auto" w:fill="F2F2F2" w:themeFill="background1" w:themeFillShade="F2"/>
            <w:vAlign w:val="center"/>
          </w:tcPr>
          <w:p w:rsidRPr="0074633D" w:rsidR="00BC1990" w:rsidP="00BC1990" w:rsidRDefault="00BC1990" w14:paraId="04AFD34F" w14:textId="77777777">
            <w:pPr>
              <w:kinsoku w:val="0"/>
              <w:overflowPunct w:val="0"/>
              <w:spacing w:line="360" w:lineRule="auto"/>
              <w:ind w:left="143" w:right="673"/>
              <w:jc w:val="center"/>
              <w:rPr>
                <w:rFonts w:ascii="Cambria" w:hAnsi="Cambria" w:eastAsia="Times New Roman" w:cs="Arial"/>
                <w:sz w:val="22"/>
                <w:szCs w:val="22"/>
              </w:rPr>
            </w:pPr>
            <w:r w:rsidRPr="001931D2">
              <w:rPr>
                <w:rFonts w:eastAsia="Times New Roman" w:cs="Arial"/>
                <w:spacing w:val="-1"/>
              </w:rPr>
              <w:t>Patien</w:t>
            </w:r>
            <w:r w:rsidRPr="001931D2">
              <w:rPr>
                <w:rFonts w:eastAsia="Times New Roman" w:cs="Arial"/>
              </w:rPr>
              <w:t xml:space="preserve">t </w:t>
            </w:r>
            <w:r w:rsidRPr="001931D2">
              <w:rPr>
                <w:rFonts w:eastAsia="Times New Roman" w:cs="Arial"/>
                <w:spacing w:val="-1"/>
              </w:rPr>
              <w:t>details showing</w:t>
            </w:r>
          </w:p>
        </w:tc>
      </w:tr>
      <w:tr w:rsidRPr="001931D2" w:rsidR="009E14A2" w:rsidTr="00BC1990" w14:paraId="1DF4CC8B" w14:textId="77777777">
        <w:trPr>
          <w:trHeight w:val="345"/>
        </w:trPr>
        <w:tc>
          <w:tcPr>
            <w:tcW w:w="4496" w:type="dxa"/>
            <w:tcBorders>
              <w:bottom w:val="single" w:color="000000" w:sz="4" w:space="0"/>
            </w:tcBorders>
            <w:vAlign w:val="center"/>
          </w:tcPr>
          <w:p w:rsidRPr="0074633D" w:rsidR="00BC1990" w:rsidP="00BC1990" w:rsidRDefault="00BC1990" w14:paraId="7ECF39BA" w14:textId="2EE4805D">
            <w:pPr>
              <w:kinsoku w:val="0"/>
              <w:overflowPunct w:val="0"/>
              <w:spacing w:line="360" w:lineRule="auto"/>
              <w:jc w:val="center"/>
              <w:rPr>
                <w:rFonts w:ascii="Cambria" w:hAnsi="Cambria" w:eastAsia="Times New Roman"/>
                <w:sz w:val="22"/>
                <w:szCs w:val="22"/>
              </w:rPr>
            </w:pPr>
            <w:r w:rsidRPr="000B0AC2">
              <w:rPr>
                <w:rFonts w:eastAsia="Times New Roman"/>
                <w:bCs/>
                <w:noProof/>
                <w:position w:val="-105"/>
                <w:lang w:eastAsia="en-GB"/>
              </w:rPr>
              <w:drawing>
                <wp:inline distT="0" distB="0" distL="0" distR="0" wp14:anchorId="7DE77100" wp14:editId="32E70449">
                  <wp:extent cx="1390650" cy="1857737"/>
                  <wp:effectExtent l="0" t="0" r="0" b="952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96836" cy="1866001"/>
                          </a:xfrm>
                          <a:prstGeom prst="rect">
                            <a:avLst/>
                          </a:prstGeom>
                          <a:noFill/>
                          <a:ln>
                            <a:noFill/>
                          </a:ln>
                        </pic:spPr>
                      </pic:pic>
                    </a:graphicData>
                  </a:graphic>
                </wp:inline>
              </w:drawing>
            </w:r>
          </w:p>
        </w:tc>
        <w:tc>
          <w:tcPr>
            <w:tcW w:w="4497" w:type="dxa"/>
            <w:tcBorders>
              <w:bottom w:val="single" w:color="000000" w:sz="4" w:space="0"/>
            </w:tcBorders>
            <w:vAlign w:val="center"/>
          </w:tcPr>
          <w:p w:rsidRPr="0074633D" w:rsidR="00BC1990" w:rsidP="00BC1990" w:rsidRDefault="00BC1990" w14:paraId="6EE68E7A" w14:textId="0D046870">
            <w:pPr>
              <w:kinsoku w:val="0"/>
              <w:overflowPunct w:val="0"/>
              <w:spacing w:line="360" w:lineRule="auto"/>
              <w:ind w:left="143" w:right="673"/>
              <w:jc w:val="center"/>
              <w:rPr>
                <w:rFonts w:ascii="Cambria" w:hAnsi="Cambria" w:eastAsia="Times New Roman" w:cs="Arial"/>
                <w:spacing w:val="-1"/>
                <w:sz w:val="22"/>
                <w:szCs w:val="22"/>
              </w:rPr>
            </w:pPr>
            <w:r w:rsidRPr="000B0AC2">
              <w:rPr>
                <w:rFonts w:eastAsia="Times New Roman"/>
                <w:noProof/>
                <w:position w:val="-114"/>
                <w:lang w:eastAsia="en-GB"/>
              </w:rPr>
              <w:drawing>
                <wp:inline distT="0" distB="0" distL="0" distR="0" wp14:anchorId="639C44F3" wp14:editId="7D0E15B6">
                  <wp:extent cx="1295400" cy="17272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95400" cy="1727200"/>
                          </a:xfrm>
                          <a:prstGeom prst="rect">
                            <a:avLst/>
                          </a:prstGeom>
                          <a:noFill/>
                          <a:ln>
                            <a:noFill/>
                          </a:ln>
                        </pic:spPr>
                      </pic:pic>
                    </a:graphicData>
                  </a:graphic>
                </wp:inline>
              </w:drawing>
            </w:r>
          </w:p>
        </w:tc>
      </w:tr>
      <w:tr w:rsidRPr="001931D2" w:rsidR="009E14A2" w:rsidTr="00BC1990" w14:paraId="40FB7D72" w14:textId="77777777">
        <w:trPr>
          <w:trHeight w:val="345"/>
        </w:trPr>
        <w:tc>
          <w:tcPr>
            <w:tcW w:w="4496" w:type="dxa"/>
            <w:shd w:val="clear" w:color="auto" w:fill="F2F2F2" w:themeFill="background1" w:themeFillShade="F2"/>
            <w:vAlign w:val="center"/>
          </w:tcPr>
          <w:p w:rsidRPr="0074633D" w:rsidR="00BC1990" w:rsidP="00BC1990" w:rsidRDefault="00BC1990" w14:paraId="5357AB77" w14:textId="77777777">
            <w:pPr>
              <w:kinsoku w:val="0"/>
              <w:overflowPunct w:val="0"/>
              <w:spacing w:line="360" w:lineRule="auto"/>
              <w:jc w:val="center"/>
              <w:rPr>
                <w:rFonts w:ascii="Cambria" w:hAnsi="Cambria" w:eastAsia="Times New Roman"/>
                <w:sz w:val="22"/>
                <w:szCs w:val="22"/>
              </w:rPr>
            </w:pPr>
            <w:r w:rsidRPr="001931D2">
              <w:rPr>
                <w:rFonts w:eastAsia="Times New Roman"/>
              </w:rPr>
              <w:t>Too small</w:t>
            </w:r>
          </w:p>
        </w:tc>
        <w:tc>
          <w:tcPr>
            <w:tcW w:w="4497" w:type="dxa"/>
            <w:shd w:val="clear" w:color="auto" w:fill="F2F2F2" w:themeFill="background1" w:themeFillShade="F2"/>
            <w:vAlign w:val="center"/>
          </w:tcPr>
          <w:p w:rsidRPr="0074633D" w:rsidR="00BC1990" w:rsidP="00BC1990" w:rsidRDefault="00BC1990" w14:paraId="6559CC32" w14:textId="77777777">
            <w:pPr>
              <w:kinsoku w:val="0"/>
              <w:overflowPunct w:val="0"/>
              <w:spacing w:line="360" w:lineRule="auto"/>
              <w:ind w:left="143" w:right="673"/>
              <w:jc w:val="center"/>
              <w:rPr>
                <w:rFonts w:ascii="Cambria" w:hAnsi="Cambria" w:eastAsia="Times New Roman" w:cs="Arial"/>
                <w:spacing w:val="-1"/>
                <w:sz w:val="22"/>
                <w:szCs w:val="22"/>
              </w:rPr>
            </w:pPr>
            <w:r w:rsidRPr="001931D2">
              <w:rPr>
                <w:rFonts w:eastAsia="Times New Roman" w:cs="Arial"/>
                <w:spacing w:val="-1"/>
              </w:rPr>
              <w:t>Under-exposed film</w:t>
            </w:r>
          </w:p>
        </w:tc>
      </w:tr>
      <w:tr w:rsidRPr="001931D2" w:rsidR="00BC1990" w:rsidTr="00BC1990" w14:paraId="5619C12B" w14:textId="77777777">
        <w:trPr>
          <w:trHeight w:val="345"/>
        </w:trPr>
        <w:tc>
          <w:tcPr>
            <w:tcW w:w="4496" w:type="dxa"/>
            <w:vAlign w:val="center"/>
          </w:tcPr>
          <w:p w:rsidRPr="0074633D" w:rsidR="00BC1990" w:rsidP="00BC1990" w:rsidRDefault="00BC1990" w14:paraId="0B084BBE" w14:textId="77777777">
            <w:pPr>
              <w:kinsoku w:val="0"/>
              <w:overflowPunct w:val="0"/>
              <w:spacing w:line="360" w:lineRule="auto"/>
              <w:jc w:val="center"/>
              <w:rPr>
                <w:rFonts w:ascii="Cambria" w:hAnsi="Cambria" w:eastAsia="Times New Roman"/>
                <w:sz w:val="22"/>
                <w:szCs w:val="22"/>
              </w:rPr>
            </w:pPr>
            <w:r w:rsidRPr="00795BD5">
              <w:rPr>
                <w:rFonts w:ascii="Cambria" w:hAnsi="Cambria" w:eastAsia="Times New Roman" w:cstheme="minorBidi"/>
                <w:b w:val="0"/>
                <w:sz w:val="22"/>
                <w:szCs w:val="22"/>
              </w:rPr>
              <w:object w:dxaOrig="3645" w:dyaOrig="4065" w14:anchorId="14961EF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62pt;height:180pt" o:ole="" type="#_x0000_t75">
                  <v:imagedata o:title="" r:id="rId46"/>
                </v:shape>
                <o:OLEObject Type="Embed" ProgID="PBrush" ShapeID="_x0000_i1025" DrawAspect="Content" ObjectID="_1692178160" r:id="rId47"/>
              </w:object>
            </w:r>
          </w:p>
        </w:tc>
        <w:tc>
          <w:tcPr>
            <w:tcW w:w="4497" w:type="dxa"/>
            <w:vAlign w:val="center"/>
          </w:tcPr>
          <w:p w:rsidRPr="0074633D" w:rsidR="00BC1990" w:rsidP="00BC1990" w:rsidRDefault="00BC1990" w14:paraId="584E7CE2" w14:textId="77777777">
            <w:pPr>
              <w:kinsoku w:val="0"/>
              <w:overflowPunct w:val="0"/>
              <w:spacing w:line="360" w:lineRule="auto"/>
              <w:ind w:left="143" w:right="673"/>
              <w:jc w:val="center"/>
              <w:rPr>
                <w:rFonts w:ascii="Cambria" w:hAnsi="Cambria" w:eastAsia="Times New Roman" w:cs="Arial"/>
                <w:spacing w:val="-1"/>
                <w:sz w:val="22"/>
                <w:szCs w:val="22"/>
              </w:rPr>
            </w:pPr>
            <w:r w:rsidRPr="00795BD5">
              <w:rPr>
                <w:rFonts w:ascii="Cambria" w:hAnsi="Cambria" w:eastAsia="Times New Roman" w:cstheme="minorBidi"/>
                <w:b w:val="0"/>
                <w:sz w:val="22"/>
                <w:szCs w:val="22"/>
              </w:rPr>
              <w:object w:dxaOrig="3705" w:dyaOrig="4785" w14:anchorId="5E2EBFBF">
                <v:shape id="_x0000_i1026" style="width:135.6pt;height:171.6pt" o:ole="" type="#_x0000_t75">
                  <v:imagedata o:title="" r:id="rId48"/>
                </v:shape>
                <o:OLEObject Type="Embed" ProgID="PBrush" ShapeID="_x0000_i1026" DrawAspect="Content" ObjectID="_1692178161" r:id="rId49"/>
              </w:object>
            </w:r>
          </w:p>
        </w:tc>
      </w:tr>
    </w:tbl>
    <w:p w:rsidRPr="001931D2" w:rsidR="00BC1990" w:rsidP="00BC1990" w:rsidRDefault="00BC1990" w14:paraId="6B5A0424" w14:textId="77777777"/>
    <w:p w:rsidRPr="001931D2" w:rsidR="00BC1990" w:rsidP="00BC1990" w:rsidRDefault="00BC1990" w14:paraId="775DBFCD" w14:textId="77777777">
      <w:r w:rsidRPr="001931D2">
        <w:t>2.4.6.</w:t>
      </w:r>
      <w:r w:rsidRPr="001931D2">
        <w:tab/>
      </w:r>
      <w:r w:rsidRPr="001931D2">
        <w:t>Saving the photographed image</w:t>
      </w:r>
    </w:p>
    <w:p w:rsidRPr="001931D2" w:rsidR="00BC1990" w:rsidP="00BC1990" w:rsidRDefault="00BC1990" w14:paraId="62941CDF" w14:textId="78C50E04">
      <w:pPr>
        <w:pStyle w:val="ListParagraph"/>
        <w:numPr>
          <w:ilvl w:val="0"/>
          <w:numId w:val="95"/>
        </w:numPr>
        <w:spacing w:line="360" w:lineRule="auto"/>
      </w:pPr>
      <w:r w:rsidRPr="001931D2">
        <w:t>While the image can be shared electronically from the camera, a copy should also be saved in the appropriate folder on the appropriate computer. The image should ideally be saved as a jpeg file (but tiff files and bitmap files are also acceptable, do NOT save it as a pdf). Check the quality of the digital image.</w:t>
      </w:r>
    </w:p>
    <w:p w:rsidRPr="001931D2" w:rsidR="00BC1990" w:rsidP="00BC1990" w:rsidRDefault="00BC1990" w14:paraId="67248B86" w14:textId="4E74A591">
      <w:pPr>
        <w:pStyle w:val="ListParagraph"/>
        <w:numPr>
          <w:ilvl w:val="0"/>
          <w:numId w:val="95"/>
        </w:numPr>
        <w:spacing w:line="360" w:lineRule="auto"/>
      </w:pPr>
      <w:r w:rsidRPr="001931D2">
        <w:t>The file name will be a combination of study number-month of birth-date of radiographs, as follows e.g. D000101Y-JAN-20170522.jpg</w:t>
      </w:r>
      <w:r w:rsidRPr="001931D2" w:rsidR="00350D9F">
        <w:t xml:space="preserve"> and the study week number</w:t>
      </w:r>
      <w:r w:rsidRPr="001931D2">
        <w:t>. Do not use the patient’s name as the file name.</w:t>
      </w:r>
      <w:r w:rsidRPr="001931D2" w:rsidR="00350D9F">
        <w:t xml:space="preserve"> AP and lateral should always be indicated. </w:t>
      </w:r>
    </w:p>
    <w:p w:rsidRPr="001931D2" w:rsidR="00350D9F" w:rsidP="00350D9F" w:rsidRDefault="00350D9F" w14:paraId="6C007AF3" w14:textId="6BFBC2AC">
      <w:r w:rsidRPr="001931D2">
        <w:t xml:space="preserve">2.5  </w:t>
      </w:r>
      <w:r w:rsidRPr="001931D2" w:rsidR="00BC1990">
        <w:t>Sharing the image for expert review:  The exact procedure for this process is still to be finalised and may involve uploading to a central platform. Details will be communicat</w:t>
      </w:r>
      <w:r w:rsidRPr="001931D2">
        <w:t>ed to all sites at a later date.</w:t>
      </w:r>
    </w:p>
    <w:p w:rsidRPr="001931D2" w:rsidR="00BC1990" w:rsidP="00BC1990" w:rsidRDefault="00BC1990" w14:paraId="2E67B3B2" w14:textId="4A63FEE9">
      <w:pPr>
        <w:rPr>
          <w:b/>
        </w:rPr>
      </w:pPr>
      <w:r w:rsidRPr="001931D2">
        <w:rPr>
          <w:b/>
        </w:rPr>
        <w:t>3.</w:t>
      </w:r>
      <w:r w:rsidRPr="001931D2" w:rsidR="00B81E75">
        <w:rPr>
          <w:b/>
        </w:rPr>
        <w:t xml:space="preserve"> </w:t>
      </w:r>
      <w:r w:rsidRPr="001931D2">
        <w:rPr>
          <w:b/>
        </w:rPr>
        <w:t>Retrospective dual central reading by experts</w:t>
      </w:r>
    </w:p>
    <w:p w:rsidR="00A400FD" w:rsidP="00D12BF4" w:rsidRDefault="00BC1990" w14:paraId="30AA042A" w14:textId="4EE13309">
      <w:r w:rsidRPr="001931D2">
        <w:rPr>
          <w:i/>
        </w:rPr>
        <w:t>Purpose of retrospective expert review:</w:t>
      </w:r>
      <w:r w:rsidRPr="001931D2">
        <w:t xml:space="preserve">  where review of CXR films by on-site clinicians allows assessment for eligibility for inclusion on the trial as well as real-time clinical management of the patient</w:t>
      </w:r>
      <w:r w:rsidRPr="001931D2" w:rsidR="00B81E75">
        <w:t xml:space="preserve"> as potential trial end points</w:t>
      </w:r>
      <w:r w:rsidRPr="001931D2">
        <w:t xml:space="preserve">, expert review (undertaken retrospectively) classifies the radiological findings that will be used in final analysis of trial outcomes.  For </w:t>
      </w:r>
      <w:r w:rsidRPr="001931D2" w:rsidR="00432525">
        <w:t>methods</w:t>
      </w:r>
      <w:r w:rsidRPr="001931D2">
        <w:t xml:space="preserve">, please refer to DTTC </w:t>
      </w:r>
      <w:r w:rsidRPr="001931D2">
        <w:rPr>
          <w:bCs/>
        </w:rPr>
        <w:t>Paediatric Chest Radiograph Reading SOP for central expert review</w:t>
      </w:r>
      <w:r w:rsidRPr="001931D2" w:rsidR="00B81E75">
        <w:t>.</w:t>
      </w:r>
      <w:bookmarkStart w:name="The_radiograph" w:id="180"/>
      <w:bookmarkStart w:name="The_Procedure" w:id="181"/>
      <w:bookmarkEnd w:id="180"/>
      <w:bookmarkEnd w:id="181"/>
    </w:p>
    <w:p w:rsidR="00A400FD" w:rsidP="00A400FD" w:rsidRDefault="00A400FD" w14:paraId="75F0510F" w14:textId="69EF25B1">
      <w:pPr>
        <w:rPr>
          <w:rFonts w:eastAsia="Times New Roman" w:cs="Arial"/>
          <w:b/>
        </w:rPr>
      </w:pPr>
      <w:r>
        <w:rPr>
          <w:rFonts w:eastAsia="Times New Roman" w:cs="Arial"/>
          <w:b/>
          <w:caps/>
        </w:rPr>
        <w:t>Appendix 3</w:t>
      </w:r>
      <w:r w:rsidRPr="00795BD5">
        <w:rPr>
          <w:rFonts w:eastAsia="Times New Roman" w:cs="Arial"/>
          <w:b/>
        </w:rPr>
        <w:t xml:space="preserve">: </w:t>
      </w:r>
      <w:r>
        <w:rPr>
          <w:rFonts w:eastAsia="Times New Roman" w:cs="Arial"/>
          <w:b/>
        </w:rPr>
        <w:t>Template Lost To Follow Up Log</w:t>
      </w:r>
      <w:r w:rsidRPr="00795BD5">
        <w:rPr>
          <w:rFonts w:eastAsia="Times New Roman" w:cs="Arial"/>
          <w:b/>
        </w:rPr>
        <w:t xml:space="preserve"> </w:t>
      </w:r>
    </w:p>
    <w:p w:rsidRPr="00B9571B" w:rsidR="00A400FD" w:rsidP="00A400FD" w:rsidRDefault="00A400FD" w14:paraId="1685E5F9" w14:textId="2291BBA0">
      <w:pPr>
        <w:rPr>
          <w:rFonts w:eastAsia="Times New Roman" w:cs="Arial"/>
          <w:caps/>
        </w:rPr>
      </w:pPr>
      <w:r w:rsidRPr="00A400FD">
        <w:rPr>
          <w:rFonts w:eastAsia="Times New Roman" w:cs="Arial"/>
          <w:caps/>
          <w:noProof/>
          <w:lang w:eastAsia="en-GB"/>
        </w:rPr>
        <w:drawing>
          <wp:inline distT="0" distB="0" distL="0" distR="0" wp14:anchorId="4BD7A13F" wp14:editId="24F20998">
            <wp:extent cx="6813550" cy="416068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822641" cy="4166231"/>
                    </a:xfrm>
                    <a:prstGeom prst="rect">
                      <a:avLst/>
                    </a:prstGeom>
                  </pic:spPr>
                </pic:pic>
              </a:graphicData>
            </a:graphic>
          </wp:inline>
        </w:drawing>
      </w:r>
    </w:p>
    <w:p w:rsidRPr="001931D2" w:rsidR="00A400FD" w:rsidP="00D12BF4" w:rsidRDefault="00A400FD" w14:paraId="306FB8D6" w14:textId="77777777"/>
    <w:sectPr w:rsidRPr="001931D2" w:rsidR="00A400FD" w:rsidSect="00D12BF4">
      <w:pgSz w:w="11906" w:h="16838" w:orient="portrait" w:code="9"/>
      <w:pgMar w:top="1134" w:right="1418" w:bottom="1134" w:left="1134" w:header="709" w:footer="39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DT" w:author="Duong, Trinh" w:date="2021-07-06T16:46:00Z" w:id="7">
    <w:p w:rsidR="0074633D" w:rsidRDefault="0074633D" w14:paraId="2EA1EAB1" w14:textId="6F808527">
      <w:pPr>
        <w:pStyle w:val="CommentText"/>
      </w:pPr>
      <w:r>
        <w:rPr>
          <w:rStyle w:val="CommentReference"/>
        </w:rPr>
        <w:annotationRef/>
      </w:r>
      <w:r>
        <w:t>Add CL (unblinded)</w:t>
      </w:r>
    </w:p>
  </w:comment>
  <w:comment w:initials="CM" w:author="Campos, Marta" w:date="2021-06-30T14:03:00Z" w:id="8">
    <w:p w:rsidR="0074633D" w:rsidP="0085757F" w:rsidRDefault="0074633D" w14:paraId="33740DB2" w14:textId="77777777">
      <w:pPr>
        <w:pStyle w:val="CommentText"/>
      </w:pPr>
      <w:r>
        <w:rPr>
          <w:rStyle w:val="CommentReference"/>
        </w:rPr>
        <w:annotationRef/>
      </w:r>
      <w:r>
        <w:t>This row should be moved to the DTTC team, as Lisa is not based at the MRCCTU</w:t>
      </w:r>
    </w:p>
  </w:comment>
  <w:comment w:initials="PSD[" w:author="Purchase, SE, Dr [purchase@sun.ac.za]" w:date="2021-07-26T10:54:00Z" w:id="57">
    <w:p w:rsidR="0074633D" w:rsidP="00F27079" w:rsidRDefault="0074633D" w14:paraId="15B7A95E" w14:textId="1D1B7B30">
      <w:pPr>
        <w:pStyle w:val="CommentText"/>
        <w:spacing w:line="360" w:lineRule="auto"/>
      </w:pPr>
      <w:r>
        <w:rPr>
          <w:rStyle w:val="CommentReference"/>
        </w:rPr>
        <w:annotationRef/>
      </w:r>
      <w:r>
        <w:t>Not sure what is happening with numbering/formatting here</w:t>
      </w:r>
    </w:p>
  </w:comment>
  <w:comment w:initials="CM" w:author="Campos, Marta" w:date="2021-06-30T14:27:00Z" w:id="60">
    <w:p w:rsidR="0074633D" w:rsidRDefault="0074633D" w14:paraId="00E785BC" w14:textId="469076ED">
      <w:pPr>
        <w:pStyle w:val="CommentText"/>
      </w:pPr>
      <w:r>
        <w:rPr>
          <w:rStyle w:val="CommentReference"/>
        </w:rPr>
        <w:annotationRef/>
      </w:r>
      <w:r>
        <w:t>Ensure references to child or children are consistently updated throughout the whole document to say child/adolescent or children/adolescents</w:t>
      </w:r>
    </w:p>
  </w:comment>
  <w:comment w:initials="PSD[" w:author="Purchase, SE, Dr [purchase@sun.ac.za]" w:date="2021-07-26T11:00:00Z" w:id="61">
    <w:p w:rsidR="0074633D" w:rsidP="00434A58" w:rsidRDefault="0074633D" w14:paraId="06EC7971" w14:textId="77777777">
      <w:pPr>
        <w:pStyle w:val="CommentText"/>
      </w:pPr>
      <w:r>
        <w:rPr>
          <w:rStyle w:val="CommentReference"/>
        </w:rPr>
        <w:annotationRef/>
      </w:r>
      <w:r>
        <w:t>I think this section should be under number 4</w:t>
      </w:r>
    </w:p>
  </w:comment>
  <w:comment w:initials="CM" w:author="Campos, Marta" w:date="2021-06-30T14:25:00Z" w:id="63">
    <w:p w:rsidR="0074633D" w:rsidRDefault="0074633D" w14:paraId="38CE4ED7" w14:textId="3EE0FB32">
      <w:pPr>
        <w:pStyle w:val="CommentText"/>
      </w:pPr>
      <w:r>
        <w:rPr>
          <w:rStyle w:val="CommentReference"/>
        </w:rPr>
        <w:annotationRef/>
      </w:r>
      <w:r>
        <w:t>Ensure numbering for headings is correct (and that it matches the table of contents numbering)</w:t>
      </w:r>
    </w:p>
  </w:comment>
  <w:comment w:initials="PSD[" w:author="Purchase, SE, Dr [purchase@sun.ac.za]" w:date="2021-07-26T11:45:00Z" w:id="66">
    <w:p w:rsidR="0074633D" w:rsidRDefault="0074633D" w14:paraId="4B415120" w14:textId="3CD92E6C">
      <w:pPr>
        <w:pStyle w:val="CommentText"/>
      </w:pPr>
      <w:r>
        <w:rPr>
          <w:rStyle w:val="CommentReference"/>
        </w:rPr>
        <w:annotationRef/>
      </w:r>
      <w:r>
        <w:t>I think we need to decide whether we will continue using the pre-screen logs, or whether we will rely on Mobilise. At the moment a bit confusing, especially for new sites. I think we will need to make it clear if we expect both.</w:t>
      </w:r>
    </w:p>
  </w:comment>
  <w:comment w:initials="MC" w:author="McGowan, Charlotte" w:date="2021-07-30T11:33:00Z" w:id="67">
    <w:p w:rsidR="0074633D" w:rsidRDefault="0074633D" w14:paraId="7A4F352F" w14:textId="6EFE4D7E">
      <w:pPr>
        <w:pStyle w:val="CommentText"/>
      </w:pPr>
      <w:r>
        <w:rPr>
          <w:rStyle w:val="CommentReference"/>
        </w:rPr>
        <w:annotationRef/>
      </w:r>
      <w:r>
        <w:t>I would be happy to rely on Mobilise but we would need to ensure all sites are using this appropriately – would definitely help with new mobilise training</w:t>
      </w:r>
    </w:p>
  </w:comment>
  <w:comment w:initials="PSD[" w:author="Purchase, SE, Dr [purchase@sun.ac.za]" w:date="2021-07-26T12:00:00Z" w:id="71">
    <w:p w:rsidR="0074633D" w:rsidRDefault="0074633D" w14:paraId="210C4144" w14:textId="014B9193">
      <w:pPr>
        <w:pStyle w:val="CommentText"/>
      </w:pPr>
      <w:r>
        <w:rPr>
          <w:rStyle w:val="CommentReference"/>
        </w:rPr>
        <w:annotationRef/>
      </w:r>
      <w:r>
        <w:t>Surely at screening only?</w:t>
      </w:r>
    </w:p>
  </w:comment>
  <w:comment w:initials="CM" w:author="Campos, Marta" w:date="2021-06-30T14:45:00Z" w:id="77">
    <w:p w:rsidR="0074633D" w:rsidRDefault="0074633D" w14:paraId="27DFD475" w14:textId="1A2DD2F5">
      <w:pPr>
        <w:pStyle w:val="CommentText"/>
      </w:pPr>
      <w:r>
        <w:rPr>
          <w:rStyle w:val="CommentReference"/>
        </w:rPr>
        <w:annotationRef/>
      </w:r>
      <w:r>
        <w:t>From this page onwards, the footer has not been updated, it looks like it comes from two different sections. Ensure it’s updated.</w:t>
      </w:r>
    </w:p>
  </w:comment>
  <w:comment w:initials="MC" w:author="McGowan, Charlotte" w:date="2021-07-02T13:45:00Z" w:id="84">
    <w:p w:rsidR="0074633D" w:rsidRDefault="0074633D" w14:paraId="2FFBA56A" w14:textId="093DFB72">
      <w:pPr>
        <w:pStyle w:val="CommentText"/>
      </w:pPr>
      <w:r>
        <w:rPr>
          <w:rStyle w:val="CommentReference"/>
        </w:rPr>
        <w:annotationRef/>
      </w:r>
      <w:r>
        <w:t>Should we update this to state that only adults over 18 will be referred to care?</w:t>
      </w:r>
    </w:p>
  </w:comment>
  <w:comment w:initials="PSD[" w:author="Purchase, SE, Dr [purchase@sun.ac.za]" w:date="2021-07-26T12:10:00Z" w:id="85">
    <w:p w:rsidR="0074633D" w:rsidRDefault="0074633D" w14:paraId="24907A82" w14:textId="1CFEACA4">
      <w:pPr>
        <w:pStyle w:val="CommentText"/>
      </w:pPr>
      <w:r>
        <w:rPr>
          <w:rStyle w:val="CommentReference"/>
        </w:rPr>
        <w:annotationRef/>
      </w:r>
      <w:r>
        <w:t>Yes, have made the changes</w:t>
      </w:r>
    </w:p>
  </w:comment>
  <w:comment w:initials="PSD[" w:author="Purchase, SE, Dr [purchase@sun.ac.za]" w:date="2021-07-26T12:48:00Z" w:id="95">
    <w:p w:rsidR="0074633D" w:rsidRDefault="0074633D" w14:paraId="2AE78E27" w14:textId="3A06610C">
      <w:pPr>
        <w:pStyle w:val="CommentText"/>
      </w:pPr>
      <w:r>
        <w:rPr>
          <w:rStyle w:val="CommentReference"/>
        </w:rPr>
        <w:annotationRef/>
      </w:r>
      <w:r>
        <w:t>It may be better to merge weight bands where dose is the same eg 5-9.5kg. This does make dosing easier to remember.</w:t>
      </w:r>
    </w:p>
  </w:comment>
  <w:comment w:initials="PSD[" w:author="Purchase, SE, Dr [purchase@sun.ac.za]" w:date="2021-07-26T12:54:00Z" w:id="102">
    <w:p w:rsidR="0074633D" w:rsidRDefault="0074633D" w14:paraId="12DF1AE1" w14:textId="0AB60C4C">
      <w:pPr>
        <w:pStyle w:val="CommentText"/>
      </w:pPr>
      <w:r>
        <w:rPr>
          <w:rStyle w:val="CommentReference"/>
        </w:rPr>
        <w:annotationRef/>
      </w:r>
      <w:r>
        <w:t>This contradicts what is written above ie “one whole tablet should be dissolved”</w:t>
      </w:r>
    </w:p>
  </w:comment>
  <w:comment w:initials="PSD[" w:author="Purchase, SE, Dr [purchase@sun.ac.za]" w:date="2021-07-26T12:56:00Z" w:id="105">
    <w:p w:rsidR="0074633D" w:rsidRDefault="0074633D" w14:paraId="487E536B" w14:textId="249A27F7">
      <w:pPr>
        <w:pStyle w:val="CommentText"/>
      </w:pPr>
      <w:r>
        <w:rPr>
          <w:rStyle w:val="CommentReference"/>
        </w:rPr>
        <w:annotationRef/>
      </w:r>
      <w:r>
        <w:t>DTTC team sometimes dispenses for 2 months at week 16.</w:t>
      </w:r>
    </w:p>
  </w:comment>
  <w:comment w:initials="DT" w:author="Duong, Trinh" w:date="2021-07-06T16:53:00Z" w:id="108">
    <w:p w:rsidR="0074633D" w:rsidRDefault="0074633D" w14:paraId="3F023F4C" w14:textId="285CB247">
      <w:pPr>
        <w:pStyle w:val="CommentText"/>
      </w:pPr>
      <w:r>
        <w:rPr>
          <w:rStyle w:val="CommentReference"/>
        </w:rPr>
        <w:annotationRef/>
      </w:r>
      <w:r>
        <w:t>Should we include footnote to say something about form 18, similar in next table</w:t>
      </w:r>
    </w:p>
  </w:comment>
  <w:comment w:initials="PSD[" w:author="Purchase, SE, Dr [purchase@sun.ac.za]" w:date="2021-07-26T16:25:00Z" w:id="109">
    <w:p w:rsidR="0074633D" w:rsidRDefault="0074633D" w14:paraId="17BCBFAC" w14:textId="12050EE9">
      <w:pPr>
        <w:pStyle w:val="CommentText"/>
      </w:pPr>
      <w:r>
        <w:rPr>
          <w:rStyle w:val="CommentReference"/>
        </w:rPr>
        <w:annotationRef/>
      </w:r>
      <w:r>
        <w:t>Yes, I definitely think this is a good idea</w:t>
      </w:r>
    </w:p>
  </w:comment>
  <w:comment w:initials="PSD[" w:author="Purchase, SE, Dr [purchase@sun.ac.za]" w:date="2021-07-26T16:35:00Z" w:id="110">
    <w:p w:rsidR="0074633D" w:rsidRDefault="0074633D" w14:paraId="40AA2502" w14:textId="28BCC581">
      <w:pPr>
        <w:pStyle w:val="CommentText"/>
      </w:pPr>
      <w:r>
        <w:rPr>
          <w:rStyle w:val="CommentReference"/>
        </w:rPr>
        <w:annotationRef/>
      </w:r>
      <w:r>
        <w:t xml:space="preserve">At DTTC we sometimes dispense for 2 months at Week 16. </w:t>
      </w:r>
    </w:p>
  </w:comment>
  <w:comment w:initials="DT" w:author="Duong, Trinh" w:date="2021-07-06T16:54:00Z" w:id="113">
    <w:p w:rsidR="0074633D" w:rsidRDefault="0074633D" w14:paraId="55A55D30" w14:textId="2CDD2E04">
      <w:pPr>
        <w:pStyle w:val="CommentText"/>
      </w:pPr>
      <w:r>
        <w:rPr>
          <w:rStyle w:val="CommentReference"/>
        </w:rPr>
        <w:annotationRef/>
      </w:r>
      <w:r>
        <w:t>Should we also say something about wider window can be used allowing for covid interruptions – see guidance previously circulated, as important to maintain scheduled visits.</w:t>
      </w:r>
    </w:p>
    <w:p w:rsidR="0074633D" w:rsidRDefault="0074633D" w14:paraId="0A3EC173" w14:textId="05CEE233">
      <w:pPr>
        <w:pStyle w:val="CommentText"/>
      </w:pPr>
    </w:p>
    <w:p w:rsidR="0074633D" w:rsidRDefault="0074633D" w14:paraId="6CC87D17" w14:textId="0CB33FA2">
      <w:pPr>
        <w:pStyle w:val="CommentText"/>
      </w:pPr>
      <w:r>
        <w:t>Also is telephone visit mentioned somewhere? This was in the LTFU guidance- helpful to include somewhere appropriate</w:t>
      </w:r>
    </w:p>
    <w:p w:rsidR="0074633D" w:rsidRDefault="0074633D" w14:paraId="2E8638B9" w14:textId="78B00802">
      <w:pPr>
        <w:pStyle w:val="CommentText"/>
      </w:pPr>
    </w:p>
    <w:p w:rsidRPr="002B1EB2" w:rsidR="0074633D" w:rsidP="00F85364" w:rsidRDefault="0074633D" w14:paraId="7E4DE6ED" w14:textId="77777777">
      <w:pPr>
        <w:numPr>
          <w:ilvl w:val="0"/>
          <w:numId w:val="99"/>
        </w:numPr>
        <w:spacing w:after="0" w:line="240" w:lineRule="auto"/>
        <w:rPr>
          <w:rFonts w:eastAsia="Times New Roman"/>
          <w:color w:val="FF0000"/>
        </w:rPr>
      </w:pPr>
      <w:r w:rsidRPr="00767CCE">
        <w:rPr>
          <w:rFonts w:eastAsia="Times New Roman"/>
        </w:rPr>
        <w:t>If child has moved away, but the family is still contactable and the caregivers have given permission to continue contacting them by phone for information on child's well-being, then please complete form 12 for these telephone follow-up visits. In particular, week 48 and 72 visits should be prioritised.</w:t>
      </w:r>
    </w:p>
    <w:p w:rsidR="0074633D" w:rsidRDefault="0074633D" w14:paraId="14303B60" w14:textId="77777777">
      <w:pPr>
        <w:pStyle w:val="CommentText"/>
      </w:pPr>
    </w:p>
  </w:comment>
  <w:comment w:initials="PSD[" w:author="Purchase, SE, Dr [purchase@sun.ac.za]" w:date="2021-07-26T16:39:00Z" w:id="114">
    <w:p w:rsidR="0074633D" w:rsidRDefault="0074633D" w14:paraId="692C60C8" w14:textId="7D28E333">
      <w:pPr>
        <w:pStyle w:val="CommentText"/>
      </w:pPr>
      <w:r>
        <w:rPr>
          <w:rStyle w:val="CommentReference"/>
        </w:rPr>
        <w:annotationRef/>
      </w:r>
      <w:r>
        <w:t>Defintely think we should include something about telephone visit</w:t>
      </w:r>
    </w:p>
  </w:comment>
  <w:comment w:initials="MC" w:author="McGowan, Charlotte" w:date="2021-08-17T17:33:00Z" w:id="115">
    <w:p w:rsidR="0074633D" w:rsidRDefault="0074633D" w14:paraId="694B1045" w14:textId="1CAA1EAA">
      <w:pPr>
        <w:pStyle w:val="CommentText"/>
      </w:pPr>
      <w:r>
        <w:rPr>
          <w:rStyle w:val="CommentReference"/>
        </w:rPr>
        <w:annotationRef/>
      </w:r>
      <w:r>
        <w:t>Look at COVID mitigation document</w:t>
      </w:r>
    </w:p>
  </w:comment>
  <w:comment w:initials="CM" w:author="Campos, Marta" w:date="2021-09-02T12:54:00Z" w:id="116">
    <w:p w:rsidR="0074633D" w:rsidRDefault="0074633D" w14:paraId="5DCF2FF2" w14:textId="12CF8DB6">
      <w:pPr>
        <w:pStyle w:val="CommentText"/>
      </w:pPr>
      <w:r>
        <w:rPr>
          <w:rStyle w:val="CommentReference"/>
        </w:rPr>
        <w:annotationRef/>
      </w:r>
      <w:r>
        <w:t>This seems to be repetition of what is stated a few lines above.</w:t>
      </w:r>
    </w:p>
  </w:comment>
  <w:comment w:initials="TD" w:author="Trinh Duong" w:date="2021-08-19T09:51:00Z" w:id="117">
    <w:p w:rsidR="0074633D" w:rsidRDefault="0074633D" w14:paraId="67D995CA" w14:textId="7F301EE5">
      <w:pPr>
        <w:pStyle w:val="CommentText"/>
      </w:pPr>
      <w:r>
        <w:rPr>
          <w:rStyle w:val="CommentReference"/>
        </w:rPr>
        <w:annotationRef/>
      </w:r>
      <w:r>
        <w:t>Said later below</w:t>
      </w:r>
    </w:p>
  </w:comment>
  <w:comment w:initials="DT" w:author="Duong, Trinh" w:date="2021-07-06T17:00:00Z" w:id="118">
    <w:p w:rsidR="0074633D" w:rsidRDefault="0074633D" w14:paraId="4DA82153" w14:textId="4CFE1E43">
      <w:pPr>
        <w:pStyle w:val="CommentText"/>
      </w:pPr>
      <w:r>
        <w:rPr>
          <w:rStyle w:val="CommentReference"/>
        </w:rPr>
        <w:annotationRef/>
      </w:r>
      <w:r>
        <w:t>Important we know about withdrawal when they occur, so should be reported when they happen- different to potential LTFU where some children could potentially be traced again. See LTFU guidance.</w:t>
      </w:r>
    </w:p>
  </w:comment>
  <w:comment w:initials="DT" w:author="Duong, Trinh" w:date="2021-07-12T20:26:00Z" w:id="119">
    <w:p w:rsidR="0074633D" w:rsidRDefault="0074633D" w14:paraId="114E802E" w14:textId="5DAFF852">
      <w:pPr>
        <w:pStyle w:val="CommentText"/>
      </w:pPr>
      <w:r>
        <w:rPr>
          <w:rStyle w:val="CommentReference"/>
        </w:rPr>
        <w:annotationRef/>
      </w:r>
      <w:r>
        <w:t>Is it helpful to note any missed x-rays to be done at next visit?</w:t>
      </w:r>
    </w:p>
  </w:comment>
  <w:comment w:initials="PSD[" w:author="Purchase, SE, Dr [purchase@sun.ac.za]" w:date="2021-07-26T16:43:00Z" w:id="120">
    <w:p w:rsidR="0074633D" w:rsidRDefault="0074633D" w14:paraId="65CF6E62" w14:textId="123437A9">
      <w:pPr>
        <w:pStyle w:val="CommentText"/>
      </w:pPr>
      <w:r>
        <w:rPr>
          <w:rStyle w:val="CommentReference"/>
        </w:rPr>
        <w:annotationRef/>
      </w:r>
      <w:r>
        <w:t xml:space="preserve">I assume if out of window should be recorded as unscheduled. </w:t>
      </w:r>
    </w:p>
  </w:comment>
  <w:comment w:initials="PSD[" w:author="Purchase, SE, Dr [purchase@sun.ac.za]" w:date="2021-07-26T16:44:00Z" w:id="121">
    <w:p w:rsidR="0074633D" w:rsidRDefault="0074633D" w14:paraId="59BE184C" w14:textId="3649A8F6">
      <w:pPr>
        <w:pStyle w:val="CommentText"/>
      </w:pPr>
      <w:r>
        <w:rPr>
          <w:rStyle w:val="CommentReference"/>
        </w:rPr>
        <w:annotationRef/>
      </w:r>
      <w:r>
        <w:t>If participant misses week 8, 12 but returns at week 16, may want to do safety bloods, even though not scheduled for this visit? At discretion of clinician?</w:t>
      </w:r>
    </w:p>
  </w:comment>
  <w:comment w:initials="DT" w:author="Duong, Trinh" w:date="2021-07-12T20:34:00Z" w:id="123">
    <w:p w:rsidR="0074633D" w:rsidRDefault="0074633D" w14:paraId="11327D51" w14:textId="4B3EAE85">
      <w:pPr>
        <w:pStyle w:val="CommentText"/>
      </w:pPr>
      <w:r>
        <w:rPr>
          <w:rStyle w:val="CommentReference"/>
        </w:rPr>
        <w:annotationRef/>
      </w:r>
      <w:r>
        <w:t>Note we allow 6 wks window for covid</w:t>
      </w:r>
    </w:p>
  </w:comment>
  <w:comment w:initials="TD" w:author="Trinh Duong" w:date="2021-08-19T09:53:00Z" w:id="124">
    <w:p w:rsidR="0074633D" w:rsidRDefault="0074633D" w14:paraId="77CEF4E2" w14:textId="13BF1930">
      <w:pPr>
        <w:pStyle w:val="CommentText"/>
      </w:pPr>
      <w:r>
        <w:rPr>
          <w:rStyle w:val="CommentReference"/>
        </w:rPr>
        <w:annotationRef/>
      </w:r>
      <w:r>
        <w:t>Do we need to say what this is?</w:t>
      </w:r>
    </w:p>
  </w:comment>
  <w:comment w:initials="PSD[" w:author="Purchase, SE, Dr [purchase@sun.ac.za]" w:date="2021-07-26T16:49:00Z" w:id="126">
    <w:p w:rsidR="0074633D" w:rsidRDefault="0074633D" w14:paraId="5C86DD0F" w14:textId="264B681B">
      <w:pPr>
        <w:pStyle w:val="CommentText"/>
      </w:pPr>
      <w:r>
        <w:rPr>
          <w:rStyle w:val="CommentReference"/>
        </w:rPr>
        <w:annotationRef/>
      </w:r>
      <w:r>
        <w:t>I am not sure how LTFU is reported on Form 12</w:t>
      </w:r>
    </w:p>
  </w:comment>
  <w:comment w:initials="DT" w:author="Duong, Trinh" w:date="2021-07-12T20:36:00Z" w:id="127">
    <w:p w:rsidR="0074633D" w:rsidRDefault="0074633D" w14:paraId="4C9AD3C2" w14:textId="74C24A61">
      <w:pPr>
        <w:pStyle w:val="CommentText"/>
      </w:pPr>
      <w:r>
        <w:rPr>
          <w:rStyle w:val="CommentReference"/>
        </w:rPr>
        <w:annotationRef/>
      </w:r>
      <w:r>
        <w:t xml:space="preserve">Can we refer to the template so that easier to review for final analyses  </w:t>
      </w:r>
    </w:p>
  </w:comment>
  <w:comment w:initials="DT" w:author="Duong, Trinh" w:date="2021-07-12T20:38:00Z" w:id="128">
    <w:p w:rsidR="0074633D" w:rsidRDefault="0074633D" w14:paraId="7F4BCF55" w14:textId="4B702FA0">
      <w:pPr>
        <w:pStyle w:val="CommentText"/>
      </w:pPr>
      <w:r>
        <w:rPr>
          <w:rStyle w:val="CommentReference"/>
        </w:rPr>
        <w:annotationRef/>
      </w:r>
      <w:r>
        <w:t>Would this then be considered study withdrawal rather than LTFU?</w:t>
      </w:r>
    </w:p>
  </w:comment>
  <w:comment w:initials="DT" w:author="Duong, Trinh" w:date="2021-07-12T20:39:00Z" w:id="129">
    <w:p w:rsidR="0074633D" w:rsidP="00F85364" w:rsidRDefault="0074633D" w14:paraId="69C3AC2E" w14:textId="77777777">
      <w:pPr>
        <w:pStyle w:val="CommentText"/>
      </w:pPr>
      <w:r>
        <w:rPr>
          <w:rStyle w:val="CommentReference"/>
        </w:rPr>
        <w:annotationRef/>
      </w:r>
      <w:r>
        <w:t xml:space="preserve">New bullet point? </w:t>
      </w:r>
    </w:p>
    <w:p w:rsidR="0074633D" w:rsidRDefault="0074633D" w14:paraId="482FF833" w14:textId="77777777">
      <w:pPr>
        <w:pStyle w:val="CommentText"/>
      </w:pPr>
    </w:p>
  </w:comment>
  <w:comment w:initials="DT" w:author="Duong, Trinh" w:date="2021-07-12T20:48:00Z" w:id="130">
    <w:p w:rsidR="0074633D" w:rsidRDefault="0074633D" w14:paraId="6A631756" w14:textId="22B3FA4A">
      <w:pPr>
        <w:pStyle w:val="CommentText"/>
      </w:pPr>
      <w:r>
        <w:rPr>
          <w:rStyle w:val="CommentReference"/>
        </w:rPr>
        <w:annotationRef/>
      </w:r>
      <w:r>
        <w:t>Should this instead be a general point somewhere that telephone visits can be done if child cannot be seen face to face, and this can be recorded on form 12.</w:t>
      </w:r>
    </w:p>
  </w:comment>
  <w:comment w:initials="DT" w:author="Duong, Trinh" w:date="2021-07-12T20:55:00Z" w:id="133">
    <w:p w:rsidR="0074633D" w:rsidRDefault="0074633D" w14:paraId="49487B75" w14:textId="76D51B07">
      <w:pPr>
        <w:pStyle w:val="CommentText"/>
      </w:pPr>
      <w:r>
        <w:rPr>
          <w:rStyle w:val="CommentReference"/>
        </w:rPr>
        <w:annotationRef/>
      </w:r>
      <w:r>
        <w:t xml:space="preserve">Might be slightly confusing as suggest they would also stop f/up. Should refer to Withdrawal guidance for different levels of withdrawl. </w:t>
      </w:r>
    </w:p>
  </w:comment>
  <w:comment w:initials="PSD[" w:author="Purchase, SE, Dr [purchase@sun.ac.za]" w:date="2021-07-26T16:53:00Z" w:id="134">
    <w:p w:rsidR="0074633D" w:rsidRDefault="0074633D" w14:paraId="0DD4E371" w14:textId="1264B4FF">
      <w:pPr>
        <w:pStyle w:val="CommentText"/>
      </w:pPr>
      <w:r>
        <w:rPr>
          <w:rStyle w:val="CommentReference"/>
        </w:rPr>
        <w:annotationRef/>
      </w:r>
      <w:r>
        <w:t>I think we need to add something about Form 18 at this point, for children we FU who are on TB treatment</w:t>
      </w:r>
    </w:p>
  </w:comment>
  <w:comment w:initials="DT" w:author="Duong, Trinh" w:date="2021-07-12T20:59:00Z" w:id="137">
    <w:p w:rsidR="0074633D" w:rsidRDefault="0074633D" w14:paraId="0A8BDBD4" w14:textId="211AC1E4">
      <w:pPr>
        <w:pStyle w:val="CommentText"/>
      </w:pPr>
      <w:r>
        <w:rPr>
          <w:rStyle w:val="CommentReference"/>
        </w:rPr>
        <w:annotationRef/>
      </w:r>
      <w:r>
        <w:t>Might there potentially be any minor eligibility violations where ok to still continue study treatment. Should LSF be discussed with TMG on individual basis as to clinical management &amp; f/up?</w:t>
      </w:r>
    </w:p>
  </w:comment>
  <w:comment w:initials="DT" w:author="Duong, Trinh" w:date="2021-07-12T20:58:00Z" w:id="138">
    <w:p w:rsidR="0074633D" w:rsidRDefault="0074633D" w14:paraId="2A05A0D5" w14:textId="5CAB59E3">
      <w:pPr>
        <w:pStyle w:val="CommentText"/>
      </w:pPr>
      <w:r>
        <w:rPr>
          <w:rStyle w:val="CommentReference"/>
        </w:rPr>
        <w:annotationRef/>
      </w:r>
      <w:r>
        <w:t>Should site also record on protocol deviation log?</w:t>
      </w:r>
    </w:p>
  </w:comment>
  <w:comment w:initials="PSD[" w:author="Purchase, SE, Dr [purchase@sun.ac.za]" w:date="2021-08-20T09:35:00Z" w:id="139">
    <w:p w:rsidR="0074633D" w:rsidRDefault="0074633D" w14:paraId="24099770" w14:textId="17A918B0">
      <w:pPr>
        <w:pStyle w:val="CommentText"/>
      </w:pPr>
      <w:r>
        <w:rPr>
          <w:rStyle w:val="CommentReference"/>
        </w:rPr>
        <w:annotationRef/>
      </w:r>
      <w:r>
        <w:t>Most late screening failures are due to GA culture results only becoming available long after enrolment has taken place. Is a protocol deviation and CAP necessary in these cases?</w:t>
      </w:r>
    </w:p>
  </w:comment>
  <w:comment w:initials="CM" w:author="Campos, Marta" w:date="2021-09-02T15:21:00Z" w:id="140">
    <w:p w:rsidR="0074633D" w:rsidRDefault="0074633D" w14:paraId="20AEC751" w14:textId="30735A76">
      <w:pPr>
        <w:pStyle w:val="CommentText"/>
      </w:pPr>
      <w:r>
        <w:rPr>
          <w:rStyle w:val="CommentReference"/>
        </w:rPr>
        <w:annotationRef/>
      </w:r>
      <w:r>
        <w:t>Yes, I think it a CAP should still be written and sent to MRC CTU.</w:t>
      </w:r>
    </w:p>
  </w:comment>
  <w:comment w:initials="DT" w:author="Duong, Trinh" w:date="2021-07-12T21:05:00Z" w:id="143">
    <w:p w:rsidR="0074633D" w:rsidRDefault="0074633D" w14:paraId="32757756" w14:textId="4A430CC2">
      <w:pPr>
        <w:pStyle w:val="CommentText"/>
      </w:pPr>
      <w:r>
        <w:rPr>
          <w:rStyle w:val="CommentReference"/>
        </w:rPr>
        <w:annotationRef/>
      </w:r>
      <w:r>
        <w:t xml:space="preserve">just thinking about relevant for reporting of LTFU on form 16, which we’ve said to be done at wk 72. </w:t>
      </w:r>
    </w:p>
  </w:comment>
  <w:comment w:initials="MC" w:author="McGowan, Charlotte" w:date="2021-07-02T14:31:00Z" w:id="145">
    <w:p w:rsidR="0074633D" w:rsidRDefault="0074633D" w14:paraId="68841E0C" w14:textId="243F15AF">
      <w:pPr>
        <w:pStyle w:val="CommentText"/>
      </w:pPr>
      <w:r>
        <w:rPr>
          <w:rStyle w:val="CommentReference"/>
        </w:rPr>
        <w:annotationRef/>
      </w:r>
      <w:r>
        <w:t>Does this need to be updated?</w:t>
      </w:r>
    </w:p>
  </w:comment>
  <w:comment w:initials="DT" w:author="Duong, Trinh" w:date="2021-07-12T21:10:00Z" w:id="149">
    <w:p w:rsidR="0074633D" w:rsidRDefault="0074633D" w14:paraId="056797E1" w14:textId="54606BE6">
      <w:pPr>
        <w:pStyle w:val="CommentText"/>
      </w:pPr>
      <w:r>
        <w:rPr>
          <w:rStyle w:val="CommentReference"/>
        </w:rPr>
        <w:annotationRef/>
      </w:r>
      <w:r>
        <w:t xml:space="preserve">Protocol has the following: </w:t>
      </w:r>
      <w:r>
        <w:rPr>
          <w:sz w:val="23"/>
          <w:szCs w:val="23"/>
        </w:rPr>
        <w:t>However, there will be a low threshold to discontinue study treatment at the first sign of tendon pain or tendon inflammation.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EA1EAB1" w15:done="1"/>
  <w15:commentEx w15:paraId="33740DB2" w15:done="1"/>
  <w15:commentEx w15:paraId="15B7A95E" w15:done="1"/>
  <w15:commentEx w15:paraId="00E785BC" w15:done="1"/>
  <w15:commentEx w15:paraId="06EC7971" w15:done="1"/>
  <w15:commentEx w15:paraId="38CE4ED7" w15:done="1"/>
  <w15:commentEx w15:paraId="4B415120" w15:done="1"/>
  <w15:commentEx w15:paraId="7A4F352F" w15:paraIdParent="4B415120" w15:done="1"/>
  <w15:commentEx w15:paraId="210C4144" w15:done="1"/>
  <w15:commentEx w15:paraId="27DFD475" w15:done="1"/>
  <w15:commentEx w15:paraId="2FFBA56A" w15:done="1"/>
  <w15:commentEx w15:paraId="24907A82" w15:paraIdParent="2FFBA56A" w15:done="1"/>
  <w15:commentEx w15:paraId="2AE78E27" w15:done="1"/>
  <w15:commentEx w15:paraId="12DF1AE1" w15:done="1"/>
  <w15:commentEx w15:paraId="487E536B" w15:done="1"/>
  <w15:commentEx w15:paraId="3F023F4C" w15:done="1"/>
  <w15:commentEx w15:paraId="17BCBFAC" w15:paraIdParent="3F023F4C" w15:done="1"/>
  <w15:commentEx w15:paraId="40AA2502" w15:done="1"/>
  <w15:commentEx w15:paraId="14303B60" w15:done="1"/>
  <w15:commentEx w15:paraId="692C60C8" w15:paraIdParent="14303B60" w15:done="1"/>
  <w15:commentEx w15:paraId="694B1045" w15:paraIdParent="14303B60" w15:done="1"/>
  <w15:commentEx w15:paraId="5DCF2FF2" w15:done="0"/>
  <w15:commentEx w15:paraId="67D995CA" w15:done="1"/>
  <w15:commentEx w15:paraId="4DA82153" w15:done="1"/>
  <w15:commentEx w15:paraId="114E802E" w15:done="1"/>
  <w15:commentEx w15:paraId="65CF6E62" w15:paraIdParent="114E802E" w15:done="1"/>
  <w15:commentEx w15:paraId="59BE184C" w15:done="1"/>
  <w15:commentEx w15:paraId="11327D51" w15:done="1"/>
  <w15:commentEx w15:paraId="77CEF4E2" w15:done="1"/>
  <w15:commentEx w15:paraId="5C86DD0F" w15:done="1"/>
  <w15:commentEx w15:paraId="4C9AD3C2" w15:done="1"/>
  <w15:commentEx w15:paraId="7F4BCF55" w15:done="1"/>
  <w15:commentEx w15:paraId="482FF833" w15:done="1"/>
  <w15:commentEx w15:paraId="6A631756" w15:done="1"/>
  <w15:commentEx w15:paraId="49487B75" w15:done="1"/>
  <w15:commentEx w15:paraId="0DD4E371" w15:done="1"/>
  <w15:commentEx w15:paraId="0A8BDBD4" w15:done="1"/>
  <w15:commentEx w15:paraId="2A05A0D5" w15:done="1"/>
  <w15:commentEx w15:paraId="24099770" w15:done="1"/>
  <w15:commentEx w15:paraId="20AEC751" w15:paraIdParent="24099770" w15:done="1"/>
  <w15:commentEx w15:paraId="32757756" w15:done="1"/>
  <w15:commentEx w15:paraId="68841E0C" w15:done="1"/>
  <w15:commentEx w15:paraId="056797E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90C08" w16cex:dateUtc="2021-07-26T08:25:00Z"/>
  <w16cex:commentExtensible w16cex:durableId="24A912FA" w16cex:dateUtc="2021-07-26T08:54:00Z"/>
  <w16cex:commentExtensible w16cex:durableId="24A912EB" w16cex:dateUtc="2021-07-26T08:54:00Z"/>
  <w16cex:commentExtensible w16cex:durableId="24A9144F" w16cex:dateUtc="2021-07-26T09:00:00Z"/>
  <w16cex:commentExtensible w16cex:durableId="24A91EF6" w16cex:dateUtc="2021-07-26T09:45:00Z"/>
  <w16cex:commentExtensible w16cex:durableId="24A9226C" w16cex:dateUtc="2021-07-26T10:00:00Z"/>
  <w16cex:commentExtensible w16cex:durableId="24A922AD" w16cex:dateUtc="2021-07-26T10:01:00Z"/>
  <w16cex:commentExtensible w16cex:durableId="24A924BB" w16cex:dateUtc="2021-07-26T10:10:00Z"/>
  <w16cex:commentExtensible w16cex:durableId="24A92B79" w16cex:dateUtc="2021-07-26T10:39:00Z"/>
  <w16cex:commentExtensible w16cex:durableId="24A92DB7" w16cex:dateUtc="2021-07-26T10:48:00Z"/>
  <w16cex:commentExtensible w16cex:durableId="24A92E62" w16cex:dateUtc="2021-07-26T10:51:00Z"/>
  <w16cex:commentExtensible w16cex:durableId="24A92F02" w16cex:dateUtc="2021-07-26T10:54:00Z"/>
  <w16cex:commentExtensible w16cex:durableId="24A92F70" w16cex:dateUtc="2021-07-26T10:56:00Z"/>
  <w16cex:commentExtensible w16cex:durableId="24A96071" w16cex:dateUtc="2021-07-26T14:25:00Z"/>
  <w16cex:commentExtensible w16cex:durableId="24A962EF" w16cex:dateUtc="2021-07-26T14:35:00Z"/>
  <w16cex:commentExtensible w16cex:durableId="24A963B6" w16cex:dateUtc="2021-07-26T14:39:00Z"/>
  <w16cex:commentExtensible w16cex:durableId="24A9644F" w16cex:dateUtc="2021-07-26T14:41:00Z"/>
  <w16cex:commentExtensible w16cex:durableId="24A964CE" w16cex:dateUtc="2021-07-26T14:43:00Z"/>
  <w16cex:commentExtensible w16cex:durableId="24A96508" w16cex:dateUtc="2021-07-26T14:44:00Z"/>
  <w16cex:commentExtensible w16cex:durableId="24A9662E" w16cex:dateUtc="2021-07-26T14:49:00Z"/>
  <w16cex:commentExtensible w16cex:durableId="24A96683" w16cex:dateUtc="2021-07-26T14:51:00Z"/>
  <w16cex:commentExtensible w16cex:durableId="24A966FE" w16cex:dateUtc="2021-07-26T14:53:00Z"/>
  <w16cex:commentExtensible w16cex:durableId="24C9F5EB" w16cex:dateUtc="2021-08-20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DF6A39C" w16cid:durableId="24A90851"/>
  <w16cid:commentId w16cid:paraId="69D35521" w16cid:durableId="24A90852"/>
  <w16cid:commentId w16cid:paraId="2EA1EAB1" w16cid:durableId="24A90853"/>
  <w16cid:commentId w16cid:paraId="33740DB2" w16cid:durableId="24A90854"/>
  <w16cid:commentId w16cid:paraId="15542758" w16cid:durableId="24A90855"/>
  <w16cid:commentId w16cid:paraId="4CD82ECC" w16cid:durableId="24A90C08"/>
  <w16cid:commentId w16cid:paraId="09C8056E" w16cid:durableId="24A912FA"/>
  <w16cid:commentId w16cid:paraId="15B7A95E" w16cid:durableId="24A912EB"/>
  <w16cid:commentId w16cid:paraId="00E785BC" w16cid:durableId="24A90856"/>
  <w16cid:commentId w16cid:paraId="6BE9381E" w16cid:durableId="24A9144F"/>
  <w16cid:commentId w16cid:paraId="06EC7971" w16cid:durableId="24C9F3BF"/>
  <w16cid:commentId w16cid:paraId="38CE4ED7" w16cid:durableId="24A90857"/>
  <w16cid:commentId w16cid:paraId="4B415120" w16cid:durableId="24A91EF6"/>
  <w16cid:commentId w16cid:paraId="7A4F352F" w16cid:durableId="24C9F3C2"/>
  <w16cid:commentId w16cid:paraId="210C4144" w16cid:durableId="24A9226C"/>
  <w16cid:commentId w16cid:paraId="0A738717" w16cid:durableId="24A90858"/>
  <w16cid:commentId w16cid:paraId="0F20917C" w16cid:durableId="24A922AD"/>
  <w16cid:commentId w16cid:paraId="27DFD475" w16cid:durableId="24A90859"/>
  <w16cid:commentId w16cid:paraId="2FFBA56A" w16cid:durableId="24A9085A"/>
  <w16cid:commentId w16cid:paraId="24907A82" w16cid:durableId="24A924BB"/>
  <w16cid:commentId w16cid:paraId="53D3B0FA" w16cid:durableId="24A9085B"/>
  <w16cid:commentId w16cid:paraId="0EBC4743" w16cid:durableId="24A92B79"/>
  <w16cid:commentId w16cid:paraId="2AE78E27" w16cid:durableId="24A92DB7"/>
  <w16cid:commentId w16cid:paraId="297A3EDB" w16cid:durableId="24A92E62"/>
  <w16cid:commentId w16cid:paraId="12DF1AE1" w16cid:durableId="24A92F02"/>
  <w16cid:commentId w16cid:paraId="487E536B" w16cid:durableId="24A92F70"/>
  <w16cid:commentId w16cid:paraId="3F023F4C" w16cid:durableId="24A9085C"/>
  <w16cid:commentId w16cid:paraId="17BCBFAC" w16cid:durableId="24A96071"/>
  <w16cid:commentId w16cid:paraId="0DDED143" w16cid:durableId="24A9085D"/>
  <w16cid:commentId w16cid:paraId="40AA2502" w16cid:durableId="24A962EF"/>
  <w16cid:commentId w16cid:paraId="14303B60" w16cid:durableId="24A9085E"/>
  <w16cid:commentId w16cid:paraId="692C60C8" w16cid:durableId="24A963B6"/>
  <w16cid:commentId w16cid:paraId="694B1045" w16cid:durableId="24C9F3D5"/>
  <w16cid:commentId w16cid:paraId="71CF355C" w16cid:durableId="24A9085F"/>
  <w16cid:commentId w16cid:paraId="77C154AB" w16cid:durableId="24C9F3D7"/>
  <w16cid:commentId w16cid:paraId="67D995CA" w16cid:durableId="24C9F3D8"/>
  <w16cid:commentId w16cid:paraId="4DA82153" w16cid:durableId="24A90860"/>
  <w16cid:commentId w16cid:paraId="2D4B061B" w16cid:durableId="24A9644F"/>
  <w16cid:commentId w16cid:paraId="114E802E" w16cid:durableId="24A90861"/>
  <w16cid:commentId w16cid:paraId="65CF6E62" w16cid:durableId="24A964CE"/>
  <w16cid:commentId w16cid:paraId="59BE184C" w16cid:durableId="24A96508"/>
  <w16cid:commentId w16cid:paraId="11327D51" w16cid:durableId="24A90862"/>
  <w16cid:commentId w16cid:paraId="77CEF4E2" w16cid:durableId="24C9F3DF"/>
  <w16cid:commentId w16cid:paraId="5C86DD0F" w16cid:durableId="24A9662E"/>
  <w16cid:commentId w16cid:paraId="4C9AD3C2" w16cid:durableId="24A90863"/>
  <w16cid:commentId w16cid:paraId="7F4BCF55" w16cid:durableId="24A90864"/>
  <w16cid:commentId w16cid:paraId="482FF833" w16cid:durableId="24A90865"/>
  <w16cid:commentId w16cid:paraId="6A631756" w16cid:durableId="24A90866"/>
  <w16cid:commentId w16cid:paraId="2D946420" w16cid:durableId="24A90867"/>
  <w16cid:commentId w16cid:paraId="35369CC5" w16cid:durableId="24A96683"/>
  <w16cid:commentId w16cid:paraId="49487B75" w16cid:durableId="24A90868"/>
  <w16cid:commentId w16cid:paraId="0DD4E371" w16cid:durableId="24A966FE"/>
  <w16cid:commentId w16cid:paraId="0A8BDBD4" w16cid:durableId="24A90869"/>
  <w16cid:commentId w16cid:paraId="2A05A0D5" w16cid:durableId="24A9086A"/>
  <w16cid:commentId w16cid:paraId="24099770" w16cid:durableId="24C9F5EB"/>
  <w16cid:commentId w16cid:paraId="77DAB6BD" w16cid:durableId="24A9086B"/>
  <w16cid:commentId w16cid:paraId="32757756" w16cid:durableId="24A9086C"/>
  <w16cid:commentId w16cid:paraId="68841E0C" w16cid:durableId="24A9086D"/>
  <w16cid:commentId w16cid:paraId="056797E1" w16cid:durableId="24A9086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33D" w:rsidP="004126EF" w:rsidRDefault="0074633D" w14:paraId="10C2E80F" w14:textId="77777777">
      <w:pPr>
        <w:spacing w:after="0" w:line="240" w:lineRule="auto"/>
      </w:pPr>
      <w:r>
        <w:separator/>
      </w:r>
    </w:p>
  </w:endnote>
  <w:endnote w:type="continuationSeparator" w:id="0">
    <w:p w:rsidR="0074633D" w:rsidP="004126EF" w:rsidRDefault="0074633D" w14:paraId="4ED700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Arial,BoldItalic">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33D" w:rsidP="00813C4D" w:rsidRDefault="0074633D" w14:paraId="70ECEA12" w14:textId="77777777">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74633D" w:rsidP="003020CD" w:rsidRDefault="0074633D" w14:paraId="360174D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33D" w:rsidRDefault="0074633D" w14:paraId="569E22B7" w14:textId="77777777">
    <w:pPr>
      <w:pStyle w:val="Footer"/>
      <w:rPr>
        <w:rFonts w:cs="Tahoma"/>
        <w:sz w:val="18"/>
        <w:szCs w:val="18"/>
      </w:rPr>
    </w:pPr>
  </w:p>
  <w:p w:rsidRPr="00D12BF4" w:rsidR="0074633D" w:rsidRDefault="0074633D" w14:paraId="6DB917A8" w14:textId="3CBA6AC0">
    <w:pPr>
      <w:pStyle w:val="Footer"/>
      <w:rPr>
        <w:rFonts w:cs="Tahoma"/>
        <w:sz w:val="18"/>
        <w:szCs w:val="18"/>
      </w:rPr>
    </w:pPr>
    <w:r w:rsidRPr="00D12BF4">
      <w:rPr>
        <w:rFonts w:cs="Tahoma"/>
        <w:sz w:val="18"/>
        <w:szCs w:val="18"/>
      </w:rPr>
      <w:t>MANUAL OF OPERATIONS: PATIENT AND OVERALL TRIAL MANAGEMENT</w:t>
    </w:r>
  </w:p>
  <w:p w:rsidRPr="00D12BF4" w:rsidR="0074633D" w:rsidRDefault="00AD1F7B" w14:paraId="5E0A945F" w14:textId="71039889">
    <w:pPr>
      <w:pStyle w:val="Footer"/>
      <w:rPr>
        <w:sz w:val="18"/>
        <w:szCs w:val="18"/>
      </w:rPr>
    </w:pPr>
    <w:r w:rsidRPr="00D12BF4">
      <w:rPr>
        <w:rFonts w:cs="Tahoma"/>
        <w:sz w:val="18"/>
        <w:szCs w:val="18"/>
      </w:rPr>
      <w:t xml:space="preserve">Version </w:t>
    </w:r>
    <w:r>
      <w:rPr>
        <w:rFonts w:cs="Tahoma"/>
        <w:sz w:val="18"/>
        <w:szCs w:val="18"/>
      </w:rPr>
      <w:t>2.0 dated 03</w:t>
    </w:r>
    <w:r w:rsidRPr="00AD1F7B">
      <w:rPr>
        <w:rFonts w:cs="Tahoma"/>
        <w:sz w:val="18"/>
        <w:szCs w:val="18"/>
        <w:vertAlign w:val="superscript"/>
      </w:rPr>
      <w:t>rd</w:t>
    </w:r>
    <w:r>
      <w:rPr>
        <w:rFonts w:cs="Tahoma"/>
        <w:sz w:val="18"/>
        <w:szCs w:val="18"/>
      </w:rPr>
      <w:t xml:space="preserve"> September 2021</w:t>
    </w:r>
    <w:sdt>
      <w:sdtPr>
        <w:rPr>
          <w:sz w:val="18"/>
          <w:szCs w:val="18"/>
        </w:rPr>
        <w:id w:val="1504310118"/>
        <w:docPartObj>
          <w:docPartGallery w:val="Page Numbers (Top of Page)"/>
          <w:docPartUnique/>
        </w:docPartObj>
      </w:sdtPr>
      <w:sdtContent>
        <w:r w:rsidRPr="00D12BF4" w:rsidR="0074633D">
          <w:rPr>
            <w:sz w:val="18"/>
            <w:szCs w:val="18"/>
          </w:rPr>
          <w:tab/>
        </w:r>
        <w:r w:rsidRPr="00D12BF4" w:rsidR="0074633D">
          <w:rPr>
            <w:sz w:val="18"/>
            <w:szCs w:val="18"/>
          </w:rPr>
          <w:tab/>
        </w:r>
        <w:r w:rsidRPr="00D12BF4" w:rsidR="0074633D">
          <w:rPr>
            <w:sz w:val="18"/>
            <w:szCs w:val="18"/>
          </w:rPr>
          <w:t xml:space="preserve">Page </w:t>
        </w:r>
        <w:r w:rsidRPr="00D12BF4" w:rsidR="0074633D">
          <w:rPr>
            <w:b/>
            <w:bCs/>
            <w:sz w:val="18"/>
            <w:szCs w:val="18"/>
          </w:rPr>
          <w:fldChar w:fldCharType="begin"/>
        </w:r>
        <w:r w:rsidRPr="00D12BF4" w:rsidR="0074633D">
          <w:rPr>
            <w:b/>
            <w:bCs/>
            <w:sz w:val="18"/>
            <w:szCs w:val="18"/>
          </w:rPr>
          <w:instrText xml:space="preserve"> PAGE </w:instrText>
        </w:r>
        <w:r w:rsidRPr="00D12BF4" w:rsidR="0074633D">
          <w:rPr>
            <w:b/>
            <w:bCs/>
            <w:sz w:val="18"/>
            <w:szCs w:val="18"/>
          </w:rPr>
          <w:fldChar w:fldCharType="separate"/>
        </w:r>
        <w:r>
          <w:rPr>
            <w:b/>
            <w:bCs/>
            <w:noProof/>
            <w:sz w:val="18"/>
            <w:szCs w:val="18"/>
          </w:rPr>
          <w:t>4</w:t>
        </w:r>
        <w:r w:rsidRPr="00D12BF4" w:rsidR="0074633D">
          <w:rPr>
            <w:b/>
            <w:bCs/>
            <w:sz w:val="18"/>
            <w:szCs w:val="18"/>
          </w:rPr>
          <w:fldChar w:fldCharType="end"/>
        </w:r>
        <w:r w:rsidRPr="00D12BF4" w:rsidR="0074633D">
          <w:rPr>
            <w:sz w:val="18"/>
            <w:szCs w:val="18"/>
          </w:rPr>
          <w:t xml:space="preserve"> of </w:t>
        </w:r>
        <w:r w:rsidRPr="00D12BF4" w:rsidR="0074633D">
          <w:rPr>
            <w:b/>
            <w:bCs/>
            <w:sz w:val="18"/>
            <w:szCs w:val="18"/>
          </w:rPr>
          <w:fldChar w:fldCharType="begin"/>
        </w:r>
        <w:r w:rsidRPr="00D12BF4" w:rsidR="0074633D">
          <w:rPr>
            <w:b/>
            <w:bCs/>
            <w:sz w:val="18"/>
            <w:szCs w:val="18"/>
          </w:rPr>
          <w:instrText xml:space="preserve"> NUMPAGES  </w:instrText>
        </w:r>
        <w:r w:rsidRPr="00D12BF4" w:rsidR="0074633D">
          <w:rPr>
            <w:b/>
            <w:bCs/>
            <w:sz w:val="18"/>
            <w:szCs w:val="18"/>
          </w:rPr>
          <w:fldChar w:fldCharType="separate"/>
        </w:r>
        <w:r>
          <w:rPr>
            <w:b/>
            <w:bCs/>
            <w:noProof/>
            <w:sz w:val="18"/>
            <w:szCs w:val="18"/>
          </w:rPr>
          <w:t>95</w:t>
        </w:r>
        <w:r w:rsidRPr="00D12BF4" w:rsidR="0074633D">
          <w:rPr>
            <w:b/>
            <w:bCs/>
            <w:sz w:val="18"/>
            <w:szCs w:val="18"/>
          </w:rPr>
          <w:fldChar w:fldCharType="end"/>
        </w:r>
      </w:sdtContent>
    </w:sdt>
  </w:p>
  <w:p w:rsidRPr="00D12BF4" w:rsidR="0074633D" w:rsidRDefault="0074633D" w14:paraId="09952C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99372"/>
      <w:docPartObj>
        <w:docPartGallery w:val="Page Numbers (Bottom of Page)"/>
        <w:docPartUnique/>
      </w:docPartObj>
    </w:sdtPr>
    <w:sdtEndPr>
      <w:rPr>
        <w:sz w:val="18"/>
        <w:szCs w:val="18"/>
      </w:rPr>
    </w:sdtEndPr>
    <w:sdtContent>
      <w:sdt>
        <w:sdtPr>
          <w:rPr>
            <w:sz w:val="18"/>
            <w:szCs w:val="18"/>
          </w:rPr>
          <w:id w:val="-1368362664"/>
          <w:docPartObj>
            <w:docPartGallery w:val="Page Numbers (Top of Page)"/>
            <w:docPartUnique/>
          </w:docPartObj>
        </w:sdtPr>
        <w:sdtContent>
          <w:p w:rsidR="0074633D" w:rsidP="00355B42" w:rsidRDefault="0074633D" w14:paraId="0B75CE87" w14:textId="77777777">
            <w:pPr>
              <w:spacing w:after="0" w:line="360" w:lineRule="auto"/>
              <w:rPr>
                <w:rFonts w:cs="Tahoma"/>
                <w:sz w:val="18"/>
                <w:szCs w:val="18"/>
              </w:rPr>
            </w:pPr>
            <w:r w:rsidRPr="007F5588">
              <w:rPr>
                <w:rFonts w:cs="Tahoma"/>
                <w:sz w:val="18"/>
                <w:szCs w:val="18"/>
              </w:rPr>
              <w:t>MANUAL OF OPERATIONS</w:t>
            </w:r>
            <w:r>
              <w:rPr>
                <w:rFonts w:cs="Tahoma"/>
                <w:sz w:val="18"/>
                <w:szCs w:val="18"/>
              </w:rPr>
              <w:t>: PATIENT AND OVERALL TRIAL MANAGEMENT</w:t>
            </w:r>
            <w:r w:rsidRPr="00355B42" w:rsidDel="00120F17">
              <w:rPr>
                <w:rFonts w:cs="Tahoma"/>
                <w:sz w:val="18"/>
                <w:szCs w:val="18"/>
              </w:rPr>
              <w:t xml:space="preserve"> </w:t>
            </w:r>
          </w:p>
          <w:p w:rsidRPr="00BF5E9B" w:rsidR="0074633D" w:rsidP="00355B42" w:rsidRDefault="0074633D" w14:paraId="65266718" w14:textId="3CB1C7AA">
            <w:pPr>
              <w:spacing w:after="0" w:line="360" w:lineRule="auto"/>
              <w:rPr>
                <w:sz w:val="18"/>
                <w:szCs w:val="18"/>
              </w:rPr>
            </w:pPr>
            <w:r>
              <w:rPr>
                <w:rFonts w:cs="Tahoma"/>
                <w:sz w:val="18"/>
                <w:szCs w:val="18"/>
              </w:rPr>
              <w:t xml:space="preserve">Version 1.0 dated 7  July 2017  </w:t>
            </w:r>
            <w:r>
              <w:rPr>
                <w:rFonts w:cs="Tahoma"/>
                <w:sz w:val="18"/>
                <w:szCs w:val="18"/>
              </w:rPr>
              <w:tab/>
            </w:r>
            <w:r>
              <w:rPr>
                <w:rFonts w:cs="Tahoma"/>
                <w:sz w:val="18"/>
                <w:szCs w:val="18"/>
              </w:rPr>
              <w:tab/>
            </w:r>
            <w:r>
              <w:rPr>
                <w:rFonts w:cs="Tahoma"/>
                <w:sz w:val="18"/>
                <w:szCs w:val="18"/>
              </w:rPr>
              <w:tab/>
            </w:r>
            <w:r>
              <w:rPr>
                <w:rFonts w:cs="Tahoma"/>
                <w:sz w:val="18"/>
                <w:szCs w:val="18"/>
              </w:rPr>
              <w:tab/>
            </w:r>
            <w:r>
              <w:rPr>
                <w:rFonts w:cs="Tahoma"/>
                <w:sz w:val="18"/>
                <w:szCs w:val="18"/>
              </w:rPr>
              <w:tab/>
            </w:r>
            <w:r>
              <w:rPr>
                <w:rFonts w:cs="Tahoma"/>
                <w:sz w:val="18"/>
                <w:szCs w:val="18"/>
              </w:rPr>
              <w:t xml:space="preserve">  </w:t>
            </w:r>
            <w:r>
              <w:rPr>
                <w:rFonts w:cs="Tahoma"/>
                <w:sz w:val="18"/>
                <w:szCs w:val="18"/>
              </w:rPr>
              <w:tab/>
            </w:r>
            <w:r>
              <w:rPr>
                <w:rFonts w:cs="Tahoma"/>
                <w:sz w:val="18"/>
                <w:szCs w:val="18"/>
              </w:rPr>
              <w:tab/>
            </w:r>
            <w:r>
              <w:rPr>
                <w:rFonts w:cs="Tahoma"/>
                <w:sz w:val="18"/>
                <w:szCs w:val="18"/>
              </w:rPr>
              <w:tab/>
            </w:r>
            <w:r w:rsidRPr="00BF5E9B">
              <w:rPr>
                <w:sz w:val="18"/>
                <w:szCs w:val="18"/>
              </w:rPr>
              <w:t xml:space="preserve">Page </w:t>
            </w:r>
            <w:r w:rsidRPr="00BF5E9B">
              <w:rPr>
                <w:b/>
                <w:bCs/>
                <w:sz w:val="18"/>
                <w:szCs w:val="18"/>
              </w:rPr>
              <w:fldChar w:fldCharType="begin"/>
            </w:r>
            <w:r w:rsidRPr="00BF5E9B">
              <w:rPr>
                <w:b/>
                <w:bCs/>
                <w:sz w:val="18"/>
                <w:szCs w:val="18"/>
              </w:rPr>
              <w:instrText xml:space="preserve"> PAGE </w:instrText>
            </w:r>
            <w:r w:rsidRPr="00BF5E9B">
              <w:rPr>
                <w:b/>
                <w:bCs/>
                <w:sz w:val="18"/>
                <w:szCs w:val="18"/>
              </w:rPr>
              <w:fldChar w:fldCharType="separate"/>
            </w:r>
            <w:r w:rsidR="00AD1F7B">
              <w:rPr>
                <w:b/>
                <w:bCs/>
                <w:noProof/>
                <w:sz w:val="18"/>
                <w:szCs w:val="18"/>
              </w:rPr>
              <w:t>28</w:t>
            </w:r>
            <w:r w:rsidRPr="00BF5E9B">
              <w:rPr>
                <w:b/>
                <w:bCs/>
                <w:sz w:val="18"/>
                <w:szCs w:val="18"/>
              </w:rPr>
              <w:fldChar w:fldCharType="end"/>
            </w:r>
            <w:r w:rsidRPr="00BF5E9B">
              <w:rPr>
                <w:sz w:val="18"/>
                <w:szCs w:val="18"/>
              </w:rPr>
              <w:t xml:space="preserve"> of </w:t>
            </w:r>
            <w:r w:rsidRPr="00BF5E9B">
              <w:rPr>
                <w:b/>
                <w:bCs/>
                <w:sz w:val="18"/>
                <w:szCs w:val="18"/>
              </w:rPr>
              <w:fldChar w:fldCharType="begin"/>
            </w:r>
            <w:r w:rsidRPr="00BF5E9B">
              <w:rPr>
                <w:b/>
                <w:bCs/>
                <w:sz w:val="18"/>
                <w:szCs w:val="18"/>
              </w:rPr>
              <w:instrText xml:space="preserve"> NUMPAGES  </w:instrText>
            </w:r>
            <w:r w:rsidRPr="00BF5E9B">
              <w:rPr>
                <w:b/>
                <w:bCs/>
                <w:sz w:val="18"/>
                <w:szCs w:val="18"/>
              </w:rPr>
              <w:fldChar w:fldCharType="separate"/>
            </w:r>
            <w:r w:rsidR="00AD1F7B">
              <w:rPr>
                <w:b/>
                <w:bCs/>
                <w:noProof/>
                <w:sz w:val="18"/>
                <w:szCs w:val="18"/>
              </w:rPr>
              <w:t>95</w:t>
            </w:r>
            <w:r w:rsidRPr="00BF5E9B">
              <w:rPr>
                <w:b/>
                <w:bCs/>
                <w:sz w:val="18"/>
                <w:szCs w:val="18"/>
              </w:rPr>
              <w:fldChar w:fldCharType="end"/>
            </w:r>
          </w:p>
        </w:sdtContent>
        <w:sdtEndPr>
          <w:rPr>
            <w:sz w:val="18"/>
            <w:szCs w:val="18"/>
          </w:rPr>
        </w:sdtEndPr>
      </w:sdt>
    </w:sdtContent>
  </w:sdt>
  <w:p w:rsidR="0074633D" w:rsidRDefault="0074633D" w14:paraId="061E021F" w14:textId="0CBB44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33D" w:rsidP="00A47A5E" w:rsidRDefault="0074633D" w14:paraId="03BD0C8D" w14:textId="77777777">
    <w:pPr>
      <w:pStyle w:val="Footer"/>
      <w:rPr>
        <w:rFonts w:cs="Tahoma"/>
        <w:sz w:val="18"/>
        <w:szCs w:val="18"/>
      </w:rPr>
    </w:pPr>
  </w:p>
  <w:p w:rsidRPr="00D12BF4" w:rsidR="0074633D" w:rsidP="00A47A5E" w:rsidRDefault="0074633D" w14:paraId="06971DF8" w14:textId="77777777">
    <w:pPr>
      <w:pStyle w:val="Footer"/>
      <w:rPr>
        <w:rFonts w:cs="Tahoma"/>
        <w:sz w:val="18"/>
        <w:szCs w:val="18"/>
      </w:rPr>
    </w:pPr>
    <w:r w:rsidRPr="00D12BF4">
      <w:rPr>
        <w:rFonts w:cs="Tahoma"/>
        <w:sz w:val="18"/>
        <w:szCs w:val="18"/>
      </w:rPr>
      <w:t>MANUAL OF OPERATIONS: PATIENT AND OVERALL TRIAL MANAGEMENT</w:t>
    </w:r>
  </w:p>
  <w:p w:rsidRPr="00D12BF4" w:rsidR="0074633D" w:rsidP="00A47A5E" w:rsidRDefault="0074633D" w14:paraId="6E657507" w14:textId="148422EF">
    <w:pPr>
      <w:pStyle w:val="Footer"/>
      <w:rPr>
        <w:sz w:val="18"/>
        <w:szCs w:val="18"/>
      </w:rPr>
    </w:pPr>
    <w:r w:rsidRPr="00D12BF4">
      <w:rPr>
        <w:rFonts w:cs="Tahoma"/>
        <w:sz w:val="18"/>
        <w:szCs w:val="18"/>
      </w:rPr>
      <w:t xml:space="preserve">Version </w:t>
    </w:r>
    <w:r w:rsidR="00AD1F7B">
      <w:rPr>
        <w:rFonts w:cs="Tahoma"/>
        <w:sz w:val="18"/>
        <w:szCs w:val="18"/>
      </w:rPr>
      <w:t>2.0 dated 03</w:t>
    </w:r>
    <w:r w:rsidRPr="00AD1F7B" w:rsidR="00AD1F7B">
      <w:rPr>
        <w:rFonts w:cs="Tahoma"/>
        <w:sz w:val="18"/>
        <w:szCs w:val="18"/>
        <w:vertAlign w:val="superscript"/>
      </w:rPr>
      <w:t>rd</w:t>
    </w:r>
    <w:r w:rsidR="00AD1F7B">
      <w:rPr>
        <w:rFonts w:cs="Tahoma"/>
        <w:sz w:val="18"/>
        <w:szCs w:val="18"/>
      </w:rPr>
      <w:t xml:space="preserve"> September 2021</w:t>
    </w:r>
    <w:sdt>
      <w:sdtPr>
        <w:rPr>
          <w:sz w:val="18"/>
          <w:szCs w:val="18"/>
        </w:rPr>
        <w:id w:val="1312447683"/>
        <w:docPartObj>
          <w:docPartGallery w:val="Page Numbers (Top of Page)"/>
          <w:docPartUnique/>
        </w:docPartObj>
      </w:sdtPr>
      <w:sdtContent>
        <w:r w:rsidRPr="00D12BF4">
          <w:rPr>
            <w:sz w:val="18"/>
            <w:szCs w:val="18"/>
          </w:rPr>
          <w:tab/>
        </w:r>
        <w:r w:rsidRPr="00D12BF4">
          <w:rPr>
            <w:sz w:val="18"/>
            <w:szCs w:val="18"/>
          </w:rPr>
          <w:tab/>
        </w:r>
        <w:r w:rsidRPr="00D12BF4">
          <w:rPr>
            <w:sz w:val="18"/>
            <w:szCs w:val="18"/>
          </w:rPr>
          <w:t xml:space="preserve">Page </w:t>
        </w:r>
        <w:r w:rsidRPr="00D12BF4">
          <w:rPr>
            <w:b/>
            <w:bCs/>
            <w:sz w:val="18"/>
            <w:szCs w:val="18"/>
          </w:rPr>
          <w:fldChar w:fldCharType="begin"/>
        </w:r>
        <w:r w:rsidRPr="00D12BF4">
          <w:rPr>
            <w:b/>
            <w:bCs/>
            <w:sz w:val="18"/>
            <w:szCs w:val="18"/>
          </w:rPr>
          <w:instrText xml:space="preserve"> PAGE </w:instrText>
        </w:r>
        <w:r w:rsidRPr="00D12BF4">
          <w:rPr>
            <w:b/>
            <w:bCs/>
            <w:sz w:val="18"/>
            <w:szCs w:val="18"/>
          </w:rPr>
          <w:fldChar w:fldCharType="separate"/>
        </w:r>
        <w:r w:rsidR="00AD1F7B">
          <w:rPr>
            <w:b/>
            <w:bCs/>
            <w:noProof/>
            <w:sz w:val="18"/>
            <w:szCs w:val="18"/>
          </w:rPr>
          <w:t>86</w:t>
        </w:r>
        <w:r w:rsidRPr="00D12BF4">
          <w:rPr>
            <w:b/>
            <w:bCs/>
            <w:sz w:val="18"/>
            <w:szCs w:val="18"/>
          </w:rPr>
          <w:fldChar w:fldCharType="end"/>
        </w:r>
        <w:r w:rsidRPr="00D12BF4">
          <w:rPr>
            <w:sz w:val="18"/>
            <w:szCs w:val="18"/>
          </w:rPr>
          <w:t xml:space="preserve"> of </w:t>
        </w:r>
        <w:r w:rsidRPr="00D12BF4">
          <w:rPr>
            <w:b/>
            <w:bCs/>
            <w:sz w:val="18"/>
            <w:szCs w:val="18"/>
          </w:rPr>
          <w:fldChar w:fldCharType="begin"/>
        </w:r>
        <w:r w:rsidRPr="00D12BF4">
          <w:rPr>
            <w:b/>
            <w:bCs/>
            <w:sz w:val="18"/>
            <w:szCs w:val="18"/>
          </w:rPr>
          <w:instrText xml:space="preserve"> NUMPAGES  </w:instrText>
        </w:r>
        <w:r w:rsidRPr="00D12BF4">
          <w:rPr>
            <w:b/>
            <w:bCs/>
            <w:sz w:val="18"/>
            <w:szCs w:val="18"/>
          </w:rPr>
          <w:fldChar w:fldCharType="separate"/>
        </w:r>
        <w:r w:rsidR="00AD1F7B">
          <w:rPr>
            <w:b/>
            <w:bCs/>
            <w:noProof/>
            <w:sz w:val="18"/>
            <w:szCs w:val="18"/>
          </w:rPr>
          <w:t>95</w:t>
        </w:r>
        <w:r w:rsidRPr="00D12BF4">
          <w:rPr>
            <w:b/>
            <w:bCs/>
            <w:sz w:val="18"/>
            <w:szCs w:val="18"/>
          </w:rPr>
          <w:fldChar w:fldCharType="end"/>
        </w:r>
      </w:sdtContent>
    </w:sdt>
  </w:p>
  <w:p w:rsidR="0074633D" w:rsidRDefault="0074633D" w14:paraId="72DF007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859675"/>
      <w:docPartObj>
        <w:docPartGallery w:val="Page Numbers (Bottom of Page)"/>
        <w:docPartUnique/>
      </w:docPartObj>
    </w:sdtPr>
    <w:sdtEndPr>
      <w:rPr>
        <w:noProof/>
      </w:rPr>
    </w:sdtEndPr>
    <w:sdtContent>
      <w:p w:rsidR="0074633D" w:rsidP="00AA183F" w:rsidRDefault="0074633D" w14:paraId="29F194F0" w14:textId="77777777">
        <w:pPr>
          <w:pStyle w:val="Footer"/>
          <w:rPr>
            <w:rFonts w:cs="Tahoma"/>
            <w:sz w:val="18"/>
            <w:szCs w:val="18"/>
          </w:rPr>
        </w:pPr>
        <w:r w:rsidRPr="007F5588">
          <w:rPr>
            <w:rFonts w:cs="Tahoma"/>
            <w:sz w:val="18"/>
            <w:szCs w:val="18"/>
          </w:rPr>
          <w:t>MANUAL OF OPERATIONS</w:t>
        </w:r>
        <w:r>
          <w:rPr>
            <w:rFonts w:cs="Tahoma"/>
            <w:sz w:val="18"/>
            <w:szCs w:val="18"/>
          </w:rPr>
          <w:t>: PATIENT AND OVERALL TRIAL MANAGEMENT</w:t>
        </w:r>
      </w:p>
      <w:p w:rsidR="0074633D" w:rsidP="00D12BF4" w:rsidRDefault="0074633D" w14:paraId="7F97301B" w14:textId="650F05AB">
        <w:pPr>
          <w:pStyle w:val="Footer"/>
        </w:pPr>
        <w:r>
          <w:rPr>
            <w:rFonts w:cs="Tahoma"/>
            <w:sz w:val="18"/>
            <w:szCs w:val="18"/>
          </w:rPr>
          <w:t xml:space="preserve">Version 1.0 dated 7 July </w:t>
        </w:r>
        <w:r w:rsidRPr="00146934">
          <w:rPr>
            <w:rFonts w:cs="Tahoma"/>
            <w:sz w:val="18"/>
            <w:szCs w:val="18"/>
          </w:rPr>
          <w:t xml:space="preserve"> 2017</w:t>
        </w:r>
        <w:sdt>
          <w:sdtPr>
            <w:rPr>
              <w:sz w:val="18"/>
              <w:szCs w:val="18"/>
            </w:rPr>
            <w:id w:val="-2017297199"/>
            <w:docPartObj>
              <w:docPartGallery w:val="Page Numbers (Bottom of Page)"/>
              <w:docPartUnique/>
            </w:docPartObj>
          </w:sdtPr>
          <w:sdtContent>
            <w:sdt>
              <w:sdtPr>
                <w:rPr>
                  <w:sz w:val="18"/>
                  <w:szCs w:val="18"/>
                </w:rPr>
                <w:id w:val="-1310867430"/>
                <w:docPartObj>
                  <w:docPartGallery w:val="Page Numbers (Top of Page)"/>
                  <w:docPartUnique/>
                </w:docPartObj>
              </w:sdtPr>
              <w:sdtContent>
                <w:r>
                  <w:rPr>
                    <w:sz w:val="18"/>
                    <w:szCs w:val="18"/>
                  </w:rPr>
                  <w:tab/>
                </w:r>
                <w:r>
                  <w:rPr>
                    <w:sz w:val="18"/>
                    <w:szCs w:val="18"/>
                  </w:rPr>
                  <w:tab/>
                </w:r>
              </w:sdtContent>
            </w:sdt>
          </w:sdtContent>
        </w:sdt>
        <w:r w:rsidRPr="008F5564">
          <w:rPr>
            <w:sz w:val="18"/>
            <w:szCs w:val="18"/>
          </w:rPr>
          <w:t xml:space="preserve"> Page </w:t>
        </w:r>
        <w:r w:rsidRPr="008F5564">
          <w:rPr>
            <w:b/>
            <w:bCs/>
            <w:sz w:val="18"/>
            <w:szCs w:val="18"/>
          </w:rPr>
          <w:fldChar w:fldCharType="begin"/>
        </w:r>
        <w:r w:rsidRPr="008F5564">
          <w:rPr>
            <w:b/>
            <w:bCs/>
            <w:sz w:val="18"/>
            <w:szCs w:val="18"/>
          </w:rPr>
          <w:instrText xml:space="preserve"> PAGE  \* Arabic  \* MERGEFORMAT </w:instrText>
        </w:r>
        <w:r w:rsidRPr="008F5564">
          <w:rPr>
            <w:b/>
            <w:bCs/>
            <w:sz w:val="18"/>
            <w:szCs w:val="18"/>
          </w:rPr>
          <w:fldChar w:fldCharType="separate"/>
        </w:r>
        <w:r w:rsidR="00AD1F7B">
          <w:rPr>
            <w:b/>
            <w:bCs/>
            <w:noProof/>
            <w:sz w:val="18"/>
            <w:szCs w:val="18"/>
          </w:rPr>
          <w:t>95</w:t>
        </w:r>
        <w:r w:rsidRPr="008F5564">
          <w:rPr>
            <w:b/>
            <w:bCs/>
            <w:sz w:val="18"/>
            <w:szCs w:val="18"/>
          </w:rPr>
          <w:fldChar w:fldCharType="end"/>
        </w:r>
        <w:r w:rsidRPr="008F5564">
          <w:rPr>
            <w:sz w:val="18"/>
            <w:szCs w:val="18"/>
          </w:rPr>
          <w:t xml:space="preserve"> of </w:t>
        </w:r>
        <w:r w:rsidRPr="008F5564">
          <w:rPr>
            <w:b/>
            <w:bCs/>
            <w:sz w:val="18"/>
            <w:szCs w:val="18"/>
          </w:rPr>
          <w:fldChar w:fldCharType="begin"/>
        </w:r>
        <w:r w:rsidRPr="008F5564">
          <w:rPr>
            <w:b/>
            <w:bCs/>
            <w:sz w:val="18"/>
            <w:szCs w:val="18"/>
          </w:rPr>
          <w:instrText xml:space="preserve"> NUMPAGES  \* Arabic  \* MERGEFORMAT </w:instrText>
        </w:r>
        <w:r w:rsidRPr="008F5564">
          <w:rPr>
            <w:b/>
            <w:bCs/>
            <w:sz w:val="18"/>
            <w:szCs w:val="18"/>
          </w:rPr>
          <w:fldChar w:fldCharType="separate"/>
        </w:r>
        <w:r w:rsidR="00AD1F7B">
          <w:rPr>
            <w:b/>
            <w:bCs/>
            <w:noProof/>
            <w:sz w:val="18"/>
            <w:szCs w:val="18"/>
          </w:rPr>
          <w:t>95</w:t>
        </w:r>
        <w:r w:rsidRPr="008F5564">
          <w:rPr>
            <w:b/>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33D" w:rsidP="004126EF" w:rsidRDefault="0074633D" w14:paraId="41B0ED07" w14:textId="77777777">
      <w:pPr>
        <w:spacing w:after="0" w:line="240" w:lineRule="auto"/>
      </w:pPr>
      <w:r>
        <w:separator/>
      </w:r>
    </w:p>
  </w:footnote>
  <w:footnote w:type="continuationSeparator" w:id="0">
    <w:p w:rsidR="0074633D" w:rsidP="004126EF" w:rsidRDefault="0074633D" w14:paraId="028023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33D" w:rsidRDefault="0074633D" w14:paraId="631C1C52" w14:textId="77777777">
    <w:pPr>
      <w:pStyle w:val="Header"/>
      <w:rPr>
        <w:lang w:val="en-US"/>
      </w:rPr>
    </w:pPr>
  </w:p>
  <w:p w:rsidRPr="002468DA" w:rsidR="0074633D" w:rsidRDefault="0074633D" w14:paraId="48AE4201" w14:textId="77777777">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33D" w:rsidRDefault="0074633D" w14:paraId="59C3F92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95058F" w:rsidR="0074633D" w:rsidP="0095058F" w:rsidRDefault="0074633D" w14:paraId="18B480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9FC"/>
    <w:multiLevelType w:val="hybridMultilevel"/>
    <w:tmpl w:val="3F96B604"/>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F66D41"/>
    <w:multiLevelType w:val="hybridMultilevel"/>
    <w:tmpl w:val="326CA3D8"/>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88336AF"/>
    <w:multiLevelType w:val="hybridMultilevel"/>
    <w:tmpl w:val="40E86E70"/>
    <w:lvl w:ilvl="0" w:tplc="6FFED132">
      <w:start w:val="1"/>
      <w:numFmt w:val="bullet"/>
      <w:lvlText w:val=""/>
      <w:lvlJc w:val="left"/>
      <w:pPr>
        <w:ind w:left="644" w:hanging="360"/>
      </w:pPr>
      <w:rPr>
        <w:rFonts w:hint="default" w:ascii="Symbol" w:hAnsi="Symbol"/>
      </w:rPr>
    </w:lvl>
    <w:lvl w:ilvl="1" w:tplc="1C090003">
      <w:start w:val="1"/>
      <w:numFmt w:val="bullet"/>
      <w:lvlText w:val="o"/>
      <w:lvlJc w:val="left"/>
      <w:pPr>
        <w:ind w:left="1440" w:hanging="360"/>
      </w:pPr>
      <w:rPr>
        <w:rFonts w:hint="default" w:ascii="Courier New" w:hAnsi="Courier New" w:cs="Courier New"/>
      </w:rPr>
    </w:lvl>
    <w:lvl w:ilvl="2" w:tplc="1C090005">
      <w:start w:val="1"/>
      <w:numFmt w:val="bullet"/>
      <w:lvlText w:val=""/>
      <w:lvlJc w:val="left"/>
      <w:pPr>
        <w:ind w:left="2160" w:hanging="360"/>
      </w:pPr>
      <w:rPr>
        <w:rFonts w:hint="default" w:ascii="Wingdings" w:hAnsi="Wingdings"/>
      </w:rPr>
    </w:lvl>
    <w:lvl w:ilvl="3" w:tplc="1C090001">
      <w:start w:val="1"/>
      <w:numFmt w:val="bullet"/>
      <w:lvlText w:val=""/>
      <w:lvlJc w:val="left"/>
      <w:pPr>
        <w:ind w:left="2880" w:hanging="360"/>
      </w:pPr>
      <w:rPr>
        <w:rFonts w:hint="default" w:ascii="Symbol" w:hAnsi="Symbol"/>
      </w:rPr>
    </w:lvl>
    <w:lvl w:ilvl="4" w:tplc="1C090003">
      <w:start w:val="1"/>
      <w:numFmt w:val="bullet"/>
      <w:lvlText w:val="o"/>
      <w:lvlJc w:val="left"/>
      <w:pPr>
        <w:ind w:left="3600" w:hanging="360"/>
      </w:pPr>
      <w:rPr>
        <w:rFonts w:hint="default" w:ascii="Courier New" w:hAnsi="Courier New" w:cs="Courier New"/>
      </w:rPr>
    </w:lvl>
    <w:lvl w:ilvl="5" w:tplc="1C090005">
      <w:start w:val="1"/>
      <w:numFmt w:val="bullet"/>
      <w:lvlText w:val=""/>
      <w:lvlJc w:val="left"/>
      <w:pPr>
        <w:ind w:left="4320" w:hanging="360"/>
      </w:pPr>
      <w:rPr>
        <w:rFonts w:hint="default" w:ascii="Wingdings" w:hAnsi="Wingdings"/>
      </w:rPr>
    </w:lvl>
    <w:lvl w:ilvl="6" w:tplc="1C090001">
      <w:start w:val="1"/>
      <w:numFmt w:val="bullet"/>
      <w:lvlText w:val=""/>
      <w:lvlJc w:val="left"/>
      <w:pPr>
        <w:ind w:left="5040" w:hanging="360"/>
      </w:pPr>
      <w:rPr>
        <w:rFonts w:hint="default" w:ascii="Symbol" w:hAnsi="Symbol"/>
      </w:rPr>
    </w:lvl>
    <w:lvl w:ilvl="7" w:tplc="1C090003">
      <w:start w:val="1"/>
      <w:numFmt w:val="bullet"/>
      <w:lvlText w:val="o"/>
      <w:lvlJc w:val="left"/>
      <w:pPr>
        <w:ind w:left="5760" w:hanging="360"/>
      </w:pPr>
      <w:rPr>
        <w:rFonts w:hint="default" w:ascii="Courier New" w:hAnsi="Courier New" w:cs="Courier New"/>
      </w:rPr>
    </w:lvl>
    <w:lvl w:ilvl="8" w:tplc="1C090005">
      <w:start w:val="1"/>
      <w:numFmt w:val="bullet"/>
      <w:lvlText w:val=""/>
      <w:lvlJc w:val="left"/>
      <w:pPr>
        <w:ind w:left="6480" w:hanging="360"/>
      </w:pPr>
      <w:rPr>
        <w:rFonts w:hint="default" w:ascii="Wingdings" w:hAnsi="Wingdings"/>
      </w:rPr>
    </w:lvl>
  </w:abstractNum>
  <w:abstractNum w:abstractNumId="3" w15:restartNumberingAfterBreak="0">
    <w:nsid w:val="08AB3BAC"/>
    <w:multiLevelType w:val="hybridMultilevel"/>
    <w:tmpl w:val="115664A0"/>
    <w:lvl w:ilvl="0" w:tplc="6FFED132">
      <w:start w:val="1"/>
      <w:numFmt w:val="bullet"/>
      <w:lvlText w:val=""/>
      <w:lvlJc w:val="left"/>
      <w:pPr>
        <w:ind w:left="1506" w:hanging="360"/>
      </w:pPr>
      <w:rPr>
        <w:rFonts w:hint="default" w:ascii="Symbol" w:hAnsi="Symbol"/>
      </w:rPr>
    </w:lvl>
    <w:lvl w:ilvl="1" w:tplc="1C090003" w:tentative="1">
      <w:start w:val="1"/>
      <w:numFmt w:val="bullet"/>
      <w:lvlText w:val="o"/>
      <w:lvlJc w:val="left"/>
      <w:pPr>
        <w:ind w:left="2160" w:hanging="360"/>
      </w:pPr>
      <w:rPr>
        <w:rFonts w:hint="default" w:ascii="Courier New" w:hAnsi="Courier New" w:cs="Courier New"/>
      </w:rPr>
    </w:lvl>
    <w:lvl w:ilvl="2" w:tplc="1C090005" w:tentative="1">
      <w:start w:val="1"/>
      <w:numFmt w:val="bullet"/>
      <w:lvlText w:val=""/>
      <w:lvlJc w:val="left"/>
      <w:pPr>
        <w:ind w:left="2880" w:hanging="360"/>
      </w:pPr>
      <w:rPr>
        <w:rFonts w:hint="default" w:ascii="Wingdings" w:hAnsi="Wingdings"/>
      </w:rPr>
    </w:lvl>
    <w:lvl w:ilvl="3" w:tplc="1C090001" w:tentative="1">
      <w:start w:val="1"/>
      <w:numFmt w:val="bullet"/>
      <w:lvlText w:val=""/>
      <w:lvlJc w:val="left"/>
      <w:pPr>
        <w:ind w:left="3600" w:hanging="360"/>
      </w:pPr>
      <w:rPr>
        <w:rFonts w:hint="default" w:ascii="Symbol" w:hAnsi="Symbol"/>
      </w:rPr>
    </w:lvl>
    <w:lvl w:ilvl="4" w:tplc="1C090003" w:tentative="1">
      <w:start w:val="1"/>
      <w:numFmt w:val="bullet"/>
      <w:lvlText w:val="o"/>
      <w:lvlJc w:val="left"/>
      <w:pPr>
        <w:ind w:left="4320" w:hanging="360"/>
      </w:pPr>
      <w:rPr>
        <w:rFonts w:hint="default" w:ascii="Courier New" w:hAnsi="Courier New" w:cs="Courier New"/>
      </w:rPr>
    </w:lvl>
    <w:lvl w:ilvl="5" w:tplc="1C090005" w:tentative="1">
      <w:start w:val="1"/>
      <w:numFmt w:val="bullet"/>
      <w:lvlText w:val=""/>
      <w:lvlJc w:val="left"/>
      <w:pPr>
        <w:ind w:left="5040" w:hanging="360"/>
      </w:pPr>
      <w:rPr>
        <w:rFonts w:hint="default" w:ascii="Wingdings" w:hAnsi="Wingdings"/>
      </w:rPr>
    </w:lvl>
    <w:lvl w:ilvl="6" w:tplc="1C090001" w:tentative="1">
      <w:start w:val="1"/>
      <w:numFmt w:val="bullet"/>
      <w:lvlText w:val=""/>
      <w:lvlJc w:val="left"/>
      <w:pPr>
        <w:ind w:left="5760" w:hanging="360"/>
      </w:pPr>
      <w:rPr>
        <w:rFonts w:hint="default" w:ascii="Symbol" w:hAnsi="Symbol"/>
      </w:rPr>
    </w:lvl>
    <w:lvl w:ilvl="7" w:tplc="1C090003" w:tentative="1">
      <w:start w:val="1"/>
      <w:numFmt w:val="bullet"/>
      <w:lvlText w:val="o"/>
      <w:lvlJc w:val="left"/>
      <w:pPr>
        <w:ind w:left="6480" w:hanging="360"/>
      </w:pPr>
      <w:rPr>
        <w:rFonts w:hint="default" w:ascii="Courier New" w:hAnsi="Courier New" w:cs="Courier New"/>
      </w:rPr>
    </w:lvl>
    <w:lvl w:ilvl="8" w:tplc="1C090005" w:tentative="1">
      <w:start w:val="1"/>
      <w:numFmt w:val="bullet"/>
      <w:lvlText w:val=""/>
      <w:lvlJc w:val="left"/>
      <w:pPr>
        <w:ind w:left="7200" w:hanging="360"/>
      </w:pPr>
      <w:rPr>
        <w:rFonts w:hint="default" w:ascii="Wingdings" w:hAnsi="Wingdings"/>
      </w:rPr>
    </w:lvl>
  </w:abstractNum>
  <w:abstractNum w:abstractNumId="4" w15:restartNumberingAfterBreak="0">
    <w:nsid w:val="0B556055"/>
    <w:multiLevelType w:val="hybridMultilevel"/>
    <w:tmpl w:val="B4906F5C"/>
    <w:lvl w:ilvl="0" w:tplc="08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14844CBF"/>
    <w:multiLevelType w:val="hybridMultilevel"/>
    <w:tmpl w:val="EFD66A9C"/>
    <w:lvl w:ilvl="0" w:tplc="6FFED132">
      <w:start w:val="1"/>
      <w:numFmt w:val="bullet"/>
      <w:lvlText w:val=""/>
      <w:lvlJc w:val="left"/>
      <w:pPr>
        <w:ind w:left="1004" w:hanging="360"/>
      </w:pPr>
      <w:rPr>
        <w:rFonts w:hint="default" w:ascii="Symbol" w:hAnsi="Symbol"/>
      </w:rPr>
    </w:lvl>
    <w:lvl w:ilvl="1" w:tplc="04090003" w:tentative="1">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6" w15:restartNumberingAfterBreak="0">
    <w:nsid w:val="14E66114"/>
    <w:multiLevelType w:val="hybridMultilevel"/>
    <w:tmpl w:val="21DC47F8"/>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5BC70AE"/>
    <w:multiLevelType w:val="hybridMultilevel"/>
    <w:tmpl w:val="24AE6E52"/>
    <w:lvl w:ilvl="0" w:tplc="6FFED132">
      <w:start w:val="1"/>
      <w:numFmt w:val="bullet"/>
      <w:lvlText w:val=""/>
      <w:lvlJc w:val="left"/>
      <w:pPr>
        <w:ind w:left="644"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8" w15:restartNumberingAfterBreak="0">
    <w:nsid w:val="16AB5885"/>
    <w:multiLevelType w:val="hybridMultilevel"/>
    <w:tmpl w:val="422ACDB6"/>
    <w:lvl w:ilvl="0" w:tplc="6FFED13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 w15:restartNumberingAfterBreak="0">
    <w:nsid w:val="176406C6"/>
    <w:multiLevelType w:val="hybridMultilevel"/>
    <w:tmpl w:val="21FE6E04"/>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8BC1361"/>
    <w:multiLevelType w:val="hybridMultilevel"/>
    <w:tmpl w:val="6E28634E"/>
    <w:lvl w:ilvl="0" w:tplc="4792318C">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11" w15:restartNumberingAfterBreak="0">
    <w:nsid w:val="195A34EA"/>
    <w:multiLevelType w:val="hybridMultilevel"/>
    <w:tmpl w:val="7180C6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EF160E"/>
    <w:multiLevelType w:val="hybridMultilevel"/>
    <w:tmpl w:val="98661E3C"/>
    <w:lvl w:ilvl="0" w:tplc="0E7AD274">
      <w:start w:val="1"/>
      <w:numFmt w:val="bullet"/>
      <w:pStyle w:val="PTBulletList"/>
      <w:lvlText w:val=""/>
      <w:lvlJc w:val="left"/>
      <w:pPr>
        <w:ind w:left="1077" w:hanging="360"/>
      </w:pPr>
      <w:rPr>
        <w:rFonts w:hint="default" w:ascii="Wingdings" w:hAnsi="Wingdings"/>
      </w:rPr>
    </w:lvl>
    <w:lvl w:ilvl="1" w:tplc="08090003">
      <w:start w:val="1"/>
      <w:numFmt w:val="bullet"/>
      <w:lvlText w:val="o"/>
      <w:lvlJc w:val="left"/>
      <w:pPr>
        <w:ind w:left="1797" w:hanging="360"/>
      </w:pPr>
      <w:rPr>
        <w:rFonts w:hint="default" w:ascii="Courier New" w:hAnsi="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rPr>
    </w:lvl>
    <w:lvl w:ilvl="8" w:tplc="08090005" w:tentative="1">
      <w:start w:val="1"/>
      <w:numFmt w:val="bullet"/>
      <w:lvlText w:val=""/>
      <w:lvlJc w:val="left"/>
      <w:pPr>
        <w:ind w:left="6837" w:hanging="360"/>
      </w:pPr>
      <w:rPr>
        <w:rFonts w:hint="default" w:ascii="Wingdings" w:hAnsi="Wingdings"/>
      </w:rPr>
    </w:lvl>
  </w:abstractNum>
  <w:abstractNum w:abstractNumId="13" w15:restartNumberingAfterBreak="0">
    <w:nsid w:val="1A3339C8"/>
    <w:multiLevelType w:val="multilevel"/>
    <w:tmpl w:val="B9381FDC"/>
    <w:styleLink w:val="OutlineHeading4"/>
    <w:lvl w:ilvl="0">
      <w:start w:val="1"/>
      <w:numFmt w:val="decimal"/>
      <w:lvlText w:val="%1"/>
      <w:lvlJc w:val="left"/>
      <w:pPr>
        <w:ind w:left="574"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upperLetter"/>
      <w:lvlText w:val="%1.%2.%3.%4"/>
      <w:lvlJc w:val="left"/>
      <w:pPr>
        <w:ind w:left="864" w:hanging="864"/>
      </w:pPr>
      <w:rPr>
        <w:rFonts w:ascii="Calibri" w:hAnsi="Calibri"/>
        <w:color w:val="365F91"/>
        <w:sz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1C68081F"/>
    <w:multiLevelType w:val="hybridMultilevel"/>
    <w:tmpl w:val="5B24F882"/>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C7C0ADD"/>
    <w:multiLevelType w:val="hybridMultilevel"/>
    <w:tmpl w:val="C4B4D148"/>
    <w:lvl w:ilvl="0" w:tplc="6FFED132">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cs="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cs="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cs="Courier New"/>
      </w:rPr>
    </w:lvl>
    <w:lvl w:ilvl="8" w:tplc="04090005" w:tentative="1">
      <w:start w:val="1"/>
      <w:numFmt w:val="bullet"/>
      <w:lvlText w:val=""/>
      <w:lvlJc w:val="left"/>
      <w:pPr>
        <w:ind w:left="6404" w:hanging="360"/>
      </w:pPr>
      <w:rPr>
        <w:rFonts w:hint="default" w:ascii="Wingdings" w:hAnsi="Wingdings"/>
      </w:rPr>
    </w:lvl>
  </w:abstractNum>
  <w:abstractNum w:abstractNumId="16" w15:restartNumberingAfterBreak="0">
    <w:nsid w:val="1DC11D20"/>
    <w:multiLevelType w:val="hybridMultilevel"/>
    <w:tmpl w:val="006C79C6"/>
    <w:lvl w:ilvl="0" w:tplc="3D7AFEEC">
      <w:start w:val="1"/>
      <w:numFmt w:val="bullet"/>
      <w:lvlText w:val="o"/>
      <w:lvlJc w:val="left"/>
      <w:pPr>
        <w:ind w:left="360" w:hanging="360"/>
      </w:pPr>
      <w:rPr>
        <w:rFonts w:hint="default" w:ascii="Wingdings" w:hAnsi="Wingding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E777D19"/>
    <w:multiLevelType w:val="hybridMultilevel"/>
    <w:tmpl w:val="EE0E0D1E"/>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1F1351BA"/>
    <w:multiLevelType w:val="hybridMultilevel"/>
    <w:tmpl w:val="381CE912"/>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015079C"/>
    <w:multiLevelType w:val="hybridMultilevel"/>
    <w:tmpl w:val="2EBC4F9A"/>
    <w:lvl w:ilvl="0" w:tplc="6FFED132">
      <w:start w:val="1"/>
      <w:numFmt w:val="bullet"/>
      <w:lvlText w:val=""/>
      <w:lvlJc w:val="left"/>
      <w:pPr>
        <w:ind w:left="1440" w:hanging="360"/>
      </w:pPr>
      <w:rPr>
        <w:rFonts w:hint="default" w:ascii="Symbol" w:hAnsi="Symbol"/>
      </w:rPr>
    </w:lvl>
    <w:lvl w:ilvl="1" w:tplc="1C090003" w:tentative="1">
      <w:start w:val="1"/>
      <w:numFmt w:val="bullet"/>
      <w:lvlText w:val="o"/>
      <w:lvlJc w:val="left"/>
      <w:pPr>
        <w:ind w:left="2308" w:hanging="360"/>
      </w:pPr>
      <w:rPr>
        <w:rFonts w:hint="default" w:ascii="Courier New" w:hAnsi="Courier New" w:cs="Courier New"/>
      </w:rPr>
    </w:lvl>
    <w:lvl w:ilvl="2" w:tplc="1C090005" w:tentative="1">
      <w:start w:val="1"/>
      <w:numFmt w:val="bullet"/>
      <w:lvlText w:val=""/>
      <w:lvlJc w:val="left"/>
      <w:pPr>
        <w:ind w:left="3028" w:hanging="360"/>
      </w:pPr>
      <w:rPr>
        <w:rFonts w:hint="default" w:ascii="Wingdings" w:hAnsi="Wingdings"/>
      </w:rPr>
    </w:lvl>
    <w:lvl w:ilvl="3" w:tplc="1C090001" w:tentative="1">
      <w:start w:val="1"/>
      <w:numFmt w:val="bullet"/>
      <w:lvlText w:val=""/>
      <w:lvlJc w:val="left"/>
      <w:pPr>
        <w:ind w:left="3748" w:hanging="360"/>
      </w:pPr>
      <w:rPr>
        <w:rFonts w:hint="default" w:ascii="Symbol" w:hAnsi="Symbol"/>
      </w:rPr>
    </w:lvl>
    <w:lvl w:ilvl="4" w:tplc="1C090003" w:tentative="1">
      <w:start w:val="1"/>
      <w:numFmt w:val="bullet"/>
      <w:lvlText w:val="o"/>
      <w:lvlJc w:val="left"/>
      <w:pPr>
        <w:ind w:left="4468" w:hanging="360"/>
      </w:pPr>
      <w:rPr>
        <w:rFonts w:hint="default" w:ascii="Courier New" w:hAnsi="Courier New" w:cs="Courier New"/>
      </w:rPr>
    </w:lvl>
    <w:lvl w:ilvl="5" w:tplc="1C090005" w:tentative="1">
      <w:start w:val="1"/>
      <w:numFmt w:val="bullet"/>
      <w:lvlText w:val=""/>
      <w:lvlJc w:val="left"/>
      <w:pPr>
        <w:ind w:left="5188" w:hanging="360"/>
      </w:pPr>
      <w:rPr>
        <w:rFonts w:hint="default" w:ascii="Wingdings" w:hAnsi="Wingdings"/>
      </w:rPr>
    </w:lvl>
    <w:lvl w:ilvl="6" w:tplc="1C090001" w:tentative="1">
      <w:start w:val="1"/>
      <w:numFmt w:val="bullet"/>
      <w:lvlText w:val=""/>
      <w:lvlJc w:val="left"/>
      <w:pPr>
        <w:ind w:left="5908" w:hanging="360"/>
      </w:pPr>
      <w:rPr>
        <w:rFonts w:hint="default" w:ascii="Symbol" w:hAnsi="Symbol"/>
      </w:rPr>
    </w:lvl>
    <w:lvl w:ilvl="7" w:tplc="1C090003" w:tentative="1">
      <w:start w:val="1"/>
      <w:numFmt w:val="bullet"/>
      <w:lvlText w:val="o"/>
      <w:lvlJc w:val="left"/>
      <w:pPr>
        <w:ind w:left="6628" w:hanging="360"/>
      </w:pPr>
      <w:rPr>
        <w:rFonts w:hint="default" w:ascii="Courier New" w:hAnsi="Courier New" w:cs="Courier New"/>
      </w:rPr>
    </w:lvl>
    <w:lvl w:ilvl="8" w:tplc="1C090005" w:tentative="1">
      <w:start w:val="1"/>
      <w:numFmt w:val="bullet"/>
      <w:lvlText w:val=""/>
      <w:lvlJc w:val="left"/>
      <w:pPr>
        <w:ind w:left="7348" w:hanging="360"/>
      </w:pPr>
      <w:rPr>
        <w:rFonts w:hint="default" w:ascii="Wingdings" w:hAnsi="Wingdings"/>
      </w:rPr>
    </w:lvl>
  </w:abstractNum>
  <w:abstractNum w:abstractNumId="20" w15:restartNumberingAfterBreak="0">
    <w:nsid w:val="220A1DF9"/>
    <w:multiLevelType w:val="hybridMultilevel"/>
    <w:tmpl w:val="FE0CB1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21708C6"/>
    <w:multiLevelType w:val="hybridMultilevel"/>
    <w:tmpl w:val="9F505182"/>
    <w:lvl w:ilvl="0" w:tplc="6FFED132">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cs="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cs="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cs="Courier New"/>
      </w:rPr>
    </w:lvl>
    <w:lvl w:ilvl="8" w:tplc="04090005" w:tentative="1">
      <w:start w:val="1"/>
      <w:numFmt w:val="bullet"/>
      <w:lvlText w:val=""/>
      <w:lvlJc w:val="left"/>
      <w:pPr>
        <w:ind w:left="6404" w:hanging="360"/>
      </w:pPr>
      <w:rPr>
        <w:rFonts w:hint="default" w:ascii="Wingdings" w:hAnsi="Wingdings"/>
      </w:rPr>
    </w:lvl>
  </w:abstractNum>
  <w:abstractNum w:abstractNumId="22" w15:restartNumberingAfterBreak="0">
    <w:nsid w:val="24A50C1B"/>
    <w:multiLevelType w:val="hybridMultilevel"/>
    <w:tmpl w:val="56903452"/>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24AC0F46"/>
    <w:multiLevelType w:val="hybridMultilevel"/>
    <w:tmpl w:val="59163A38"/>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251E2785"/>
    <w:multiLevelType w:val="hybridMultilevel"/>
    <w:tmpl w:val="AF8071AA"/>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5225000"/>
    <w:multiLevelType w:val="hybridMultilevel"/>
    <w:tmpl w:val="B3568E2C"/>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723" w:hanging="360"/>
      </w:pPr>
      <w:rPr>
        <w:rFonts w:hint="default" w:ascii="Courier New" w:hAnsi="Courier New"/>
      </w:rPr>
    </w:lvl>
    <w:lvl w:ilvl="2" w:tplc="04090005" w:tentative="1">
      <w:start w:val="1"/>
      <w:numFmt w:val="bullet"/>
      <w:lvlText w:val=""/>
      <w:lvlJc w:val="left"/>
      <w:pPr>
        <w:ind w:left="1443" w:hanging="360"/>
      </w:pPr>
      <w:rPr>
        <w:rFonts w:hint="default" w:ascii="Wingdings" w:hAnsi="Wingdings"/>
      </w:rPr>
    </w:lvl>
    <w:lvl w:ilvl="3" w:tplc="04090001" w:tentative="1">
      <w:start w:val="1"/>
      <w:numFmt w:val="bullet"/>
      <w:lvlText w:val=""/>
      <w:lvlJc w:val="left"/>
      <w:pPr>
        <w:ind w:left="2163" w:hanging="360"/>
      </w:pPr>
      <w:rPr>
        <w:rFonts w:hint="default" w:ascii="Symbol" w:hAnsi="Symbol"/>
      </w:rPr>
    </w:lvl>
    <w:lvl w:ilvl="4" w:tplc="04090003" w:tentative="1">
      <w:start w:val="1"/>
      <w:numFmt w:val="bullet"/>
      <w:lvlText w:val="o"/>
      <w:lvlJc w:val="left"/>
      <w:pPr>
        <w:ind w:left="2883" w:hanging="360"/>
      </w:pPr>
      <w:rPr>
        <w:rFonts w:hint="default" w:ascii="Courier New" w:hAnsi="Courier New"/>
      </w:rPr>
    </w:lvl>
    <w:lvl w:ilvl="5" w:tplc="04090005" w:tentative="1">
      <w:start w:val="1"/>
      <w:numFmt w:val="bullet"/>
      <w:lvlText w:val=""/>
      <w:lvlJc w:val="left"/>
      <w:pPr>
        <w:ind w:left="3603" w:hanging="360"/>
      </w:pPr>
      <w:rPr>
        <w:rFonts w:hint="default" w:ascii="Wingdings" w:hAnsi="Wingdings"/>
      </w:rPr>
    </w:lvl>
    <w:lvl w:ilvl="6" w:tplc="04090001" w:tentative="1">
      <w:start w:val="1"/>
      <w:numFmt w:val="bullet"/>
      <w:lvlText w:val=""/>
      <w:lvlJc w:val="left"/>
      <w:pPr>
        <w:ind w:left="4323" w:hanging="360"/>
      </w:pPr>
      <w:rPr>
        <w:rFonts w:hint="default" w:ascii="Symbol" w:hAnsi="Symbol"/>
      </w:rPr>
    </w:lvl>
    <w:lvl w:ilvl="7" w:tplc="04090003" w:tentative="1">
      <w:start w:val="1"/>
      <w:numFmt w:val="bullet"/>
      <w:lvlText w:val="o"/>
      <w:lvlJc w:val="left"/>
      <w:pPr>
        <w:ind w:left="5043" w:hanging="360"/>
      </w:pPr>
      <w:rPr>
        <w:rFonts w:hint="default" w:ascii="Courier New" w:hAnsi="Courier New"/>
      </w:rPr>
    </w:lvl>
    <w:lvl w:ilvl="8" w:tplc="04090005" w:tentative="1">
      <w:start w:val="1"/>
      <w:numFmt w:val="bullet"/>
      <w:lvlText w:val=""/>
      <w:lvlJc w:val="left"/>
      <w:pPr>
        <w:ind w:left="5763" w:hanging="360"/>
      </w:pPr>
      <w:rPr>
        <w:rFonts w:hint="default" w:ascii="Wingdings" w:hAnsi="Wingdings"/>
      </w:rPr>
    </w:lvl>
  </w:abstractNum>
  <w:abstractNum w:abstractNumId="26" w15:restartNumberingAfterBreak="0">
    <w:nsid w:val="257404B4"/>
    <w:multiLevelType w:val="hybridMultilevel"/>
    <w:tmpl w:val="556C6C36"/>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27DB289C"/>
    <w:multiLevelType w:val="hybridMultilevel"/>
    <w:tmpl w:val="220C95E0"/>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28" w15:restartNumberingAfterBreak="0">
    <w:nsid w:val="27E7795D"/>
    <w:multiLevelType w:val="hybridMultilevel"/>
    <w:tmpl w:val="772C44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C0D23C6"/>
    <w:multiLevelType w:val="multilevel"/>
    <w:tmpl w:val="E76E15E4"/>
    <w:lvl w:ilvl="0">
      <w:start w:val="3"/>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1004"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C7A0109"/>
    <w:multiLevelType w:val="hybridMultilevel"/>
    <w:tmpl w:val="B2A4CA00"/>
    <w:lvl w:ilvl="0" w:tplc="6FFED132">
      <w:start w:val="1"/>
      <w:numFmt w:val="bullet"/>
      <w:lvlText w:val=""/>
      <w:lvlJc w:val="left"/>
      <w:pPr>
        <w:ind w:left="1004" w:hanging="360"/>
      </w:pPr>
      <w:rPr>
        <w:rFonts w:hint="default" w:ascii="Symbol" w:hAnsi="Symbol"/>
      </w:rPr>
    </w:lvl>
    <w:lvl w:ilvl="1" w:tplc="04090003" w:tentative="1">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31" w15:restartNumberingAfterBreak="0">
    <w:nsid w:val="2CF974FD"/>
    <w:multiLevelType w:val="hybridMultilevel"/>
    <w:tmpl w:val="C14C08FE"/>
    <w:lvl w:ilvl="0" w:tplc="6FFED132">
      <w:start w:val="1"/>
      <w:numFmt w:val="bullet"/>
      <w:lvlText w:val=""/>
      <w:lvlJc w:val="left"/>
      <w:pPr>
        <w:ind w:left="1004" w:hanging="360"/>
      </w:pPr>
      <w:rPr>
        <w:rFonts w:hint="default" w:ascii="Symbol" w:hAnsi="Symbol"/>
      </w:rPr>
    </w:lvl>
    <w:lvl w:ilvl="1" w:tplc="04090003" w:tentative="1">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32" w15:restartNumberingAfterBreak="0">
    <w:nsid w:val="2D351496"/>
    <w:multiLevelType w:val="hybridMultilevel"/>
    <w:tmpl w:val="FEF0D00C"/>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1506" w:hanging="360"/>
      </w:pPr>
      <w:rPr>
        <w:rFonts w:hint="default" w:ascii="Courier New" w:hAnsi="Courier New" w:cs="Courier New"/>
      </w:rPr>
    </w:lvl>
    <w:lvl w:ilvl="2" w:tplc="1C090005" w:tentative="1">
      <w:start w:val="1"/>
      <w:numFmt w:val="bullet"/>
      <w:lvlText w:val=""/>
      <w:lvlJc w:val="left"/>
      <w:pPr>
        <w:ind w:left="2226" w:hanging="360"/>
      </w:pPr>
      <w:rPr>
        <w:rFonts w:hint="default" w:ascii="Wingdings" w:hAnsi="Wingdings"/>
      </w:rPr>
    </w:lvl>
    <w:lvl w:ilvl="3" w:tplc="1C090001" w:tentative="1">
      <w:start w:val="1"/>
      <w:numFmt w:val="bullet"/>
      <w:lvlText w:val=""/>
      <w:lvlJc w:val="left"/>
      <w:pPr>
        <w:ind w:left="2946" w:hanging="360"/>
      </w:pPr>
      <w:rPr>
        <w:rFonts w:hint="default" w:ascii="Symbol" w:hAnsi="Symbol"/>
      </w:rPr>
    </w:lvl>
    <w:lvl w:ilvl="4" w:tplc="1C090003" w:tentative="1">
      <w:start w:val="1"/>
      <w:numFmt w:val="bullet"/>
      <w:lvlText w:val="o"/>
      <w:lvlJc w:val="left"/>
      <w:pPr>
        <w:ind w:left="3666" w:hanging="360"/>
      </w:pPr>
      <w:rPr>
        <w:rFonts w:hint="default" w:ascii="Courier New" w:hAnsi="Courier New" w:cs="Courier New"/>
      </w:rPr>
    </w:lvl>
    <w:lvl w:ilvl="5" w:tplc="1C090005" w:tentative="1">
      <w:start w:val="1"/>
      <w:numFmt w:val="bullet"/>
      <w:lvlText w:val=""/>
      <w:lvlJc w:val="left"/>
      <w:pPr>
        <w:ind w:left="4386" w:hanging="360"/>
      </w:pPr>
      <w:rPr>
        <w:rFonts w:hint="default" w:ascii="Wingdings" w:hAnsi="Wingdings"/>
      </w:rPr>
    </w:lvl>
    <w:lvl w:ilvl="6" w:tplc="1C090001" w:tentative="1">
      <w:start w:val="1"/>
      <w:numFmt w:val="bullet"/>
      <w:lvlText w:val=""/>
      <w:lvlJc w:val="left"/>
      <w:pPr>
        <w:ind w:left="5106" w:hanging="360"/>
      </w:pPr>
      <w:rPr>
        <w:rFonts w:hint="default" w:ascii="Symbol" w:hAnsi="Symbol"/>
      </w:rPr>
    </w:lvl>
    <w:lvl w:ilvl="7" w:tplc="1C090003" w:tentative="1">
      <w:start w:val="1"/>
      <w:numFmt w:val="bullet"/>
      <w:lvlText w:val="o"/>
      <w:lvlJc w:val="left"/>
      <w:pPr>
        <w:ind w:left="5826" w:hanging="360"/>
      </w:pPr>
      <w:rPr>
        <w:rFonts w:hint="default" w:ascii="Courier New" w:hAnsi="Courier New" w:cs="Courier New"/>
      </w:rPr>
    </w:lvl>
    <w:lvl w:ilvl="8" w:tplc="1C090005" w:tentative="1">
      <w:start w:val="1"/>
      <w:numFmt w:val="bullet"/>
      <w:lvlText w:val=""/>
      <w:lvlJc w:val="left"/>
      <w:pPr>
        <w:ind w:left="6546" w:hanging="360"/>
      </w:pPr>
      <w:rPr>
        <w:rFonts w:hint="default" w:ascii="Wingdings" w:hAnsi="Wingdings"/>
      </w:rPr>
    </w:lvl>
  </w:abstractNum>
  <w:abstractNum w:abstractNumId="33" w15:restartNumberingAfterBreak="0">
    <w:nsid w:val="2DD4677A"/>
    <w:multiLevelType w:val="hybridMultilevel"/>
    <w:tmpl w:val="008AE968"/>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2F614624"/>
    <w:multiLevelType w:val="hybridMultilevel"/>
    <w:tmpl w:val="1FC2E0BE"/>
    <w:lvl w:ilvl="0" w:tplc="6FFED132">
      <w:start w:val="1"/>
      <w:numFmt w:val="bullet"/>
      <w:lvlText w:val=""/>
      <w:lvlJc w:val="left"/>
      <w:pPr>
        <w:ind w:left="1004" w:hanging="360"/>
      </w:pPr>
      <w:rPr>
        <w:rFonts w:hint="default" w:ascii="Symbol" w:hAnsi="Symbol"/>
      </w:rPr>
    </w:lvl>
    <w:lvl w:ilvl="1" w:tplc="04090003" w:tentative="1">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35" w15:restartNumberingAfterBreak="0">
    <w:nsid w:val="313A2CA9"/>
    <w:multiLevelType w:val="hybridMultilevel"/>
    <w:tmpl w:val="2796246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320E02FB"/>
    <w:multiLevelType w:val="hybridMultilevel"/>
    <w:tmpl w:val="FF68021A"/>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37" w15:restartNumberingAfterBreak="0">
    <w:nsid w:val="32287821"/>
    <w:multiLevelType w:val="hybridMultilevel"/>
    <w:tmpl w:val="9AEE422E"/>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38" w15:restartNumberingAfterBreak="0">
    <w:nsid w:val="34D47254"/>
    <w:multiLevelType w:val="hybridMultilevel"/>
    <w:tmpl w:val="C3680260"/>
    <w:lvl w:ilvl="0" w:tplc="3D7AFEEC">
      <w:start w:val="1"/>
      <w:numFmt w:val="bullet"/>
      <w:lvlText w:val="o"/>
      <w:lvlJc w:val="left"/>
      <w:pPr>
        <w:ind w:left="360" w:hanging="360"/>
      </w:pPr>
      <w:rPr>
        <w:rFonts w:hint="default" w:ascii="Wingdings" w:hAnsi="Wingdings"/>
      </w:rPr>
    </w:lvl>
    <w:lvl w:ilvl="1" w:tplc="08090019">
      <w:start w:val="1"/>
      <w:numFmt w:val="lowerLetter"/>
      <w:lvlText w:val="%2."/>
      <w:lvlJc w:val="left"/>
      <w:pPr>
        <w:ind w:left="1080" w:hanging="360"/>
      </w:pPr>
    </w:lvl>
    <w:lvl w:ilvl="2" w:tplc="6FFED132">
      <w:start w:val="1"/>
      <w:numFmt w:val="bullet"/>
      <w:lvlText w:val=""/>
      <w:lvlJc w:val="left"/>
      <w:pPr>
        <w:ind w:left="1440" w:hanging="360"/>
      </w:pPr>
      <w:rPr>
        <w:rFonts w:hint="default" w:ascii="Symbol" w:hAnsi="Symbol"/>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52B6FB1"/>
    <w:multiLevelType w:val="hybridMultilevel"/>
    <w:tmpl w:val="37201BD6"/>
    <w:lvl w:ilvl="0" w:tplc="1C09000F">
      <w:start w:val="1"/>
      <w:numFmt w:val="decimal"/>
      <w:lvlText w:val="%1."/>
      <w:lvlJc w:val="left"/>
      <w:pPr>
        <w:tabs>
          <w:tab w:val="num" w:pos="786"/>
        </w:tabs>
        <w:ind w:left="786" w:hanging="360"/>
      </w:pPr>
    </w:lvl>
    <w:lvl w:ilvl="1" w:tplc="6FFED132">
      <w:start w:val="1"/>
      <w:numFmt w:val="bullet"/>
      <w:lvlText w:val=""/>
      <w:lvlJc w:val="left"/>
      <w:pPr>
        <w:ind w:left="1440" w:hanging="360"/>
      </w:pPr>
      <w:rPr>
        <w:rFonts w:hint="default" w:ascii="Symbol" w:hAnsi="Symbol"/>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354C5453"/>
    <w:multiLevelType w:val="hybridMultilevel"/>
    <w:tmpl w:val="92ECFBEC"/>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389F5B74"/>
    <w:multiLevelType w:val="multilevel"/>
    <w:tmpl w:val="4DE840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394304B8"/>
    <w:multiLevelType w:val="multilevel"/>
    <w:tmpl w:val="71DC6F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43" w15:restartNumberingAfterBreak="0">
    <w:nsid w:val="39E829FC"/>
    <w:multiLevelType w:val="hybridMultilevel"/>
    <w:tmpl w:val="B81EF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A2141C5"/>
    <w:multiLevelType w:val="hybridMultilevel"/>
    <w:tmpl w:val="BF16661E"/>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3B637555"/>
    <w:multiLevelType w:val="hybridMultilevel"/>
    <w:tmpl w:val="FD4018F6"/>
    <w:lvl w:ilvl="0" w:tplc="6FFED132">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6" w15:restartNumberingAfterBreak="0">
    <w:nsid w:val="3ECB4323"/>
    <w:multiLevelType w:val="hybridMultilevel"/>
    <w:tmpl w:val="9AE83932"/>
    <w:lvl w:ilvl="0" w:tplc="6FFED132">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7" w15:restartNumberingAfterBreak="0">
    <w:nsid w:val="3F3F1E98"/>
    <w:multiLevelType w:val="hybridMultilevel"/>
    <w:tmpl w:val="C74064C6"/>
    <w:lvl w:ilvl="0" w:tplc="8D28CAF8">
      <w:start w:val="1"/>
      <w:numFmt w:val="bullet"/>
      <w:lvlText w:val="o"/>
      <w:lvlJc w:val="left"/>
      <w:pPr>
        <w:ind w:left="720" w:hanging="360"/>
      </w:pPr>
      <w:rPr>
        <w:rFonts w:hint="default" w:ascii="Wingdings" w:hAnsi="Wingdings"/>
        <w:color w:val="auto"/>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48" w15:restartNumberingAfterBreak="0">
    <w:nsid w:val="41465A3F"/>
    <w:multiLevelType w:val="hybridMultilevel"/>
    <w:tmpl w:val="E7426EE2"/>
    <w:lvl w:ilvl="0" w:tplc="6FFED132">
      <w:start w:val="1"/>
      <w:numFmt w:val="bullet"/>
      <w:lvlText w:val=""/>
      <w:lvlJc w:val="left"/>
      <w:pPr>
        <w:ind w:left="6314"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418664D8"/>
    <w:multiLevelType w:val="multilevel"/>
    <w:tmpl w:val="1AE64946"/>
    <w:lvl w:ilvl="0">
      <w:start w:val="6"/>
      <w:numFmt w:val="decimal"/>
      <w:lvlText w:val="%1."/>
      <w:lvlJc w:val="left"/>
      <w:pPr>
        <w:ind w:left="360" w:hanging="360"/>
      </w:pPr>
      <w:rPr>
        <w:rFonts w:hint="default" w:eastAsia="Times New Roman" w:cs="Times New Roman"/>
      </w:rPr>
    </w:lvl>
    <w:lvl w:ilvl="1">
      <w:start w:val="5"/>
      <w:numFmt w:val="decimal"/>
      <w:lvlText w:val="%1.%2."/>
      <w:lvlJc w:val="left"/>
      <w:pPr>
        <w:ind w:left="720" w:hanging="720"/>
      </w:pPr>
      <w:rPr>
        <w:rFonts w:hint="default" w:eastAsia="Times New Roman" w:cs="Times New Roman"/>
      </w:rPr>
    </w:lvl>
    <w:lvl w:ilvl="2">
      <w:start w:val="1"/>
      <w:numFmt w:val="decimal"/>
      <w:lvlText w:val="%1.%2.%3."/>
      <w:lvlJc w:val="left"/>
      <w:pPr>
        <w:ind w:left="720" w:hanging="720"/>
      </w:pPr>
      <w:rPr>
        <w:rFonts w:hint="default" w:eastAsia="Times New Roman" w:cs="Times New Roman"/>
      </w:rPr>
    </w:lvl>
    <w:lvl w:ilvl="3">
      <w:start w:val="1"/>
      <w:numFmt w:val="decimal"/>
      <w:lvlText w:val="%1.%2.%3.%4."/>
      <w:lvlJc w:val="left"/>
      <w:pPr>
        <w:ind w:left="1080" w:hanging="1080"/>
      </w:pPr>
      <w:rPr>
        <w:rFonts w:hint="default" w:eastAsia="Times New Roman" w:cs="Times New Roman"/>
      </w:rPr>
    </w:lvl>
    <w:lvl w:ilvl="4">
      <w:start w:val="1"/>
      <w:numFmt w:val="decimal"/>
      <w:lvlText w:val="%1.%2.%3.%4.%5."/>
      <w:lvlJc w:val="left"/>
      <w:pPr>
        <w:ind w:left="1080" w:hanging="1080"/>
      </w:pPr>
      <w:rPr>
        <w:rFonts w:hint="default" w:eastAsia="Times New Roman" w:cs="Times New Roman"/>
      </w:rPr>
    </w:lvl>
    <w:lvl w:ilvl="5">
      <w:start w:val="1"/>
      <w:numFmt w:val="decimal"/>
      <w:lvlText w:val="%1.%2.%3.%4.%5.%6."/>
      <w:lvlJc w:val="left"/>
      <w:pPr>
        <w:ind w:left="1440" w:hanging="1440"/>
      </w:pPr>
      <w:rPr>
        <w:rFonts w:hint="default" w:eastAsia="Times New Roman" w:cs="Times New Roman"/>
      </w:rPr>
    </w:lvl>
    <w:lvl w:ilvl="6">
      <w:start w:val="1"/>
      <w:numFmt w:val="decimal"/>
      <w:lvlText w:val="%1.%2.%3.%4.%5.%6.%7."/>
      <w:lvlJc w:val="left"/>
      <w:pPr>
        <w:ind w:left="1440" w:hanging="1440"/>
      </w:pPr>
      <w:rPr>
        <w:rFonts w:hint="default" w:eastAsia="Times New Roman" w:cs="Times New Roman"/>
      </w:rPr>
    </w:lvl>
    <w:lvl w:ilvl="7">
      <w:start w:val="1"/>
      <w:numFmt w:val="decimal"/>
      <w:lvlText w:val="%1.%2.%3.%4.%5.%6.%7.%8."/>
      <w:lvlJc w:val="left"/>
      <w:pPr>
        <w:ind w:left="1800" w:hanging="1800"/>
      </w:pPr>
      <w:rPr>
        <w:rFonts w:hint="default" w:eastAsia="Times New Roman" w:cs="Times New Roman"/>
      </w:rPr>
    </w:lvl>
    <w:lvl w:ilvl="8">
      <w:start w:val="1"/>
      <w:numFmt w:val="decimal"/>
      <w:lvlText w:val="%1.%2.%3.%4.%5.%6.%7.%8.%9."/>
      <w:lvlJc w:val="left"/>
      <w:pPr>
        <w:ind w:left="1800" w:hanging="1800"/>
      </w:pPr>
      <w:rPr>
        <w:rFonts w:hint="default" w:eastAsia="Times New Roman" w:cs="Times New Roman"/>
      </w:rPr>
    </w:lvl>
  </w:abstractNum>
  <w:abstractNum w:abstractNumId="50" w15:restartNumberingAfterBreak="0">
    <w:nsid w:val="41BB5F5B"/>
    <w:multiLevelType w:val="hybridMultilevel"/>
    <w:tmpl w:val="DC9E3B0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42FE508B"/>
    <w:multiLevelType w:val="hybridMultilevel"/>
    <w:tmpl w:val="32CC0846"/>
    <w:lvl w:ilvl="0" w:tplc="6FFED132">
      <w:start w:val="1"/>
      <w:numFmt w:val="bullet"/>
      <w:lvlText w:val=""/>
      <w:lvlJc w:val="left"/>
      <w:pPr>
        <w:ind w:left="360" w:hanging="360"/>
      </w:pPr>
      <w:rPr>
        <w:rFonts w:hint="default" w:ascii="Symbol" w:hAnsi="Symbol"/>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52" w15:restartNumberingAfterBreak="0">
    <w:nsid w:val="43084AAE"/>
    <w:multiLevelType w:val="multilevel"/>
    <w:tmpl w:val="F8AEF666"/>
    <w:lvl w:ilvl="0">
      <w:start w:val="1"/>
      <w:numFmt w:val="decimal"/>
      <w:pStyle w:val="PTOutlineHeading1"/>
      <w:lvlText w:val="%1."/>
      <w:lvlJc w:val="left"/>
      <w:pPr>
        <w:ind w:left="644"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001" w:hanging="360"/>
      </w:pPr>
      <w:rPr>
        <w:rFonts w:hint="default"/>
      </w:rPr>
    </w:lvl>
    <w:lvl w:ilvl="2">
      <w:start w:val="1"/>
      <w:numFmt w:val="decimal"/>
      <w:isLgl/>
      <w:lvlText w:val="%1.%2.%3"/>
      <w:lvlJc w:val="left"/>
      <w:pPr>
        <w:ind w:left="1718" w:hanging="720"/>
      </w:pPr>
      <w:rPr>
        <w:rFonts w:hint="default"/>
      </w:rPr>
    </w:lvl>
    <w:lvl w:ilvl="3">
      <w:start w:val="1"/>
      <w:numFmt w:val="decimal"/>
      <w:isLgl/>
      <w:lvlText w:val="%1.%2.%3.%4"/>
      <w:lvlJc w:val="left"/>
      <w:pPr>
        <w:ind w:left="2435" w:hanging="1080"/>
      </w:pPr>
      <w:rPr>
        <w:rFonts w:hint="default"/>
      </w:rPr>
    </w:lvl>
    <w:lvl w:ilvl="4">
      <w:start w:val="1"/>
      <w:numFmt w:val="decimal"/>
      <w:isLgl/>
      <w:lvlText w:val="%1.%2.%3.%4.%5"/>
      <w:lvlJc w:val="left"/>
      <w:pPr>
        <w:ind w:left="2792" w:hanging="1080"/>
      </w:pPr>
      <w:rPr>
        <w:rFonts w:hint="default"/>
      </w:rPr>
    </w:lvl>
    <w:lvl w:ilvl="5">
      <w:start w:val="1"/>
      <w:numFmt w:val="decimal"/>
      <w:isLgl/>
      <w:lvlText w:val="%1.%2.%3.%4.%5.%6"/>
      <w:lvlJc w:val="left"/>
      <w:pPr>
        <w:ind w:left="3509" w:hanging="1440"/>
      </w:pPr>
      <w:rPr>
        <w:rFonts w:hint="default"/>
      </w:rPr>
    </w:lvl>
    <w:lvl w:ilvl="6">
      <w:start w:val="1"/>
      <w:numFmt w:val="decimal"/>
      <w:isLgl/>
      <w:lvlText w:val="%1.%2.%3.%4.%5.%6.%7"/>
      <w:lvlJc w:val="left"/>
      <w:pPr>
        <w:ind w:left="3866" w:hanging="1440"/>
      </w:pPr>
      <w:rPr>
        <w:rFonts w:hint="default"/>
      </w:rPr>
    </w:lvl>
    <w:lvl w:ilvl="7">
      <w:start w:val="1"/>
      <w:numFmt w:val="decimal"/>
      <w:isLgl/>
      <w:lvlText w:val="%1.%2.%3.%4.%5.%6.%7.%8"/>
      <w:lvlJc w:val="left"/>
      <w:pPr>
        <w:ind w:left="4583" w:hanging="1800"/>
      </w:pPr>
      <w:rPr>
        <w:rFonts w:hint="default"/>
      </w:rPr>
    </w:lvl>
    <w:lvl w:ilvl="8">
      <w:start w:val="1"/>
      <w:numFmt w:val="decimal"/>
      <w:isLgl/>
      <w:lvlText w:val="%1.%2.%3.%4.%5.%6.%7.%8.%9"/>
      <w:lvlJc w:val="left"/>
      <w:pPr>
        <w:ind w:left="4940" w:hanging="1800"/>
      </w:pPr>
      <w:rPr>
        <w:rFonts w:hint="default"/>
      </w:rPr>
    </w:lvl>
  </w:abstractNum>
  <w:abstractNum w:abstractNumId="53" w15:restartNumberingAfterBreak="0">
    <w:nsid w:val="440707AC"/>
    <w:multiLevelType w:val="hybridMultilevel"/>
    <w:tmpl w:val="26087A2A"/>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4" w15:restartNumberingAfterBreak="0">
    <w:nsid w:val="44302B9B"/>
    <w:multiLevelType w:val="hybridMultilevel"/>
    <w:tmpl w:val="2C6C9562"/>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457C714F"/>
    <w:multiLevelType w:val="hybridMultilevel"/>
    <w:tmpl w:val="4EBA95F8"/>
    <w:lvl w:ilvl="0" w:tplc="6FFED132">
      <w:start w:val="1"/>
      <w:numFmt w:val="bullet"/>
      <w:lvlText w:val=""/>
      <w:lvlJc w:val="left"/>
      <w:pPr>
        <w:ind w:left="720" w:hanging="360"/>
      </w:pPr>
      <w:rPr>
        <w:rFonts w:hint="default" w:ascii="Symbol" w:hAnsi="Symbo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465903BE"/>
    <w:multiLevelType w:val="hybridMultilevel"/>
    <w:tmpl w:val="77F6B9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A63002B"/>
    <w:multiLevelType w:val="hybridMultilevel"/>
    <w:tmpl w:val="2CE814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4C214587"/>
    <w:multiLevelType w:val="multilevel"/>
    <w:tmpl w:val="8E028CD6"/>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4E5C70E2"/>
    <w:multiLevelType w:val="hybridMultilevel"/>
    <w:tmpl w:val="ACA01ADE"/>
    <w:lvl w:ilvl="0" w:tplc="6FFED132">
      <w:start w:val="1"/>
      <w:numFmt w:val="bullet"/>
      <w:lvlText w:val=""/>
      <w:lvlJc w:val="left"/>
      <w:pPr>
        <w:ind w:left="1004" w:hanging="360"/>
      </w:pPr>
      <w:rPr>
        <w:rFonts w:hint="default" w:ascii="Symbol" w:hAnsi="Symbol"/>
      </w:rPr>
    </w:lvl>
    <w:lvl w:ilvl="1" w:tplc="04090003">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60" w15:restartNumberingAfterBreak="0">
    <w:nsid w:val="53E66D8E"/>
    <w:multiLevelType w:val="hybridMultilevel"/>
    <w:tmpl w:val="4B74FA54"/>
    <w:lvl w:ilvl="0" w:tplc="6FFED132">
      <w:start w:val="1"/>
      <w:numFmt w:val="bullet"/>
      <w:lvlText w:val=""/>
      <w:lvlJc w:val="left"/>
      <w:pPr>
        <w:ind w:left="1440" w:hanging="360"/>
      </w:pPr>
      <w:rPr>
        <w:rFonts w:hint="default" w:ascii="Symbol" w:hAnsi="Symbol"/>
      </w:rPr>
    </w:lvl>
    <w:lvl w:ilvl="1" w:tplc="1C090003" w:tentative="1">
      <w:start w:val="1"/>
      <w:numFmt w:val="bullet"/>
      <w:lvlText w:val="o"/>
      <w:lvlJc w:val="left"/>
      <w:pPr>
        <w:ind w:left="2160" w:hanging="360"/>
      </w:pPr>
      <w:rPr>
        <w:rFonts w:hint="default" w:ascii="Courier New" w:hAnsi="Courier New" w:cs="Courier New"/>
      </w:rPr>
    </w:lvl>
    <w:lvl w:ilvl="2" w:tplc="1C090005" w:tentative="1">
      <w:start w:val="1"/>
      <w:numFmt w:val="bullet"/>
      <w:lvlText w:val=""/>
      <w:lvlJc w:val="left"/>
      <w:pPr>
        <w:ind w:left="2880" w:hanging="360"/>
      </w:pPr>
      <w:rPr>
        <w:rFonts w:hint="default" w:ascii="Wingdings" w:hAnsi="Wingdings"/>
      </w:rPr>
    </w:lvl>
    <w:lvl w:ilvl="3" w:tplc="1C090001" w:tentative="1">
      <w:start w:val="1"/>
      <w:numFmt w:val="bullet"/>
      <w:lvlText w:val=""/>
      <w:lvlJc w:val="left"/>
      <w:pPr>
        <w:ind w:left="3600" w:hanging="360"/>
      </w:pPr>
      <w:rPr>
        <w:rFonts w:hint="default" w:ascii="Symbol" w:hAnsi="Symbol"/>
      </w:rPr>
    </w:lvl>
    <w:lvl w:ilvl="4" w:tplc="1C090003" w:tentative="1">
      <w:start w:val="1"/>
      <w:numFmt w:val="bullet"/>
      <w:lvlText w:val="o"/>
      <w:lvlJc w:val="left"/>
      <w:pPr>
        <w:ind w:left="4320" w:hanging="360"/>
      </w:pPr>
      <w:rPr>
        <w:rFonts w:hint="default" w:ascii="Courier New" w:hAnsi="Courier New" w:cs="Courier New"/>
      </w:rPr>
    </w:lvl>
    <w:lvl w:ilvl="5" w:tplc="1C090005" w:tentative="1">
      <w:start w:val="1"/>
      <w:numFmt w:val="bullet"/>
      <w:lvlText w:val=""/>
      <w:lvlJc w:val="left"/>
      <w:pPr>
        <w:ind w:left="5040" w:hanging="360"/>
      </w:pPr>
      <w:rPr>
        <w:rFonts w:hint="default" w:ascii="Wingdings" w:hAnsi="Wingdings"/>
      </w:rPr>
    </w:lvl>
    <w:lvl w:ilvl="6" w:tplc="1C090001" w:tentative="1">
      <w:start w:val="1"/>
      <w:numFmt w:val="bullet"/>
      <w:lvlText w:val=""/>
      <w:lvlJc w:val="left"/>
      <w:pPr>
        <w:ind w:left="5760" w:hanging="360"/>
      </w:pPr>
      <w:rPr>
        <w:rFonts w:hint="default" w:ascii="Symbol" w:hAnsi="Symbol"/>
      </w:rPr>
    </w:lvl>
    <w:lvl w:ilvl="7" w:tplc="1C090003" w:tentative="1">
      <w:start w:val="1"/>
      <w:numFmt w:val="bullet"/>
      <w:lvlText w:val="o"/>
      <w:lvlJc w:val="left"/>
      <w:pPr>
        <w:ind w:left="6480" w:hanging="360"/>
      </w:pPr>
      <w:rPr>
        <w:rFonts w:hint="default" w:ascii="Courier New" w:hAnsi="Courier New" w:cs="Courier New"/>
      </w:rPr>
    </w:lvl>
    <w:lvl w:ilvl="8" w:tplc="1C090005" w:tentative="1">
      <w:start w:val="1"/>
      <w:numFmt w:val="bullet"/>
      <w:lvlText w:val=""/>
      <w:lvlJc w:val="left"/>
      <w:pPr>
        <w:ind w:left="7200" w:hanging="360"/>
      </w:pPr>
      <w:rPr>
        <w:rFonts w:hint="default" w:ascii="Wingdings" w:hAnsi="Wingdings"/>
      </w:rPr>
    </w:lvl>
  </w:abstractNum>
  <w:abstractNum w:abstractNumId="61" w15:restartNumberingAfterBreak="0">
    <w:nsid w:val="54CC5544"/>
    <w:multiLevelType w:val="hybridMultilevel"/>
    <w:tmpl w:val="C13EF630"/>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720" w:hanging="360"/>
      </w:pPr>
      <w:rPr>
        <w:rFonts w:hint="default" w:ascii="Courier New" w:hAnsi="Courier New" w:cs="Courier New"/>
      </w:rPr>
    </w:lvl>
    <w:lvl w:ilvl="2" w:tplc="1C090005" w:tentative="1">
      <w:start w:val="1"/>
      <w:numFmt w:val="bullet"/>
      <w:lvlText w:val=""/>
      <w:lvlJc w:val="left"/>
      <w:pPr>
        <w:ind w:left="1440" w:hanging="360"/>
      </w:pPr>
      <w:rPr>
        <w:rFonts w:hint="default" w:ascii="Wingdings" w:hAnsi="Wingdings"/>
      </w:rPr>
    </w:lvl>
    <w:lvl w:ilvl="3" w:tplc="1C090001" w:tentative="1">
      <w:start w:val="1"/>
      <w:numFmt w:val="bullet"/>
      <w:lvlText w:val=""/>
      <w:lvlJc w:val="left"/>
      <w:pPr>
        <w:ind w:left="2160" w:hanging="360"/>
      </w:pPr>
      <w:rPr>
        <w:rFonts w:hint="default" w:ascii="Symbol" w:hAnsi="Symbol"/>
      </w:rPr>
    </w:lvl>
    <w:lvl w:ilvl="4" w:tplc="1C090003" w:tentative="1">
      <w:start w:val="1"/>
      <w:numFmt w:val="bullet"/>
      <w:lvlText w:val="o"/>
      <w:lvlJc w:val="left"/>
      <w:pPr>
        <w:ind w:left="2880" w:hanging="360"/>
      </w:pPr>
      <w:rPr>
        <w:rFonts w:hint="default" w:ascii="Courier New" w:hAnsi="Courier New" w:cs="Courier New"/>
      </w:rPr>
    </w:lvl>
    <w:lvl w:ilvl="5" w:tplc="1C090005" w:tentative="1">
      <w:start w:val="1"/>
      <w:numFmt w:val="bullet"/>
      <w:lvlText w:val=""/>
      <w:lvlJc w:val="left"/>
      <w:pPr>
        <w:ind w:left="3600" w:hanging="360"/>
      </w:pPr>
      <w:rPr>
        <w:rFonts w:hint="default" w:ascii="Wingdings" w:hAnsi="Wingdings"/>
      </w:rPr>
    </w:lvl>
    <w:lvl w:ilvl="6" w:tplc="1C090001" w:tentative="1">
      <w:start w:val="1"/>
      <w:numFmt w:val="bullet"/>
      <w:lvlText w:val=""/>
      <w:lvlJc w:val="left"/>
      <w:pPr>
        <w:ind w:left="4320" w:hanging="360"/>
      </w:pPr>
      <w:rPr>
        <w:rFonts w:hint="default" w:ascii="Symbol" w:hAnsi="Symbol"/>
      </w:rPr>
    </w:lvl>
    <w:lvl w:ilvl="7" w:tplc="1C090003" w:tentative="1">
      <w:start w:val="1"/>
      <w:numFmt w:val="bullet"/>
      <w:lvlText w:val="o"/>
      <w:lvlJc w:val="left"/>
      <w:pPr>
        <w:ind w:left="5040" w:hanging="360"/>
      </w:pPr>
      <w:rPr>
        <w:rFonts w:hint="default" w:ascii="Courier New" w:hAnsi="Courier New" w:cs="Courier New"/>
      </w:rPr>
    </w:lvl>
    <w:lvl w:ilvl="8" w:tplc="1C090005" w:tentative="1">
      <w:start w:val="1"/>
      <w:numFmt w:val="bullet"/>
      <w:lvlText w:val=""/>
      <w:lvlJc w:val="left"/>
      <w:pPr>
        <w:ind w:left="5760" w:hanging="360"/>
      </w:pPr>
      <w:rPr>
        <w:rFonts w:hint="default" w:ascii="Wingdings" w:hAnsi="Wingdings"/>
      </w:rPr>
    </w:lvl>
  </w:abstractNum>
  <w:abstractNum w:abstractNumId="62" w15:restartNumberingAfterBreak="0">
    <w:nsid w:val="56787A0B"/>
    <w:multiLevelType w:val="multilevel"/>
    <w:tmpl w:val="AF6EA298"/>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6AB1772"/>
    <w:multiLevelType w:val="hybridMultilevel"/>
    <w:tmpl w:val="36F83BD4"/>
    <w:lvl w:ilvl="0" w:tplc="6FFED132">
      <w:start w:val="1"/>
      <w:numFmt w:val="bullet"/>
      <w:lvlText w:val=""/>
      <w:lvlJc w:val="left"/>
      <w:pPr>
        <w:ind w:left="644" w:hanging="360"/>
      </w:pPr>
      <w:rPr>
        <w:rFonts w:hint="default" w:ascii="Symbol" w:hAnsi="Symbol"/>
      </w:rPr>
    </w:lvl>
    <w:lvl w:ilvl="1" w:tplc="1C090003" w:tentative="1">
      <w:start w:val="1"/>
      <w:numFmt w:val="bullet"/>
      <w:lvlText w:val="o"/>
      <w:lvlJc w:val="left"/>
      <w:pPr>
        <w:ind w:left="928" w:hanging="360"/>
      </w:pPr>
      <w:rPr>
        <w:rFonts w:hint="default" w:ascii="Courier New" w:hAnsi="Courier New" w:cs="Courier New"/>
      </w:rPr>
    </w:lvl>
    <w:lvl w:ilvl="2" w:tplc="1C090005" w:tentative="1">
      <w:start w:val="1"/>
      <w:numFmt w:val="bullet"/>
      <w:lvlText w:val=""/>
      <w:lvlJc w:val="left"/>
      <w:pPr>
        <w:ind w:left="1648" w:hanging="360"/>
      </w:pPr>
      <w:rPr>
        <w:rFonts w:hint="default" w:ascii="Wingdings" w:hAnsi="Wingdings"/>
      </w:rPr>
    </w:lvl>
    <w:lvl w:ilvl="3" w:tplc="1C090001" w:tentative="1">
      <w:start w:val="1"/>
      <w:numFmt w:val="bullet"/>
      <w:lvlText w:val=""/>
      <w:lvlJc w:val="left"/>
      <w:pPr>
        <w:ind w:left="2368" w:hanging="360"/>
      </w:pPr>
      <w:rPr>
        <w:rFonts w:hint="default" w:ascii="Symbol" w:hAnsi="Symbol"/>
      </w:rPr>
    </w:lvl>
    <w:lvl w:ilvl="4" w:tplc="1C090003" w:tentative="1">
      <w:start w:val="1"/>
      <w:numFmt w:val="bullet"/>
      <w:lvlText w:val="o"/>
      <w:lvlJc w:val="left"/>
      <w:pPr>
        <w:ind w:left="3088" w:hanging="360"/>
      </w:pPr>
      <w:rPr>
        <w:rFonts w:hint="default" w:ascii="Courier New" w:hAnsi="Courier New" w:cs="Courier New"/>
      </w:rPr>
    </w:lvl>
    <w:lvl w:ilvl="5" w:tplc="1C090005" w:tentative="1">
      <w:start w:val="1"/>
      <w:numFmt w:val="bullet"/>
      <w:lvlText w:val=""/>
      <w:lvlJc w:val="left"/>
      <w:pPr>
        <w:ind w:left="3808" w:hanging="360"/>
      </w:pPr>
      <w:rPr>
        <w:rFonts w:hint="default" w:ascii="Wingdings" w:hAnsi="Wingdings"/>
      </w:rPr>
    </w:lvl>
    <w:lvl w:ilvl="6" w:tplc="1C090001" w:tentative="1">
      <w:start w:val="1"/>
      <w:numFmt w:val="bullet"/>
      <w:lvlText w:val=""/>
      <w:lvlJc w:val="left"/>
      <w:pPr>
        <w:ind w:left="4528" w:hanging="360"/>
      </w:pPr>
      <w:rPr>
        <w:rFonts w:hint="default" w:ascii="Symbol" w:hAnsi="Symbol"/>
      </w:rPr>
    </w:lvl>
    <w:lvl w:ilvl="7" w:tplc="1C090003" w:tentative="1">
      <w:start w:val="1"/>
      <w:numFmt w:val="bullet"/>
      <w:lvlText w:val="o"/>
      <w:lvlJc w:val="left"/>
      <w:pPr>
        <w:ind w:left="5248" w:hanging="360"/>
      </w:pPr>
      <w:rPr>
        <w:rFonts w:hint="default" w:ascii="Courier New" w:hAnsi="Courier New" w:cs="Courier New"/>
      </w:rPr>
    </w:lvl>
    <w:lvl w:ilvl="8" w:tplc="1C090005" w:tentative="1">
      <w:start w:val="1"/>
      <w:numFmt w:val="bullet"/>
      <w:lvlText w:val=""/>
      <w:lvlJc w:val="left"/>
      <w:pPr>
        <w:ind w:left="5968" w:hanging="360"/>
      </w:pPr>
      <w:rPr>
        <w:rFonts w:hint="default" w:ascii="Wingdings" w:hAnsi="Wingdings"/>
      </w:rPr>
    </w:lvl>
  </w:abstractNum>
  <w:abstractNum w:abstractNumId="64" w15:restartNumberingAfterBreak="0">
    <w:nsid w:val="56FF3B6F"/>
    <w:multiLevelType w:val="hybridMultilevel"/>
    <w:tmpl w:val="B6DEEB24"/>
    <w:lvl w:ilvl="0" w:tplc="6FFED132">
      <w:start w:val="1"/>
      <w:numFmt w:val="bullet"/>
      <w:lvlText w:val=""/>
      <w:lvlJc w:val="left"/>
      <w:pPr>
        <w:ind w:left="720" w:hanging="360"/>
      </w:pPr>
      <w:rPr>
        <w:rFonts w:hint="default" w:ascii="Symbol" w:hAnsi="Symbo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5792537E"/>
    <w:multiLevelType w:val="hybridMultilevel"/>
    <w:tmpl w:val="8AF45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57C14F96"/>
    <w:multiLevelType w:val="hybridMultilevel"/>
    <w:tmpl w:val="C5CEE390"/>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7" w15:restartNumberingAfterBreak="0">
    <w:nsid w:val="5A0A7BD3"/>
    <w:multiLevelType w:val="hybridMultilevel"/>
    <w:tmpl w:val="29C865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5B290471"/>
    <w:multiLevelType w:val="hybridMultilevel"/>
    <w:tmpl w:val="163AFA00"/>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9" w15:restartNumberingAfterBreak="0">
    <w:nsid w:val="5BA22D44"/>
    <w:multiLevelType w:val="hybridMultilevel"/>
    <w:tmpl w:val="9B3000F0"/>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0" w15:restartNumberingAfterBreak="0">
    <w:nsid w:val="5C5318A5"/>
    <w:multiLevelType w:val="hybridMultilevel"/>
    <w:tmpl w:val="4672F26A"/>
    <w:lvl w:ilvl="0" w:tplc="B9AA651C">
      <w:start w:val="1"/>
      <w:numFmt w:val="decimal"/>
      <w:lvlText w:val="%1."/>
      <w:lvlJc w:val="left"/>
      <w:pPr>
        <w:ind w:left="720" w:hanging="360"/>
      </w:pPr>
      <w:rPr>
        <w:color w:val="auto"/>
      </w:rPr>
    </w:lvl>
    <w:lvl w:ilvl="1" w:tplc="6FFED132">
      <w:start w:val="1"/>
      <w:numFmt w:val="bullet"/>
      <w:lvlText w:val=""/>
      <w:lvlJc w:val="left"/>
      <w:pPr>
        <w:ind w:left="1440" w:hanging="360"/>
      </w:pPr>
      <w:rPr>
        <w:rFonts w:hint="default" w:ascii="Symbol" w:hAnsi="Symbol"/>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5CDE73D7"/>
    <w:multiLevelType w:val="hybridMultilevel"/>
    <w:tmpl w:val="BDC009FA"/>
    <w:lvl w:ilvl="0" w:tplc="6FFED132">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cs="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cs="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cs="Courier New"/>
      </w:rPr>
    </w:lvl>
    <w:lvl w:ilvl="8" w:tplc="04090005" w:tentative="1">
      <w:start w:val="1"/>
      <w:numFmt w:val="bullet"/>
      <w:lvlText w:val=""/>
      <w:lvlJc w:val="left"/>
      <w:pPr>
        <w:ind w:left="6404" w:hanging="360"/>
      </w:pPr>
      <w:rPr>
        <w:rFonts w:hint="default" w:ascii="Wingdings" w:hAnsi="Wingdings"/>
      </w:rPr>
    </w:lvl>
  </w:abstractNum>
  <w:abstractNum w:abstractNumId="72" w15:restartNumberingAfterBreak="0">
    <w:nsid w:val="5D350688"/>
    <w:multiLevelType w:val="multilevel"/>
    <w:tmpl w:val="BA1C3688"/>
    <w:lvl w:ilvl="0">
      <w:start w:val="1"/>
      <w:numFmt w:val="decimal"/>
      <w:lvlText w:val="%1."/>
      <w:lvlJc w:val="left"/>
      <w:pPr>
        <w:ind w:left="600" w:hanging="360"/>
      </w:pPr>
      <w:rPr>
        <w:rFonts w:hint="default"/>
      </w:rPr>
    </w:lvl>
    <w:lvl w:ilvl="1">
      <w:start w:val="1"/>
      <w:numFmt w:val="decimal"/>
      <w:pStyle w:val="Heading2"/>
      <w:isLgl/>
      <w:lvlText w:val="%1.%2"/>
      <w:lvlJc w:val="left"/>
      <w:pPr>
        <w:ind w:left="5463"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73" w15:restartNumberingAfterBreak="0">
    <w:nsid w:val="5D6F35F9"/>
    <w:multiLevelType w:val="multilevel"/>
    <w:tmpl w:val="8B8614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5D961270"/>
    <w:multiLevelType w:val="hybridMultilevel"/>
    <w:tmpl w:val="E68AD35C"/>
    <w:lvl w:ilvl="0" w:tplc="1C090003">
      <w:start w:val="1"/>
      <w:numFmt w:val="bullet"/>
      <w:lvlText w:val="o"/>
      <w:lvlJc w:val="left"/>
      <w:pPr>
        <w:ind w:left="720" w:hanging="360"/>
      </w:pPr>
      <w:rPr>
        <w:rFonts w:hint="default" w:ascii="Courier New" w:hAnsi="Courier New" w:cs="Courier New"/>
      </w:rPr>
    </w:lvl>
    <w:lvl w:ilvl="1" w:tplc="1C090003">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75" w15:restartNumberingAfterBreak="0">
    <w:nsid w:val="5F0871B5"/>
    <w:multiLevelType w:val="hybridMultilevel"/>
    <w:tmpl w:val="13A4BC08"/>
    <w:lvl w:ilvl="0" w:tplc="6FFED132">
      <w:start w:val="1"/>
      <w:numFmt w:val="bullet"/>
      <w:lvlText w:val=""/>
      <w:lvlJc w:val="left"/>
      <w:pPr>
        <w:ind w:left="1506" w:hanging="360"/>
      </w:pPr>
      <w:rPr>
        <w:rFonts w:hint="default" w:ascii="Symbol" w:hAnsi="Symbol"/>
      </w:rPr>
    </w:lvl>
    <w:lvl w:ilvl="1" w:tplc="1C090003" w:tentative="1">
      <w:start w:val="1"/>
      <w:numFmt w:val="bullet"/>
      <w:lvlText w:val="o"/>
      <w:lvlJc w:val="left"/>
      <w:pPr>
        <w:ind w:left="2160" w:hanging="360"/>
      </w:pPr>
      <w:rPr>
        <w:rFonts w:hint="default" w:ascii="Courier New" w:hAnsi="Courier New" w:cs="Courier New"/>
      </w:rPr>
    </w:lvl>
    <w:lvl w:ilvl="2" w:tplc="1C090005" w:tentative="1">
      <w:start w:val="1"/>
      <w:numFmt w:val="bullet"/>
      <w:lvlText w:val=""/>
      <w:lvlJc w:val="left"/>
      <w:pPr>
        <w:ind w:left="2880" w:hanging="360"/>
      </w:pPr>
      <w:rPr>
        <w:rFonts w:hint="default" w:ascii="Wingdings" w:hAnsi="Wingdings"/>
      </w:rPr>
    </w:lvl>
    <w:lvl w:ilvl="3" w:tplc="1C090001" w:tentative="1">
      <w:start w:val="1"/>
      <w:numFmt w:val="bullet"/>
      <w:lvlText w:val=""/>
      <w:lvlJc w:val="left"/>
      <w:pPr>
        <w:ind w:left="3600" w:hanging="360"/>
      </w:pPr>
      <w:rPr>
        <w:rFonts w:hint="default" w:ascii="Symbol" w:hAnsi="Symbol"/>
      </w:rPr>
    </w:lvl>
    <w:lvl w:ilvl="4" w:tplc="1C090003" w:tentative="1">
      <w:start w:val="1"/>
      <w:numFmt w:val="bullet"/>
      <w:lvlText w:val="o"/>
      <w:lvlJc w:val="left"/>
      <w:pPr>
        <w:ind w:left="4320" w:hanging="360"/>
      </w:pPr>
      <w:rPr>
        <w:rFonts w:hint="default" w:ascii="Courier New" w:hAnsi="Courier New" w:cs="Courier New"/>
      </w:rPr>
    </w:lvl>
    <w:lvl w:ilvl="5" w:tplc="1C090005" w:tentative="1">
      <w:start w:val="1"/>
      <w:numFmt w:val="bullet"/>
      <w:lvlText w:val=""/>
      <w:lvlJc w:val="left"/>
      <w:pPr>
        <w:ind w:left="5040" w:hanging="360"/>
      </w:pPr>
      <w:rPr>
        <w:rFonts w:hint="default" w:ascii="Wingdings" w:hAnsi="Wingdings"/>
      </w:rPr>
    </w:lvl>
    <w:lvl w:ilvl="6" w:tplc="1C090001" w:tentative="1">
      <w:start w:val="1"/>
      <w:numFmt w:val="bullet"/>
      <w:lvlText w:val=""/>
      <w:lvlJc w:val="left"/>
      <w:pPr>
        <w:ind w:left="5760" w:hanging="360"/>
      </w:pPr>
      <w:rPr>
        <w:rFonts w:hint="default" w:ascii="Symbol" w:hAnsi="Symbol"/>
      </w:rPr>
    </w:lvl>
    <w:lvl w:ilvl="7" w:tplc="1C090003" w:tentative="1">
      <w:start w:val="1"/>
      <w:numFmt w:val="bullet"/>
      <w:lvlText w:val="o"/>
      <w:lvlJc w:val="left"/>
      <w:pPr>
        <w:ind w:left="6480" w:hanging="360"/>
      </w:pPr>
      <w:rPr>
        <w:rFonts w:hint="default" w:ascii="Courier New" w:hAnsi="Courier New" w:cs="Courier New"/>
      </w:rPr>
    </w:lvl>
    <w:lvl w:ilvl="8" w:tplc="1C090005" w:tentative="1">
      <w:start w:val="1"/>
      <w:numFmt w:val="bullet"/>
      <w:lvlText w:val=""/>
      <w:lvlJc w:val="left"/>
      <w:pPr>
        <w:ind w:left="7200" w:hanging="360"/>
      </w:pPr>
      <w:rPr>
        <w:rFonts w:hint="default" w:ascii="Wingdings" w:hAnsi="Wingdings"/>
      </w:rPr>
    </w:lvl>
  </w:abstractNum>
  <w:abstractNum w:abstractNumId="76" w15:restartNumberingAfterBreak="0">
    <w:nsid w:val="60B25412"/>
    <w:multiLevelType w:val="hybridMultilevel"/>
    <w:tmpl w:val="EE20D79E"/>
    <w:lvl w:ilvl="0" w:tplc="6FFED132">
      <w:start w:val="1"/>
      <w:numFmt w:val="bullet"/>
      <w:lvlText w:val=""/>
      <w:lvlJc w:val="left"/>
      <w:pPr>
        <w:ind w:left="1004"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77" w15:restartNumberingAfterBreak="0">
    <w:nsid w:val="61220D8A"/>
    <w:multiLevelType w:val="hybridMultilevel"/>
    <w:tmpl w:val="36F85674"/>
    <w:lvl w:ilvl="0" w:tplc="6FFED132">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8" w15:restartNumberingAfterBreak="0">
    <w:nsid w:val="645E30A5"/>
    <w:multiLevelType w:val="hybridMultilevel"/>
    <w:tmpl w:val="7E562E6C"/>
    <w:lvl w:ilvl="0" w:tplc="B9AA651C">
      <w:start w:val="1"/>
      <w:numFmt w:val="decimal"/>
      <w:lvlText w:val="%1."/>
      <w:lvlJc w:val="left"/>
      <w:pPr>
        <w:ind w:left="720" w:hanging="360"/>
      </w:pPr>
      <w:rPr>
        <w:color w:val="auto"/>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15:restartNumberingAfterBreak="0">
    <w:nsid w:val="67377473"/>
    <w:multiLevelType w:val="multilevel"/>
    <w:tmpl w:val="751AD8AE"/>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91630F6"/>
    <w:multiLevelType w:val="hybridMultilevel"/>
    <w:tmpl w:val="615A29F6"/>
    <w:lvl w:ilvl="0" w:tplc="3D7AFEEC">
      <w:start w:val="1"/>
      <w:numFmt w:val="bullet"/>
      <w:lvlText w:val="o"/>
      <w:lvlJc w:val="left"/>
      <w:pPr>
        <w:ind w:left="501" w:hanging="360"/>
      </w:pPr>
      <w:rPr>
        <w:rFonts w:hint="default" w:ascii="Wingdings" w:hAnsi="Wingdings"/>
      </w:rPr>
    </w:lvl>
    <w:lvl w:ilvl="1" w:tplc="0E9CCFA6">
      <w:numFmt w:val="bullet"/>
      <w:lvlText w:val="•"/>
      <w:lvlJc w:val="left"/>
      <w:pPr>
        <w:ind w:left="1160" w:hanging="440"/>
      </w:pPr>
      <w:rPr>
        <w:rFonts w:hint="default" w:ascii="Cambria" w:hAnsi="Cambria" w:eastAsia="Times New Roman" w:cs="Times New Roman"/>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1" w15:restartNumberingAfterBreak="0">
    <w:nsid w:val="6AAD39EA"/>
    <w:multiLevelType w:val="hybridMultilevel"/>
    <w:tmpl w:val="0BFAE6C0"/>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2" w15:restartNumberingAfterBreak="0">
    <w:nsid w:val="6B2E0409"/>
    <w:multiLevelType w:val="hybridMultilevel"/>
    <w:tmpl w:val="FCDAD0C2"/>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3" w15:restartNumberingAfterBreak="0">
    <w:nsid w:val="6E132B1B"/>
    <w:multiLevelType w:val="hybridMultilevel"/>
    <w:tmpl w:val="31E0BFA2"/>
    <w:lvl w:ilvl="0" w:tplc="04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EC01046"/>
    <w:multiLevelType w:val="hybridMultilevel"/>
    <w:tmpl w:val="14A20F56"/>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85" w15:restartNumberingAfterBreak="0">
    <w:nsid w:val="701D65E6"/>
    <w:multiLevelType w:val="hybridMultilevel"/>
    <w:tmpl w:val="0C16216A"/>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86" w15:restartNumberingAfterBreak="0">
    <w:nsid w:val="70930515"/>
    <w:multiLevelType w:val="hybridMultilevel"/>
    <w:tmpl w:val="6EB0BF48"/>
    <w:lvl w:ilvl="0" w:tplc="6FFED132">
      <w:start w:val="1"/>
      <w:numFmt w:val="bullet"/>
      <w:lvlText w:val=""/>
      <w:lvlJc w:val="left"/>
      <w:pPr>
        <w:ind w:left="1146" w:hanging="360"/>
      </w:pPr>
      <w:rPr>
        <w:rFonts w:hint="default" w:ascii="Symbol" w:hAnsi="Symbol"/>
      </w:rPr>
    </w:lvl>
    <w:lvl w:ilvl="1" w:tplc="04090003" w:tentative="1">
      <w:start w:val="1"/>
      <w:numFmt w:val="bullet"/>
      <w:lvlText w:val="o"/>
      <w:lvlJc w:val="left"/>
      <w:pPr>
        <w:ind w:left="1866" w:hanging="360"/>
      </w:pPr>
      <w:rPr>
        <w:rFonts w:hint="default" w:ascii="Courier New" w:hAnsi="Courier New" w:cs="Courier New"/>
      </w:rPr>
    </w:lvl>
    <w:lvl w:ilvl="2" w:tplc="04090005" w:tentative="1">
      <w:start w:val="1"/>
      <w:numFmt w:val="bullet"/>
      <w:lvlText w:val=""/>
      <w:lvlJc w:val="left"/>
      <w:pPr>
        <w:ind w:left="2586" w:hanging="360"/>
      </w:pPr>
      <w:rPr>
        <w:rFonts w:hint="default" w:ascii="Wingdings" w:hAnsi="Wingdings"/>
      </w:rPr>
    </w:lvl>
    <w:lvl w:ilvl="3" w:tplc="04090001" w:tentative="1">
      <w:start w:val="1"/>
      <w:numFmt w:val="bullet"/>
      <w:lvlText w:val=""/>
      <w:lvlJc w:val="left"/>
      <w:pPr>
        <w:ind w:left="3306" w:hanging="360"/>
      </w:pPr>
      <w:rPr>
        <w:rFonts w:hint="default" w:ascii="Symbol" w:hAnsi="Symbol"/>
      </w:rPr>
    </w:lvl>
    <w:lvl w:ilvl="4" w:tplc="04090003" w:tentative="1">
      <w:start w:val="1"/>
      <w:numFmt w:val="bullet"/>
      <w:lvlText w:val="o"/>
      <w:lvlJc w:val="left"/>
      <w:pPr>
        <w:ind w:left="4026" w:hanging="360"/>
      </w:pPr>
      <w:rPr>
        <w:rFonts w:hint="default" w:ascii="Courier New" w:hAnsi="Courier New" w:cs="Courier New"/>
      </w:rPr>
    </w:lvl>
    <w:lvl w:ilvl="5" w:tplc="04090005" w:tentative="1">
      <w:start w:val="1"/>
      <w:numFmt w:val="bullet"/>
      <w:lvlText w:val=""/>
      <w:lvlJc w:val="left"/>
      <w:pPr>
        <w:ind w:left="4746" w:hanging="360"/>
      </w:pPr>
      <w:rPr>
        <w:rFonts w:hint="default" w:ascii="Wingdings" w:hAnsi="Wingdings"/>
      </w:rPr>
    </w:lvl>
    <w:lvl w:ilvl="6" w:tplc="04090001" w:tentative="1">
      <w:start w:val="1"/>
      <w:numFmt w:val="bullet"/>
      <w:lvlText w:val=""/>
      <w:lvlJc w:val="left"/>
      <w:pPr>
        <w:ind w:left="5466" w:hanging="360"/>
      </w:pPr>
      <w:rPr>
        <w:rFonts w:hint="default" w:ascii="Symbol" w:hAnsi="Symbol"/>
      </w:rPr>
    </w:lvl>
    <w:lvl w:ilvl="7" w:tplc="04090003" w:tentative="1">
      <w:start w:val="1"/>
      <w:numFmt w:val="bullet"/>
      <w:lvlText w:val="o"/>
      <w:lvlJc w:val="left"/>
      <w:pPr>
        <w:ind w:left="6186" w:hanging="360"/>
      </w:pPr>
      <w:rPr>
        <w:rFonts w:hint="default" w:ascii="Courier New" w:hAnsi="Courier New" w:cs="Courier New"/>
      </w:rPr>
    </w:lvl>
    <w:lvl w:ilvl="8" w:tplc="04090005" w:tentative="1">
      <w:start w:val="1"/>
      <w:numFmt w:val="bullet"/>
      <w:lvlText w:val=""/>
      <w:lvlJc w:val="left"/>
      <w:pPr>
        <w:ind w:left="6906" w:hanging="360"/>
      </w:pPr>
      <w:rPr>
        <w:rFonts w:hint="default" w:ascii="Wingdings" w:hAnsi="Wingdings"/>
      </w:rPr>
    </w:lvl>
  </w:abstractNum>
  <w:abstractNum w:abstractNumId="87" w15:restartNumberingAfterBreak="0">
    <w:nsid w:val="71575D1A"/>
    <w:multiLevelType w:val="hybridMultilevel"/>
    <w:tmpl w:val="FCD630D6"/>
    <w:lvl w:ilvl="0" w:tplc="6FFED132">
      <w:start w:val="1"/>
      <w:numFmt w:val="bullet"/>
      <w:lvlText w:val=""/>
      <w:lvlJc w:val="left"/>
      <w:pPr>
        <w:ind w:left="720" w:hanging="360"/>
      </w:pPr>
      <w:rPr>
        <w:rFonts w:hint="default" w:ascii="Symbol" w:hAnsi="Symbo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8" w15:restartNumberingAfterBreak="0">
    <w:nsid w:val="718261B3"/>
    <w:multiLevelType w:val="hybridMultilevel"/>
    <w:tmpl w:val="C78861AA"/>
    <w:lvl w:ilvl="0" w:tplc="04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23934A6"/>
    <w:multiLevelType w:val="hybridMultilevel"/>
    <w:tmpl w:val="09E4E2AE"/>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90" w15:restartNumberingAfterBreak="0">
    <w:nsid w:val="72417879"/>
    <w:multiLevelType w:val="hybridMultilevel"/>
    <w:tmpl w:val="01A8FDF8"/>
    <w:lvl w:ilvl="0" w:tplc="6FFED132">
      <w:start w:val="1"/>
      <w:numFmt w:val="bullet"/>
      <w:lvlText w:val=""/>
      <w:lvlJc w:val="left"/>
      <w:pPr>
        <w:ind w:left="360" w:hanging="360"/>
      </w:pPr>
      <w:rPr>
        <w:rFonts w:hint="default" w:ascii="Symbol" w:hAnsi="Symbol"/>
      </w:rPr>
    </w:lvl>
    <w:lvl w:ilvl="1" w:tplc="1C090003" w:tentative="1">
      <w:start w:val="1"/>
      <w:numFmt w:val="bullet"/>
      <w:lvlText w:val="o"/>
      <w:lvlJc w:val="left"/>
      <w:pPr>
        <w:ind w:left="360" w:hanging="360"/>
      </w:pPr>
      <w:rPr>
        <w:rFonts w:hint="default" w:ascii="Courier New" w:hAnsi="Courier New" w:cs="Courier New"/>
      </w:rPr>
    </w:lvl>
    <w:lvl w:ilvl="2" w:tplc="1C090005" w:tentative="1">
      <w:start w:val="1"/>
      <w:numFmt w:val="bullet"/>
      <w:lvlText w:val=""/>
      <w:lvlJc w:val="left"/>
      <w:pPr>
        <w:ind w:left="1080" w:hanging="360"/>
      </w:pPr>
      <w:rPr>
        <w:rFonts w:hint="default" w:ascii="Wingdings" w:hAnsi="Wingdings"/>
      </w:rPr>
    </w:lvl>
    <w:lvl w:ilvl="3" w:tplc="1C090001" w:tentative="1">
      <w:start w:val="1"/>
      <w:numFmt w:val="bullet"/>
      <w:lvlText w:val=""/>
      <w:lvlJc w:val="left"/>
      <w:pPr>
        <w:ind w:left="1800" w:hanging="360"/>
      </w:pPr>
      <w:rPr>
        <w:rFonts w:hint="default" w:ascii="Symbol" w:hAnsi="Symbol"/>
      </w:rPr>
    </w:lvl>
    <w:lvl w:ilvl="4" w:tplc="1C090003" w:tentative="1">
      <w:start w:val="1"/>
      <w:numFmt w:val="bullet"/>
      <w:lvlText w:val="o"/>
      <w:lvlJc w:val="left"/>
      <w:pPr>
        <w:ind w:left="2520" w:hanging="360"/>
      </w:pPr>
      <w:rPr>
        <w:rFonts w:hint="default" w:ascii="Courier New" w:hAnsi="Courier New" w:cs="Courier New"/>
      </w:rPr>
    </w:lvl>
    <w:lvl w:ilvl="5" w:tplc="1C090005" w:tentative="1">
      <w:start w:val="1"/>
      <w:numFmt w:val="bullet"/>
      <w:lvlText w:val=""/>
      <w:lvlJc w:val="left"/>
      <w:pPr>
        <w:ind w:left="3240" w:hanging="360"/>
      </w:pPr>
      <w:rPr>
        <w:rFonts w:hint="default" w:ascii="Wingdings" w:hAnsi="Wingdings"/>
      </w:rPr>
    </w:lvl>
    <w:lvl w:ilvl="6" w:tplc="1C090001" w:tentative="1">
      <w:start w:val="1"/>
      <w:numFmt w:val="bullet"/>
      <w:lvlText w:val=""/>
      <w:lvlJc w:val="left"/>
      <w:pPr>
        <w:ind w:left="3960" w:hanging="360"/>
      </w:pPr>
      <w:rPr>
        <w:rFonts w:hint="default" w:ascii="Symbol" w:hAnsi="Symbol"/>
      </w:rPr>
    </w:lvl>
    <w:lvl w:ilvl="7" w:tplc="1C090003" w:tentative="1">
      <w:start w:val="1"/>
      <w:numFmt w:val="bullet"/>
      <w:lvlText w:val="o"/>
      <w:lvlJc w:val="left"/>
      <w:pPr>
        <w:ind w:left="4680" w:hanging="360"/>
      </w:pPr>
      <w:rPr>
        <w:rFonts w:hint="default" w:ascii="Courier New" w:hAnsi="Courier New" w:cs="Courier New"/>
      </w:rPr>
    </w:lvl>
    <w:lvl w:ilvl="8" w:tplc="1C090005" w:tentative="1">
      <w:start w:val="1"/>
      <w:numFmt w:val="bullet"/>
      <w:lvlText w:val=""/>
      <w:lvlJc w:val="left"/>
      <w:pPr>
        <w:ind w:left="5400" w:hanging="360"/>
      </w:pPr>
      <w:rPr>
        <w:rFonts w:hint="default" w:ascii="Wingdings" w:hAnsi="Wingdings"/>
      </w:rPr>
    </w:lvl>
  </w:abstractNum>
  <w:abstractNum w:abstractNumId="91" w15:restartNumberingAfterBreak="0">
    <w:nsid w:val="734020E9"/>
    <w:multiLevelType w:val="hybridMultilevel"/>
    <w:tmpl w:val="2D207D52"/>
    <w:lvl w:ilvl="0" w:tplc="3670EEB6">
      <w:start w:val="1"/>
      <w:numFmt w:val="decimal"/>
      <w:lvlText w:val="%1."/>
      <w:lvlJc w:val="left"/>
      <w:pPr>
        <w:ind w:left="360" w:hanging="360"/>
      </w:pPr>
      <w:rPr>
        <w:rFonts w:hint="default" w:cs="Times New Roman"/>
      </w:rPr>
    </w:lvl>
    <w:lvl w:ilvl="1" w:tplc="08090019">
      <w:start w:val="1"/>
      <w:numFmt w:val="lowerLetter"/>
      <w:lvlText w:val="%2."/>
      <w:lvlJc w:val="left"/>
      <w:pPr>
        <w:ind w:left="1080" w:hanging="360"/>
      </w:pPr>
      <w:rPr>
        <w:rFonts w:cs="Times New Roman"/>
      </w:rPr>
    </w:lvl>
    <w:lvl w:ilvl="2" w:tplc="0809001B">
      <w:start w:val="1"/>
      <w:numFmt w:val="lowerRoman"/>
      <w:pStyle w:val="PTOutlineHeading3"/>
      <w:lvlText w:val="%3."/>
      <w:lvlJc w:val="right"/>
      <w:pPr>
        <w:ind w:left="1800" w:hanging="180"/>
      </w:pPr>
      <w:rPr>
        <w:rFonts w:cs="Times New Roman"/>
      </w:rPr>
    </w:lvl>
    <w:lvl w:ilvl="3" w:tplc="0809000F" w:tentative="1">
      <w:start w:val="1"/>
      <w:numFmt w:val="decimal"/>
      <w:pStyle w:val="PTOutlineHeading4"/>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2" w15:restartNumberingAfterBreak="0">
    <w:nsid w:val="75C43CF3"/>
    <w:multiLevelType w:val="hybridMultilevel"/>
    <w:tmpl w:val="E4F6574A"/>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3" w15:restartNumberingAfterBreak="0">
    <w:nsid w:val="77066A13"/>
    <w:multiLevelType w:val="hybridMultilevel"/>
    <w:tmpl w:val="4CFCB432"/>
    <w:lvl w:ilvl="0" w:tplc="6FFED132">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cs="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cs="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cs="Courier New"/>
      </w:rPr>
    </w:lvl>
    <w:lvl w:ilvl="8" w:tplc="04090005" w:tentative="1">
      <w:start w:val="1"/>
      <w:numFmt w:val="bullet"/>
      <w:lvlText w:val=""/>
      <w:lvlJc w:val="left"/>
      <w:pPr>
        <w:ind w:left="6404" w:hanging="360"/>
      </w:pPr>
      <w:rPr>
        <w:rFonts w:hint="default" w:ascii="Wingdings" w:hAnsi="Wingdings"/>
      </w:rPr>
    </w:lvl>
  </w:abstractNum>
  <w:abstractNum w:abstractNumId="94" w15:restartNumberingAfterBreak="0">
    <w:nsid w:val="77740147"/>
    <w:multiLevelType w:val="hybridMultilevel"/>
    <w:tmpl w:val="4CE8DA8E"/>
    <w:lvl w:ilvl="0" w:tplc="6FFED132">
      <w:start w:val="1"/>
      <w:numFmt w:val="bullet"/>
      <w:lvlText w:val=""/>
      <w:lvlJc w:val="left"/>
      <w:pPr>
        <w:ind w:left="1440" w:hanging="360"/>
      </w:pPr>
      <w:rPr>
        <w:rFonts w:hint="default" w:ascii="Symbol" w:hAnsi="Symbol"/>
      </w:rPr>
    </w:lvl>
    <w:lvl w:ilvl="1" w:tplc="1C090019">
      <w:start w:val="1"/>
      <w:numFmt w:val="lowerLetter"/>
      <w:lvlText w:val="%2."/>
      <w:lvlJc w:val="left"/>
      <w:pPr>
        <w:ind w:left="1796" w:hanging="360"/>
      </w:pPr>
    </w:lvl>
    <w:lvl w:ilvl="2" w:tplc="1C09001B" w:tentative="1">
      <w:start w:val="1"/>
      <w:numFmt w:val="lowerRoman"/>
      <w:lvlText w:val="%3."/>
      <w:lvlJc w:val="right"/>
      <w:pPr>
        <w:ind w:left="2516" w:hanging="180"/>
      </w:pPr>
    </w:lvl>
    <w:lvl w:ilvl="3" w:tplc="1C09000F" w:tentative="1">
      <w:start w:val="1"/>
      <w:numFmt w:val="decimal"/>
      <w:lvlText w:val="%4."/>
      <w:lvlJc w:val="left"/>
      <w:pPr>
        <w:ind w:left="3236" w:hanging="360"/>
      </w:pPr>
    </w:lvl>
    <w:lvl w:ilvl="4" w:tplc="1C090019" w:tentative="1">
      <w:start w:val="1"/>
      <w:numFmt w:val="lowerLetter"/>
      <w:lvlText w:val="%5."/>
      <w:lvlJc w:val="left"/>
      <w:pPr>
        <w:ind w:left="3956" w:hanging="360"/>
      </w:pPr>
    </w:lvl>
    <w:lvl w:ilvl="5" w:tplc="1C09001B" w:tentative="1">
      <w:start w:val="1"/>
      <w:numFmt w:val="lowerRoman"/>
      <w:lvlText w:val="%6."/>
      <w:lvlJc w:val="right"/>
      <w:pPr>
        <w:ind w:left="4676" w:hanging="180"/>
      </w:pPr>
    </w:lvl>
    <w:lvl w:ilvl="6" w:tplc="1C09000F" w:tentative="1">
      <w:start w:val="1"/>
      <w:numFmt w:val="decimal"/>
      <w:lvlText w:val="%7."/>
      <w:lvlJc w:val="left"/>
      <w:pPr>
        <w:ind w:left="5396" w:hanging="360"/>
      </w:pPr>
    </w:lvl>
    <w:lvl w:ilvl="7" w:tplc="1C090019" w:tentative="1">
      <w:start w:val="1"/>
      <w:numFmt w:val="lowerLetter"/>
      <w:lvlText w:val="%8."/>
      <w:lvlJc w:val="left"/>
      <w:pPr>
        <w:ind w:left="6116" w:hanging="360"/>
      </w:pPr>
    </w:lvl>
    <w:lvl w:ilvl="8" w:tplc="1C09001B" w:tentative="1">
      <w:start w:val="1"/>
      <w:numFmt w:val="lowerRoman"/>
      <w:lvlText w:val="%9."/>
      <w:lvlJc w:val="right"/>
      <w:pPr>
        <w:ind w:left="6836" w:hanging="180"/>
      </w:pPr>
    </w:lvl>
  </w:abstractNum>
  <w:abstractNum w:abstractNumId="95" w15:restartNumberingAfterBreak="0">
    <w:nsid w:val="7791458A"/>
    <w:multiLevelType w:val="hybridMultilevel"/>
    <w:tmpl w:val="96965D40"/>
    <w:lvl w:ilvl="0" w:tplc="68087C72">
      <w:numFmt w:val="bullet"/>
      <w:lvlText w:val="-"/>
      <w:lvlJc w:val="left"/>
      <w:pPr>
        <w:ind w:left="720" w:hanging="360"/>
      </w:pPr>
      <w:rPr>
        <w:rFonts w:hint="default" w:ascii="Calibri" w:hAnsi="Calibri" w:eastAsia="Calibri" w:cs="Calibr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6" w15:restartNumberingAfterBreak="0">
    <w:nsid w:val="77BE0019"/>
    <w:multiLevelType w:val="hybridMultilevel"/>
    <w:tmpl w:val="FF840520"/>
    <w:lvl w:ilvl="0" w:tplc="6FFED132">
      <w:start w:val="1"/>
      <w:numFmt w:val="bullet"/>
      <w:lvlText w:val=""/>
      <w:lvlJc w:val="left"/>
      <w:pPr>
        <w:ind w:left="720" w:hanging="360"/>
      </w:pPr>
      <w:rPr>
        <w:rFonts w:hint="default" w:ascii="Symbol" w:hAnsi="Symbol"/>
      </w:rPr>
    </w:lvl>
    <w:lvl w:ilvl="1" w:tplc="1C090003" w:tentative="1">
      <w:start w:val="1"/>
      <w:numFmt w:val="bullet"/>
      <w:lvlText w:val="o"/>
      <w:lvlJc w:val="left"/>
      <w:pPr>
        <w:ind w:left="1506" w:hanging="360"/>
      </w:pPr>
      <w:rPr>
        <w:rFonts w:hint="default" w:ascii="Courier New" w:hAnsi="Courier New" w:cs="Courier New"/>
      </w:rPr>
    </w:lvl>
    <w:lvl w:ilvl="2" w:tplc="1C090005" w:tentative="1">
      <w:start w:val="1"/>
      <w:numFmt w:val="bullet"/>
      <w:lvlText w:val=""/>
      <w:lvlJc w:val="left"/>
      <w:pPr>
        <w:ind w:left="2226" w:hanging="360"/>
      </w:pPr>
      <w:rPr>
        <w:rFonts w:hint="default" w:ascii="Wingdings" w:hAnsi="Wingdings"/>
      </w:rPr>
    </w:lvl>
    <w:lvl w:ilvl="3" w:tplc="1C090001" w:tentative="1">
      <w:start w:val="1"/>
      <w:numFmt w:val="bullet"/>
      <w:lvlText w:val=""/>
      <w:lvlJc w:val="left"/>
      <w:pPr>
        <w:ind w:left="2946" w:hanging="360"/>
      </w:pPr>
      <w:rPr>
        <w:rFonts w:hint="default" w:ascii="Symbol" w:hAnsi="Symbol"/>
      </w:rPr>
    </w:lvl>
    <w:lvl w:ilvl="4" w:tplc="1C090003" w:tentative="1">
      <w:start w:val="1"/>
      <w:numFmt w:val="bullet"/>
      <w:lvlText w:val="o"/>
      <w:lvlJc w:val="left"/>
      <w:pPr>
        <w:ind w:left="3666" w:hanging="360"/>
      </w:pPr>
      <w:rPr>
        <w:rFonts w:hint="default" w:ascii="Courier New" w:hAnsi="Courier New" w:cs="Courier New"/>
      </w:rPr>
    </w:lvl>
    <w:lvl w:ilvl="5" w:tplc="1C090005" w:tentative="1">
      <w:start w:val="1"/>
      <w:numFmt w:val="bullet"/>
      <w:lvlText w:val=""/>
      <w:lvlJc w:val="left"/>
      <w:pPr>
        <w:ind w:left="4386" w:hanging="360"/>
      </w:pPr>
      <w:rPr>
        <w:rFonts w:hint="default" w:ascii="Wingdings" w:hAnsi="Wingdings"/>
      </w:rPr>
    </w:lvl>
    <w:lvl w:ilvl="6" w:tplc="1C090001" w:tentative="1">
      <w:start w:val="1"/>
      <w:numFmt w:val="bullet"/>
      <w:lvlText w:val=""/>
      <w:lvlJc w:val="left"/>
      <w:pPr>
        <w:ind w:left="5106" w:hanging="360"/>
      </w:pPr>
      <w:rPr>
        <w:rFonts w:hint="default" w:ascii="Symbol" w:hAnsi="Symbol"/>
      </w:rPr>
    </w:lvl>
    <w:lvl w:ilvl="7" w:tplc="1C090003" w:tentative="1">
      <w:start w:val="1"/>
      <w:numFmt w:val="bullet"/>
      <w:lvlText w:val="o"/>
      <w:lvlJc w:val="left"/>
      <w:pPr>
        <w:ind w:left="5826" w:hanging="360"/>
      </w:pPr>
      <w:rPr>
        <w:rFonts w:hint="default" w:ascii="Courier New" w:hAnsi="Courier New" w:cs="Courier New"/>
      </w:rPr>
    </w:lvl>
    <w:lvl w:ilvl="8" w:tplc="1C090005" w:tentative="1">
      <w:start w:val="1"/>
      <w:numFmt w:val="bullet"/>
      <w:lvlText w:val=""/>
      <w:lvlJc w:val="left"/>
      <w:pPr>
        <w:ind w:left="6546" w:hanging="360"/>
      </w:pPr>
      <w:rPr>
        <w:rFonts w:hint="default" w:ascii="Wingdings" w:hAnsi="Wingdings"/>
      </w:rPr>
    </w:lvl>
  </w:abstractNum>
  <w:abstractNum w:abstractNumId="97" w15:restartNumberingAfterBreak="0">
    <w:nsid w:val="77F84721"/>
    <w:multiLevelType w:val="hybridMultilevel"/>
    <w:tmpl w:val="FF306E02"/>
    <w:lvl w:ilvl="0" w:tplc="6FFED13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8" w15:restartNumberingAfterBreak="0">
    <w:nsid w:val="787A2917"/>
    <w:multiLevelType w:val="hybridMultilevel"/>
    <w:tmpl w:val="4052ED50"/>
    <w:lvl w:ilvl="0" w:tplc="D2EAE800">
      <w:start w:val="100"/>
      <w:numFmt w:val="lowerRoman"/>
      <w:lvlText w:val="%1."/>
      <w:lvlJc w:val="left"/>
      <w:pPr>
        <w:ind w:left="1800" w:hanging="720"/>
      </w:pPr>
      <w:rPr>
        <w:rFonts w:hint="default" w:cstheme="minorHAnsi"/>
        <w:color w:val="auto"/>
      </w:rPr>
    </w:lvl>
    <w:lvl w:ilvl="1" w:tplc="A9F6E702">
      <w:start w:val="11"/>
      <w:numFmt w:val="decimal"/>
      <w:lvlText w:val="%2."/>
      <w:lvlJc w:val="left"/>
      <w:pPr>
        <w:ind w:left="2160" w:hanging="360"/>
      </w:pPr>
      <w:rPr>
        <w:rFonts w:hint="default"/>
      </w:rPr>
    </w:lvl>
    <w:lvl w:ilvl="2" w:tplc="1C09001B">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99" w15:restartNumberingAfterBreak="0">
    <w:nsid w:val="79A21033"/>
    <w:multiLevelType w:val="hybridMultilevel"/>
    <w:tmpl w:val="503C8F6C"/>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0" w15:restartNumberingAfterBreak="0">
    <w:nsid w:val="7A08491F"/>
    <w:multiLevelType w:val="hybridMultilevel"/>
    <w:tmpl w:val="BF4EA0D8"/>
    <w:lvl w:ilvl="0" w:tplc="6FFED132">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1" w15:restartNumberingAfterBreak="0">
    <w:nsid w:val="7D306E39"/>
    <w:multiLevelType w:val="hybridMultilevel"/>
    <w:tmpl w:val="E82C94D8"/>
    <w:lvl w:ilvl="0" w:tplc="9A74CBFC">
      <w:start w:val="3"/>
      <w:numFmt w:val="decimal"/>
      <w:lvlText w:val="%1."/>
      <w:lvlJc w:val="left"/>
      <w:pPr>
        <w:ind w:left="1080" w:hanging="360"/>
      </w:pPr>
      <w:rPr>
        <w:rFonts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2" w15:restartNumberingAfterBreak="0">
    <w:nsid w:val="7D782C77"/>
    <w:multiLevelType w:val="hybridMultilevel"/>
    <w:tmpl w:val="18CA748A"/>
    <w:lvl w:ilvl="0" w:tplc="6FFED132">
      <w:start w:val="1"/>
      <w:numFmt w:val="bullet"/>
      <w:lvlText w:val=""/>
      <w:lvlJc w:val="left"/>
      <w:pPr>
        <w:ind w:left="1506" w:hanging="360"/>
      </w:pPr>
      <w:rPr>
        <w:rFonts w:hint="default" w:ascii="Symbol" w:hAnsi="Symbol"/>
      </w:rPr>
    </w:lvl>
    <w:lvl w:ilvl="1" w:tplc="1C090003" w:tentative="1">
      <w:start w:val="1"/>
      <w:numFmt w:val="bullet"/>
      <w:lvlText w:val="o"/>
      <w:lvlJc w:val="left"/>
      <w:pPr>
        <w:ind w:left="2160" w:hanging="360"/>
      </w:pPr>
      <w:rPr>
        <w:rFonts w:hint="default" w:ascii="Courier New" w:hAnsi="Courier New" w:cs="Courier New"/>
      </w:rPr>
    </w:lvl>
    <w:lvl w:ilvl="2" w:tplc="1C090005" w:tentative="1">
      <w:start w:val="1"/>
      <w:numFmt w:val="bullet"/>
      <w:lvlText w:val=""/>
      <w:lvlJc w:val="left"/>
      <w:pPr>
        <w:ind w:left="2880" w:hanging="360"/>
      </w:pPr>
      <w:rPr>
        <w:rFonts w:hint="default" w:ascii="Wingdings" w:hAnsi="Wingdings"/>
      </w:rPr>
    </w:lvl>
    <w:lvl w:ilvl="3" w:tplc="1C090001" w:tentative="1">
      <w:start w:val="1"/>
      <w:numFmt w:val="bullet"/>
      <w:lvlText w:val=""/>
      <w:lvlJc w:val="left"/>
      <w:pPr>
        <w:ind w:left="3600" w:hanging="360"/>
      </w:pPr>
      <w:rPr>
        <w:rFonts w:hint="default" w:ascii="Symbol" w:hAnsi="Symbol"/>
      </w:rPr>
    </w:lvl>
    <w:lvl w:ilvl="4" w:tplc="1C090003" w:tentative="1">
      <w:start w:val="1"/>
      <w:numFmt w:val="bullet"/>
      <w:lvlText w:val="o"/>
      <w:lvlJc w:val="left"/>
      <w:pPr>
        <w:ind w:left="4320" w:hanging="360"/>
      </w:pPr>
      <w:rPr>
        <w:rFonts w:hint="default" w:ascii="Courier New" w:hAnsi="Courier New" w:cs="Courier New"/>
      </w:rPr>
    </w:lvl>
    <w:lvl w:ilvl="5" w:tplc="1C090005" w:tentative="1">
      <w:start w:val="1"/>
      <w:numFmt w:val="bullet"/>
      <w:lvlText w:val=""/>
      <w:lvlJc w:val="left"/>
      <w:pPr>
        <w:ind w:left="5040" w:hanging="360"/>
      </w:pPr>
      <w:rPr>
        <w:rFonts w:hint="default" w:ascii="Wingdings" w:hAnsi="Wingdings"/>
      </w:rPr>
    </w:lvl>
    <w:lvl w:ilvl="6" w:tplc="1C090001" w:tentative="1">
      <w:start w:val="1"/>
      <w:numFmt w:val="bullet"/>
      <w:lvlText w:val=""/>
      <w:lvlJc w:val="left"/>
      <w:pPr>
        <w:ind w:left="5760" w:hanging="360"/>
      </w:pPr>
      <w:rPr>
        <w:rFonts w:hint="default" w:ascii="Symbol" w:hAnsi="Symbol"/>
      </w:rPr>
    </w:lvl>
    <w:lvl w:ilvl="7" w:tplc="1C090003" w:tentative="1">
      <w:start w:val="1"/>
      <w:numFmt w:val="bullet"/>
      <w:lvlText w:val="o"/>
      <w:lvlJc w:val="left"/>
      <w:pPr>
        <w:ind w:left="6480" w:hanging="360"/>
      </w:pPr>
      <w:rPr>
        <w:rFonts w:hint="default" w:ascii="Courier New" w:hAnsi="Courier New" w:cs="Courier New"/>
      </w:rPr>
    </w:lvl>
    <w:lvl w:ilvl="8" w:tplc="1C090005" w:tentative="1">
      <w:start w:val="1"/>
      <w:numFmt w:val="bullet"/>
      <w:lvlText w:val=""/>
      <w:lvlJc w:val="left"/>
      <w:pPr>
        <w:ind w:left="7200" w:hanging="360"/>
      </w:pPr>
      <w:rPr>
        <w:rFonts w:hint="default" w:ascii="Wingdings" w:hAnsi="Wingdings"/>
      </w:rPr>
    </w:lvl>
  </w:abstractNum>
  <w:abstractNum w:abstractNumId="103" w15:restartNumberingAfterBreak="0">
    <w:nsid w:val="7EC52F53"/>
    <w:multiLevelType w:val="hybridMultilevel"/>
    <w:tmpl w:val="7488E3C8"/>
    <w:lvl w:ilvl="0" w:tplc="6FFED132">
      <w:start w:val="1"/>
      <w:numFmt w:val="bullet"/>
      <w:lvlText w:val=""/>
      <w:lvlJc w:val="left"/>
      <w:pPr>
        <w:ind w:left="644" w:hanging="360"/>
      </w:pPr>
      <w:rPr>
        <w:rFonts w:hint="default" w:ascii="Symbol" w:hAnsi="Symbol"/>
      </w:rPr>
    </w:lvl>
    <w:lvl w:ilvl="1" w:tplc="1C090003" w:tentative="1">
      <w:start w:val="1"/>
      <w:numFmt w:val="bullet"/>
      <w:lvlText w:val="o"/>
      <w:lvlJc w:val="left"/>
      <w:pPr>
        <w:ind w:left="644" w:hanging="360"/>
      </w:pPr>
      <w:rPr>
        <w:rFonts w:hint="default" w:ascii="Courier New" w:hAnsi="Courier New" w:cs="Courier New"/>
      </w:rPr>
    </w:lvl>
    <w:lvl w:ilvl="2" w:tplc="1C090005" w:tentative="1">
      <w:start w:val="1"/>
      <w:numFmt w:val="bullet"/>
      <w:lvlText w:val=""/>
      <w:lvlJc w:val="left"/>
      <w:pPr>
        <w:ind w:left="1364" w:hanging="360"/>
      </w:pPr>
      <w:rPr>
        <w:rFonts w:hint="default" w:ascii="Wingdings" w:hAnsi="Wingdings"/>
      </w:rPr>
    </w:lvl>
    <w:lvl w:ilvl="3" w:tplc="1C090001" w:tentative="1">
      <w:start w:val="1"/>
      <w:numFmt w:val="bullet"/>
      <w:lvlText w:val=""/>
      <w:lvlJc w:val="left"/>
      <w:pPr>
        <w:ind w:left="2084" w:hanging="360"/>
      </w:pPr>
      <w:rPr>
        <w:rFonts w:hint="default" w:ascii="Symbol" w:hAnsi="Symbol"/>
      </w:rPr>
    </w:lvl>
    <w:lvl w:ilvl="4" w:tplc="1C090003" w:tentative="1">
      <w:start w:val="1"/>
      <w:numFmt w:val="bullet"/>
      <w:lvlText w:val="o"/>
      <w:lvlJc w:val="left"/>
      <w:pPr>
        <w:ind w:left="2804" w:hanging="360"/>
      </w:pPr>
      <w:rPr>
        <w:rFonts w:hint="default" w:ascii="Courier New" w:hAnsi="Courier New" w:cs="Courier New"/>
      </w:rPr>
    </w:lvl>
    <w:lvl w:ilvl="5" w:tplc="1C090005" w:tentative="1">
      <w:start w:val="1"/>
      <w:numFmt w:val="bullet"/>
      <w:lvlText w:val=""/>
      <w:lvlJc w:val="left"/>
      <w:pPr>
        <w:ind w:left="3524" w:hanging="360"/>
      </w:pPr>
      <w:rPr>
        <w:rFonts w:hint="default" w:ascii="Wingdings" w:hAnsi="Wingdings"/>
      </w:rPr>
    </w:lvl>
    <w:lvl w:ilvl="6" w:tplc="1C090001" w:tentative="1">
      <w:start w:val="1"/>
      <w:numFmt w:val="bullet"/>
      <w:lvlText w:val=""/>
      <w:lvlJc w:val="left"/>
      <w:pPr>
        <w:ind w:left="4244" w:hanging="360"/>
      </w:pPr>
      <w:rPr>
        <w:rFonts w:hint="default" w:ascii="Symbol" w:hAnsi="Symbol"/>
      </w:rPr>
    </w:lvl>
    <w:lvl w:ilvl="7" w:tplc="1C090003" w:tentative="1">
      <w:start w:val="1"/>
      <w:numFmt w:val="bullet"/>
      <w:lvlText w:val="o"/>
      <w:lvlJc w:val="left"/>
      <w:pPr>
        <w:ind w:left="4964" w:hanging="360"/>
      </w:pPr>
      <w:rPr>
        <w:rFonts w:hint="default" w:ascii="Courier New" w:hAnsi="Courier New" w:cs="Courier New"/>
      </w:rPr>
    </w:lvl>
    <w:lvl w:ilvl="8" w:tplc="1C090005" w:tentative="1">
      <w:start w:val="1"/>
      <w:numFmt w:val="bullet"/>
      <w:lvlText w:val=""/>
      <w:lvlJc w:val="left"/>
      <w:pPr>
        <w:ind w:left="5684" w:hanging="360"/>
      </w:pPr>
      <w:rPr>
        <w:rFonts w:hint="default" w:ascii="Wingdings" w:hAnsi="Wingdings"/>
      </w:rPr>
    </w:lvl>
  </w:abstractNum>
  <w:abstractNum w:abstractNumId="104" w15:restartNumberingAfterBreak="0">
    <w:nsid w:val="7F87271E"/>
    <w:multiLevelType w:val="hybridMultilevel"/>
    <w:tmpl w:val="D018E3AE"/>
    <w:lvl w:ilvl="0" w:tplc="6FFED132">
      <w:start w:val="1"/>
      <w:numFmt w:val="bullet"/>
      <w:lvlText w:val=""/>
      <w:lvlJc w:val="left"/>
      <w:pPr>
        <w:ind w:left="1506" w:hanging="360"/>
      </w:pPr>
      <w:rPr>
        <w:rFonts w:hint="default" w:ascii="Symbol" w:hAnsi="Symbol"/>
      </w:rPr>
    </w:lvl>
    <w:lvl w:ilvl="1" w:tplc="1C090003" w:tentative="1">
      <w:start w:val="1"/>
      <w:numFmt w:val="bullet"/>
      <w:lvlText w:val="o"/>
      <w:lvlJc w:val="left"/>
      <w:pPr>
        <w:ind w:left="3240" w:hanging="360"/>
      </w:pPr>
      <w:rPr>
        <w:rFonts w:hint="default" w:ascii="Courier New" w:hAnsi="Courier New" w:cs="Courier New"/>
      </w:rPr>
    </w:lvl>
    <w:lvl w:ilvl="2" w:tplc="1C090005" w:tentative="1">
      <w:start w:val="1"/>
      <w:numFmt w:val="bullet"/>
      <w:lvlText w:val=""/>
      <w:lvlJc w:val="left"/>
      <w:pPr>
        <w:ind w:left="3960" w:hanging="360"/>
      </w:pPr>
      <w:rPr>
        <w:rFonts w:hint="default" w:ascii="Wingdings" w:hAnsi="Wingdings"/>
      </w:rPr>
    </w:lvl>
    <w:lvl w:ilvl="3" w:tplc="1C090001" w:tentative="1">
      <w:start w:val="1"/>
      <w:numFmt w:val="bullet"/>
      <w:lvlText w:val=""/>
      <w:lvlJc w:val="left"/>
      <w:pPr>
        <w:ind w:left="4680" w:hanging="360"/>
      </w:pPr>
      <w:rPr>
        <w:rFonts w:hint="default" w:ascii="Symbol" w:hAnsi="Symbol"/>
      </w:rPr>
    </w:lvl>
    <w:lvl w:ilvl="4" w:tplc="1C090003" w:tentative="1">
      <w:start w:val="1"/>
      <w:numFmt w:val="bullet"/>
      <w:lvlText w:val="o"/>
      <w:lvlJc w:val="left"/>
      <w:pPr>
        <w:ind w:left="5400" w:hanging="360"/>
      </w:pPr>
      <w:rPr>
        <w:rFonts w:hint="default" w:ascii="Courier New" w:hAnsi="Courier New" w:cs="Courier New"/>
      </w:rPr>
    </w:lvl>
    <w:lvl w:ilvl="5" w:tplc="1C090005" w:tentative="1">
      <w:start w:val="1"/>
      <w:numFmt w:val="bullet"/>
      <w:lvlText w:val=""/>
      <w:lvlJc w:val="left"/>
      <w:pPr>
        <w:ind w:left="6120" w:hanging="360"/>
      </w:pPr>
      <w:rPr>
        <w:rFonts w:hint="default" w:ascii="Wingdings" w:hAnsi="Wingdings"/>
      </w:rPr>
    </w:lvl>
    <w:lvl w:ilvl="6" w:tplc="1C090001" w:tentative="1">
      <w:start w:val="1"/>
      <w:numFmt w:val="bullet"/>
      <w:lvlText w:val=""/>
      <w:lvlJc w:val="left"/>
      <w:pPr>
        <w:ind w:left="6840" w:hanging="360"/>
      </w:pPr>
      <w:rPr>
        <w:rFonts w:hint="default" w:ascii="Symbol" w:hAnsi="Symbol"/>
      </w:rPr>
    </w:lvl>
    <w:lvl w:ilvl="7" w:tplc="1C090003" w:tentative="1">
      <w:start w:val="1"/>
      <w:numFmt w:val="bullet"/>
      <w:lvlText w:val="o"/>
      <w:lvlJc w:val="left"/>
      <w:pPr>
        <w:ind w:left="7560" w:hanging="360"/>
      </w:pPr>
      <w:rPr>
        <w:rFonts w:hint="default" w:ascii="Courier New" w:hAnsi="Courier New" w:cs="Courier New"/>
      </w:rPr>
    </w:lvl>
    <w:lvl w:ilvl="8" w:tplc="1C090005" w:tentative="1">
      <w:start w:val="1"/>
      <w:numFmt w:val="bullet"/>
      <w:lvlText w:val=""/>
      <w:lvlJc w:val="left"/>
      <w:pPr>
        <w:ind w:left="8280" w:hanging="360"/>
      </w:pPr>
      <w:rPr>
        <w:rFonts w:hint="default" w:ascii="Wingdings" w:hAnsi="Wingdings"/>
      </w:rPr>
    </w:lvl>
  </w:abstractNum>
  <w:num w:numId="1">
    <w:abstractNumId w:val="91"/>
    <w:lvlOverride w:ilvl="0">
      <w:startOverride w:val="1"/>
    </w:lvlOverride>
  </w:num>
  <w:num w:numId="2">
    <w:abstractNumId w:val="83"/>
  </w:num>
  <w:num w:numId="3">
    <w:abstractNumId w:val="88"/>
  </w:num>
  <w:num w:numId="4">
    <w:abstractNumId w:val="80"/>
  </w:num>
  <w:num w:numId="5">
    <w:abstractNumId w:val="16"/>
  </w:num>
  <w:num w:numId="6">
    <w:abstractNumId w:val="12"/>
  </w:num>
  <w:num w:numId="7">
    <w:abstractNumId w:val="67"/>
  </w:num>
  <w:num w:numId="8">
    <w:abstractNumId w:val="78"/>
  </w:num>
  <w:num w:numId="9">
    <w:abstractNumId w:val="74"/>
  </w:num>
  <w:num w:numId="10">
    <w:abstractNumId w:val="47"/>
  </w:num>
  <w:num w:numId="11">
    <w:abstractNumId w:val="35"/>
  </w:num>
  <w:num w:numId="12">
    <w:abstractNumId w:val="65"/>
  </w:num>
  <w:num w:numId="13">
    <w:abstractNumId w:val="72"/>
  </w:num>
  <w:num w:numId="14">
    <w:abstractNumId w:val="52"/>
  </w:num>
  <w:num w:numId="15">
    <w:abstractNumId w:val="29"/>
  </w:num>
  <w:num w:numId="16">
    <w:abstractNumId w:val="13"/>
  </w:num>
  <w:num w:numId="17">
    <w:abstractNumId w:val="62"/>
  </w:num>
  <w:num w:numId="18">
    <w:abstractNumId w:val="98"/>
  </w:num>
  <w:num w:numId="19">
    <w:abstractNumId w:val="70"/>
  </w:num>
  <w:num w:numId="20">
    <w:abstractNumId w:val="19"/>
  </w:num>
  <w:num w:numId="21">
    <w:abstractNumId w:val="94"/>
  </w:num>
  <w:num w:numId="22">
    <w:abstractNumId w:val="58"/>
  </w:num>
  <w:num w:numId="23">
    <w:abstractNumId w:val="38"/>
  </w:num>
  <w:num w:numId="24">
    <w:abstractNumId w:val="63"/>
  </w:num>
  <w:num w:numId="25">
    <w:abstractNumId w:val="97"/>
  </w:num>
  <w:num w:numId="26">
    <w:abstractNumId w:val="15"/>
  </w:num>
  <w:num w:numId="27">
    <w:abstractNumId w:val="39"/>
  </w:num>
  <w:num w:numId="28">
    <w:abstractNumId w:val="6"/>
  </w:num>
  <w:num w:numId="29">
    <w:abstractNumId w:val="33"/>
  </w:num>
  <w:num w:numId="30">
    <w:abstractNumId w:val="90"/>
  </w:num>
  <w:num w:numId="31">
    <w:abstractNumId w:val="61"/>
  </w:num>
  <w:num w:numId="32">
    <w:abstractNumId w:val="24"/>
  </w:num>
  <w:num w:numId="33">
    <w:abstractNumId w:val="7"/>
  </w:num>
  <w:num w:numId="34">
    <w:abstractNumId w:val="85"/>
  </w:num>
  <w:num w:numId="35">
    <w:abstractNumId w:val="59"/>
  </w:num>
  <w:num w:numId="36">
    <w:abstractNumId w:val="71"/>
  </w:num>
  <w:num w:numId="37">
    <w:abstractNumId w:val="14"/>
  </w:num>
  <w:num w:numId="38">
    <w:abstractNumId w:val="23"/>
  </w:num>
  <w:num w:numId="39">
    <w:abstractNumId w:val="100"/>
  </w:num>
  <w:num w:numId="40">
    <w:abstractNumId w:val="0"/>
  </w:num>
  <w:num w:numId="41">
    <w:abstractNumId w:val="36"/>
  </w:num>
  <w:num w:numId="42">
    <w:abstractNumId w:val="89"/>
  </w:num>
  <w:num w:numId="43">
    <w:abstractNumId w:val="66"/>
  </w:num>
  <w:num w:numId="44">
    <w:abstractNumId w:val="103"/>
  </w:num>
  <w:num w:numId="45">
    <w:abstractNumId w:val="8"/>
  </w:num>
  <w:num w:numId="46">
    <w:abstractNumId w:val="21"/>
  </w:num>
  <w:num w:numId="47">
    <w:abstractNumId w:val="34"/>
  </w:num>
  <w:num w:numId="48">
    <w:abstractNumId w:val="54"/>
  </w:num>
  <w:num w:numId="49">
    <w:abstractNumId w:val="69"/>
  </w:num>
  <w:num w:numId="50">
    <w:abstractNumId w:val="2"/>
  </w:num>
  <w:num w:numId="51">
    <w:abstractNumId w:val="9"/>
  </w:num>
  <w:num w:numId="52">
    <w:abstractNumId w:val="17"/>
  </w:num>
  <w:num w:numId="53">
    <w:abstractNumId w:val="82"/>
  </w:num>
  <w:num w:numId="54">
    <w:abstractNumId w:val="27"/>
  </w:num>
  <w:num w:numId="55">
    <w:abstractNumId w:val="55"/>
  </w:num>
  <w:num w:numId="56">
    <w:abstractNumId w:val="92"/>
  </w:num>
  <w:num w:numId="57">
    <w:abstractNumId w:val="48"/>
  </w:num>
  <w:num w:numId="58">
    <w:abstractNumId w:val="44"/>
  </w:num>
  <w:num w:numId="59">
    <w:abstractNumId w:val="84"/>
  </w:num>
  <w:num w:numId="60">
    <w:abstractNumId w:val="64"/>
  </w:num>
  <w:num w:numId="61">
    <w:abstractNumId w:val="87"/>
  </w:num>
  <w:num w:numId="62">
    <w:abstractNumId w:val="53"/>
  </w:num>
  <w:num w:numId="63">
    <w:abstractNumId w:val="25"/>
  </w:num>
  <w:num w:numId="64">
    <w:abstractNumId w:val="37"/>
  </w:num>
  <w:num w:numId="65">
    <w:abstractNumId w:val="51"/>
  </w:num>
  <w:num w:numId="66">
    <w:abstractNumId w:val="68"/>
  </w:num>
  <w:num w:numId="67">
    <w:abstractNumId w:val="22"/>
  </w:num>
  <w:num w:numId="68">
    <w:abstractNumId w:val="45"/>
  </w:num>
  <w:num w:numId="69">
    <w:abstractNumId w:val="5"/>
  </w:num>
  <w:num w:numId="70">
    <w:abstractNumId w:val="18"/>
  </w:num>
  <w:num w:numId="71">
    <w:abstractNumId w:val="93"/>
  </w:num>
  <w:num w:numId="72">
    <w:abstractNumId w:val="81"/>
  </w:num>
  <w:num w:numId="73">
    <w:abstractNumId w:val="43"/>
  </w:num>
  <w:num w:numId="74">
    <w:abstractNumId w:val="26"/>
  </w:num>
  <w:num w:numId="75">
    <w:abstractNumId w:val="101"/>
  </w:num>
  <w:num w:numId="76">
    <w:abstractNumId w:val="49"/>
  </w:num>
  <w:num w:numId="77">
    <w:abstractNumId w:val="79"/>
  </w:num>
  <w:num w:numId="78">
    <w:abstractNumId w:val="46"/>
  </w:num>
  <w:num w:numId="79">
    <w:abstractNumId w:val="30"/>
  </w:num>
  <w:num w:numId="80">
    <w:abstractNumId w:val="99"/>
  </w:num>
  <w:num w:numId="81">
    <w:abstractNumId w:val="28"/>
  </w:num>
  <w:num w:numId="82">
    <w:abstractNumId w:val="32"/>
  </w:num>
  <w:num w:numId="83">
    <w:abstractNumId w:val="96"/>
  </w:num>
  <w:num w:numId="84">
    <w:abstractNumId w:val="40"/>
  </w:num>
  <w:num w:numId="85">
    <w:abstractNumId w:val="41"/>
  </w:num>
  <w:num w:numId="86">
    <w:abstractNumId w:val="42"/>
  </w:num>
  <w:num w:numId="87">
    <w:abstractNumId w:val="60"/>
  </w:num>
  <w:num w:numId="88">
    <w:abstractNumId w:val="73"/>
  </w:num>
  <w:num w:numId="89">
    <w:abstractNumId w:val="1"/>
  </w:num>
  <w:num w:numId="90">
    <w:abstractNumId w:val="86"/>
  </w:num>
  <w:num w:numId="91">
    <w:abstractNumId w:val="104"/>
  </w:num>
  <w:num w:numId="92">
    <w:abstractNumId w:val="3"/>
  </w:num>
  <w:num w:numId="93">
    <w:abstractNumId w:val="75"/>
  </w:num>
  <w:num w:numId="94">
    <w:abstractNumId w:val="102"/>
  </w:num>
  <w:num w:numId="95">
    <w:abstractNumId w:val="77"/>
  </w:num>
  <w:num w:numId="96">
    <w:abstractNumId w:val="4"/>
  </w:num>
  <w:num w:numId="97">
    <w:abstractNumId w:val="76"/>
  </w:num>
  <w:num w:numId="98">
    <w:abstractNumId w:val="31"/>
  </w:num>
  <w:num w:numId="99">
    <w:abstractNumId w:val="95"/>
  </w:num>
  <w:num w:numId="100">
    <w:abstractNumId w:val="20"/>
  </w:num>
  <w:num w:numId="101">
    <w:abstractNumId w:val="57"/>
  </w:num>
  <w:num w:numId="102">
    <w:abstractNumId w:val="50"/>
  </w:num>
  <w:num w:numId="103">
    <w:abstractNumId w:val="11"/>
  </w:num>
  <w:num w:numId="104">
    <w:abstractNumId w:val="56"/>
  </w:num>
  <w:num w:numId="105">
    <w:abstractNumId w:val="10"/>
  </w:num>
  <w:numIdMacAtCleanup w:val="10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uong, Trinh">
    <w15:presenceInfo w15:providerId="None" w15:userId="Duong, Trinh"/>
  </w15:person>
  <w15:person w15:author="Campos, Marta">
    <w15:presenceInfo w15:providerId="None" w15:userId="Campos, Marta"/>
  </w15:person>
  <w15:person w15:author="Purchase, SE, Dr [purchase@sun.ac.za]">
    <w15:presenceInfo w15:providerId="None" w15:userId="Purchase, SE, Dr [purchase@sun.ac.za]"/>
  </w15:person>
  <w15:person w15:author="McGowan, Charlotte">
    <w15:presenceInfo w15:providerId="None" w15:userId="McGowan, Charlotte"/>
  </w15:person>
  <w15:person w15:author="Trinh Duong">
    <w15:presenceInfo w15:providerId="None" w15:userId="Trinh Duong"/>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hideSpellingErrors/>
  <w:hideGrammaticalErrors/>
  <w:revisionView w:markup="0"/>
  <w:trackRevisions w:val="false"/>
  <w:defaultTabStop w:val="720"/>
  <w:drawingGridHorizontalSpacing w:val="11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A68"/>
    <w:rsid w:val="000032E3"/>
    <w:rsid w:val="00006182"/>
    <w:rsid w:val="00006268"/>
    <w:rsid w:val="0000635E"/>
    <w:rsid w:val="00013F03"/>
    <w:rsid w:val="000177B8"/>
    <w:rsid w:val="00017E18"/>
    <w:rsid w:val="00020CDE"/>
    <w:rsid w:val="00020D92"/>
    <w:rsid w:val="00021BFB"/>
    <w:rsid w:val="00023ED9"/>
    <w:rsid w:val="00025022"/>
    <w:rsid w:val="00025CB0"/>
    <w:rsid w:val="00025E5F"/>
    <w:rsid w:val="0002666D"/>
    <w:rsid w:val="000320ED"/>
    <w:rsid w:val="000401B9"/>
    <w:rsid w:val="000428DE"/>
    <w:rsid w:val="000458A7"/>
    <w:rsid w:val="000468C3"/>
    <w:rsid w:val="00046E1F"/>
    <w:rsid w:val="00046ED7"/>
    <w:rsid w:val="00047233"/>
    <w:rsid w:val="0005080E"/>
    <w:rsid w:val="000544DA"/>
    <w:rsid w:val="0005465B"/>
    <w:rsid w:val="00060AD2"/>
    <w:rsid w:val="00061C70"/>
    <w:rsid w:val="000622C7"/>
    <w:rsid w:val="00063993"/>
    <w:rsid w:val="0006535C"/>
    <w:rsid w:val="00066162"/>
    <w:rsid w:val="0007064B"/>
    <w:rsid w:val="00070AD4"/>
    <w:rsid w:val="000711EC"/>
    <w:rsid w:val="00072BB0"/>
    <w:rsid w:val="0007448D"/>
    <w:rsid w:val="00077001"/>
    <w:rsid w:val="00077DD6"/>
    <w:rsid w:val="00077F33"/>
    <w:rsid w:val="00083361"/>
    <w:rsid w:val="00083538"/>
    <w:rsid w:val="00084668"/>
    <w:rsid w:val="00085D6F"/>
    <w:rsid w:val="00087A96"/>
    <w:rsid w:val="0009197A"/>
    <w:rsid w:val="000924C4"/>
    <w:rsid w:val="00093AF3"/>
    <w:rsid w:val="00095F9A"/>
    <w:rsid w:val="0009745A"/>
    <w:rsid w:val="000A1BDB"/>
    <w:rsid w:val="000A1DE5"/>
    <w:rsid w:val="000A352D"/>
    <w:rsid w:val="000B0AC2"/>
    <w:rsid w:val="000B12AB"/>
    <w:rsid w:val="000B2ED9"/>
    <w:rsid w:val="000B3002"/>
    <w:rsid w:val="000B3637"/>
    <w:rsid w:val="000B38FD"/>
    <w:rsid w:val="000B3A88"/>
    <w:rsid w:val="000B6322"/>
    <w:rsid w:val="000C30EC"/>
    <w:rsid w:val="000C35F3"/>
    <w:rsid w:val="000C37B3"/>
    <w:rsid w:val="000C4C6B"/>
    <w:rsid w:val="000C70AD"/>
    <w:rsid w:val="000D3995"/>
    <w:rsid w:val="000D3F7A"/>
    <w:rsid w:val="000E12DC"/>
    <w:rsid w:val="000E3F2E"/>
    <w:rsid w:val="000E404D"/>
    <w:rsid w:val="000E4BA5"/>
    <w:rsid w:val="000E5512"/>
    <w:rsid w:val="000E6C1E"/>
    <w:rsid w:val="000F0EA3"/>
    <w:rsid w:val="000F1274"/>
    <w:rsid w:val="000F2A16"/>
    <w:rsid w:val="000F3606"/>
    <w:rsid w:val="000F4144"/>
    <w:rsid w:val="000F4CC6"/>
    <w:rsid w:val="000F63E7"/>
    <w:rsid w:val="00102317"/>
    <w:rsid w:val="00105C82"/>
    <w:rsid w:val="001076BD"/>
    <w:rsid w:val="00110DDA"/>
    <w:rsid w:val="00111513"/>
    <w:rsid w:val="00114198"/>
    <w:rsid w:val="00114E82"/>
    <w:rsid w:val="001173B3"/>
    <w:rsid w:val="00120F17"/>
    <w:rsid w:val="00121F45"/>
    <w:rsid w:val="001274F6"/>
    <w:rsid w:val="00127615"/>
    <w:rsid w:val="001307D6"/>
    <w:rsid w:val="00131EA0"/>
    <w:rsid w:val="00133D13"/>
    <w:rsid w:val="00136176"/>
    <w:rsid w:val="00137160"/>
    <w:rsid w:val="001403B9"/>
    <w:rsid w:val="0014243E"/>
    <w:rsid w:val="001429DE"/>
    <w:rsid w:val="00143C49"/>
    <w:rsid w:val="00145D8A"/>
    <w:rsid w:val="001467B1"/>
    <w:rsid w:val="00147188"/>
    <w:rsid w:val="00147BFA"/>
    <w:rsid w:val="00150128"/>
    <w:rsid w:val="00156F05"/>
    <w:rsid w:val="00160B8E"/>
    <w:rsid w:val="001613EF"/>
    <w:rsid w:val="001617C0"/>
    <w:rsid w:val="00162202"/>
    <w:rsid w:val="001623E7"/>
    <w:rsid w:val="001630BD"/>
    <w:rsid w:val="00163227"/>
    <w:rsid w:val="00164164"/>
    <w:rsid w:val="001647A8"/>
    <w:rsid w:val="00165E35"/>
    <w:rsid w:val="001720BD"/>
    <w:rsid w:val="001745E8"/>
    <w:rsid w:val="001749A0"/>
    <w:rsid w:val="001750BE"/>
    <w:rsid w:val="00176038"/>
    <w:rsid w:val="00176CD0"/>
    <w:rsid w:val="00182C6A"/>
    <w:rsid w:val="0018317A"/>
    <w:rsid w:val="001855CC"/>
    <w:rsid w:val="00191576"/>
    <w:rsid w:val="00191932"/>
    <w:rsid w:val="0019201B"/>
    <w:rsid w:val="00192374"/>
    <w:rsid w:val="00192DB0"/>
    <w:rsid w:val="001931D2"/>
    <w:rsid w:val="001934BB"/>
    <w:rsid w:val="00193616"/>
    <w:rsid w:val="00193FC5"/>
    <w:rsid w:val="00194EB8"/>
    <w:rsid w:val="001968A1"/>
    <w:rsid w:val="001A06E7"/>
    <w:rsid w:val="001A0CF4"/>
    <w:rsid w:val="001A184B"/>
    <w:rsid w:val="001A19C1"/>
    <w:rsid w:val="001A22CD"/>
    <w:rsid w:val="001A2E27"/>
    <w:rsid w:val="001A2EF9"/>
    <w:rsid w:val="001A3E26"/>
    <w:rsid w:val="001B05A6"/>
    <w:rsid w:val="001B3F25"/>
    <w:rsid w:val="001B4EA0"/>
    <w:rsid w:val="001B5019"/>
    <w:rsid w:val="001B7E5F"/>
    <w:rsid w:val="001C6B8F"/>
    <w:rsid w:val="001C6E47"/>
    <w:rsid w:val="001C71B8"/>
    <w:rsid w:val="001D03BD"/>
    <w:rsid w:val="001D09DB"/>
    <w:rsid w:val="001D259B"/>
    <w:rsid w:val="001D3EED"/>
    <w:rsid w:val="001E120A"/>
    <w:rsid w:val="001E3525"/>
    <w:rsid w:val="001E5679"/>
    <w:rsid w:val="001E666B"/>
    <w:rsid w:val="001E74BF"/>
    <w:rsid w:val="001E7F1E"/>
    <w:rsid w:val="001F158E"/>
    <w:rsid w:val="001F179D"/>
    <w:rsid w:val="001F182D"/>
    <w:rsid w:val="001F2239"/>
    <w:rsid w:val="001F2A56"/>
    <w:rsid w:val="001F46CB"/>
    <w:rsid w:val="001F4DA4"/>
    <w:rsid w:val="001F517E"/>
    <w:rsid w:val="001F5330"/>
    <w:rsid w:val="001F6147"/>
    <w:rsid w:val="00201646"/>
    <w:rsid w:val="002030DD"/>
    <w:rsid w:val="0020337A"/>
    <w:rsid w:val="00203EB6"/>
    <w:rsid w:val="00204161"/>
    <w:rsid w:val="00206731"/>
    <w:rsid w:val="0021362F"/>
    <w:rsid w:val="002139FF"/>
    <w:rsid w:val="00214627"/>
    <w:rsid w:val="00217203"/>
    <w:rsid w:val="00217DFF"/>
    <w:rsid w:val="00220098"/>
    <w:rsid w:val="00221504"/>
    <w:rsid w:val="0022222B"/>
    <w:rsid w:val="00227FF0"/>
    <w:rsid w:val="002311CD"/>
    <w:rsid w:val="00231A0C"/>
    <w:rsid w:val="00231AD8"/>
    <w:rsid w:val="00231EFA"/>
    <w:rsid w:val="00233D24"/>
    <w:rsid w:val="00236244"/>
    <w:rsid w:val="0023679D"/>
    <w:rsid w:val="0024261D"/>
    <w:rsid w:val="00243E72"/>
    <w:rsid w:val="002447EB"/>
    <w:rsid w:val="002454CA"/>
    <w:rsid w:val="002454E4"/>
    <w:rsid w:val="002457C7"/>
    <w:rsid w:val="00245965"/>
    <w:rsid w:val="002468DA"/>
    <w:rsid w:val="002527C4"/>
    <w:rsid w:val="002530D4"/>
    <w:rsid w:val="002531A3"/>
    <w:rsid w:val="002537F2"/>
    <w:rsid w:val="0025433A"/>
    <w:rsid w:val="00262846"/>
    <w:rsid w:val="00262E9F"/>
    <w:rsid w:val="0026396A"/>
    <w:rsid w:val="00265CBA"/>
    <w:rsid w:val="00267522"/>
    <w:rsid w:val="002675D5"/>
    <w:rsid w:val="002737B2"/>
    <w:rsid w:val="00273C74"/>
    <w:rsid w:val="00275606"/>
    <w:rsid w:val="0027739A"/>
    <w:rsid w:val="00280819"/>
    <w:rsid w:val="00283436"/>
    <w:rsid w:val="002836E9"/>
    <w:rsid w:val="0028373B"/>
    <w:rsid w:val="00283F48"/>
    <w:rsid w:val="00294A83"/>
    <w:rsid w:val="00295697"/>
    <w:rsid w:val="00295EF4"/>
    <w:rsid w:val="00295F58"/>
    <w:rsid w:val="002A2F4A"/>
    <w:rsid w:val="002A3DC4"/>
    <w:rsid w:val="002A4C17"/>
    <w:rsid w:val="002A5F42"/>
    <w:rsid w:val="002A679A"/>
    <w:rsid w:val="002A6CBF"/>
    <w:rsid w:val="002B0289"/>
    <w:rsid w:val="002B02C4"/>
    <w:rsid w:val="002B10AB"/>
    <w:rsid w:val="002B12DC"/>
    <w:rsid w:val="002B2367"/>
    <w:rsid w:val="002B6D90"/>
    <w:rsid w:val="002C0029"/>
    <w:rsid w:val="002C16B4"/>
    <w:rsid w:val="002C29B2"/>
    <w:rsid w:val="002C6314"/>
    <w:rsid w:val="002C790B"/>
    <w:rsid w:val="002C7BEC"/>
    <w:rsid w:val="002C7D8B"/>
    <w:rsid w:val="002D0E66"/>
    <w:rsid w:val="002D13BC"/>
    <w:rsid w:val="002D2277"/>
    <w:rsid w:val="002D3575"/>
    <w:rsid w:val="002D40ED"/>
    <w:rsid w:val="002D58B6"/>
    <w:rsid w:val="002D6573"/>
    <w:rsid w:val="002D7193"/>
    <w:rsid w:val="002E048D"/>
    <w:rsid w:val="002E34FB"/>
    <w:rsid w:val="002E4198"/>
    <w:rsid w:val="002E4523"/>
    <w:rsid w:val="002E4A4C"/>
    <w:rsid w:val="002E718D"/>
    <w:rsid w:val="002E7327"/>
    <w:rsid w:val="002E7CB0"/>
    <w:rsid w:val="002F0420"/>
    <w:rsid w:val="002F11B2"/>
    <w:rsid w:val="002F1B31"/>
    <w:rsid w:val="002F2FB7"/>
    <w:rsid w:val="002F35E7"/>
    <w:rsid w:val="002F371A"/>
    <w:rsid w:val="002F54ED"/>
    <w:rsid w:val="002F5720"/>
    <w:rsid w:val="002F5CAF"/>
    <w:rsid w:val="00300A7A"/>
    <w:rsid w:val="003020CD"/>
    <w:rsid w:val="00302640"/>
    <w:rsid w:val="00303850"/>
    <w:rsid w:val="00310180"/>
    <w:rsid w:val="00310E55"/>
    <w:rsid w:val="00311514"/>
    <w:rsid w:val="003176A4"/>
    <w:rsid w:val="00320FD7"/>
    <w:rsid w:val="00323A91"/>
    <w:rsid w:val="003306AA"/>
    <w:rsid w:val="003307F5"/>
    <w:rsid w:val="00330FEE"/>
    <w:rsid w:val="003327B0"/>
    <w:rsid w:val="00333266"/>
    <w:rsid w:val="003362F9"/>
    <w:rsid w:val="00336BA0"/>
    <w:rsid w:val="00336C76"/>
    <w:rsid w:val="00342E6F"/>
    <w:rsid w:val="003433C2"/>
    <w:rsid w:val="003460CB"/>
    <w:rsid w:val="00350D9F"/>
    <w:rsid w:val="00351C5E"/>
    <w:rsid w:val="00351D74"/>
    <w:rsid w:val="00355B42"/>
    <w:rsid w:val="00357CFD"/>
    <w:rsid w:val="00360443"/>
    <w:rsid w:val="00361525"/>
    <w:rsid w:val="00361A52"/>
    <w:rsid w:val="0036303C"/>
    <w:rsid w:val="00364819"/>
    <w:rsid w:val="00365AB1"/>
    <w:rsid w:val="003703D0"/>
    <w:rsid w:val="00375D82"/>
    <w:rsid w:val="003845FF"/>
    <w:rsid w:val="00386751"/>
    <w:rsid w:val="00387D7B"/>
    <w:rsid w:val="003913BB"/>
    <w:rsid w:val="00391CB8"/>
    <w:rsid w:val="0039440E"/>
    <w:rsid w:val="0039471D"/>
    <w:rsid w:val="003952B2"/>
    <w:rsid w:val="003957D1"/>
    <w:rsid w:val="00396670"/>
    <w:rsid w:val="003A312B"/>
    <w:rsid w:val="003A3269"/>
    <w:rsid w:val="003A34A6"/>
    <w:rsid w:val="003A4CEF"/>
    <w:rsid w:val="003B3F67"/>
    <w:rsid w:val="003B41DC"/>
    <w:rsid w:val="003B6FD5"/>
    <w:rsid w:val="003C0F50"/>
    <w:rsid w:val="003C6D32"/>
    <w:rsid w:val="003C792B"/>
    <w:rsid w:val="003D23E2"/>
    <w:rsid w:val="003D349B"/>
    <w:rsid w:val="003D34D1"/>
    <w:rsid w:val="003D478C"/>
    <w:rsid w:val="003D4EB2"/>
    <w:rsid w:val="003D54EF"/>
    <w:rsid w:val="003D5B59"/>
    <w:rsid w:val="003D5C58"/>
    <w:rsid w:val="003D6984"/>
    <w:rsid w:val="003D6AF2"/>
    <w:rsid w:val="003E089E"/>
    <w:rsid w:val="003E09AE"/>
    <w:rsid w:val="003E232C"/>
    <w:rsid w:val="003E256E"/>
    <w:rsid w:val="003E5029"/>
    <w:rsid w:val="003E59DF"/>
    <w:rsid w:val="003E6899"/>
    <w:rsid w:val="003E7E31"/>
    <w:rsid w:val="003F6136"/>
    <w:rsid w:val="003F7051"/>
    <w:rsid w:val="003F7DE6"/>
    <w:rsid w:val="00400122"/>
    <w:rsid w:val="00400DDD"/>
    <w:rsid w:val="00402301"/>
    <w:rsid w:val="00404E94"/>
    <w:rsid w:val="00410FEB"/>
    <w:rsid w:val="00411ABD"/>
    <w:rsid w:val="004121C9"/>
    <w:rsid w:val="004126EF"/>
    <w:rsid w:val="00415EC6"/>
    <w:rsid w:val="004202CB"/>
    <w:rsid w:val="00420BEE"/>
    <w:rsid w:val="0042455F"/>
    <w:rsid w:val="004279C4"/>
    <w:rsid w:val="00432525"/>
    <w:rsid w:val="00433F69"/>
    <w:rsid w:val="00434577"/>
    <w:rsid w:val="00434A58"/>
    <w:rsid w:val="00443414"/>
    <w:rsid w:val="0044516D"/>
    <w:rsid w:val="004456C4"/>
    <w:rsid w:val="00445832"/>
    <w:rsid w:val="00445DB2"/>
    <w:rsid w:val="00446227"/>
    <w:rsid w:val="004462D5"/>
    <w:rsid w:val="00450358"/>
    <w:rsid w:val="0045626D"/>
    <w:rsid w:val="00457455"/>
    <w:rsid w:val="00457CEE"/>
    <w:rsid w:val="00460219"/>
    <w:rsid w:val="00461531"/>
    <w:rsid w:val="00462410"/>
    <w:rsid w:val="00462EE1"/>
    <w:rsid w:val="00466187"/>
    <w:rsid w:val="00467912"/>
    <w:rsid w:val="00470678"/>
    <w:rsid w:val="00472F8E"/>
    <w:rsid w:val="00474D40"/>
    <w:rsid w:val="0047546B"/>
    <w:rsid w:val="004763D3"/>
    <w:rsid w:val="004813AE"/>
    <w:rsid w:val="0048146A"/>
    <w:rsid w:val="0048245B"/>
    <w:rsid w:val="00484A52"/>
    <w:rsid w:val="004872FC"/>
    <w:rsid w:val="00487A7D"/>
    <w:rsid w:val="0049011B"/>
    <w:rsid w:val="0049025D"/>
    <w:rsid w:val="00490AE7"/>
    <w:rsid w:val="00494FD0"/>
    <w:rsid w:val="004A150D"/>
    <w:rsid w:val="004A27FC"/>
    <w:rsid w:val="004A400B"/>
    <w:rsid w:val="004A5865"/>
    <w:rsid w:val="004A60F7"/>
    <w:rsid w:val="004A7485"/>
    <w:rsid w:val="004B1B58"/>
    <w:rsid w:val="004B3AF6"/>
    <w:rsid w:val="004B47A1"/>
    <w:rsid w:val="004B6C97"/>
    <w:rsid w:val="004B6E9C"/>
    <w:rsid w:val="004C1DFF"/>
    <w:rsid w:val="004C470F"/>
    <w:rsid w:val="004C4981"/>
    <w:rsid w:val="004C711A"/>
    <w:rsid w:val="004C761A"/>
    <w:rsid w:val="004D0768"/>
    <w:rsid w:val="004D0955"/>
    <w:rsid w:val="004D6EF4"/>
    <w:rsid w:val="004E2470"/>
    <w:rsid w:val="004E36EE"/>
    <w:rsid w:val="004E4439"/>
    <w:rsid w:val="004F10F5"/>
    <w:rsid w:val="004F1424"/>
    <w:rsid w:val="004F56EF"/>
    <w:rsid w:val="0050266E"/>
    <w:rsid w:val="00502858"/>
    <w:rsid w:val="0050332E"/>
    <w:rsid w:val="00503F63"/>
    <w:rsid w:val="00505E5A"/>
    <w:rsid w:val="00510336"/>
    <w:rsid w:val="00510E63"/>
    <w:rsid w:val="005112EC"/>
    <w:rsid w:val="005116EF"/>
    <w:rsid w:val="00511D53"/>
    <w:rsid w:val="00514951"/>
    <w:rsid w:val="005162C3"/>
    <w:rsid w:val="005163DE"/>
    <w:rsid w:val="00520190"/>
    <w:rsid w:val="00522D9F"/>
    <w:rsid w:val="005233E5"/>
    <w:rsid w:val="00525CDA"/>
    <w:rsid w:val="00526E72"/>
    <w:rsid w:val="0053247A"/>
    <w:rsid w:val="005324D8"/>
    <w:rsid w:val="00532F8E"/>
    <w:rsid w:val="005338DA"/>
    <w:rsid w:val="00537FD8"/>
    <w:rsid w:val="005405C3"/>
    <w:rsid w:val="005425A7"/>
    <w:rsid w:val="0054491D"/>
    <w:rsid w:val="005461FA"/>
    <w:rsid w:val="005523BD"/>
    <w:rsid w:val="00554FAF"/>
    <w:rsid w:val="00555465"/>
    <w:rsid w:val="00556C7F"/>
    <w:rsid w:val="0056103F"/>
    <w:rsid w:val="005618EB"/>
    <w:rsid w:val="00562B22"/>
    <w:rsid w:val="00562F3E"/>
    <w:rsid w:val="005632E5"/>
    <w:rsid w:val="005658FD"/>
    <w:rsid w:val="00565DAB"/>
    <w:rsid w:val="005705D2"/>
    <w:rsid w:val="00574035"/>
    <w:rsid w:val="0057523E"/>
    <w:rsid w:val="0057531D"/>
    <w:rsid w:val="005768E7"/>
    <w:rsid w:val="00576C54"/>
    <w:rsid w:val="0058177B"/>
    <w:rsid w:val="00582461"/>
    <w:rsid w:val="00582E7A"/>
    <w:rsid w:val="00584122"/>
    <w:rsid w:val="00584A9C"/>
    <w:rsid w:val="00586F3B"/>
    <w:rsid w:val="00587303"/>
    <w:rsid w:val="00587504"/>
    <w:rsid w:val="00587F7E"/>
    <w:rsid w:val="00591E96"/>
    <w:rsid w:val="00594D6F"/>
    <w:rsid w:val="005972F3"/>
    <w:rsid w:val="005A2D25"/>
    <w:rsid w:val="005A2EE3"/>
    <w:rsid w:val="005A3CE6"/>
    <w:rsid w:val="005A3CE8"/>
    <w:rsid w:val="005A4979"/>
    <w:rsid w:val="005A55F7"/>
    <w:rsid w:val="005A7063"/>
    <w:rsid w:val="005A7F78"/>
    <w:rsid w:val="005B1E13"/>
    <w:rsid w:val="005B1EAD"/>
    <w:rsid w:val="005B2E5B"/>
    <w:rsid w:val="005B6CFB"/>
    <w:rsid w:val="005B7790"/>
    <w:rsid w:val="005C021C"/>
    <w:rsid w:val="005C1A8E"/>
    <w:rsid w:val="005C1CDB"/>
    <w:rsid w:val="005C301E"/>
    <w:rsid w:val="005C363E"/>
    <w:rsid w:val="005C38CB"/>
    <w:rsid w:val="005C53C6"/>
    <w:rsid w:val="005C664C"/>
    <w:rsid w:val="005D3299"/>
    <w:rsid w:val="005D380E"/>
    <w:rsid w:val="005D530D"/>
    <w:rsid w:val="005D5E0C"/>
    <w:rsid w:val="005D676F"/>
    <w:rsid w:val="005D708B"/>
    <w:rsid w:val="005D7F1E"/>
    <w:rsid w:val="005E1323"/>
    <w:rsid w:val="005E4495"/>
    <w:rsid w:val="005E7834"/>
    <w:rsid w:val="005F3D25"/>
    <w:rsid w:val="005F3DC9"/>
    <w:rsid w:val="005F5D25"/>
    <w:rsid w:val="005F663B"/>
    <w:rsid w:val="005F73F7"/>
    <w:rsid w:val="005F7F37"/>
    <w:rsid w:val="00604694"/>
    <w:rsid w:val="0060559A"/>
    <w:rsid w:val="00607396"/>
    <w:rsid w:val="006117E2"/>
    <w:rsid w:val="0061200B"/>
    <w:rsid w:val="00615990"/>
    <w:rsid w:val="00622027"/>
    <w:rsid w:val="00622282"/>
    <w:rsid w:val="00623221"/>
    <w:rsid w:val="00623A3F"/>
    <w:rsid w:val="00623C89"/>
    <w:rsid w:val="00624429"/>
    <w:rsid w:val="00626694"/>
    <w:rsid w:val="006270CC"/>
    <w:rsid w:val="00627489"/>
    <w:rsid w:val="006274D0"/>
    <w:rsid w:val="006315ED"/>
    <w:rsid w:val="006319BE"/>
    <w:rsid w:val="00631BC9"/>
    <w:rsid w:val="006352A2"/>
    <w:rsid w:val="0063663D"/>
    <w:rsid w:val="006368F4"/>
    <w:rsid w:val="006371B2"/>
    <w:rsid w:val="0063745D"/>
    <w:rsid w:val="00637B2A"/>
    <w:rsid w:val="006413A1"/>
    <w:rsid w:val="006415A7"/>
    <w:rsid w:val="006416EE"/>
    <w:rsid w:val="006441D5"/>
    <w:rsid w:val="00647333"/>
    <w:rsid w:val="00647FD2"/>
    <w:rsid w:val="00657930"/>
    <w:rsid w:val="00657B06"/>
    <w:rsid w:val="00663A13"/>
    <w:rsid w:val="006640DA"/>
    <w:rsid w:val="00664FC8"/>
    <w:rsid w:val="00665825"/>
    <w:rsid w:val="00665C16"/>
    <w:rsid w:val="006667F5"/>
    <w:rsid w:val="00677CE9"/>
    <w:rsid w:val="0068001E"/>
    <w:rsid w:val="006812B7"/>
    <w:rsid w:val="00681BF5"/>
    <w:rsid w:val="00681E8B"/>
    <w:rsid w:val="00681F89"/>
    <w:rsid w:val="006836F3"/>
    <w:rsid w:val="00684033"/>
    <w:rsid w:val="00690A2B"/>
    <w:rsid w:val="00692677"/>
    <w:rsid w:val="006953CD"/>
    <w:rsid w:val="00696549"/>
    <w:rsid w:val="006A215F"/>
    <w:rsid w:val="006A22B3"/>
    <w:rsid w:val="006A2FDE"/>
    <w:rsid w:val="006A33DA"/>
    <w:rsid w:val="006A5A62"/>
    <w:rsid w:val="006A5DA7"/>
    <w:rsid w:val="006A75B0"/>
    <w:rsid w:val="006A7EBF"/>
    <w:rsid w:val="006B271D"/>
    <w:rsid w:val="006B4493"/>
    <w:rsid w:val="006B685E"/>
    <w:rsid w:val="006B70C5"/>
    <w:rsid w:val="006C3DE8"/>
    <w:rsid w:val="006D3983"/>
    <w:rsid w:val="006D57C6"/>
    <w:rsid w:val="006D5DC2"/>
    <w:rsid w:val="006D7FF7"/>
    <w:rsid w:val="006E18DB"/>
    <w:rsid w:val="006E1C47"/>
    <w:rsid w:val="006E2000"/>
    <w:rsid w:val="006E2573"/>
    <w:rsid w:val="006E2F5D"/>
    <w:rsid w:val="006E3C47"/>
    <w:rsid w:val="006E3DC0"/>
    <w:rsid w:val="006E4495"/>
    <w:rsid w:val="006E4E65"/>
    <w:rsid w:val="006E4E7B"/>
    <w:rsid w:val="006F2215"/>
    <w:rsid w:val="006F3658"/>
    <w:rsid w:val="006F4693"/>
    <w:rsid w:val="006F559C"/>
    <w:rsid w:val="006F60F1"/>
    <w:rsid w:val="00702662"/>
    <w:rsid w:val="007034EB"/>
    <w:rsid w:val="00705672"/>
    <w:rsid w:val="00705BAF"/>
    <w:rsid w:val="00705F1E"/>
    <w:rsid w:val="0071359C"/>
    <w:rsid w:val="00713B84"/>
    <w:rsid w:val="00715B48"/>
    <w:rsid w:val="007162E3"/>
    <w:rsid w:val="00720312"/>
    <w:rsid w:val="00720E96"/>
    <w:rsid w:val="0072215D"/>
    <w:rsid w:val="00725801"/>
    <w:rsid w:val="00725E56"/>
    <w:rsid w:val="00732321"/>
    <w:rsid w:val="00734DEE"/>
    <w:rsid w:val="00735F3D"/>
    <w:rsid w:val="00736A8C"/>
    <w:rsid w:val="0074451E"/>
    <w:rsid w:val="007447F0"/>
    <w:rsid w:val="0074633D"/>
    <w:rsid w:val="00750548"/>
    <w:rsid w:val="007513B6"/>
    <w:rsid w:val="007543CC"/>
    <w:rsid w:val="0075513F"/>
    <w:rsid w:val="00757371"/>
    <w:rsid w:val="00761872"/>
    <w:rsid w:val="00761E31"/>
    <w:rsid w:val="007627D2"/>
    <w:rsid w:val="007632DE"/>
    <w:rsid w:val="00763EF5"/>
    <w:rsid w:val="007658E8"/>
    <w:rsid w:val="007662C4"/>
    <w:rsid w:val="00766A75"/>
    <w:rsid w:val="00770BB4"/>
    <w:rsid w:val="00773412"/>
    <w:rsid w:val="00773516"/>
    <w:rsid w:val="00773719"/>
    <w:rsid w:val="00773CDC"/>
    <w:rsid w:val="00776DC8"/>
    <w:rsid w:val="0077740F"/>
    <w:rsid w:val="0077778C"/>
    <w:rsid w:val="0078003D"/>
    <w:rsid w:val="00784BDF"/>
    <w:rsid w:val="007861E3"/>
    <w:rsid w:val="00787F56"/>
    <w:rsid w:val="00790169"/>
    <w:rsid w:val="007910E2"/>
    <w:rsid w:val="007916D3"/>
    <w:rsid w:val="00795BD5"/>
    <w:rsid w:val="00795F33"/>
    <w:rsid w:val="007970E0"/>
    <w:rsid w:val="007A28B1"/>
    <w:rsid w:val="007A2BCB"/>
    <w:rsid w:val="007A339A"/>
    <w:rsid w:val="007A614F"/>
    <w:rsid w:val="007A646A"/>
    <w:rsid w:val="007A72B0"/>
    <w:rsid w:val="007B1D7B"/>
    <w:rsid w:val="007B2B26"/>
    <w:rsid w:val="007B2D8F"/>
    <w:rsid w:val="007B7042"/>
    <w:rsid w:val="007B7500"/>
    <w:rsid w:val="007C24FF"/>
    <w:rsid w:val="007C2F23"/>
    <w:rsid w:val="007C6986"/>
    <w:rsid w:val="007C6D2D"/>
    <w:rsid w:val="007C7B26"/>
    <w:rsid w:val="007D343F"/>
    <w:rsid w:val="007D669B"/>
    <w:rsid w:val="007E1AD5"/>
    <w:rsid w:val="007E1D18"/>
    <w:rsid w:val="007E27A7"/>
    <w:rsid w:val="007E35AC"/>
    <w:rsid w:val="007E42B5"/>
    <w:rsid w:val="007E53AC"/>
    <w:rsid w:val="007E7E83"/>
    <w:rsid w:val="007F112D"/>
    <w:rsid w:val="007F23EB"/>
    <w:rsid w:val="007F6D88"/>
    <w:rsid w:val="007F7AC4"/>
    <w:rsid w:val="008039F4"/>
    <w:rsid w:val="00804F78"/>
    <w:rsid w:val="008053D9"/>
    <w:rsid w:val="00806980"/>
    <w:rsid w:val="00811C4B"/>
    <w:rsid w:val="008133B7"/>
    <w:rsid w:val="008135AB"/>
    <w:rsid w:val="00813C4D"/>
    <w:rsid w:val="008144D9"/>
    <w:rsid w:val="00820C69"/>
    <w:rsid w:val="00822E89"/>
    <w:rsid w:val="00827497"/>
    <w:rsid w:val="008302DE"/>
    <w:rsid w:val="008328ED"/>
    <w:rsid w:val="00834925"/>
    <w:rsid w:val="008370E3"/>
    <w:rsid w:val="0084694E"/>
    <w:rsid w:val="00847012"/>
    <w:rsid w:val="00847389"/>
    <w:rsid w:val="0085144B"/>
    <w:rsid w:val="00851675"/>
    <w:rsid w:val="008518AE"/>
    <w:rsid w:val="0085243A"/>
    <w:rsid w:val="0085520C"/>
    <w:rsid w:val="00855841"/>
    <w:rsid w:val="00855910"/>
    <w:rsid w:val="00856894"/>
    <w:rsid w:val="00856D58"/>
    <w:rsid w:val="0085757F"/>
    <w:rsid w:val="00860FB0"/>
    <w:rsid w:val="00862384"/>
    <w:rsid w:val="008665FB"/>
    <w:rsid w:val="00870589"/>
    <w:rsid w:val="008707D4"/>
    <w:rsid w:val="00873C58"/>
    <w:rsid w:val="00874D7B"/>
    <w:rsid w:val="00874ECF"/>
    <w:rsid w:val="00875CEA"/>
    <w:rsid w:val="00876D36"/>
    <w:rsid w:val="00877256"/>
    <w:rsid w:val="0088002B"/>
    <w:rsid w:val="00881D16"/>
    <w:rsid w:val="00882198"/>
    <w:rsid w:val="00882501"/>
    <w:rsid w:val="00883870"/>
    <w:rsid w:val="00892925"/>
    <w:rsid w:val="00893127"/>
    <w:rsid w:val="008970D6"/>
    <w:rsid w:val="00897FF2"/>
    <w:rsid w:val="008A014A"/>
    <w:rsid w:val="008A0187"/>
    <w:rsid w:val="008A34BA"/>
    <w:rsid w:val="008A427D"/>
    <w:rsid w:val="008A55E7"/>
    <w:rsid w:val="008B2BAB"/>
    <w:rsid w:val="008B3275"/>
    <w:rsid w:val="008B453A"/>
    <w:rsid w:val="008B5FF5"/>
    <w:rsid w:val="008B64A5"/>
    <w:rsid w:val="008B7AE9"/>
    <w:rsid w:val="008C2F33"/>
    <w:rsid w:val="008C3A37"/>
    <w:rsid w:val="008C3D0A"/>
    <w:rsid w:val="008C5132"/>
    <w:rsid w:val="008D0CEE"/>
    <w:rsid w:val="008D5C89"/>
    <w:rsid w:val="008E129B"/>
    <w:rsid w:val="008E3500"/>
    <w:rsid w:val="008E65F5"/>
    <w:rsid w:val="008E76C3"/>
    <w:rsid w:val="008F1685"/>
    <w:rsid w:val="008F5564"/>
    <w:rsid w:val="00900E81"/>
    <w:rsid w:val="009010FE"/>
    <w:rsid w:val="0090173A"/>
    <w:rsid w:val="00911B13"/>
    <w:rsid w:val="00915D38"/>
    <w:rsid w:val="0091691E"/>
    <w:rsid w:val="00917093"/>
    <w:rsid w:val="00920FCE"/>
    <w:rsid w:val="00921059"/>
    <w:rsid w:val="00923658"/>
    <w:rsid w:val="00924C26"/>
    <w:rsid w:val="00926A22"/>
    <w:rsid w:val="00926B57"/>
    <w:rsid w:val="0092751F"/>
    <w:rsid w:val="00927FA6"/>
    <w:rsid w:val="00930E1C"/>
    <w:rsid w:val="00933ED0"/>
    <w:rsid w:val="00937C3A"/>
    <w:rsid w:val="00942A6F"/>
    <w:rsid w:val="009439CA"/>
    <w:rsid w:val="00943A9B"/>
    <w:rsid w:val="00943AFE"/>
    <w:rsid w:val="00944B3C"/>
    <w:rsid w:val="0094523E"/>
    <w:rsid w:val="009469E2"/>
    <w:rsid w:val="0095058F"/>
    <w:rsid w:val="0095070F"/>
    <w:rsid w:val="00955EAE"/>
    <w:rsid w:val="009579BF"/>
    <w:rsid w:val="009579D3"/>
    <w:rsid w:val="0096096B"/>
    <w:rsid w:val="00962786"/>
    <w:rsid w:val="00964EDD"/>
    <w:rsid w:val="00967404"/>
    <w:rsid w:val="00967519"/>
    <w:rsid w:val="00967FEE"/>
    <w:rsid w:val="0097049E"/>
    <w:rsid w:val="00970B73"/>
    <w:rsid w:val="00971D59"/>
    <w:rsid w:val="00974346"/>
    <w:rsid w:val="009745D7"/>
    <w:rsid w:val="00977B71"/>
    <w:rsid w:val="009800FA"/>
    <w:rsid w:val="00982BCF"/>
    <w:rsid w:val="0098656F"/>
    <w:rsid w:val="009866EC"/>
    <w:rsid w:val="009907B8"/>
    <w:rsid w:val="00991C44"/>
    <w:rsid w:val="00992B3F"/>
    <w:rsid w:val="0099530E"/>
    <w:rsid w:val="00996324"/>
    <w:rsid w:val="00997D83"/>
    <w:rsid w:val="009A3167"/>
    <w:rsid w:val="009B2EA3"/>
    <w:rsid w:val="009B68AC"/>
    <w:rsid w:val="009C03D4"/>
    <w:rsid w:val="009C0A1D"/>
    <w:rsid w:val="009C3F19"/>
    <w:rsid w:val="009C4B5B"/>
    <w:rsid w:val="009C535A"/>
    <w:rsid w:val="009C62EE"/>
    <w:rsid w:val="009C64CC"/>
    <w:rsid w:val="009D16D9"/>
    <w:rsid w:val="009D1A95"/>
    <w:rsid w:val="009D3627"/>
    <w:rsid w:val="009D529E"/>
    <w:rsid w:val="009D6877"/>
    <w:rsid w:val="009D7783"/>
    <w:rsid w:val="009D78D7"/>
    <w:rsid w:val="009E14A2"/>
    <w:rsid w:val="009E1B9F"/>
    <w:rsid w:val="009E2FCF"/>
    <w:rsid w:val="009E42F6"/>
    <w:rsid w:val="009E6A60"/>
    <w:rsid w:val="009E729B"/>
    <w:rsid w:val="009F0D5E"/>
    <w:rsid w:val="009F216D"/>
    <w:rsid w:val="009F2573"/>
    <w:rsid w:val="009F4560"/>
    <w:rsid w:val="009F5A68"/>
    <w:rsid w:val="00A01045"/>
    <w:rsid w:val="00A01A8D"/>
    <w:rsid w:val="00A03DDF"/>
    <w:rsid w:val="00A04902"/>
    <w:rsid w:val="00A07BB9"/>
    <w:rsid w:val="00A07F15"/>
    <w:rsid w:val="00A10DE2"/>
    <w:rsid w:val="00A127D6"/>
    <w:rsid w:val="00A142AA"/>
    <w:rsid w:val="00A16FB7"/>
    <w:rsid w:val="00A17664"/>
    <w:rsid w:val="00A22070"/>
    <w:rsid w:val="00A22A07"/>
    <w:rsid w:val="00A26A15"/>
    <w:rsid w:val="00A27F60"/>
    <w:rsid w:val="00A30E48"/>
    <w:rsid w:val="00A319E1"/>
    <w:rsid w:val="00A31A68"/>
    <w:rsid w:val="00A34B63"/>
    <w:rsid w:val="00A400FD"/>
    <w:rsid w:val="00A40A2A"/>
    <w:rsid w:val="00A4100E"/>
    <w:rsid w:val="00A43DC6"/>
    <w:rsid w:val="00A45710"/>
    <w:rsid w:val="00A45B64"/>
    <w:rsid w:val="00A45F74"/>
    <w:rsid w:val="00A47A5E"/>
    <w:rsid w:val="00A47FF1"/>
    <w:rsid w:val="00A5046E"/>
    <w:rsid w:val="00A51357"/>
    <w:rsid w:val="00A55D1D"/>
    <w:rsid w:val="00A579CB"/>
    <w:rsid w:val="00A57BA9"/>
    <w:rsid w:val="00A61EBC"/>
    <w:rsid w:val="00A623A6"/>
    <w:rsid w:val="00A646D8"/>
    <w:rsid w:val="00A649C4"/>
    <w:rsid w:val="00A65321"/>
    <w:rsid w:val="00A72C3E"/>
    <w:rsid w:val="00A733F4"/>
    <w:rsid w:val="00A76B6A"/>
    <w:rsid w:val="00A76C85"/>
    <w:rsid w:val="00A80370"/>
    <w:rsid w:val="00A83B57"/>
    <w:rsid w:val="00A84E6D"/>
    <w:rsid w:val="00A85520"/>
    <w:rsid w:val="00A8663A"/>
    <w:rsid w:val="00A90EED"/>
    <w:rsid w:val="00A91FC1"/>
    <w:rsid w:val="00A93BE6"/>
    <w:rsid w:val="00A9456A"/>
    <w:rsid w:val="00AA183F"/>
    <w:rsid w:val="00AA1C45"/>
    <w:rsid w:val="00AA321D"/>
    <w:rsid w:val="00AA6D31"/>
    <w:rsid w:val="00AB0496"/>
    <w:rsid w:val="00AB0FF4"/>
    <w:rsid w:val="00AB1ABF"/>
    <w:rsid w:val="00AB1BE7"/>
    <w:rsid w:val="00AB1DDD"/>
    <w:rsid w:val="00AB2338"/>
    <w:rsid w:val="00AB2C62"/>
    <w:rsid w:val="00AB320D"/>
    <w:rsid w:val="00AB5892"/>
    <w:rsid w:val="00AB62F3"/>
    <w:rsid w:val="00AC4EBD"/>
    <w:rsid w:val="00AC4FC7"/>
    <w:rsid w:val="00AD1F7B"/>
    <w:rsid w:val="00AD3202"/>
    <w:rsid w:val="00AD3338"/>
    <w:rsid w:val="00AD64FD"/>
    <w:rsid w:val="00AD70DD"/>
    <w:rsid w:val="00AE03EE"/>
    <w:rsid w:val="00AE09B1"/>
    <w:rsid w:val="00AE26F6"/>
    <w:rsid w:val="00AF1C51"/>
    <w:rsid w:val="00AF3F67"/>
    <w:rsid w:val="00AF6EEC"/>
    <w:rsid w:val="00AF714B"/>
    <w:rsid w:val="00B02901"/>
    <w:rsid w:val="00B03804"/>
    <w:rsid w:val="00B038EB"/>
    <w:rsid w:val="00B03A8A"/>
    <w:rsid w:val="00B04921"/>
    <w:rsid w:val="00B04EF3"/>
    <w:rsid w:val="00B12EEF"/>
    <w:rsid w:val="00B16CE6"/>
    <w:rsid w:val="00B17A09"/>
    <w:rsid w:val="00B20D5E"/>
    <w:rsid w:val="00B21954"/>
    <w:rsid w:val="00B224FD"/>
    <w:rsid w:val="00B2323A"/>
    <w:rsid w:val="00B24909"/>
    <w:rsid w:val="00B27AEA"/>
    <w:rsid w:val="00B370DD"/>
    <w:rsid w:val="00B37115"/>
    <w:rsid w:val="00B443F0"/>
    <w:rsid w:val="00B463CE"/>
    <w:rsid w:val="00B474E9"/>
    <w:rsid w:val="00B4773E"/>
    <w:rsid w:val="00B50507"/>
    <w:rsid w:val="00B51BD9"/>
    <w:rsid w:val="00B5350D"/>
    <w:rsid w:val="00B53DC7"/>
    <w:rsid w:val="00B54CCA"/>
    <w:rsid w:val="00B563D7"/>
    <w:rsid w:val="00B564A3"/>
    <w:rsid w:val="00B61B68"/>
    <w:rsid w:val="00B631E2"/>
    <w:rsid w:val="00B64A2C"/>
    <w:rsid w:val="00B64D14"/>
    <w:rsid w:val="00B65467"/>
    <w:rsid w:val="00B65490"/>
    <w:rsid w:val="00B6653B"/>
    <w:rsid w:val="00B677A1"/>
    <w:rsid w:val="00B679A3"/>
    <w:rsid w:val="00B70A85"/>
    <w:rsid w:val="00B72232"/>
    <w:rsid w:val="00B72901"/>
    <w:rsid w:val="00B72B2C"/>
    <w:rsid w:val="00B810C0"/>
    <w:rsid w:val="00B81D97"/>
    <w:rsid w:val="00B81E65"/>
    <w:rsid w:val="00B81E75"/>
    <w:rsid w:val="00B832AF"/>
    <w:rsid w:val="00B8363B"/>
    <w:rsid w:val="00B83E60"/>
    <w:rsid w:val="00B87B89"/>
    <w:rsid w:val="00B90246"/>
    <w:rsid w:val="00B9431A"/>
    <w:rsid w:val="00B96D72"/>
    <w:rsid w:val="00BA05EC"/>
    <w:rsid w:val="00BA0A36"/>
    <w:rsid w:val="00BA40C1"/>
    <w:rsid w:val="00BA6243"/>
    <w:rsid w:val="00BA79FD"/>
    <w:rsid w:val="00BB3AA0"/>
    <w:rsid w:val="00BB78D7"/>
    <w:rsid w:val="00BB7F3E"/>
    <w:rsid w:val="00BC1990"/>
    <w:rsid w:val="00BC5119"/>
    <w:rsid w:val="00BD4747"/>
    <w:rsid w:val="00BD4E24"/>
    <w:rsid w:val="00BD5F78"/>
    <w:rsid w:val="00BD6FD3"/>
    <w:rsid w:val="00BD7EDC"/>
    <w:rsid w:val="00BE0A65"/>
    <w:rsid w:val="00BE38B1"/>
    <w:rsid w:val="00BE4EB4"/>
    <w:rsid w:val="00BE53DE"/>
    <w:rsid w:val="00BF1E4C"/>
    <w:rsid w:val="00BF2459"/>
    <w:rsid w:val="00BF3CFC"/>
    <w:rsid w:val="00BF4189"/>
    <w:rsid w:val="00BF5E9B"/>
    <w:rsid w:val="00C03395"/>
    <w:rsid w:val="00C040F0"/>
    <w:rsid w:val="00C05585"/>
    <w:rsid w:val="00C066A0"/>
    <w:rsid w:val="00C1074E"/>
    <w:rsid w:val="00C1103D"/>
    <w:rsid w:val="00C16418"/>
    <w:rsid w:val="00C176E5"/>
    <w:rsid w:val="00C207F7"/>
    <w:rsid w:val="00C2089C"/>
    <w:rsid w:val="00C20AD9"/>
    <w:rsid w:val="00C222A3"/>
    <w:rsid w:val="00C2497F"/>
    <w:rsid w:val="00C25461"/>
    <w:rsid w:val="00C2562A"/>
    <w:rsid w:val="00C30F02"/>
    <w:rsid w:val="00C3428C"/>
    <w:rsid w:val="00C3596C"/>
    <w:rsid w:val="00C37751"/>
    <w:rsid w:val="00C40760"/>
    <w:rsid w:val="00C50F8F"/>
    <w:rsid w:val="00C53509"/>
    <w:rsid w:val="00C538A0"/>
    <w:rsid w:val="00C53DCE"/>
    <w:rsid w:val="00C549D2"/>
    <w:rsid w:val="00C60123"/>
    <w:rsid w:val="00C6116D"/>
    <w:rsid w:val="00C618CA"/>
    <w:rsid w:val="00C61E1A"/>
    <w:rsid w:val="00C641CD"/>
    <w:rsid w:val="00C66851"/>
    <w:rsid w:val="00C67ACD"/>
    <w:rsid w:val="00C70481"/>
    <w:rsid w:val="00C7277F"/>
    <w:rsid w:val="00C737E1"/>
    <w:rsid w:val="00C7389F"/>
    <w:rsid w:val="00C7729A"/>
    <w:rsid w:val="00C77D05"/>
    <w:rsid w:val="00C80207"/>
    <w:rsid w:val="00C807AA"/>
    <w:rsid w:val="00C8346C"/>
    <w:rsid w:val="00C85813"/>
    <w:rsid w:val="00C86561"/>
    <w:rsid w:val="00C92A0A"/>
    <w:rsid w:val="00C95145"/>
    <w:rsid w:val="00C95843"/>
    <w:rsid w:val="00C97F6B"/>
    <w:rsid w:val="00CA59D9"/>
    <w:rsid w:val="00CB62BD"/>
    <w:rsid w:val="00CB65B7"/>
    <w:rsid w:val="00CC3C62"/>
    <w:rsid w:val="00CC3C69"/>
    <w:rsid w:val="00CC3E8E"/>
    <w:rsid w:val="00CC6822"/>
    <w:rsid w:val="00CD10EB"/>
    <w:rsid w:val="00CD1409"/>
    <w:rsid w:val="00CD54E6"/>
    <w:rsid w:val="00CD799F"/>
    <w:rsid w:val="00CE0391"/>
    <w:rsid w:val="00CE0A44"/>
    <w:rsid w:val="00CE1536"/>
    <w:rsid w:val="00CE4203"/>
    <w:rsid w:val="00CE5BF9"/>
    <w:rsid w:val="00CE7601"/>
    <w:rsid w:val="00CF1445"/>
    <w:rsid w:val="00CF1D54"/>
    <w:rsid w:val="00CF202E"/>
    <w:rsid w:val="00CF5DEA"/>
    <w:rsid w:val="00CF6BFC"/>
    <w:rsid w:val="00D0019B"/>
    <w:rsid w:val="00D00E75"/>
    <w:rsid w:val="00D0116B"/>
    <w:rsid w:val="00D066AD"/>
    <w:rsid w:val="00D076EE"/>
    <w:rsid w:val="00D10785"/>
    <w:rsid w:val="00D10B36"/>
    <w:rsid w:val="00D12BF4"/>
    <w:rsid w:val="00D13B4C"/>
    <w:rsid w:val="00D156CA"/>
    <w:rsid w:val="00D158F7"/>
    <w:rsid w:val="00D16DBC"/>
    <w:rsid w:val="00D17AC7"/>
    <w:rsid w:val="00D17D5F"/>
    <w:rsid w:val="00D17D87"/>
    <w:rsid w:val="00D217C2"/>
    <w:rsid w:val="00D21C23"/>
    <w:rsid w:val="00D21DD7"/>
    <w:rsid w:val="00D32F40"/>
    <w:rsid w:val="00D33D65"/>
    <w:rsid w:val="00D36B1C"/>
    <w:rsid w:val="00D4369E"/>
    <w:rsid w:val="00D43992"/>
    <w:rsid w:val="00D43F28"/>
    <w:rsid w:val="00D4634F"/>
    <w:rsid w:val="00D51B99"/>
    <w:rsid w:val="00D51CCF"/>
    <w:rsid w:val="00D52176"/>
    <w:rsid w:val="00D524A6"/>
    <w:rsid w:val="00D55518"/>
    <w:rsid w:val="00D617CD"/>
    <w:rsid w:val="00D62D35"/>
    <w:rsid w:val="00D631BC"/>
    <w:rsid w:val="00D63F9A"/>
    <w:rsid w:val="00D67366"/>
    <w:rsid w:val="00D71375"/>
    <w:rsid w:val="00D7354E"/>
    <w:rsid w:val="00D76635"/>
    <w:rsid w:val="00D77F52"/>
    <w:rsid w:val="00D81358"/>
    <w:rsid w:val="00D8555D"/>
    <w:rsid w:val="00D858CC"/>
    <w:rsid w:val="00D90A88"/>
    <w:rsid w:val="00D91978"/>
    <w:rsid w:val="00D91BBF"/>
    <w:rsid w:val="00D97921"/>
    <w:rsid w:val="00D97942"/>
    <w:rsid w:val="00D97D93"/>
    <w:rsid w:val="00DA05F3"/>
    <w:rsid w:val="00DA128F"/>
    <w:rsid w:val="00DA1B5B"/>
    <w:rsid w:val="00DA57B2"/>
    <w:rsid w:val="00DA724A"/>
    <w:rsid w:val="00DB0F97"/>
    <w:rsid w:val="00DB31F0"/>
    <w:rsid w:val="00DB5CC0"/>
    <w:rsid w:val="00DB73F7"/>
    <w:rsid w:val="00DC06C6"/>
    <w:rsid w:val="00DC0717"/>
    <w:rsid w:val="00DC2BF4"/>
    <w:rsid w:val="00DC37E9"/>
    <w:rsid w:val="00DC37EF"/>
    <w:rsid w:val="00DC4438"/>
    <w:rsid w:val="00DC5ECD"/>
    <w:rsid w:val="00DC6868"/>
    <w:rsid w:val="00DD0E18"/>
    <w:rsid w:val="00DD10AD"/>
    <w:rsid w:val="00DD3ED3"/>
    <w:rsid w:val="00DD43F5"/>
    <w:rsid w:val="00DE372D"/>
    <w:rsid w:val="00DE4E49"/>
    <w:rsid w:val="00DE53D8"/>
    <w:rsid w:val="00DE555D"/>
    <w:rsid w:val="00DE7066"/>
    <w:rsid w:val="00DE7B44"/>
    <w:rsid w:val="00DF0AF6"/>
    <w:rsid w:val="00DF408A"/>
    <w:rsid w:val="00DF4B49"/>
    <w:rsid w:val="00DF6FE8"/>
    <w:rsid w:val="00E033CB"/>
    <w:rsid w:val="00E038DC"/>
    <w:rsid w:val="00E04C5D"/>
    <w:rsid w:val="00E11227"/>
    <w:rsid w:val="00E12363"/>
    <w:rsid w:val="00E125F2"/>
    <w:rsid w:val="00E1327A"/>
    <w:rsid w:val="00E156D9"/>
    <w:rsid w:val="00E15896"/>
    <w:rsid w:val="00E165A7"/>
    <w:rsid w:val="00E21832"/>
    <w:rsid w:val="00E22939"/>
    <w:rsid w:val="00E278D4"/>
    <w:rsid w:val="00E31617"/>
    <w:rsid w:val="00E326D2"/>
    <w:rsid w:val="00E32B4C"/>
    <w:rsid w:val="00E3444E"/>
    <w:rsid w:val="00E34DAB"/>
    <w:rsid w:val="00E36C84"/>
    <w:rsid w:val="00E410D2"/>
    <w:rsid w:val="00E42806"/>
    <w:rsid w:val="00E42AA6"/>
    <w:rsid w:val="00E4399F"/>
    <w:rsid w:val="00E45A7A"/>
    <w:rsid w:val="00E47B59"/>
    <w:rsid w:val="00E539C0"/>
    <w:rsid w:val="00E55ED3"/>
    <w:rsid w:val="00E61442"/>
    <w:rsid w:val="00E61B40"/>
    <w:rsid w:val="00E62D3F"/>
    <w:rsid w:val="00E6560D"/>
    <w:rsid w:val="00E66DCA"/>
    <w:rsid w:val="00E70577"/>
    <w:rsid w:val="00E7176B"/>
    <w:rsid w:val="00E719EA"/>
    <w:rsid w:val="00E721DA"/>
    <w:rsid w:val="00E729F2"/>
    <w:rsid w:val="00E73075"/>
    <w:rsid w:val="00E7423D"/>
    <w:rsid w:val="00E77EBD"/>
    <w:rsid w:val="00E806B3"/>
    <w:rsid w:val="00E84122"/>
    <w:rsid w:val="00E84F28"/>
    <w:rsid w:val="00E85DB4"/>
    <w:rsid w:val="00E8735F"/>
    <w:rsid w:val="00E8790B"/>
    <w:rsid w:val="00E9223E"/>
    <w:rsid w:val="00E942E3"/>
    <w:rsid w:val="00E94F48"/>
    <w:rsid w:val="00E94F9C"/>
    <w:rsid w:val="00E95925"/>
    <w:rsid w:val="00E9762E"/>
    <w:rsid w:val="00EA2B80"/>
    <w:rsid w:val="00EA3F92"/>
    <w:rsid w:val="00EA472A"/>
    <w:rsid w:val="00EA4ED8"/>
    <w:rsid w:val="00EA6939"/>
    <w:rsid w:val="00EA6E4E"/>
    <w:rsid w:val="00EA7764"/>
    <w:rsid w:val="00EB0E05"/>
    <w:rsid w:val="00EB124D"/>
    <w:rsid w:val="00EB4310"/>
    <w:rsid w:val="00EC729C"/>
    <w:rsid w:val="00ED012A"/>
    <w:rsid w:val="00ED1802"/>
    <w:rsid w:val="00ED19BC"/>
    <w:rsid w:val="00ED3B99"/>
    <w:rsid w:val="00ED3C35"/>
    <w:rsid w:val="00ED54F8"/>
    <w:rsid w:val="00ED5A4D"/>
    <w:rsid w:val="00ED657C"/>
    <w:rsid w:val="00EE38A7"/>
    <w:rsid w:val="00EE3959"/>
    <w:rsid w:val="00EE59FE"/>
    <w:rsid w:val="00EF25E5"/>
    <w:rsid w:val="00EF3AB3"/>
    <w:rsid w:val="00F005BA"/>
    <w:rsid w:val="00F0120A"/>
    <w:rsid w:val="00F01871"/>
    <w:rsid w:val="00F07E8B"/>
    <w:rsid w:val="00F100E5"/>
    <w:rsid w:val="00F10ACE"/>
    <w:rsid w:val="00F156BE"/>
    <w:rsid w:val="00F16197"/>
    <w:rsid w:val="00F215A0"/>
    <w:rsid w:val="00F2179D"/>
    <w:rsid w:val="00F220E2"/>
    <w:rsid w:val="00F2597D"/>
    <w:rsid w:val="00F25F9A"/>
    <w:rsid w:val="00F265FA"/>
    <w:rsid w:val="00F27079"/>
    <w:rsid w:val="00F31550"/>
    <w:rsid w:val="00F33250"/>
    <w:rsid w:val="00F3607D"/>
    <w:rsid w:val="00F40D75"/>
    <w:rsid w:val="00F4130E"/>
    <w:rsid w:val="00F43E59"/>
    <w:rsid w:val="00F46484"/>
    <w:rsid w:val="00F46A3F"/>
    <w:rsid w:val="00F46AFB"/>
    <w:rsid w:val="00F50D65"/>
    <w:rsid w:val="00F518E9"/>
    <w:rsid w:val="00F53B08"/>
    <w:rsid w:val="00F5765C"/>
    <w:rsid w:val="00F6098F"/>
    <w:rsid w:val="00F6285C"/>
    <w:rsid w:val="00F65D62"/>
    <w:rsid w:val="00F671FB"/>
    <w:rsid w:val="00F7014E"/>
    <w:rsid w:val="00F71C6B"/>
    <w:rsid w:val="00F725AA"/>
    <w:rsid w:val="00F7661B"/>
    <w:rsid w:val="00F802F5"/>
    <w:rsid w:val="00F8031D"/>
    <w:rsid w:val="00F808D9"/>
    <w:rsid w:val="00F83980"/>
    <w:rsid w:val="00F83C6D"/>
    <w:rsid w:val="00F8444D"/>
    <w:rsid w:val="00F85364"/>
    <w:rsid w:val="00F867B2"/>
    <w:rsid w:val="00F86BD9"/>
    <w:rsid w:val="00F87E69"/>
    <w:rsid w:val="00F90324"/>
    <w:rsid w:val="00F92633"/>
    <w:rsid w:val="00F93215"/>
    <w:rsid w:val="00F9501D"/>
    <w:rsid w:val="00F9680C"/>
    <w:rsid w:val="00F96EF8"/>
    <w:rsid w:val="00F974DF"/>
    <w:rsid w:val="00FA066F"/>
    <w:rsid w:val="00FA0E3C"/>
    <w:rsid w:val="00FA1874"/>
    <w:rsid w:val="00FA59B4"/>
    <w:rsid w:val="00FA5CD2"/>
    <w:rsid w:val="00FA6693"/>
    <w:rsid w:val="00FA6FC1"/>
    <w:rsid w:val="00FA7070"/>
    <w:rsid w:val="00FA79B9"/>
    <w:rsid w:val="00FB25DB"/>
    <w:rsid w:val="00FB4009"/>
    <w:rsid w:val="00FC299C"/>
    <w:rsid w:val="00FC4A54"/>
    <w:rsid w:val="00FC574D"/>
    <w:rsid w:val="00FC7F5F"/>
    <w:rsid w:val="00FD2A3A"/>
    <w:rsid w:val="00FD3231"/>
    <w:rsid w:val="00FD33D3"/>
    <w:rsid w:val="00FD38C8"/>
    <w:rsid w:val="00FD51EA"/>
    <w:rsid w:val="00FD5BB2"/>
    <w:rsid w:val="00FE094B"/>
    <w:rsid w:val="00FF23FD"/>
    <w:rsid w:val="00FF3E0F"/>
    <w:rsid w:val="00FF4B93"/>
    <w:rsid w:val="00FF5B0B"/>
    <w:rsid w:val="00FF65B3"/>
    <w:rsid w:val="11820DE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EA289E2"/>
  <w15:docId w15:val="{C59759DE-CA77-4FD2-BE0F-3B1CE1EDA2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mbria" w:hAnsi="Cambria" w:cs="Calibri" w:eastAsiaTheme="minorHAnsi"/>
        <w:color w:val="000000" w:themeColor="text1"/>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qFormat="1"/>
    <w:lsdException w:name="toc 5" w:uiPriority="39" w:semiHidden="1" w:unhideWhenUsed="1" w:qFormat="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81D97"/>
    <w:rPr>
      <w:lang w:val="en-GB"/>
    </w:rPr>
  </w:style>
  <w:style w:type="paragraph" w:styleId="Heading1">
    <w:name w:val="heading 1"/>
    <w:basedOn w:val="Normal"/>
    <w:next w:val="Normal"/>
    <w:link w:val="Heading1Char"/>
    <w:qFormat/>
    <w:rsid w:val="005D380E"/>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ListParagraph"/>
    <w:next w:val="Normal"/>
    <w:link w:val="Heading2Char"/>
    <w:unhideWhenUsed/>
    <w:qFormat/>
    <w:rsid w:val="0097049E"/>
    <w:pPr>
      <w:numPr>
        <w:ilvl w:val="1"/>
        <w:numId w:val="13"/>
      </w:numPr>
      <w:spacing w:after="0" w:line="360" w:lineRule="auto"/>
      <w:ind w:left="600"/>
      <w:outlineLvl w:val="1"/>
    </w:pPr>
    <w:rPr>
      <w:b/>
      <w:lang w:val="en-US"/>
    </w:rPr>
  </w:style>
  <w:style w:type="paragraph" w:styleId="Heading3">
    <w:name w:val="heading 3"/>
    <w:aliases w:val="Outline3"/>
    <w:basedOn w:val="Normal"/>
    <w:next w:val="Normal"/>
    <w:link w:val="Heading3Char"/>
    <w:unhideWhenUsed/>
    <w:qFormat/>
    <w:rsid w:val="00B90246"/>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semiHidden/>
    <w:unhideWhenUsed/>
    <w:qFormat/>
    <w:rsid w:val="0095058F"/>
    <w:pPr>
      <w:keepNext/>
      <w:spacing w:before="240" w:after="60" w:line="240" w:lineRule="auto"/>
      <w:ind w:left="864" w:hanging="864"/>
      <w:outlineLvl w:val="3"/>
    </w:pPr>
    <w:rPr>
      <w:rFonts w:ascii="Calibri" w:hAnsi="Calibri" w:eastAsia="Times New Roman" w:cs="Times New Roman"/>
      <w:b/>
      <w:bCs/>
      <w:sz w:val="28"/>
      <w:szCs w:val="28"/>
    </w:rPr>
  </w:style>
  <w:style w:type="paragraph" w:styleId="Heading5">
    <w:name w:val="heading 5"/>
    <w:basedOn w:val="Normal"/>
    <w:next w:val="Normal"/>
    <w:link w:val="Heading5Char"/>
    <w:qFormat/>
    <w:rsid w:val="0095058F"/>
    <w:pPr>
      <w:spacing w:before="240" w:after="60" w:line="240" w:lineRule="auto"/>
      <w:ind w:left="1008" w:hanging="1008"/>
      <w:outlineLvl w:val="4"/>
    </w:pPr>
    <w:rPr>
      <w:rFonts w:ascii="Times New Roman" w:hAnsi="Times New Roman" w:eastAsia="Times New Roman" w:cs="Times New Roman"/>
      <w:b/>
      <w:bCs/>
      <w:i/>
      <w:iCs/>
      <w:sz w:val="26"/>
      <w:szCs w:val="26"/>
    </w:rPr>
  </w:style>
  <w:style w:type="paragraph" w:styleId="Heading6">
    <w:name w:val="heading 6"/>
    <w:basedOn w:val="Normal"/>
    <w:next w:val="Normal"/>
    <w:link w:val="Heading6Char"/>
    <w:semiHidden/>
    <w:unhideWhenUsed/>
    <w:qFormat/>
    <w:rsid w:val="0095058F"/>
    <w:pPr>
      <w:spacing w:before="240" w:after="60" w:line="240" w:lineRule="auto"/>
      <w:ind w:left="1152" w:hanging="1152"/>
      <w:outlineLvl w:val="5"/>
    </w:pPr>
    <w:rPr>
      <w:rFonts w:ascii="Calibri" w:hAnsi="Calibri" w:eastAsia="Times New Roman" w:cs="Times New Roman"/>
      <w:b/>
      <w:bCs/>
    </w:rPr>
  </w:style>
  <w:style w:type="paragraph" w:styleId="Heading7">
    <w:name w:val="heading 7"/>
    <w:basedOn w:val="Normal"/>
    <w:next w:val="Normal"/>
    <w:link w:val="Heading7Char"/>
    <w:semiHidden/>
    <w:unhideWhenUsed/>
    <w:qFormat/>
    <w:rsid w:val="0095058F"/>
    <w:pPr>
      <w:spacing w:before="240" w:after="60" w:line="240" w:lineRule="auto"/>
      <w:ind w:left="1296" w:hanging="1296"/>
      <w:outlineLvl w:val="6"/>
    </w:pPr>
    <w:rPr>
      <w:rFonts w:ascii="Calibri" w:hAnsi="Calibri" w:eastAsia="Times New Roman" w:cs="Times New Roman"/>
      <w:sz w:val="24"/>
      <w:szCs w:val="24"/>
    </w:rPr>
  </w:style>
  <w:style w:type="paragraph" w:styleId="Heading8">
    <w:name w:val="heading 8"/>
    <w:basedOn w:val="Normal"/>
    <w:next w:val="Normal"/>
    <w:link w:val="Heading8Char"/>
    <w:semiHidden/>
    <w:unhideWhenUsed/>
    <w:qFormat/>
    <w:rsid w:val="0095058F"/>
    <w:pPr>
      <w:spacing w:before="240" w:after="60" w:line="240" w:lineRule="auto"/>
      <w:ind w:left="1440" w:hanging="1440"/>
      <w:outlineLvl w:val="7"/>
    </w:pPr>
    <w:rPr>
      <w:rFonts w:ascii="Calibri" w:hAnsi="Calibri" w:eastAsia="Times New Roman" w:cs="Times New Roman"/>
      <w:i/>
      <w:iCs/>
      <w:sz w:val="24"/>
      <w:szCs w:val="24"/>
    </w:rPr>
  </w:style>
  <w:style w:type="paragraph" w:styleId="Heading9">
    <w:name w:val="heading 9"/>
    <w:basedOn w:val="Normal"/>
    <w:next w:val="Normal"/>
    <w:link w:val="Heading9Char"/>
    <w:semiHidden/>
    <w:unhideWhenUsed/>
    <w:qFormat/>
    <w:rsid w:val="0095058F"/>
    <w:pPr>
      <w:spacing w:before="240" w:after="60" w:line="240" w:lineRule="auto"/>
      <w:ind w:left="1584" w:hanging="1584"/>
      <w:outlineLvl w:val="8"/>
    </w:pPr>
    <w:rPr>
      <w:rFonts w:ascii="Calibri Light" w:hAnsi="Calibri Light"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1"/>
    <w:qFormat/>
    <w:rsid w:val="009F5A68"/>
    <w:pPr>
      <w:ind w:left="720"/>
      <w:contextualSpacing/>
    </w:pPr>
  </w:style>
  <w:style w:type="paragraph" w:styleId="BodyText">
    <w:name w:val="Body Text"/>
    <w:basedOn w:val="Normal"/>
    <w:link w:val="BodyTextChar"/>
    <w:uiPriority w:val="99"/>
    <w:rsid w:val="00B90246"/>
    <w:pPr>
      <w:spacing w:after="120" w:line="240" w:lineRule="auto"/>
    </w:pPr>
    <w:rPr>
      <w:rFonts w:ascii="Tahoma" w:hAnsi="Tahoma" w:eastAsia="Times New Roman" w:cs="Times New Roman"/>
      <w:szCs w:val="20"/>
    </w:rPr>
  </w:style>
  <w:style w:type="character" w:styleId="BodyTextChar" w:customStyle="1">
    <w:name w:val="Body Text Char"/>
    <w:basedOn w:val="DefaultParagraphFont"/>
    <w:link w:val="BodyText"/>
    <w:uiPriority w:val="99"/>
    <w:rsid w:val="00B90246"/>
    <w:rPr>
      <w:rFonts w:ascii="Tahoma" w:hAnsi="Tahoma" w:eastAsia="Times New Roman" w:cs="Times New Roman"/>
      <w:szCs w:val="20"/>
      <w:lang w:val="en-GB"/>
    </w:rPr>
  </w:style>
  <w:style w:type="character" w:styleId="PTBodyTextNormal" w:customStyle="1">
    <w:name w:val="*PT Body Text Normal"/>
    <w:uiPriority w:val="1"/>
    <w:qFormat/>
    <w:rsid w:val="00B90246"/>
    <w:rPr>
      <w:rFonts w:ascii="Calibri" w:hAnsi="Calibri"/>
      <w:color w:val="auto"/>
      <w:sz w:val="22"/>
      <w:lang w:val="en-GB"/>
    </w:rPr>
  </w:style>
  <w:style w:type="paragraph" w:styleId="PTBodyText" w:customStyle="1">
    <w:name w:val="*PT Body Text"/>
    <w:link w:val="PTBodyTextChar"/>
    <w:qFormat/>
    <w:rsid w:val="00B90246"/>
    <w:pPr>
      <w:spacing w:after="0" w:line="240" w:lineRule="auto"/>
      <w:jc w:val="both"/>
    </w:pPr>
    <w:rPr>
      <w:rFonts w:ascii="Calibri" w:hAnsi="Calibri" w:eastAsia="Times New Roman" w:cs="Times New Roman"/>
      <w:bCs/>
      <w:iCs/>
      <w:lang w:val="en-GB"/>
    </w:rPr>
  </w:style>
  <w:style w:type="character" w:styleId="PTBodyTextChar" w:customStyle="1">
    <w:name w:val="*PT Body Text Char"/>
    <w:link w:val="PTBodyText"/>
    <w:locked/>
    <w:rsid w:val="00B90246"/>
    <w:rPr>
      <w:rFonts w:ascii="Calibri" w:hAnsi="Calibri" w:eastAsia="Times New Roman" w:cs="Times New Roman"/>
      <w:bCs/>
      <w:iCs/>
      <w:lang w:val="en-GB"/>
    </w:rPr>
  </w:style>
  <w:style w:type="paragraph" w:styleId="PTTableTextLeftAligned" w:customStyle="1">
    <w:name w:val="*PT Table Text Left Aligned"/>
    <w:basedOn w:val="PTBodyText"/>
    <w:next w:val="PTBodyText"/>
    <w:qFormat/>
    <w:rsid w:val="00B90246"/>
    <w:pPr>
      <w:spacing w:before="60" w:after="60"/>
      <w:jc w:val="left"/>
    </w:pPr>
    <w:rPr>
      <w:sz w:val="20"/>
    </w:rPr>
  </w:style>
  <w:style w:type="paragraph" w:styleId="11Style2" w:customStyle="1">
    <w:name w:val="1.1   Style 2"/>
    <w:basedOn w:val="Normal"/>
    <w:link w:val="11Style2Char"/>
    <w:autoRedefine/>
    <w:qFormat/>
    <w:rsid w:val="00D97921"/>
    <w:pPr>
      <w:spacing w:after="0" w:line="360" w:lineRule="auto"/>
      <w:ind w:left="680"/>
      <w:jc w:val="both"/>
    </w:pPr>
    <w:rPr>
      <w:rFonts w:eastAsia="Times New Roman" w:cstheme="minorHAnsi"/>
      <w:b/>
      <w:bCs/>
      <w:noProof/>
      <w:lang w:val="en-US" w:eastAsia="en-GB"/>
    </w:rPr>
  </w:style>
  <w:style w:type="character" w:styleId="11Style2Char" w:customStyle="1">
    <w:name w:val="1.1   Style 2 Char"/>
    <w:basedOn w:val="DefaultParagraphFont"/>
    <w:link w:val="11Style2"/>
    <w:rsid w:val="00D97921"/>
    <w:rPr>
      <w:rFonts w:eastAsia="Times New Roman" w:cstheme="minorHAnsi"/>
      <w:b/>
      <w:bCs/>
      <w:noProof/>
      <w:lang w:val="en-US" w:eastAsia="en-GB"/>
    </w:rPr>
  </w:style>
  <w:style w:type="paragraph" w:styleId="CommentText">
    <w:name w:val="Comment Text"/>
    <w:basedOn w:val="Normal"/>
    <w:link w:val="CommentTextChar"/>
    <w:uiPriority w:val="99"/>
    <w:rsid w:val="00B90246"/>
    <w:pPr>
      <w:spacing w:after="0" w:line="240" w:lineRule="auto"/>
    </w:pPr>
    <w:rPr>
      <w:rFonts w:ascii="Tahoma" w:hAnsi="Tahoma" w:eastAsia="Times New Roman" w:cs="Times New Roman"/>
      <w:sz w:val="20"/>
      <w:szCs w:val="20"/>
    </w:rPr>
  </w:style>
  <w:style w:type="character" w:styleId="CommentTextChar" w:customStyle="1">
    <w:name w:val="Comment Text Char"/>
    <w:basedOn w:val="DefaultParagraphFont"/>
    <w:link w:val="CommentText"/>
    <w:uiPriority w:val="99"/>
    <w:rsid w:val="00B90246"/>
    <w:rPr>
      <w:rFonts w:ascii="Tahoma" w:hAnsi="Tahoma" w:eastAsia="Times New Roman" w:cs="Times New Roman"/>
      <w:sz w:val="20"/>
      <w:szCs w:val="20"/>
      <w:lang w:val="en-GB"/>
    </w:rPr>
  </w:style>
  <w:style w:type="character" w:styleId="CommentReference">
    <w:name w:val="Comment Reference"/>
    <w:basedOn w:val="DefaultParagraphFont"/>
    <w:uiPriority w:val="99"/>
    <w:semiHidden/>
    <w:unhideWhenUsed/>
    <w:rsid w:val="00B90246"/>
    <w:rPr>
      <w:sz w:val="16"/>
      <w:szCs w:val="16"/>
    </w:rPr>
  </w:style>
  <w:style w:type="paragraph" w:styleId="BalloonText">
    <w:name w:val="Balloon Text"/>
    <w:basedOn w:val="Normal"/>
    <w:link w:val="BalloonTextChar"/>
    <w:uiPriority w:val="99"/>
    <w:semiHidden/>
    <w:unhideWhenUsed/>
    <w:rsid w:val="00B9024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90246"/>
    <w:rPr>
      <w:rFonts w:ascii="Segoe UI" w:hAnsi="Segoe UI" w:cs="Segoe UI"/>
      <w:sz w:val="18"/>
      <w:szCs w:val="18"/>
    </w:rPr>
  </w:style>
  <w:style w:type="paragraph" w:styleId="Heading3Outline3" w:customStyle="1">
    <w:name w:val="Heading 3 Outline 3"/>
    <w:basedOn w:val="Heading3"/>
    <w:next w:val="Normal"/>
    <w:link w:val="Heading3Outline3Char"/>
    <w:autoRedefine/>
    <w:qFormat/>
    <w:rsid w:val="00B53DC7"/>
    <w:pPr>
      <w:keepNext w:val="0"/>
      <w:keepLines w:val="0"/>
      <w:tabs>
        <w:tab w:val="left" w:pos="680"/>
        <w:tab w:val="left" w:pos="851"/>
      </w:tabs>
      <w:spacing w:before="0" w:line="360" w:lineRule="auto"/>
      <w:ind w:left="284"/>
      <w:outlineLvl w:val="1"/>
    </w:pPr>
    <w:rPr>
      <w:rFonts w:ascii="Cambria" w:hAnsi="Cambria" w:eastAsia="PMingLiU" w:cstheme="minorHAnsi"/>
      <w:b/>
      <w:bCs/>
      <w:color w:val="000000" w:themeColor="text1"/>
      <w:sz w:val="22"/>
      <w:szCs w:val="22"/>
      <w:lang w:eastAsia="en-GB"/>
    </w:rPr>
  </w:style>
  <w:style w:type="character" w:styleId="Heading3Outline3Char" w:customStyle="1">
    <w:name w:val="Heading 3 Outline 3 Char"/>
    <w:link w:val="Heading3Outline3"/>
    <w:rsid w:val="00B53DC7"/>
    <w:rPr>
      <w:rFonts w:eastAsia="PMingLiU" w:cstheme="minorHAnsi"/>
      <w:b/>
      <w:bCs/>
      <w:lang w:val="en-GB" w:eastAsia="en-GB"/>
    </w:rPr>
  </w:style>
  <w:style w:type="paragraph" w:styleId="PTOutlineHeading1" w:customStyle="1">
    <w:name w:val="*PT Outline Heading 1"/>
    <w:basedOn w:val="ListParagraph"/>
    <w:next w:val="PTBodyText"/>
    <w:qFormat/>
    <w:rsid w:val="0097049E"/>
    <w:pPr>
      <w:numPr>
        <w:numId w:val="14"/>
      </w:numPr>
    </w:pPr>
    <w:rPr>
      <w:b/>
      <w:sz w:val="24"/>
    </w:rPr>
  </w:style>
  <w:style w:type="paragraph" w:styleId="PTOutlineHeading3" w:customStyle="1">
    <w:name w:val="*PT Outline Heading 3"/>
    <w:basedOn w:val="Normal"/>
    <w:next w:val="PTBodyText"/>
    <w:link w:val="PTOutlineHeading3Char"/>
    <w:qFormat/>
    <w:rsid w:val="00B90246"/>
    <w:pPr>
      <w:keepNext/>
      <w:numPr>
        <w:ilvl w:val="2"/>
        <w:numId w:val="1"/>
      </w:numPr>
      <w:spacing w:after="60" w:line="240" w:lineRule="auto"/>
    </w:pPr>
    <w:rPr>
      <w:rFonts w:ascii="Calibri" w:hAnsi="Calibri" w:eastAsia="Times New Roman" w:cs="Times New Roman"/>
      <w:b/>
      <w:bCs/>
      <w:iCs/>
      <w:smallCaps/>
      <w:color w:val="365F91"/>
    </w:rPr>
  </w:style>
  <w:style w:type="paragraph" w:styleId="PTOutlineHeading4" w:customStyle="1">
    <w:name w:val="*PT Outline Heading 4"/>
    <w:basedOn w:val="Normal"/>
    <w:next w:val="PTBodyText"/>
    <w:qFormat/>
    <w:rsid w:val="00B90246"/>
    <w:pPr>
      <w:keepNext/>
      <w:numPr>
        <w:ilvl w:val="3"/>
        <w:numId w:val="1"/>
      </w:numPr>
      <w:spacing w:after="0" w:line="240" w:lineRule="auto"/>
      <w:ind w:left="864" w:hanging="864"/>
    </w:pPr>
    <w:rPr>
      <w:rFonts w:ascii="Calibri" w:hAnsi="Calibri" w:eastAsia="Times New Roman" w:cs="Times New Roman"/>
      <w:b/>
      <w:noProof/>
      <w:color w:val="365F91"/>
      <w:szCs w:val="20"/>
    </w:rPr>
  </w:style>
  <w:style w:type="character" w:styleId="Heading3Char" w:customStyle="1">
    <w:name w:val="Heading 3 Char"/>
    <w:aliases w:val="Outline3 Char"/>
    <w:basedOn w:val="DefaultParagraphFont"/>
    <w:link w:val="Heading3"/>
    <w:rsid w:val="00B90246"/>
    <w:rPr>
      <w:rFonts w:asciiTheme="majorHAnsi" w:hAnsiTheme="majorHAnsi" w:eastAsiaTheme="majorEastAsia" w:cstheme="majorBidi"/>
      <w:color w:val="1F4D78" w:themeColor="accent1" w:themeShade="7F"/>
      <w:sz w:val="24"/>
      <w:szCs w:val="24"/>
    </w:rPr>
  </w:style>
  <w:style w:type="character" w:styleId="PTBodyTextBoldNormal" w:customStyle="1">
    <w:name w:val="*PT Body Text Bold Normal"/>
    <w:uiPriority w:val="1"/>
    <w:qFormat/>
    <w:rsid w:val="005972F3"/>
    <w:rPr>
      <w:rFonts w:ascii="Calibri" w:hAnsi="Calibri" w:cs="Times New Roman"/>
      <w:b/>
      <w:color w:val="auto"/>
      <w:sz w:val="22"/>
      <w:lang w:val="en-GB"/>
    </w:rPr>
  </w:style>
  <w:style w:type="paragraph" w:styleId="PTBulletNumberList" w:customStyle="1">
    <w:name w:val="*PT Bullet Number List"/>
    <w:basedOn w:val="PTBodyText"/>
    <w:link w:val="PTBulletNumberListChar"/>
    <w:qFormat/>
    <w:rsid w:val="005972F3"/>
    <w:pPr>
      <w:ind w:left="720" w:hanging="360"/>
      <w:jc w:val="left"/>
    </w:pPr>
    <w:rPr>
      <w:noProof/>
    </w:rPr>
  </w:style>
  <w:style w:type="character" w:styleId="PTBulletNumberListChar" w:customStyle="1">
    <w:name w:val="*PT Bullet Number List Char"/>
    <w:link w:val="PTBulletNumberList"/>
    <w:locked/>
    <w:rsid w:val="005972F3"/>
    <w:rPr>
      <w:rFonts w:ascii="Calibri" w:hAnsi="Calibri" w:eastAsia="Times New Roman" w:cs="Times New Roman"/>
      <w:bCs/>
      <w:iCs/>
      <w:noProof/>
      <w:lang w:val="en-GB"/>
    </w:rPr>
  </w:style>
  <w:style w:type="table" w:styleId="TableGrid">
    <w:name w:val="Table Grid"/>
    <w:basedOn w:val="TableNormal"/>
    <w:rsid w:val="005972F3"/>
    <w:pPr>
      <w:spacing w:after="0" w:line="240" w:lineRule="auto"/>
    </w:pPr>
    <w:rPr>
      <w:rFonts w:ascii="Times New Roman" w:hAnsi="Times New Roman" w:eastAsia="PMingLiU" w:cs="Times New Roman"/>
      <w:lang w:val="en-GB" w:eastAsia="en-GB"/>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yperlink">
    <w:name w:val="Hyperlink"/>
    <w:uiPriority w:val="99"/>
    <w:rsid w:val="005972F3"/>
    <w:rPr>
      <w:color w:val="0000FF"/>
      <w:u w:val="single"/>
    </w:rPr>
  </w:style>
  <w:style w:type="paragraph" w:styleId="PTBulletList" w:customStyle="1">
    <w:name w:val="*PT Bullet List"/>
    <w:basedOn w:val="PTBodyText"/>
    <w:next w:val="PTBodyText"/>
    <w:qFormat/>
    <w:rsid w:val="005972F3"/>
    <w:pPr>
      <w:numPr>
        <w:numId w:val="6"/>
      </w:numPr>
      <w:jc w:val="left"/>
    </w:pPr>
    <w:rPr>
      <w:bCs w:val="0"/>
    </w:rPr>
  </w:style>
  <w:style w:type="paragraph" w:styleId="Default" w:customStyle="1">
    <w:name w:val="Default"/>
    <w:rsid w:val="005972F3"/>
    <w:pPr>
      <w:autoSpaceDE w:val="0"/>
      <w:autoSpaceDN w:val="0"/>
      <w:adjustRightInd w:val="0"/>
      <w:spacing w:after="0" w:line="240" w:lineRule="auto"/>
    </w:pPr>
    <w:rPr>
      <w:rFonts w:ascii="Calibri" w:hAnsi="Calibri"/>
      <w:color w:val="000000"/>
      <w:sz w:val="24"/>
      <w:szCs w:val="24"/>
    </w:rPr>
  </w:style>
  <w:style w:type="paragraph" w:styleId="CommentSubject">
    <w:name w:val="Comment Subject"/>
    <w:basedOn w:val="CommentText"/>
    <w:next w:val="CommentText"/>
    <w:link w:val="CommentSubjectChar"/>
    <w:uiPriority w:val="99"/>
    <w:semiHidden/>
    <w:unhideWhenUsed/>
    <w:rsid w:val="009C0A1D"/>
    <w:pPr>
      <w:spacing w:after="160"/>
    </w:pPr>
    <w:rPr>
      <w:rFonts w:asciiTheme="minorHAnsi" w:hAnsiTheme="minorHAnsi" w:eastAsiaTheme="minorHAnsi" w:cstheme="minorBidi"/>
      <w:b/>
      <w:bCs/>
      <w:lang w:val="en-ZA"/>
    </w:rPr>
  </w:style>
  <w:style w:type="character" w:styleId="CommentSubjectChar" w:customStyle="1">
    <w:name w:val="Comment Subject Char"/>
    <w:basedOn w:val="CommentTextChar"/>
    <w:link w:val="CommentSubject"/>
    <w:uiPriority w:val="99"/>
    <w:semiHidden/>
    <w:rsid w:val="009C0A1D"/>
    <w:rPr>
      <w:rFonts w:ascii="Tahoma" w:hAnsi="Tahoma" w:eastAsia="Times New Roman" w:cs="Times New Roman"/>
      <w:b/>
      <w:bCs/>
      <w:sz w:val="20"/>
      <w:szCs w:val="20"/>
      <w:lang w:val="en-GB"/>
    </w:rPr>
  </w:style>
  <w:style w:type="table" w:styleId="TableGrid1" w:customStyle="1">
    <w:name w:val="Table Grid1"/>
    <w:basedOn w:val="TableNormal"/>
    <w:next w:val="TableGrid"/>
    <w:rsid w:val="00B038EB"/>
    <w:pPr>
      <w:spacing w:after="0" w:line="240" w:lineRule="auto"/>
    </w:pPr>
    <w:rPr>
      <w:rFonts w:ascii="Calibri" w:hAnsi="Calibri" w:cs="Tahoma"/>
      <w:b/>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4126EF"/>
    <w:pPr>
      <w:tabs>
        <w:tab w:val="center" w:pos="4513"/>
        <w:tab w:val="right" w:pos="9026"/>
      </w:tabs>
      <w:spacing w:after="0" w:line="240" w:lineRule="auto"/>
    </w:pPr>
  </w:style>
  <w:style w:type="character" w:styleId="HeaderChar" w:customStyle="1">
    <w:name w:val="Header Char"/>
    <w:basedOn w:val="DefaultParagraphFont"/>
    <w:link w:val="Header"/>
    <w:uiPriority w:val="99"/>
    <w:rsid w:val="004126EF"/>
  </w:style>
  <w:style w:type="paragraph" w:styleId="Footer">
    <w:name w:val="footer"/>
    <w:basedOn w:val="Normal"/>
    <w:link w:val="FooterChar"/>
    <w:unhideWhenUsed/>
    <w:rsid w:val="004126EF"/>
    <w:pPr>
      <w:tabs>
        <w:tab w:val="center" w:pos="4513"/>
        <w:tab w:val="right" w:pos="9026"/>
      </w:tabs>
      <w:spacing w:after="0" w:line="240" w:lineRule="auto"/>
    </w:pPr>
  </w:style>
  <w:style w:type="character" w:styleId="FooterChar" w:customStyle="1">
    <w:name w:val="Footer Char"/>
    <w:basedOn w:val="DefaultParagraphFont"/>
    <w:link w:val="Footer"/>
    <w:uiPriority w:val="99"/>
    <w:rsid w:val="004126EF"/>
  </w:style>
  <w:style w:type="paragraph" w:styleId="PTHeading1" w:customStyle="1">
    <w:name w:val="*PT Heading 1"/>
    <w:basedOn w:val="PTBodyText"/>
    <w:next w:val="PTBodyText"/>
    <w:link w:val="PTHeading1Char"/>
    <w:qFormat/>
    <w:rsid w:val="008A427D"/>
    <w:pPr>
      <w:keepNext/>
      <w:pageBreakBefore/>
      <w:pBdr>
        <w:top w:val="single" w:color="0070C0" w:sz="4" w:space="1"/>
        <w:left w:val="single" w:color="0070C0" w:sz="4" w:space="4"/>
        <w:bottom w:val="single" w:color="0070C0" w:sz="4" w:space="1"/>
        <w:right w:val="single" w:color="0070C0" w:sz="4" w:space="4"/>
      </w:pBdr>
      <w:shd w:val="clear" w:color="auto" w:fill="365F91"/>
      <w:spacing w:before="120" w:after="360"/>
      <w:jc w:val="left"/>
    </w:pPr>
    <w:rPr>
      <w:b/>
      <w:bCs w:val="0"/>
      <w:iCs w:val="0"/>
      <w:caps/>
      <w:noProof/>
      <w:color w:val="FFFFFF"/>
      <w:szCs w:val="20"/>
    </w:rPr>
  </w:style>
  <w:style w:type="character" w:styleId="PTHeading1Char" w:customStyle="1">
    <w:name w:val="*PT Heading 1 Char"/>
    <w:link w:val="PTHeading1"/>
    <w:locked/>
    <w:rsid w:val="008A427D"/>
    <w:rPr>
      <w:rFonts w:ascii="Calibri" w:hAnsi="Calibri" w:eastAsia="Times New Roman" w:cs="Times New Roman"/>
      <w:b/>
      <w:caps/>
      <w:noProof/>
      <w:color w:val="FFFFFF"/>
      <w:szCs w:val="20"/>
      <w:shd w:val="clear" w:color="auto" w:fill="365F91"/>
      <w:lang w:val="en-GB"/>
    </w:rPr>
  </w:style>
  <w:style w:type="paragraph" w:styleId="DocumentMap">
    <w:name w:val="Document Map"/>
    <w:basedOn w:val="Normal"/>
    <w:link w:val="DocumentMapChar"/>
    <w:uiPriority w:val="99"/>
    <w:semiHidden/>
    <w:unhideWhenUsed/>
    <w:rsid w:val="00C1074E"/>
    <w:pPr>
      <w:spacing w:after="0" w:line="240" w:lineRule="auto"/>
    </w:pPr>
    <w:rPr>
      <w:rFonts w:ascii="Times New Roman" w:hAnsi="Times New Roman" w:cs="Times New Roman"/>
      <w:sz w:val="24"/>
      <w:szCs w:val="24"/>
    </w:rPr>
  </w:style>
  <w:style w:type="character" w:styleId="DocumentMapChar" w:customStyle="1">
    <w:name w:val="Document Map Char"/>
    <w:basedOn w:val="DefaultParagraphFont"/>
    <w:link w:val="DocumentMap"/>
    <w:uiPriority w:val="99"/>
    <w:semiHidden/>
    <w:rsid w:val="00C1074E"/>
    <w:rPr>
      <w:rFonts w:ascii="Times New Roman" w:hAnsi="Times New Roman" w:cs="Times New Roman"/>
      <w:sz w:val="24"/>
      <w:szCs w:val="24"/>
    </w:rPr>
  </w:style>
  <w:style w:type="paragraph" w:styleId="Revision">
    <w:name w:val="Revision"/>
    <w:hidden/>
    <w:uiPriority w:val="99"/>
    <w:semiHidden/>
    <w:rsid w:val="003A312B"/>
    <w:pPr>
      <w:spacing w:after="0" w:line="240" w:lineRule="auto"/>
    </w:pPr>
  </w:style>
  <w:style w:type="paragraph" w:styleId="TOC1">
    <w:name w:val="toc 1"/>
    <w:basedOn w:val="Normal"/>
    <w:uiPriority w:val="39"/>
    <w:qFormat/>
    <w:rsid w:val="00725E56"/>
    <w:pPr>
      <w:widowControl w:val="0"/>
      <w:spacing w:after="0" w:line="240" w:lineRule="auto"/>
      <w:ind w:left="71"/>
    </w:pPr>
    <w:rPr>
      <w:rFonts w:ascii="Calibri" w:hAnsi="Calibri" w:eastAsia="Calibri"/>
      <w:lang w:val="en-US"/>
    </w:rPr>
  </w:style>
  <w:style w:type="paragraph" w:styleId="TOC2">
    <w:name w:val="toc 2"/>
    <w:basedOn w:val="Normal"/>
    <w:uiPriority w:val="39"/>
    <w:qFormat/>
    <w:rsid w:val="00725E56"/>
    <w:pPr>
      <w:widowControl w:val="0"/>
      <w:spacing w:before="118" w:after="0" w:line="240" w:lineRule="auto"/>
      <w:ind w:left="192"/>
    </w:pPr>
    <w:rPr>
      <w:rFonts w:ascii="Tahoma" w:hAnsi="Tahoma" w:eastAsia="Tahoma"/>
      <w:lang w:val="en-US"/>
    </w:rPr>
  </w:style>
  <w:style w:type="paragraph" w:styleId="TOC3">
    <w:name w:val="toc 3"/>
    <w:basedOn w:val="Normal"/>
    <w:uiPriority w:val="39"/>
    <w:qFormat/>
    <w:rsid w:val="00725E56"/>
    <w:pPr>
      <w:widowControl w:val="0"/>
      <w:spacing w:after="0" w:line="240" w:lineRule="auto"/>
      <w:ind w:left="679" w:hanging="439"/>
    </w:pPr>
    <w:rPr>
      <w:rFonts w:ascii="Calibri" w:hAnsi="Calibri" w:eastAsia="Calibri"/>
      <w:lang w:val="en-US"/>
    </w:rPr>
  </w:style>
  <w:style w:type="paragraph" w:styleId="TOC4">
    <w:name w:val="toc 4"/>
    <w:basedOn w:val="Normal"/>
    <w:uiPriority w:val="39"/>
    <w:qFormat/>
    <w:rsid w:val="00725E56"/>
    <w:pPr>
      <w:widowControl w:val="0"/>
      <w:spacing w:before="1" w:after="0" w:line="240" w:lineRule="auto"/>
      <w:ind w:left="1259" w:hanging="907"/>
    </w:pPr>
    <w:rPr>
      <w:rFonts w:ascii="Tahoma" w:hAnsi="Tahoma" w:eastAsia="Tahoma"/>
      <w:lang w:val="en-US"/>
    </w:rPr>
  </w:style>
  <w:style w:type="paragraph" w:styleId="TOC5">
    <w:name w:val="toc 5"/>
    <w:basedOn w:val="Normal"/>
    <w:uiPriority w:val="39"/>
    <w:qFormat/>
    <w:rsid w:val="00725E56"/>
    <w:pPr>
      <w:widowControl w:val="0"/>
      <w:spacing w:before="1" w:after="0" w:line="240" w:lineRule="auto"/>
      <w:ind w:left="1240" w:hanging="564"/>
    </w:pPr>
    <w:rPr>
      <w:rFonts w:ascii="Tahoma" w:hAnsi="Tahoma" w:eastAsia="Tahoma"/>
      <w:lang w:val="en-US"/>
    </w:rPr>
  </w:style>
  <w:style w:type="character" w:styleId="Heading1Char" w:customStyle="1">
    <w:name w:val="Heading 1 Char"/>
    <w:basedOn w:val="DefaultParagraphFont"/>
    <w:link w:val="Heading1"/>
    <w:uiPriority w:val="9"/>
    <w:rsid w:val="005D380E"/>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5D380E"/>
    <w:pPr>
      <w:outlineLvl w:val="9"/>
    </w:pPr>
    <w:rPr>
      <w:lang w:val="en-US"/>
    </w:rPr>
  </w:style>
  <w:style w:type="character" w:styleId="Heading2Char" w:customStyle="1">
    <w:name w:val="Heading 2 Char"/>
    <w:basedOn w:val="DefaultParagraphFont"/>
    <w:link w:val="Heading2"/>
    <w:rsid w:val="0097049E"/>
    <w:rPr>
      <w:b/>
      <w:lang w:val="en-US"/>
    </w:rPr>
  </w:style>
  <w:style w:type="paragraph" w:styleId="Subtitle">
    <w:name w:val="Subtitle"/>
    <w:basedOn w:val="Normal"/>
    <w:next w:val="Normal"/>
    <w:link w:val="SubtitleChar"/>
    <w:qFormat/>
    <w:rsid w:val="0095058F"/>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rsid w:val="0095058F"/>
    <w:rPr>
      <w:rFonts w:eastAsiaTheme="minorEastAsia"/>
      <w:color w:val="5A5A5A" w:themeColor="text1" w:themeTint="A5"/>
      <w:spacing w:val="15"/>
    </w:rPr>
  </w:style>
  <w:style w:type="character" w:styleId="Heading4Char" w:customStyle="1">
    <w:name w:val="Heading 4 Char"/>
    <w:basedOn w:val="DefaultParagraphFont"/>
    <w:link w:val="Heading4"/>
    <w:semiHidden/>
    <w:rsid w:val="0095058F"/>
    <w:rPr>
      <w:rFonts w:ascii="Calibri" w:hAnsi="Calibri" w:eastAsia="Times New Roman" w:cs="Times New Roman"/>
      <w:b/>
      <w:bCs/>
      <w:sz w:val="28"/>
      <w:szCs w:val="28"/>
      <w:lang w:val="en-GB"/>
    </w:rPr>
  </w:style>
  <w:style w:type="character" w:styleId="Heading5Char" w:customStyle="1">
    <w:name w:val="Heading 5 Char"/>
    <w:basedOn w:val="DefaultParagraphFont"/>
    <w:link w:val="Heading5"/>
    <w:rsid w:val="0095058F"/>
    <w:rPr>
      <w:rFonts w:ascii="Times New Roman" w:hAnsi="Times New Roman" w:eastAsia="Times New Roman" w:cs="Times New Roman"/>
      <w:b/>
      <w:bCs/>
      <w:i/>
      <w:iCs/>
      <w:sz w:val="26"/>
      <w:szCs w:val="26"/>
      <w:lang w:val="en-GB"/>
    </w:rPr>
  </w:style>
  <w:style w:type="character" w:styleId="Heading6Char" w:customStyle="1">
    <w:name w:val="Heading 6 Char"/>
    <w:basedOn w:val="DefaultParagraphFont"/>
    <w:link w:val="Heading6"/>
    <w:semiHidden/>
    <w:rsid w:val="0095058F"/>
    <w:rPr>
      <w:rFonts w:ascii="Calibri" w:hAnsi="Calibri" w:eastAsia="Times New Roman" w:cs="Times New Roman"/>
      <w:b/>
      <w:bCs/>
      <w:lang w:val="en-GB"/>
    </w:rPr>
  </w:style>
  <w:style w:type="character" w:styleId="Heading7Char" w:customStyle="1">
    <w:name w:val="Heading 7 Char"/>
    <w:basedOn w:val="DefaultParagraphFont"/>
    <w:link w:val="Heading7"/>
    <w:semiHidden/>
    <w:rsid w:val="0095058F"/>
    <w:rPr>
      <w:rFonts w:ascii="Calibri" w:hAnsi="Calibri" w:eastAsia="Times New Roman" w:cs="Times New Roman"/>
      <w:sz w:val="24"/>
      <w:szCs w:val="24"/>
      <w:lang w:val="en-GB"/>
    </w:rPr>
  </w:style>
  <w:style w:type="character" w:styleId="Heading8Char" w:customStyle="1">
    <w:name w:val="Heading 8 Char"/>
    <w:basedOn w:val="DefaultParagraphFont"/>
    <w:link w:val="Heading8"/>
    <w:semiHidden/>
    <w:rsid w:val="0095058F"/>
    <w:rPr>
      <w:rFonts w:ascii="Calibri" w:hAnsi="Calibri" w:eastAsia="Times New Roman" w:cs="Times New Roman"/>
      <w:i/>
      <w:iCs/>
      <w:sz w:val="24"/>
      <w:szCs w:val="24"/>
      <w:lang w:val="en-GB"/>
    </w:rPr>
  </w:style>
  <w:style w:type="character" w:styleId="Heading9Char" w:customStyle="1">
    <w:name w:val="Heading 9 Char"/>
    <w:basedOn w:val="DefaultParagraphFont"/>
    <w:link w:val="Heading9"/>
    <w:semiHidden/>
    <w:rsid w:val="0095058F"/>
    <w:rPr>
      <w:rFonts w:ascii="Calibri Light" w:hAnsi="Calibri Light" w:eastAsia="Times New Roman" w:cs="Times New Roman"/>
      <w:lang w:val="en-GB"/>
    </w:rPr>
  </w:style>
  <w:style w:type="table" w:styleId="TableGrid11" w:customStyle="1">
    <w:name w:val="Table Grid11"/>
    <w:basedOn w:val="TableNormal"/>
    <w:next w:val="TableGrid"/>
    <w:uiPriority w:val="59"/>
    <w:rsid w:val="0095058F"/>
    <w:pPr>
      <w:spacing w:after="0" w:line="240" w:lineRule="auto"/>
    </w:pPr>
    <w:rPr>
      <w:rFonts w:ascii="Calibri" w:hAnsi="Calibri" w:eastAsia="Calibri" w:cs="Times New Roman"/>
      <w:sz w:val="24"/>
      <w:szCs w:val="24"/>
      <w:lang w:val="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ody" w:customStyle="1">
    <w:name w:val="Body"/>
    <w:rsid w:val="0095058F"/>
    <w:pPr>
      <w:pBdr>
        <w:top w:val="nil"/>
        <w:left w:val="nil"/>
        <w:bottom w:val="nil"/>
        <w:right w:val="nil"/>
        <w:between w:val="nil"/>
        <w:bar w:val="nil"/>
      </w:pBdr>
      <w:spacing w:after="200" w:line="240" w:lineRule="auto"/>
    </w:pPr>
    <w:rPr>
      <w:rFonts w:eastAsia="Cambria" w:cs="Cambria"/>
      <w:color w:val="000000"/>
      <w:sz w:val="24"/>
      <w:szCs w:val="24"/>
      <w:u w:color="000000"/>
      <w:bdr w:val="nil"/>
      <w:lang w:val="en-US"/>
    </w:rPr>
  </w:style>
  <w:style w:type="paragraph" w:styleId="NormalWeb">
    <w:name w:val="Normal (Web)"/>
    <w:basedOn w:val="Normal"/>
    <w:uiPriority w:val="99"/>
    <w:unhideWhenUsed/>
    <w:rsid w:val="0095058F"/>
    <w:pPr>
      <w:spacing w:after="240" w:line="240" w:lineRule="auto"/>
    </w:pPr>
    <w:rPr>
      <w:rFonts w:ascii="Times New Roman" w:hAnsi="Times New Roman" w:eastAsia="Times New Roman" w:cs="Times New Roman"/>
      <w:sz w:val="24"/>
      <w:szCs w:val="24"/>
      <w:lang w:eastAsia="en-ZA"/>
    </w:rPr>
  </w:style>
  <w:style w:type="paragraph" w:styleId="HTMLPreformatted">
    <w:name w:val="HTML Preformatted"/>
    <w:basedOn w:val="Normal"/>
    <w:link w:val="HTMLPreformattedChar"/>
    <w:rsid w:val="00950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Courier New" w:cs="Courier New"/>
      <w:sz w:val="20"/>
      <w:szCs w:val="20"/>
      <w:lang w:val="en-US"/>
    </w:rPr>
  </w:style>
  <w:style w:type="character" w:styleId="HTMLPreformattedChar" w:customStyle="1">
    <w:name w:val="HTML Preformatted Char"/>
    <w:basedOn w:val="DefaultParagraphFont"/>
    <w:link w:val="HTMLPreformatted"/>
    <w:rsid w:val="0095058F"/>
    <w:rPr>
      <w:rFonts w:ascii="Courier New" w:hAnsi="Courier New" w:eastAsia="Courier New" w:cs="Courier New"/>
      <w:sz w:val="20"/>
      <w:szCs w:val="20"/>
      <w:lang w:val="en-US"/>
    </w:rPr>
  </w:style>
  <w:style w:type="paragraph" w:styleId="NoSpacing">
    <w:name w:val="No Spacing"/>
    <w:basedOn w:val="Normal"/>
    <w:link w:val="NoSpacingChar"/>
    <w:uiPriority w:val="1"/>
    <w:qFormat/>
    <w:rsid w:val="009B2EA3"/>
    <w:pPr>
      <w:spacing w:after="0" w:line="240" w:lineRule="auto"/>
    </w:pPr>
    <w:rPr>
      <w:rFonts w:asciiTheme="minorHAnsi" w:hAnsiTheme="minorHAnsi" w:eastAsiaTheme="minorEastAsia" w:cstheme="minorBidi"/>
      <w:color w:val="auto"/>
      <w:sz w:val="20"/>
      <w:szCs w:val="20"/>
      <w:lang w:val="en-US" w:bidi="en-US"/>
    </w:rPr>
  </w:style>
  <w:style w:type="character" w:styleId="NoSpacingChar" w:customStyle="1">
    <w:name w:val="No Spacing Char"/>
    <w:basedOn w:val="DefaultParagraphFont"/>
    <w:link w:val="NoSpacing"/>
    <w:uiPriority w:val="1"/>
    <w:rsid w:val="009B2EA3"/>
    <w:rPr>
      <w:rFonts w:asciiTheme="minorHAnsi" w:hAnsiTheme="minorHAnsi" w:eastAsiaTheme="minorEastAsia" w:cstheme="minorBidi"/>
      <w:color w:val="auto"/>
      <w:sz w:val="20"/>
      <w:szCs w:val="20"/>
      <w:lang w:val="en-US" w:bidi="en-US"/>
    </w:rPr>
  </w:style>
  <w:style w:type="paragraph" w:styleId="xmsoplaintext" w:customStyle="1">
    <w:name w:val="x_msoplaintext"/>
    <w:basedOn w:val="Normal"/>
    <w:rsid w:val="009B2EA3"/>
    <w:pPr>
      <w:spacing w:before="100" w:beforeAutospacing="1" w:after="100" w:afterAutospacing="1" w:line="240" w:lineRule="auto"/>
    </w:pPr>
    <w:rPr>
      <w:rFonts w:ascii="Times New Roman" w:hAnsi="Times New Roman" w:eastAsia="Times New Roman" w:cs="Times New Roman"/>
      <w:color w:val="auto"/>
      <w:sz w:val="24"/>
      <w:szCs w:val="24"/>
      <w:lang w:eastAsia="en-GB"/>
    </w:rPr>
  </w:style>
  <w:style w:type="paragraph" w:styleId="PTOutlineHeading2" w:customStyle="1">
    <w:name w:val="*PT Outline Heading 2"/>
    <w:basedOn w:val="Normal"/>
    <w:next w:val="PTBodyText"/>
    <w:link w:val="PTOutlineHeading2Char"/>
    <w:qFormat/>
    <w:rsid w:val="009F0D5E"/>
    <w:pPr>
      <w:keepNext/>
      <w:spacing w:before="240" w:after="240" w:line="240" w:lineRule="auto"/>
      <w:ind w:left="718" w:hanging="576"/>
      <w:outlineLvl w:val="1"/>
    </w:pPr>
    <w:rPr>
      <w:rFonts w:ascii="Calibri" w:hAnsi="Calibri" w:eastAsia="Times New Roman" w:cs="Times New Roman"/>
      <w:b/>
      <w:bCs/>
      <w:iCs/>
      <w:caps/>
      <w:noProof/>
      <w:color w:val="365F91"/>
      <w:sz w:val="24"/>
      <w:lang w:val="en-US"/>
    </w:rPr>
  </w:style>
  <w:style w:type="character" w:styleId="PTOutlineHeading2Char" w:customStyle="1">
    <w:name w:val="*PT Outline Heading 2 Char"/>
    <w:basedOn w:val="DefaultParagraphFont"/>
    <w:link w:val="PTOutlineHeading2"/>
    <w:rsid w:val="009F0D5E"/>
    <w:rPr>
      <w:rFonts w:ascii="Calibri" w:hAnsi="Calibri" w:eastAsia="Times New Roman" w:cs="Times New Roman"/>
      <w:b/>
      <w:bCs/>
      <w:iCs/>
      <w:caps/>
      <w:noProof/>
      <w:color w:val="365F91"/>
      <w:sz w:val="24"/>
      <w:lang w:val="en-US"/>
    </w:rPr>
  </w:style>
  <w:style w:type="numbering" w:styleId="OutlineHeading4" w:customStyle="1">
    <w:name w:val="OutlineHeading4"/>
    <w:uiPriority w:val="99"/>
    <w:rsid w:val="009F0D5E"/>
    <w:pPr>
      <w:numPr>
        <w:numId w:val="16"/>
      </w:numPr>
    </w:pPr>
  </w:style>
  <w:style w:type="character" w:styleId="PTOutlineHeading3Char" w:customStyle="1">
    <w:name w:val="*PT Outline Heading 3 Char"/>
    <w:basedOn w:val="DefaultParagraphFont"/>
    <w:link w:val="PTOutlineHeading3"/>
    <w:rsid w:val="009F0D5E"/>
    <w:rPr>
      <w:rFonts w:ascii="Calibri" w:hAnsi="Calibri" w:eastAsia="Times New Roman" w:cs="Times New Roman"/>
      <w:b/>
      <w:bCs/>
      <w:iCs/>
      <w:smallCaps/>
      <w:color w:val="365F91"/>
      <w:lang w:val="en-GB"/>
    </w:rPr>
  </w:style>
  <w:style w:type="character" w:styleId="PageNumber">
    <w:name w:val="page number"/>
    <w:basedOn w:val="DefaultParagraphFont"/>
    <w:uiPriority w:val="99"/>
    <w:semiHidden/>
    <w:unhideWhenUsed/>
    <w:rsid w:val="00F8444D"/>
  </w:style>
  <w:style w:type="paragraph" w:styleId="TOC6">
    <w:name w:val="toc 6"/>
    <w:basedOn w:val="Normal"/>
    <w:next w:val="Normal"/>
    <w:autoRedefine/>
    <w:uiPriority w:val="39"/>
    <w:unhideWhenUsed/>
    <w:rsid w:val="00627489"/>
    <w:pPr>
      <w:spacing w:after="100"/>
      <w:ind w:left="1100"/>
    </w:pPr>
    <w:rPr>
      <w:rFonts w:asciiTheme="minorHAnsi" w:hAnsiTheme="minorHAnsi" w:eastAsiaTheme="minorEastAsia" w:cstheme="minorBidi"/>
      <w:color w:val="auto"/>
      <w:lang w:eastAsia="en-ZA"/>
    </w:rPr>
  </w:style>
  <w:style w:type="paragraph" w:styleId="TOC7">
    <w:name w:val="toc 7"/>
    <w:basedOn w:val="Normal"/>
    <w:next w:val="Normal"/>
    <w:autoRedefine/>
    <w:uiPriority w:val="39"/>
    <w:unhideWhenUsed/>
    <w:rsid w:val="00627489"/>
    <w:pPr>
      <w:spacing w:after="100"/>
      <w:ind w:left="1320"/>
    </w:pPr>
    <w:rPr>
      <w:rFonts w:asciiTheme="minorHAnsi" w:hAnsiTheme="minorHAnsi" w:eastAsiaTheme="minorEastAsia" w:cstheme="minorBidi"/>
      <w:color w:val="auto"/>
      <w:lang w:eastAsia="en-ZA"/>
    </w:rPr>
  </w:style>
  <w:style w:type="paragraph" w:styleId="TOC8">
    <w:name w:val="toc 8"/>
    <w:basedOn w:val="Normal"/>
    <w:next w:val="Normal"/>
    <w:autoRedefine/>
    <w:uiPriority w:val="39"/>
    <w:unhideWhenUsed/>
    <w:rsid w:val="00627489"/>
    <w:pPr>
      <w:spacing w:after="100"/>
      <w:ind w:left="1540"/>
    </w:pPr>
    <w:rPr>
      <w:rFonts w:asciiTheme="minorHAnsi" w:hAnsiTheme="minorHAnsi" w:eastAsiaTheme="minorEastAsia" w:cstheme="minorBidi"/>
      <w:color w:val="auto"/>
      <w:lang w:eastAsia="en-ZA"/>
    </w:rPr>
  </w:style>
  <w:style w:type="paragraph" w:styleId="TOC9">
    <w:name w:val="toc 9"/>
    <w:basedOn w:val="Normal"/>
    <w:next w:val="Normal"/>
    <w:autoRedefine/>
    <w:uiPriority w:val="39"/>
    <w:unhideWhenUsed/>
    <w:rsid w:val="00627489"/>
    <w:pPr>
      <w:spacing w:after="100"/>
      <w:ind w:left="1760"/>
    </w:pPr>
    <w:rPr>
      <w:rFonts w:asciiTheme="minorHAnsi" w:hAnsiTheme="minorHAnsi" w:eastAsiaTheme="minorEastAsia" w:cstheme="minorBidi"/>
      <w:color w:val="auto"/>
      <w:lang w:eastAsia="en-ZA"/>
    </w:rPr>
  </w:style>
  <w:style w:type="character" w:styleId="HTMLCite">
    <w:name w:val="HTML Cite"/>
    <w:basedOn w:val="DefaultParagraphFont"/>
    <w:uiPriority w:val="99"/>
    <w:semiHidden/>
    <w:unhideWhenUsed/>
    <w:rsid w:val="001630BD"/>
    <w:rPr>
      <w:i/>
      <w:iCs/>
    </w:rPr>
  </w:style>
  <w:style w:type="character" w:styleId="st" w:customStyle="1">
    <w:name w:val="st"/>
    <w:basedOn w:val="DefaultParagraphFont"/>
    <w:rsid w:val="001630BD"/>
  </w:style>
  <w:style w:type="character" w:styleId="apple-converted-space" w:customStyle="1">
    <w:name w:val="apple-converted-space"/>
    <w:basedOn w:val="DefaultParagraphFont"/>
    <w:rsid w:val="001630BD"/>
  </w:style>
  <w:style w:type="paragraph" w:styleId="SL-FlLftSgl" w:customStyle="1">
    <w:name w:val="SL-Fl Lft Sgl"/>
    <w:rsid w:val="00FD33D3"/>
    <w:pPr>
      <w:spacing w:after="0" w:line="240" w:lineRule="auto"/>
      <w:jc w:val="both"/>
    </w:pPr>
    <w:rPr>
      <w:rFonts w:ascii="Times" w:hAnsi="Times" w:eastAsia="Times New Roman" w:cs="Times New Roman"/>
      <w:color w:val="auto"/>
      <w:szCs w:val="20"/>
      <w:lang w:val="en-US"/>
    </w:rPr>
  </w:style>
  <w:style w:type="paragraph" w:styleId="Caption">
    <w:name w:val="caption"/>
    <w:basedOn w:val="Normal"/>
    <w:next w:val="Normal"/>
    <w:uiPriority w:val="35"/>
    <w:unhideWhenUsed/>
    <w:qFormat/>
    <w:rsid w:val="00FD33D3"/>
    <w:pPr>
      <w:spacing w:after="200" w:line="240" w:lineRule="auto"/>
    </w:pPr>
    <w:rPr>
      <w:rFonts w:ascii="Times New Roman" w:hAnsi="Times New Roman" w:eastAsia="Times New Roman" w:cs="Times New Roman"/>
      <w:i/>
      <w:iCs/>
      <w:color w:val="44546A" w:themeColor="text2"/>
      <w:sz w:val="18"/>
      <w:szCs w:val="18"/>
    </w:rPr>
  </w:style>
  <w:style w:type="paragraph" w:styleId="FootnoteText">
    <w:name w:val="footnote text"/>
    <w:basedOn w:val="Normal"/>
    <w:link w:val="FootnoteTextChar"/>
    <w:uiPriority w:val="99"/>
    <w:unhideWhenUsed/>
    <w:rsid w:val="001A2EF9"/>
    <w:pPr>
      <w:spacing w:after="0" w:line="240" w:lineRule="auto"/>
    </w:pPr>
    <w:rPr>
      <w:sz w:val="24"/>
      <w:szCs w:val="24"/>
    </w:rPr>
  </w:style>
  <w:style w:type="character" w:styleId="FootnoteTextChar" w:customStyle="1">
    <w:name w:val="Footnote Text Char"/>
    <w:basedOn w:val="DefaultParagraphFont"/>
    <w:link w:val="FootnoteText"/>
    <w:uiPriority w:val="99"/>
    <w:rsid w:val="001A2EF9"/>
    <w:rPr>
      <w:sz w:val="24"/>
      <w:szCs w:val="24"/>
    </w:rPr>
  </w:style>
  <w:style w:type="character" w:styleId="FootnoteReference">
    <w:name w:val="footnote reference"/>
    <w:basedOn w:val="DefaultParagraphFont"/>
    <w:uiPriority w:val="99"/>
    <w:unhideWhenUsed/>
    <w:rsid w:val="001A2EF9"/>
    <w:rPr>
      <w:vertAlign w:val="superscript"/>
    </w:rPr>
  </w:style>
  <w:style w:type="character" w:styleId="FollowedHyperlink">
    <w:name w:val="FollowedHyperlink"/>
    <w:basedOn w:val="DefaultParagraphFont"/>
    <w:uiPriority w:val="99"/>
    <w:semiHidden/>
    <w:unhideWhenUsed/>
    <w:rsid w:val="001A2EF9"/>
    <w:rPr>
      <w:color w:val="954F72" w:themeColor="followedHyperlink"/>
      <w:u w:val="single"/>
    </w:rPr>
  </w:style>
  <w:style w:type="paragraph" w:styleId="TableParagraph" w:customStyle="1">
    <w:name w:val="Table Paragraph"/>
    <w:basedOn w:val="Normal"/>
    <w:uiPriority w:val="1"/>
    <w:qFormat/>
    <w:rsid w:val="00DF6FE8"/>
    <w:pPr>
      <w:widowControl w:val="0"/>
      <w:autoSpaceDE w:val="0"/>
      <w:autoSpaceDN w:val="0"/>
      <w:spacing w:after="0" w:line="240" w:lineRule="auto"/>
    </w:pPr>
    <w:rPr>
      <w:rFonts w:ascii="Calibri" w:hAnsi="Calibri" w:eastAsia="Calibri"/>
      <w:color w:val="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1449">
      <w:bodyDiv w:val="1"/>
      <w:marLeft w:val="0"/>
      <w:marRight w:val="0"/>
      <w:marTop w:val="0"/>
      <w:marBottom w:val="0"/>
      <w:divBdr>
        <w:top w:val="none" w:sz="0" w:space="0" w:color="auto"/>
        <w:left w:val="none" w:sz="0" w:space="0" w:color="auto"/>
        <w:bottom w:val="none" w:sz="0" w:space="0" w:color="auto"/>
        <w:right w:val="none" w:sz="0" w:space="0" w:color="auto"/>
      </w:divBdr>
    </w:div>
    <w:div w:id="11613764">
      <w:bodyDiv w:val="1"/>
      <w:marLeft w:val="0"/>
      <w:marRight w:val="0"/>
      <w:marTop w:val="0"/>
      <w:marBottom w:val="0"/>
      <w:divBdr>
        <w:top w:val="none" w:sz="0" w:space="0" w:color="auto"/>
        <w:left w:val="none" w:sz="0" w:space="0" w:color="auto"/>
        <w:bottom w:val="none" w:sz="0" w:space="0" w:color="auto"/>
        <w:right w:val="none" w:sz="0" w:space="0" w:color="auto"/>
      </w:divBdr>
    </w:div>
    <w:div w:id="25906460">
      <w:bodyDiv w:val="1"/>
      <w:marLeft w:val="0"/>
      <w:marRight w:val="0"/>
      <w:marTop w:val="0"/>
      <w:marBottom w:val="0"/>
      <w:divBdr>
        <w:top w:val="none" w:sz="0" w:space="0" w:color="auto"/>
        <w:left w:val="none" w:sz="0" w:space="0" w:color="auto"/>
        <w:bottom w:val="none" w:sz="0" w:space="0" w:color="auto"/>
        <w:right w:val="none" w:sz="0" w:space="0" w:color="auto"/>
      </w:divBdr>
    </w:div>
    <w:div w:id="169029332">
      <w:bodyDiv w:val="1"/>
      <w:marLeft w:val="0"/>
      <w:marRight w:val="0"/>
      <w:marTop w:val="0"/>
      <w:marBottom w:val="0"/>
      <w:divBdr>
        <w:top w:val="none" w:sz="0" w:space="0" w:color="auto"/>
        <w:left w:val="none" w:sz="0" w:space="0" w:color="auto"/>
        <w:bottom w:val="none" w:sz="0" w:space="0" w:color="auto"/>
        <w:right w:val="none" w:sz="0" w:space="0" w:color="auto"/>
      </w:divBdr>
    </w:div>
    <w:div w:id="201669874">
      <w:bodyDiv w:val="1"/>
      <w:marLeft w:val="0"/>
      <w:marRight w:val="0"/>
      <w:marTop w:val="0"/>
      <w:marBottom w:val="0"/>
      <w:divBdr>
        <w:top w:val="none" w:sz="0" w:space="0" w:color="auto"/>
        <w:left w:val="none" w:sz="0" w:space="0" w:color="auto"/>
        <w:bottom w:val="none" w:sz="0" w:space="0" w:color="auto"/>
        <w:right w:val="none" w:sz="0" w:space="0" w:color="auto"/>
      </w:divBdr>
    </w:div>
    <w:div w:id="307705155">
      <w:bodyDiv w:val="1"/>
      <w:marLeft w:val="0"/>
      <w:marRight w:val="0"/>
      <w:marTop w:val="0"/>
      <w:marBottom w:val="0"/>
      <w:divBdr>
        <w:top w:val="none" w:sz="0" w:space="0" w:color="auto"/>
        <w:left w:val="none" w:sz="0" w:space="0" w:color="auto"/>
        <w:bottom w:val="none" w:sz="0" w:space="0" w:color="auto"/>
        <w:right w:val="none" w:sz="0" w:space="0" w:color="auto"/>
      </w:divBdr>
    </w:div>
    <w:div w:id="337319659">
      <w:bodyDiv w:val="1"/>
      <w:marLeft w:val="0"/>
      <w:marRight w:val="0"/>
      <w:marTop w:val="0"/>
      <w:marBottom w:val="0"/>
      <w:divBdr>
        <w:top w:val="none" w:sz="0" w:space="0" w:color="auto"/>
        <w:left w:val="none" w:sz="0" w:space="0" w:color="auto"/>
        <w:bottom w:val="none" w:sz="0" w:space="0" w:color="auto"/>
        <w:right w:val="none" w:sz="0" w:space="0" w:color="auto"/>
      </w:divBdr>
    </w:div>
    <w:div w:id="381372530">
      <w:bodyDiv w:val="1"/>
      <w:marLeft w:val="0"/>
      <w:marRight w:val="0"/>
      <w:marTop w:val="0"/>
      <w:marBottom w:val="0"/>
      <w:divBdr>
        <w:top w:val="none" w:sz="0" w:space="0" w:color="auto"/>
        <w:left w:val="none" w:sz="0" w:space="0" w:color="auto"/>
        <w:bottom w:val="none" w:sz="0" w:space="0" w:color="auto"/>
        <w:right w:val="none" w:sz="0" w:space="0" w:color="auto"/>
      </w:divBdr>
      <w:divsChild>
        <w:div w:id="209655548">
          <w:marLeft w:val="0"/>
          <w:marRight w:val="0"/>
          <w:marTop w:val="0"/>
          <w:marBottom w:val="0"/>
          <w:divBdr>
            <w:top w:val="none" w:sz="0" w:space="0" w:color="auto"/>
            <w:left w:val="none" w:sz="0" w:space="0" w:color="auto"/>
            <w:bottom w:val="none" w:sz="0" w:space="0" w:color="auto"/>
            <w:right w:val="none" w:sz="0" w:space="0" w:color="auto"/>
          </w:divBdr>
        </w:div>
        <w:div w:id="771316589">
          <w:marLeft w:val="0"/>
          <w:marRight w:val="0"/>
          <w:marTop w:val="0"/>
          <w:marBottom w:val="0"/>
          <w:divBdr>
            <w:top w:val="none" w:sz="0" w:space="0" w:color="auto"/>
            <w:left w:val="none" w:sz="0" w:space="0" w:color="auto"/>
            <w:bottom w:val="none" w:sz="0" w:space="0" w:color="auto"/>
            <w:right w:val="none" w:sz="0" w:space="0" w:color="auto"/>
          </w:divBdr>
        </w:div>
        <w:div w:id="1147237048">
          <w:marLeft w:val="0"/>
          <w:marRight w:val="0"/>
          <w:marTop w:val="0"/>
          <w:marBottom w:val="0"/>
          <w:divBdr>
            <w:top w:val="none" w:sz="0" w:space="0" w:color="auto"/>
            <w:left w:val="none" w:sz="0" w:space="0" w:color="auto"/>
            <w:bottom w:val="none" w:sz="0" w:space="0" w:color="auto"/>
            <w:right w:val="none" w:sz="0" w:space="0" w:color="auto"/>
          </w:divBdr>
        </w:div>
        <w:div w:id="1287466532">
          <w:marLeft w:val="0"/>
          <w:marRight w:val="0"/>
          <w:marTop w:val="0"/>
          <w:marBottom w:val="0"/>
          <w:divBdr>
            <w:top w:val="none" w:sz="0" w:space="0" w:color="auto"/>
            <w:left w:val="none" w:sz="0" w:space="0" w:color="auto"/>
            <w:bottom w:val="none" w:sz="0" w:space="0" w:color="auto"/>
            <w:right w:val="none" w:sz="0" w:space="0" w:color="auto"/>
          </w:divBdr>
        </w:div>
      </w:divsChild>
    </w:div>
    <w:div w:id="404689841">
      <w:bodyDiv w:val="1"/>
      <w:marLeft w:val="0"/>
      <w:marRight w:val="0"/>
      <w:marTop w:val="0"/>
      <w:marBottom w:val="0"/>
      <w:divBdr>
        <w:top w:val="none" w:sz="0" w:space="0" w:color="auto"/>
        <w:left w:val="none" w:sz="0" w:space="0" w:color="auto"/>
        <w:bottom w:val="none" w:sz="0" w:space="0" w:color="auto"/>
        <w:right w:val="none" w:sz="0" w:space="0" w:color="auto"/>
      </w:divBdr>
      <w:divsChild>
        <w:div w:id="39521091">
          <w:marLeft w:val="0"/>
          <w:marRight w:val="0"/>
          <w:marTop w:val="0"/>
          <w:marBottom w:val="0"/>
          <w:divBdr>
            <w:top w:val="none" w:sz="0" w:space="0" w:color="auto"/>
            <w:left w:val="none" w:sz="0" w:space="0" w:color="auto"/>
            <w:bottom w:val="none" w:sz="0" w:space="0" w:color="auto"/>
            <w:right w:val="none" w:sz="0" w:space="0" w:color="auto"/>
          </w:divBdr>
        </w:div>
        <w:div w:id="382023768">
          <w:marLeft w:val="0"/>
          <w:marRight w:val="0"/>
          <w:marTop w:val="0"/>
          <w:marBottom w:val="0"/>
          <w:divBdr>
            <w:top w:val="none" w:sz="0" w:space="0" w:color="auto"/>
            <w:left w:val="none" w:sz="0" w:space="0" w:color="auto"/>
            <w:bottom w:val="none" w:sz="0" w:space="0" w:color="auto"/>
            <w:right w:val="none" w:sz="0" w:space="0" w:color="auto"/>
          </w:divBdr>
        </w:div>
      </w:divsChild>
    </w:div>
    <w:div w:id="438530421">
      <w:bodyDiv w:val="1"/>
      <w:marLeft w:val="0"/>
      <w:marRight w:val="0"/>
      <w:marTop w:val="0"/>
      <w:marBottom w:val="0"/>
      <w:divBdr>
        <w:top w:val="none" w:sz="0" w:space="0" w:color="auto"/>
        <w:left w:val="none" w:sz="0" w:space="0" w:color="auto"/>
        <w:bottom w:val="none" w:sz="0" w:space="0" w:color="auto"/>
        <w:right w:val="none" w:sz="0" w:space="0" w:color="auto"/>
      </w:divBdr>
    </w:div>
    <w:div w:id="494883834">
      <w:bodyDiv w:val="1"/>
      <w:marLeft w:val="0"/>
      <w:marRight w:val="0"/>
      <w:marTop w:val="0"/>
      <w:marBottom w:val="0"/>
      <w:divBdr>
        <w:top w:val="none" w:sz="0" w:space="0" w:color="auto"/>
        <w:left w:val="none" w:sz="0" w:space="0" w:color="auto"/>
        <w:bottom w:val="none" w:sz="0" w:space="0" w:color="auto"/>
        <w:right w:val="none" w:sz="0" w:space="0" w:color="auto"/>
      </w:divBdr>
    </w:div>
    <w:div w:id="535890261">
      <w:bodyDiv w:val="1"/>
      <w:marLeft w:val="0"/>
      <w:marRight w:val="0"/>
      <w:marTop w:val="0"/>
      <w:marBottom w:val="0"/>
      <w:divBdr>
        <w:top w:val="none" w:sz="0" w:space="0" w:color="auto"/>
        <w:left w:val="none" w:sz="0" w:space="0" w:color="auto"/>
        <w:bottom w:val="none" w:sz="0" w:space="0" w:color="auto"/>
        <w:right w:val="none" w:sz="0" w:space="0" w:color="auto"/>
      </w:divBdr>
    </w:div>
    <w:div w:id="565645187">
      <w:bodyDiv w:val="1"/>
      <w:marLeft w:val="0"/>
      <w:marRight w:val="0"/>
      <w:marTop w:val="0"/>
      <w:marBottom w:val="0"/>
      <w:divBdr>
        <w:top w:val="none" w:sz="0" w:space="0" w:color="auto"/>
        <w:left w:val="none" w:sz="0" w:space="0" w:color="auto"/>
        <w:bottom w:val="none" w:sz="0" w:space="0" w:color="auto"/>
        <w:right w:val="none" w:sz="0" w:space="0" w:color="auto"/>
      </w:divBdr>
      <w:divsChild>
        <w:div w:id="17587708">
          <w:marLeft w:val="0"/>
          <w:marRight w:val="0"/>
          <w:marTop w:val="0"/>
          <w:marBottom w:val="0"/>
          <w:divBdr>
            <w:top w:val="none" w:sz="0" w:space="0" w:color="auto"/>
            <w:left w:val="none" w:sz="0" w:space="0" w:color="auto"/>
            <w:bottom w:val="none" w:sz="0" w:space="0" w:color="auto"/>
            <w:right w:val="none" w:sz="0" w:space="0" w:color="auto"/>
          </w:divBdr>
        </w:div>
        <w:div w:id="438257385">
          <w:marLeft w:val="0"/>
          <w:marRight w:val="0"/>
          <w:marTop w:val="0"/>
          <w:marBottom w:val="0"/>
          <w:divBdr>
            <w:top w:val="none" w:sz="0" w:space="0" w:color="auto"/>
            <w:left w:val="none" w:sz="0" w:space="0" w:color="auto"/>
            <w:bottom w:val="none" w:sz="0" w:space="0" w:color="auto"/>
            <w:right w:val="none" w:sz="0" w:space="0" w:color="auto"/>
          </w:divBdr>
        </w:div>
        <w:div w:id="503469919">
          <w:marLeft w:val="0"/>
          <w:marRight w:val="0"/>
          <w:marTop w:val="0"/>
          <w:marBottom w:val="0"/>
          <w:divBdr>
            <w:top w:val="none" w:sz="0" w:space="0" w:color="auto"/>
            <w:left w:val="none" w:sz="0" w:space="0" w:color="auto"/>
            <w:bottom w:val="none" w:sz="0" w:space="0" w:color="auto"/>
            <w:right w:val="none" w:sz="0" w:space="0" w:color="auto"/>
          </w:divBdr>
        </w:div>
        <w:div w:id="612983956">
          <w:marLeft w:val="0"/>
          <w:marRight w:val="0"/>
          <w:marTop w:val="0"/>
          <w:marBottom w:val="0"/>
          <w:divBdr>
            <w:top w:val="none" w:sz="0" w:space="0" w:color="auto"/>
            <w:left w:val="none" w:sz="0" w:space="0" w:color="auto"/>
            <w:bottom w:val="none" w:sz="0" w:space="0" w:color="auto"/>
            <w:right w:val="none" w:sz="0" w:space="0" w:color="auto"/>
          </w:divBdr>
        </w:div>
        <w:div w:id="1728649525">
          <w:marLeft w:val="0"/>
          <w:marRight w:val="0"/>
          <w:marTop w:val="0"/>
          <w:marBottom w:val="0"/>
          <w:divBdr>
            <w:top w:val="none" w:sz="0" w:space="0" w:color="auto"/>
            <w:left w:val="none" w:sz="0" w:space="0" w:color="auto"/>
            <w:bottom w:val="none" w:sz="0" w:space="0" w:color="auto"/>
            <w:right w:val="none" w:sz="0" w:space="0" w:color="auto"/>
          </w:divBdr>
        </w:div>
      </w:divsChild>
    </w:div>
    <w:div w:id="569929862">
      <w:bodyDiv w:val="1"/>
      <w:marLeft w:val="0"/>
      <w:marRight w:val="0"/>
      <w:marTop w:val="0"/>
      <w:marBottom w:val="0"/>
      <w:divBdr>
        <w:top w:val="none" w:sz="0" w:space="0" w:color="auto"/>
        <w:left w:val="none" w:sz="0" w:space="0" w:color="auto"/>
        <w:bottom w:val="none" w:sz="0" w:space="0" w:color="auto"/>
        <w:right w:val="none" w:sz="0" w:space="0" w:color="auto"/>
      </w:divBdr>
      <w:divsChild>
        <w:div w:id="205722114">
          <w:marLeft w:val="0"/>
          <w:marRight w:val="0"/>
          <w:marTop w:val="0"/>
          <w:marBottom w:val="0"/>
          <w:divBdr>
            <w:top w:val="none" w:sz="0" w:space="0" w:color="auto"/>
            <w:left w:val="none" w:sz="0" w:space="0" w:color="auto"/>
            <w:bottom w:val="none" w:sz="0" w:space="0" w:color="auto"/>
            <w:right w:val="none" w:sz="0" w:space="0" w:color="auto"/>
          </w:divBdr>
        </w:div>
        <w:div w:id="761267183">
          <w:marLeft w:val="0"/>
          <w:marRight w:val="0"/>
          <w:marTop w:val="0"/>
          <w:marBottom w:val="0"/>
          <w:divBdr>
            <w:top w:val="none" w:sz="0" w:space="0" w:color="auto"/>
            <w:left w:val="none" w:sz="0" w:space="0" w:color="auto"/>
            <w:bottom w:val="none" w:sz="0" w:space="0" w:color="auto"/>
            <w:right w:val="none" w:sz="0" w:space="0" w:color="auto"/>
          </w:divBdr>
        </w:div>
        <w:div w:id="1777553007">
          <w:marLeft w:val="0"/>
          <w:marRight w:val="0"/>
          <w:marTop w:val="0"/>
          <w:marBottom w:val="0"/>
          <w:divBdr>
            <w:top w:val="none" w:sz="0" w:space="0" w:color="auto"/>
            <w:left w:val="none" w:sz="0" w:space="0" w:color="auto"/>
            <w:bottom w:val="none" w:sz="0" w:space="0" w:color="auto"/>
            <w:right w:val="none" w:sz="0" w:space="0" w:color="auto"/>
          </w:divBdr>
        </w:div>
        <w:div w:id="1840194006">
          <w:marLeft w:val="0"/>
          <w:marRight w:val="0"/>
          <w:marTop w:val="0"/>
          <w:marBottom w:val="0"/>
          <w:divBdr>
            <w:top w:val="none" w:sz="0" w:space="0" w:color="auto"/>
            <w:left w:val="none" w:sz="0" w:space="0" w:color="auto"/>
            <w:bottom w:val="none" w:sz="0" w:space="0" w:color="auto"/>
            <w:right w:val="none" w:sz="0" w:space="0" w:color="auto"/>
          </w:divBdr>
        </w:div>
        <w:div w:id="1846238781">
          <w:marLeft w:val="0"/>
          <w:marRight w:val="0"/>
          <w:marTop w:val="0"/>
          <w:marBottom w:val="0"/>
          <w:divBdr>
            <w:top w:val="none" w:sz="0" w:space="0" w:color="auto"/>
            <w:left w:val="none" w:sz="0" w:space="0" w:color="auto"/>
            <w:bottom w:val="none" w:sz="0" w:space="0" w:color="auto"/>
            <w:right w:val="none" w:sz="0" w:space="0" w:color="auto"/>
          </w:divBdr>
        </w:div>
        <w:div w:id="2017266783">
          <w:marLeft w:val="0"/>
          <w:marRight w:val="0"/>
          <w:marTop w:val="0"/>
          <w:marBottom w:val="0"/>
          <w:divBdr>
            <w:top w:val="none" w:sz="0" w:space="0" w:color="auto"/>
            <w:left w:val="none" w:sz="0" w:space="0" w:color="auto"/>
            <w:bottom w:val="none" w:sz="0" w:space="0" w:color="auto"/>
            <w:right w:val="none" w:sz="0" w:space="0" w:color="auto"/>
          </w:divBdr>
        </w:div>
        <w:div w:id="2116948146">
          <w:marLeft w:val="0"/>
          <w:marRight w:val="0"/>
          <w:marTop w:val="0"/>
          <w:marBottom w:val="0"/>
          <w:divBdr>
            <w:top w:val="none" w:sz="0" w:space="0" w:color="auto"/>
            <w:left w:val="none" w:sz="0" w:space="0" w:color="auto"/>
            <w:bottom w:val="none" w:sz="0" w:space="0" w:color="auto"/>
            <w:right w:val="none" w:sz="0" w:space="0" w:color="auto"/>
          </w:divBdr>
        </w:div>
      </w:divsChild>
    </w:div>
    <w:div w:id="634723621">
      <w:bodyDiv w:val="1"/>
      <w:marLeft w:val="0"/>
      <w:marRight w:val="0"/>
      <w:marTop w:val="0"/>
      <w:marBottom w:val="0"/>
      <w:divBdr>
        <w:top w:val="none" w:sz="0" w:space="0" w:color="auto"/>
        <w:left w:val="none" w:sz="0" w:space="0" w:color="auto"/>
        <w:bottom w:val="none" w:sz="0" w:space="0" w:color="auto"/>
        <w:right w:val="none" w:sz="0" w:space="0" w:color="auto"/>
      </w:divBdr>
    </w:div>
    <w:div w:id="674461318">
      <w:bodyDiv w:val="1"/>
      <w:marLeft w:val="0"/>
      <w:marRight w:val="0"/>
      <w:marTop w:val="0"/>
      <w:marBottom w:val="0"/>
      <w:divBdr>
        <w:top w:val="none" w:sz="0" w:space="0" w:color="auto"/>
        <w:left w:val="none" w:sz="0" w:space="0" w:color="auto"/>
        <w:bottom w:val="none" w:sz="0" w:space="0" w:color="auto"/>
        <w:right w:val="none" w:sz="0" w:space="0" w:color="auto"/>
      </w:divBdr>
      <w:divsChild>
        <w:div w:id="1312518630">
          <w:marLeft w:val="45"/>
          <w:marRight w:val="45"/>
          <w:marTop w:val="15"/>
          <w:marBottom w:val="0"/>
          <w:divBdr>
            <w:top w:val="none" w:sz="0" w:space="0" w:color="auto"/>
            <w:left w:val="none" w:sz="0" w:space="0" w:color="auto"/>
            <w:bottom w:val="none" w:sz="0" w:space="0" w:color="auto"/>
            <w:right w:val="none" w:sz="0" w:space="0" w:color="auto"/>
          </w:divBdr>
          <w:divsChild>
            <w:div w:id="7870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186589">
      <w:bodyDiv w:val="1"/>
      <w:marLeft w:val="0"/>
      <w:marRight w:val="0"/>
      <w:marTop w:val="0"/>
      <w:marBottom w:val="0"/>
      <w:divBdr>
        <w:top w:val="none" w:sz="0" w:space="0" w:color="auto"/>
        <w:left w:val="none" w:sz="0" w:space="0" w:color="auto"/>
        <w:bottom w:val="none" w:sz="0" w:space="0" w:color="auto"/>
        <w:right w:val="none" w:sz="0" w:space="0" w:color="auto"/>
      </w:divBdr>
    </w:div>
    <w:div w:id="852110131">
      <w:bodyDiv w:val="1"/>
      <w:marLeft w:val="0"/>
      <w:marRight w:val="0"/>
      <w:marTop w:val="0"/>
      <w:marBottom w:val="0"/>
      <w:divBdr>
        <w:top w:val="none" w:sz="0" w:space="0" w:color="auto"/>
        <w:left w:val="none" w:sz="0" w:space="0" w:color="auto"/>
        <w:bottom w:val="none" w:sz="0" w:space="0" w:color="auto"/>
        <w:right w:val="none" w:sz="0" w:space="0" w:color="auto"/>
      </w:divBdr>
      <w:divsChild>
        <w:div w:id="877551028">
          <w:marLeft w:val="0"/>
          <w:marRight w:val="0"/>
          <w:marTop w:val="0"/>
          <w:marBottom w:val="0"/>
          <w:divBdr>
            <w:top w:val="none" w:sz="0" w:space="0" w:color="auto"/>
            <w:left w:val="none" w:sz="0" w:space="0" w:color="auto"/>
            <w:bottom w:val="none" w:sz="0" w:space="0" w:color="auto"/>
            <w:right w:val="none" w:sz="0" w:space="0" w:color="auto"/>
          </w:divBdr>
        </w:div>
        <w:div w:id="1091320914">
          <w:marLeft w:val="0"/>
          <w:marRight w:val="0"/>
          <w:marTop w:val="0"/>
          <w:marBottom w:val="0"/>
          <w:divBdr>
            <w:top w:val="none" w:sz="0" w:space="0" w:color="auto"/>
            <w:left w:val="none" w:sz="0" w:space="0" w:color="auto"/>
            <w:bottom w:val="none" w:sz="0" w:space="0" w:color="auto"/>
            <w:right w:val="none" w:sz="0" w:space="0" w:color="auto"/>
          </w:divBdr>
        </w:div>
        <w:div w:id="1780947021">
          <w:marLeft w:val="0"/>
          <w:marRight w:val="0"/>
          <w:marTop w:val="0"/>
          <w:marBottom w:val="0"/>
          <w:divBdr>
            <w:top w:val="none" w:sz="0" w:space="0" w:color="auto"/>
            <w:left w:val="none" w:sz="0" w:space="0" w:color="auto"/>
            <w:bottom w:val="none" w:sz="0" w:space="0" w:color="auto"/>
            <w:right w:val="none" w:sz="0" w:space="0" w:color="auto"/>
          </w:divBdr>
        </w:div>
        <w:div w:id="1978299141">
          <w:marLeft w:val="0"/>
          <w:marRight w:val="0"/>
          <w:marTop w:val="0"/>
          <w:marBottom w:val="0"/>
          <w:divBdr>
            <w:top w:val="none" w:sz="0" w:space="0" w:color="auto"/>
            <w:left w:val="none" w:sz="0" w:space="0" w:color="auto"/>
            <w:bottom w:val="none" w:sz="0" w:space="0" w:color="auto"/>
            <w:right w:val="none" w:sz="0" w:space="0" w:color="auto"/>
          </w:divBdr>
        </w:div>
        <w:div w:id="2040889049">
          <w:marLeft w:val="0"/>
          <w:marRight w:val="0"/>
          <w:marTop w:val="0"/>
          <w:marBottom w:val="0"/>
          <w:divBdr>
            <w:top w:val="none" w:sz="0" w:space="0" w:color="auto"/>
            <w:left w:val="none" w:sz="0" w:space="0" w:color="auto"/>
            <w:bottom w:val="none" w:sz="0" w:space="0" w:color="auto"/>
            <w:right w:val="none" w:sz="0" w:space="0" w:color="auto"/>
          </w:divBdr>
        </w:div>
      </w:divsChild>
    </w:div>
    <w:div w:id="881943350">
      <w:bodyDiv w:val="1"/>
      <w:marLeft w:val="0"/>
      <w:marRight w:val="0"/>
      <w:marTop w:val="0"/>
      <w:marBottom w:val="0"/>
      <w:divBdr>
        <w:top w:val="none" w:sz="0" w:space="0" w:color="auto"/>
        <w:left w:val="none" w:sz="0" w:space="0" w:color="auto"/>
        <w:bottom w:val="none" w:sz="0" w:space="0" w:color="auto"/>
        <w:right w:val="none" w:sz="0" w:space="0" w:color="auto"/>
      </w:divBdr>
    </w:div>
    <w:div w:id="930818866">
      <w:bodyDiv w:val="1"/>
      <w:marLeft w:val="0"/>
      <w:marRight w:val="0"/>
      <w:marTop w:val="0"/>
      <w:marBottom w:val="0"/>
      <w:divBdr>
        <w:top w:val="none" w:sz="0" w:space="0" w:color="auto"/>
        <w:left w:val="none" w:sz="0" w:space="0" w:color="auto"/>
        <w:bottom w:val="none" w:sz="0" w:space="0" w:color="auto"/>
        <w:right w:val="none" w:sz="0" w:space="0" w:color="auto"/>
      </w:divBdr>
    </w:div>
    <w:div w:id="954555711">
      <w:bodyDiv w:val="1"/>
      <w:marLeft w:val="0"/>
      <w:marRight w:val="0"/>
      <w:marTop w:val="0"/>
      <w:marBottom w:val="0"/>
      <w:divBdr>
        <w:top w:val="none" w:sz="0" w:space="0" w:color="auto"/>
        <w:left w:val="none" w:sz="0" w:space="0" w:color="auto"/>
        <w:bottom w:val="none" w:sz="0" w:space="0" w:color="auto"/>
        <w:right w:val="none" w:sz="0" w:space="0" w:color="auto"/>
      </w:divBdr>
    </w:div>
    <w:div w:id="1114985741">
      <w:bodyDiv w:val="1"/>
      <w:marLeft w:val="0"/>
      <w:marRight w:val="0"/>
      <w:marTop w:val="0"/>
      <w:marBottom w:val="0"/>
      <w:divBdr>
        <w:top w:val="none" w:sz="0" w:space="0" w:color="auto"/>
        <w:left w:val="none" w:sz="0" w:space="0" w:color="auto"/>
        <w:bottom w:val="none" w:sz="0" w:space="0" w:color="auto"/>
        <w:right w:val="none" w:sz="0" w:space="0" w:color="auto"/>
      </w:divBdr>
    </w:div>
    <w:div w:id="1175609749">
      <w:bodyDiv w:val="1"/>
      <w:marLeft w:val="0"/>
      <w:marRight w:val="0"/>
      <w:marTop w:val="0"/>
      <w:marBottom w:val="0"/>
      <w:divBdr>
        <w:top w:val="none" w:sz="0" w:space="0" w:color="auto"/>
        <w:left w:val="none" w:sz="0" w:space="0" w:color="auto"/>
        <w:bottom w:val="none" w:sz="0" w:space="0" w:color="auto"/>
        <w:right w:val="none" w:sz="0" w:space="0" w:color="auto"/>
      </w:divBdr>
    </w:div>
    <w:div w:id="1292052942">
      <w:bodyDiv w:val="1"/>
      <w:marLeft w:val="0"/>
      <w:marRight w:val="0"/>
      <w:marTop w:val="0"/>
      <w:marBottom w:val="0"/>
      <w:divBdr>
        <w:top w:val="none" w:sz="0" w:space="0" w:color="auto"/>
        <w:left w:val="none" w:sz="0" w:space="0" w:color="auto"/>
        <w:bottom w:val="none" w:sz="0" w:space="0" w:color="auto"/>
        <w:right w:val="none" w:sz="0" w:space="0" w:color="auto"/>
      </w:divBdr>
    </w:div>
    <w:div w:id="1369836807">
      <w:bodyDiv w:val="1"/>
      <w:marLeft w:val="0"/>
      <w:marRight w:val="0"/>
      <w:marTop w:val="0"/>
      <w:marBottom w:val="0"/>
      <w:divBdr>
        <w:top w:val="none" w:sz="0" w:space="0" w:color="auto"/>
        <w:left w:val="none" w:sz="0" w:space="0" w:color="auto"/>
        <w:bottom w:val="none" w:sz="0" w:space="0" w:color="auto"/>
        <w:right w:val="none" w:sz="0" w:space="0" w:color="auto"/>
      </w:divBdr>
      <w:divsChild>
        <w:div w:id="155145321">
          <w:marLeft w:val="0"/>
          <w:marRight w:val="0"/>
          <w:marTop w:val="0"/>
          <w:marBottom w:val="0"/>
          <w:divBdr>
            <w:top w:val="none" w:sz="0" w:space="0" w:color="auto"/>
            <w:left w:val="none" w:sz="0" w:space="0" w:color="auto"/>
            <w:bottom w:val="none" w:sz="0" w:space="0" w:color="auto"/>
            <w:right w:val="none" w:sz="0" w:space="0" w:color="auto"/>
          </w:divBdr>
        </w:div>
        <w:div w:id="185993610">
          <w:marLeft w:val="0"/>
          <w:marRight w:val="0"/>
          <w:marTop w:val="0"/>
          <w:marBottom w:val="0"/>
          <w:divBdr>
            <w:top w:val="none" w:sz="0" w:space="0" w:color="auto"/>
            <w:left w:val="none" w:sz="0" w:space="0" w:color="auto"/>
            <w:bottom w:val="none" w:sz="0" w:space="0" w:color="auto"/>
            <w:right w:val="none" w:sz="0" w:space="0" w:color="auto"/>
          </w:divBdr>
        </w:div>
        <w:div w:id="581452818">
          <w:marLeft w:val="0"/>
          <w:marRight w:val="0"/>
          <w:marTop w:val="0"/>
          <w:marBottom w:val="0"/>
          <w:divBdr>
            <w:top w:val="none" w:sz="0" w:space="0" w:color="auto"/>
            <w:left w:val="none" w:sz="0" w:space="0" w:color="auto"/>
            <w:bottom w:val="none" w:sz="0" w:space="0" w:color="auto"/>
            <w:right w:val="none" w:sz="0" w:space="0" w:color="auto"/>
          </w:divBdr>
        </w:div>
        <w:div w:id="1390879919">
          <w:marLeft w:val="0"/>
          <w:marRight w:val="0"/>
          <w:marTop w:val="0"/>
          <w:marBottom w:val="0"/>
          <w:divBdr>
            <w:top w:val="none" w:sz="0" w:space="0" w:color="auto"/>
            <w:left w:val="none" w:sz="0" w:space="0" w:color="auto"/>
            <w:bottom w:val="none" w:sz="0" w:space="0" w:color="auto"/>
            <w:right w:val="none" w:sz="0" w:space="0" w:color="auto"/>
          </w:divBdr>
        </w:div>
        <w:div w:id="1824657074">
          <w:marLeft w:val="0"/>
          <w:marRight w:val="0"/>
          <w:marTop w:val="0"/>
          <w:marBottom w:val="0"/>
          <w:divBdr>
            <w:top w:val="none" w:sz="0" w:space="0" w:color="auto"/>
            <w:left w:val="none" w:sz="0" w:space="0" w:color="auto"/>
            <w:bottom w:val="none" w:sz="0" w:space="0" w:color="auto"/>
            <w:right w:val="none" w:sz="0" w:space="0" w:color="auto"/>
          </w:divBdr>
        </w:div>
        <w:div w:id="1925528379">
          <w:marLeft w:val="0"/>
          <w:marRight w:val="0"/>
          <w:marTop w:val="0"/>
          <w:marBottom w:val="0"/>
          <w:divBdr>
            <w:top w:val="none" w:sz="0" w:space="0" w:color="auto"/>
            <w:left w:val="none" w:sz="0" w:space="0" w:color="auto"/>
            <w:bottom w:val="none" w:sz="0" w:space="0" w:color="auto"/>
            <w:right w:val="none" w:sz="0" w:space="0" w:color="auto"/>
          </w:divBdr>
        </w:div>
      </w:divsChild>
    </w:div>
    <w:div w:id="1371538130">
      <w:bodyDiv w:val="1"/>
      <w:marLeft w:val="0"/>
      <w:marRight w:val="0"/>
      <w:marTop w:val="0"/>
      <w:marBottom w:val="0"/>
      <w:divBdr>
        <w:top w:val="none" w:sz="0" w:space="0" w:color="auto"/>
        <w:left w:val="none" w:sz="0" w:space="0" w:color="auto"/>
        <w:bottom w:val="none" w:sz="0" w:space="0" w:color="auto"/>
        <w:right w:val="none" w:sz="0" w:space="0" w:color="auto"/>
      </w:divBdr>
    </w:div>
    <w:div w:id="1443105954">
      <w:bodyDiv w:val="1"/>
      <w:marLeft w:val="0"/>
      <w:marRight w:val="0"/>
      <w:marTop w:val="0"/>
      <w:marBottom w:val="0"/>
      <w:divBdr>
        <w:top w:val="none" w:sz="0" w:space="0" w:color="auto"/>
        <w:left w:val="none" w:sz="0" w:space="0" w:color="auto"/>
        <w:bottom w:val="none" w:sz="0" w:space="0" w:color="auto"/>
        <w:right w:val="none" w:sz="0" w:space="0" w:color="auto"/>
      </w:divBdr>
      <w:divsChild>
        <w:div w:id="563374407">
          <w:marLeft w:val="0"/>
          <w:marRight w:val="0"/>
          <w:marTop w:val="0"/>
          <w:marBottom w:val="0"/>
          <w:divBdr>
            <w:top w:val="none" w:sz="0" w:space="0" w:color="auto"/>
            <w:left w:val="none" w:sz="0" w:space="0" w:color="auto"/>
            <w:bottom w:val="none" w:sz="0" w:space="0" w:color="auto"/>
            <w:right w:val="none" w:sz="0" w:space="0" w:color="auto"/>
          </w:divBdr>
        </w:div>
        <w:div w:id="992372845">
          <w:marLeft w:val="0"/>
          <w:marRight w:val="0"/>
          <w:marTop w:val="0"/>
          <w:marBottom w:val="0"/>
          <w:divBdr>
            <w:top w:val="none" w:sz="0" w:space="0" w:color="auto"/>
            <w:left w:val="none" w:sz="0" w:space="0" w:color="auto"/>
            <w:bottom w:val="none" w:sz="0" w:space="0" w:color="auto"/>
            <w:right w:val="none" w:sz="0" w:space="0" w:color="auto"/>
          </w:divBdr>
        </w:div>
        <w:div w:id="1325549041">
          <w:marLeft w:val="0"/>
          <w:marRight w:val="0"/>
          <w:marTop w:val="0"/>
          <w:marBottom w:val="0"/>
          <w:divBdr>
            <w:top w:val="none" w:sz="0" w:space="0" w:color="auto"/>
            <w:left w:val="none" w:sz="0" w:space="0" w:color="auto"/>
            <w:bottom w:val="none" w:sz="0" w:space="0" w:color="auto"/>
            <w:right w:val="none" w:sz="0" w:space="0" w:color="auto"/>
          </w:divBdr>
        </w:div>
        <w:div w:id="1342969641">
          <w:marLeft w:val="0"/>
          <w:marRight w:val="0"/>
          <w:marTop w:val="0"/>
          <w:marBottom w:val="0"/>
          <w:divBdr>
            <w:top w:val="none" w:sz="0" w:space="0" w:color="auto"/>
            <w:left w:val="none" w:sz="0" w:space="0" w:color="auto"/>
            <w:bottom w:val="none" w:sz="0" w:space="0" w:color="auto"/>
            <w:right w:val="none" w:sz="0" w:space="0" w:color="auto"/>
          </w:divBdr>
        </w:div>
        <w:div w:id="1933974581">
          <w:marLeft w:val="0"/>
          <w:marRight w:val="0"/>
          <w:marTop w:val="0"/>
          <w:marBottom w:val="0"/>
          <w:divBdr>
            <w:top w:val="none" w:sz="0" w:space="0" w:color="auto"/>
            <w:left w:val="none" w:sz="0" w:space="0" w:color="auto"/>
            <w:bottom w:val="none" w:sz="0" w:space="0" w:color="auto"/>
            <w:right w:val="none" w:sz="0" w:space="0" w:color="auto"/>
          </w:divBdr>
        </w:div>
      </w:divsChild>
    </w:div>
    <w:div w:id="1470781801">
      <w:bodyDiv w:val="1"/>
      <w:marLeft w:val="0"/>
      <w:marRight w:val="0"/>
      <w:marTop w:val="0"/>
      <w:marBottom w:val="0"/>
      <w:divBdr>
        <w:top w:val="none" w:sz="0" w:space="0" w:color="auto"/>
        <w:left w:val="none" w:sz="0" w:space="0" w:color="auto"/>
        <w:bottom w:val="none" w:sz="0" w:space="0" w:color="auto"/>
        <w:right w:val="none" w:sz="0" w:space="0" w:color="auto"/>
      </w:divBdr>
    </w:div>
    <w:div w:id="1571884033">
      <w:bodyDiv w:val="1"/>
      <w:marLeft w:val="0"/>
      <w:marRight w:val="0"/>
      <w:marTop w:val="0"/>
      <w:marBottom w:val="0"/>
      <w:divBdr>
        <w:top w:val="none" w:sz="0" w:space="0" w:color="auto"/>
        <w:left w:val="none" w:sz="0" w:space="0" w:color="auto"/>
        <w:bottom w:val="none" w:sz="0" w:space="0" w:color="auto"/>
        <w:right w:val="none" w:sz="0" w:space="0" w:color="auto"/>
      </w:divBdr>
    </w:div>
    <w:div w:id="1615600996">
      <w:bodyDiv w:val="1"/>
      <w:marLeft w:val="0"/>
      <w:marRight w:val="0"/>
      <w:marTop w:val="0"/>
      <w:marBottom w:val="0"/>
      <w:divBdr>
        <w:top w:val="none" w:sz="0" w:space="0" w:color="auto"/>
        <w:left w:val="none" w:sz="0" w:space="0" w:color="auto"/>
        <w:bottom w:val="none" w:sz="0" w:space="0" w:color="auto"/>
        <w:right w:val="none" w:sz="0" w:space="0" w:color="auto"/>
      </w:divBdr>
    </w:div>
    <w:div w:id="1703702237">
      <w:bodyDiv w:val="1"/>
      <w:marLeft w:val="0"/>
      <w:marRight w:val="0"/>
      <w:marTop w:val="0"/>
      <w:marBottom w:val="0"/>
      <w:divBdr>
        <w:top w:val="none" w:sz="0" w:space="0" w:color="auto"/>
        <w:left w:val="none" w:sz="0" w:space="0" w:color="auto"/>
        <w:bottom w:val="none" w:sz="0" w:space="0" w:color="auto"/>
        <w:right w:val="none" w:sz="0" w:space="0" w:color="auto"/>
      </w:divBdr>
    </w:div>
    <w:div w:id="1822505793">
      <w:bodyDiv w:val="1"/>
      <w:marLeft w:val="0"/>
      <w:marRight w:val="0"/>
      <w:marTop w:val="0"/>
      <w:marBottom w:val="0"/>
      <w:divBdr>
        <w:top w:val="none" w:sz="0" w:space="0" w:color="auto"/>
        <w:left w:val="none" w:sz="0" w:space="0" w:color="auto"/>
        <w:bottom w:val="none" w:sz="0" w:space="0" w:color="auto"/>
        <w:right w:val="none" w:sz="0" w:space="0" w:color="auto"/>
      </w:divBdr>
    </w:div>
    <w:div w:id="1864634974">
      <w:bodyDiv w:val="1"/>
      <w:marLeft w:val="0"/>
      <w:marRight w:val="0"/>
      <w:marTop w:val="0"/>
      <w:marBottom w:val="0"/>
      <w:divBdr>
        <w:top w:val="none" w:sz="0" w:space="0" w:color="auto"/>
        <w:left w:val="none" w:sz="0" w:space="0" w:color="auto"/>
        <w:bottom w:val="none" w:sz="0" w:space="0" w:color="auto"/>
        <w:right w:val="none" w:sz="0" w:space="0" w:color="auto"/>
      </w:divBdr>
    </w:div>
    <w:div w:id="1904489529">
      <w:bodyDiv w:val="1"/>
      <w:marLeft w:val="0"/>
      <w:marRight w:val="0"/>
      <w:marTop w:val="0"/>
      <w:marBottom w:val="0"/>
      <w:divBdr>
        <w:top w:val="none" w:sz="0" w:space="0" w:color="auto"/>
        <w:left w:val="none" w:sz="0" w:space="0" w:color="auto"/>
        <w:bottom w:val="none" w:sz="0" w:space="0" w:color="auto"/>
        <w:right w:val="none" w:sz="0" w:space="0" w:color="auto"/>
      </w:divBdr>
    </w:div>
    <w:div w:id="1947425365">
      <w:bodyDiv w:val="1"/>
      <w:marLeft w:val="0"/>
      <w:marRight w:val="0"/>
      <w:marTop w:val="0"/>
      <w:marBottom w:val="0"/>
      <w:divBdr>
        <w:top w:val="none" w:sz="0" w:space="0" w:color="auto"/>
        <w:left w:val="none" w:sz="0" w:space="0" w:color="auto"/>
        <w:bottom w:val="none" w:sz="0" w:space="0" w:color="auto"/>
        <w:right w:val="none" w:sz="0" w:space="0" w:color="auto"/>
      </w:divBdr>
    </w:div>
    <w:div w:id="2036537946">
      <w:bodyDiv w:val="1"/>
      <w:marLeft w:val="0"/>
      <w:marRight w:val="0"/>
      <w:marTop w:val="0"/>
      <w:marBottom w:val="0"/>
      <w:divBdr>
        <w:top w:val="none" w:sz="0" w:space="0" w:color="auto"/>
        <w:left w:val="none" w:sz="0" w:space="0" w:color="auto"/>
        <w:bottom w:val="none" w:sz="0" w:space="0" w:color="auto"/>
        <w:right w:val="none" w:sz="0" w:space="0" w:color="auto"/>
      </w:divBdr>
    </w:div>
    <w:div w:id="213053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BCHAMP.MRCCTU@ucl.ac.uk" TargetMode="External"/><Relationship Id="rId18" Type="http://schemas.openxmlformats.org/officeDocument/2006/relationships/image" Target="media/image2.png"/><Relationship Id="rId26" Type="http://schemas.openxmlformats.org/officeDocument/2006/relationships/hyperlink" Target="mailto:TBCHAMP.MRCCTU@ucl.ac.uk" TargetMode="External"/><Relationship Id="rId39" Type="http://schemas.openxmlformats.org/officeDocument/2006/relationships/hyperlink" Target="http://www.cdc.gov/tb/publications/guidelines/infectioncontrol.htm" TargetMode="External"/><Relationship Id="rId21" Type="http://schemas.openxmlformats.org/officeDocument/2006/relationships/image" Target="media/image5.png"/><Relationship Id="rId34" Type="http://schemas.openxmlformats.org/officeDocument/2006/relationships/image" Target="media/image11.gif"/><Relationship Id="rId42" Type="http://schemas.openxmlformats.org/officeDocument/2006/relationships/image" Target="media/image13.emf"/><Relationship Id="rId47" Type="http://schemas.openxmlformats.org/officeDocument/2006/relationships/oleObject" Target="embeddings/oleObject1.bin"/><Relationship Id="rId50" Type="http://schemas.openxmlformats.org/officeDocument/2006/relationships/image" Target="media/image20.png"/><Relationship Id="rId55"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footer" Target="footer4.xml"/><Relationship Id="rId11" Type="http://schemas.microsoft.com/office/2011/relationships/commentsExtended" Target="commentsExtended.xml"/><Relationship Id="rId24" Type="http://schemas.openxmlformats.org/officeDocument/2006/relationships/image" Target="media/image8.png"/><Relationship Id="rId32" Type="http://schemas.openxmlformats.org/officeDocument/2006/relationships/image" Target="media/image10.jpeg"/><Relationship Id="rId37" Type="http://schemas.openxmlformats.org/officeDocument/2006/relationships/image" Target="media/image14.gif"/><Relationship Id="rId40" Type="http://schemas.openxmlformats.org/officeDocument/2006/relationships/header" Target="header3.xml"/><Relationship Id="rId45" Type="http://schemas.openxmlformats.org/officeDocument/2006/relationships/image" Target="media/image17.jpeg"/><Relationship Id="rId53" Type="http://schemas.openxmlformats.org/officeDocument/2006/relationships/theme" Target="theme/theme1.xml"/><Relationship Id="rId58" Type="http://schemas.openxmlformats.org/officeDocument/2006/relationships/customXml" Target="../customXml/item4.xml"/><Relationship Id="rId5"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TB%20CHAMP.MRCCTU@ucl.ac.uk" TargetMode="Externa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hyperlink" Target="http://nursingfornurse.blogspot.co.za/2005/11/how-to-confirm-nasogastric-tube-ngt.html" TargetMode="External"/><Relationship Id="rId35" Type="http://schemas.openxmlformats.org/officeDocument/2006/relationships/image" Target="media/image12.jpe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frigati@sun.ac.za" TargetMode="External"/><Relationship Id="rId17" Type="http://schemas.openxmlformats.org/officeDocument/2006/relationships/footer" Target="footer3.xml"/><Relationship Id="rId25" Type="http://schemas.openxmlformats.org/officeDocument/2006/relationships/hyperlink" Target="https://rsc.tech-res.com/clinical-research-sites/safety-reporting/daids-grading-tables" TargetMode="External"/><Relationship Id="rId33" Type="http://schemas.openxmlformats.org/officeDocument/2006/relationships/hyperlink" Target="http://www.google.co.za/url?sa=i&amp;source=imgres&amp;cd=&amp;cad=rja&amp;uact=8&amp;ved=0CAkQjRwwAGoVChMIpdOkj7a_yAIVRWkUCh2_fAO6&amp;url=https://alfa.saddleback.edu/data/nasogastric-tube-insertion&amp;psig=AFQjCNGvcav0SHD-8nWa1aEqsWA00cbubQ&amp;ust=1444824846817990" TargetMode="External"/><Relationship Id="rId38" Type="http://schemas.openxmlformats.org/officeDocument/2006/relationships/image" Target="media/image15.jpeg"/><Relationship Id="rId46" Type="http://schemas.openxmlformats.org/officeDocument/2006/relationships/image" Target="media/image18.png"/><Relationship Id="rId20" Type="http://schemas.openxmlformats.org/officeDocument/2006/relationships/image" Target="media/image4.png"/><Relationship Id="rId41" Type="http://schemas.openxmlformats.org/officeDocument/2006/relationships/footer" Target="footer5.xm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header" Target="header2.xml"/><Relationship Id="rId36" Type="http://schemas.openxmlformats.org/officeDocument/2006/relationships/image" Target="media/image13.jpeg"/><Relationship Id="rId49" Type="http://schemas.openxmlformats.org/officeDocument/2006/relationships/oleObject" Target="embeddings/oleObject2.bin"/><Relationship Id="rId57" Type="http://schemas.openxmlformats.org/officeDocument/2006/relationships/customXml" Target="../customXml/item3.xml"/><Relationship Id="rId10" Type="http://schemas.openxmlformats.org/officeDocument/2006/relationships/comments" Target="comments.xml"/><Relationship Id="rId31" Type="http://schemas.openxmlformats.org/officeDocument/2006/relationships/hyperlink" Target="http://www.google.co.za/url?sa=i&amp;source=imgres&amp;cd=&amp;cad=rja&amp;uact=8&amp;ved=0CAkQjRwwAGoVChMI19uJqra_yAIVRsAUCh0lewh4&amp;url=http://nursingfornurse.blogspot.com/2005/11/how-to-confirm-nasogastric-tube-ngt.html&amp;psig=AFQjCNFhup3X6hLdksF27UeVmMnB-FS1bg&amp;ust=1444824903049482" TargetMode="External"/><Relationship Id="rId44" Type="http://schemas.openxmlformats.org/officeDocument/2006/relationships/image" Target="media/image16.jpeg"/><Relationship Id="rId52" Type="http://schemas.microsoft.com/office/2011/relationships/people" Target="peop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500A1A3ECF2D4281BE15E16203FAA7" ma:contentTypeVersion="20" ma:contentTypeDescription="Create a new document." ma:contentTypeScope="" ma:versionID="d957c35a9af64ca6ef22d4042faee4bd">
  <xsd:schema xmlns:xsd="http://www.w3.org/2001/XMLSchema" xmlns:xs="http://www.w3.org/2001/XMLSchema" xmlns:p="http://schemas.microsoft.com/office/2006/metadata/properties" xmlns:ns2="92ffadb4-9181-47ac-b44c-f9f201e8e734" xmlns:ns3="dfc2a1ea-1e71-4bce-b77a-1718eb0dca56" xmlns:ns4="88c321ec-7b79-4c54-b042-daa0ff9a9a86" targetNamespace="http://schemas.microsoft.com/office/2006/metadata/properties" ma:root="true" ma:fieldsID="6433105e77437fb27fca22e6ced5ad06" ns2:_="" ns3:_="" ns4:_="">
    <xsd:import namespace="92ffadb4-9181-47ac-b44c-f9f201e8e734"/>
    <xsd:import namespace="dfc2a1ea-1e71-4bce-b77a-1718eb0dca56"/>
    <xsd:import namespace="88c321ec-7b79-4c54-b042-daa0ff9a9a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dat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ffadb4-9181-47ac-b44c-f9f201e8e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e" ma:index="25" nillable="true" ma:displayName="date" ma:format="DateOnly" ma:internalNam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c2a1ea-1e71-4bce-b77a-1718eb0dca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c321ec-7b79-4c54-b042-daa0ff9a9a8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fd4d649-5c84-4267-85ab-f8aef2a3fc87}" ma:internalName="TaxCatchAll" ma:showField="CatchAllData" ma:web="88c321ec-7b79-4c54-b042-daa0ff9a9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ffadb4-9181-47ac-b44c-f9f201e8e734">
      <Terms xmlns="http://schemas.microsoft.com/office/infopath/2007/PartnerControls"/>
    </lcf76f155ced4ddcb4097134ff3c332f>
    <date xmlns="92ffadb4-9181-47ac-b44c-f9f201e8e734" xsi:nil="true"/>
    <TaxCatchAll xmlns="88c321ec-7b79-4c54-b042-daa0ff9a9a86" xsi:nil="true"/>
  </documentManagement>
</p:properties>
</file>

<file path=customXml/itemProps1.xml><?xml version="1.0" encoding="utf-8"?>
<ds:datastoreItem xmlns:ds="http://schemas.openxmlformats.org/officeDocument/2006/customXml" ds:itemID="{E463D041-2371-4CEC-8A7B-EF68EAAE039B}">
  <ds:schemaRefs>
    <ds:schemaRef ds:uri="http://schemas.openxmlformats.org/officeDocument/2006/bibliography"/>
  </ds:schemaRefs>
</ds:datastoreItem>
</file>

<file path=customXml/itemProps2.xml><?xml version="1.0" encoding="utf-8"?>
<ds:datastoreItem xmlns:ds="http://schemas.openxmlformats.org/officeDocument/2006/customXml" ds:itemID="{2D6C0D03-890A-49BC-9DFA-A87B4DABE3E8}"/>
</file>

<file path=customXml/itemProps3.xml><?xml version="1.0" encoding="utf-8"?>
<ds:datastoreItem xmlns:ds="http://schemas.openxmlformats.org/officeDocument/2006/customXml" ds:itemID="{E5533FDB-819E-43BC-877F-D6DF4CF325ED}"/>
</file>

<file path=customXml/itemProps4.xml><?xml version="1.0" encoding="utf-8"?>
<ds:datastoreItem xmlns:ds="http://schemas.openxmlformats.org/officeDocument/2006/customXml" ds:itemID="{127842C6-F0AF-41FB-B457-2462751E09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Stellenbosch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Osman, M, Dr &lt;mosman@sun.ac.za&gt;</dc:creator>
  <cp:lastModifiedBy>LEWIS, Emily</cp:lastModifiedBy>
  <cp:revision>3</cp:revision>
  <cp:lastPrinted>2017-03-29T08:11:00Z</cp:lastPrinted>
  <dcterms:created xsi:type="dcterms:W3CDTF">2021-09-03T11:43:00Z</dcterms:created>
  <dcterms:modified xsi:type="dcterms:W3CDTF">2026-07-17T08:43:39Z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0x010100EB500A1A3ECF2D4281BE15E16203FAA7</vt:lpwstr>
  </property>
  <property fmtid="{D5CDD505-2E9C-101B-9397-08002B2CF9AE}" pid="3" name="MediaServiceImageTags">
    <vt:lpwstr/>
  </property>
</Properties>
</file>