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00B93882" w:rsidP="02F55930" w:rsidRDefault="00B93882" w14:paraId="5DAB6C7B" wp14:textId="256FB41E" wp14:noSpellErr="1">
      <w:pPr>
        <w:pStyle w:val="Normal"/>
        <w:jc w:val="left"/>
        <w:rPr>
          <w:rFonts w:ascii="Source Sans Pro" w:hAnsi="Source Sans Pro" w:eastAsia="Source Sans Pro" w:cs="Source Sans Pro"/>
          <w:b w:val="1"/>
          <w:bCs w:val="1"/>
          <w:sz w:val="22"/>
          <w:szCs w:val="22"/>
        </w:rPr>
      </w:pPr>
    </w:p>
    <w:p xmlns:wp14="http://schemas.microsoft.com/office/word/2010/wordml" w:rsidRPr="000828D1" w:rsidR="000F700D" w:rsidP="7FDDB31D" w:rsidRDefault="00EA5234" w14:paraId="461394EF" wp14:textId="77777777" wp14:noSpellErr="1">
      <w:pPr>
        <w:jc w:val="center"/>
        <w:rPr>
          <w:rFonts w:ascii="Source Sans Pro" w:hAnsi="Source Sans Pro" w:eastAsia="Source Sans Pro" w:cs="Source Sans Pro"/>
          <w:b w:val="0"/>
          <w:bCs w:val="0"/>
          <w:sz w:val="38"/>
          <w:szCs w:val="38"/>
          <w:u w:val="single"/>
        </w:rPr>
      </w:pPr>
      <w:r w:rsidRPr="7FDDB31D" w:rsidR="00EA5234">
        <w:rPr>
          <w:rFonts w:ascii="Source Sans Pro" w:hAnsi="Source Sans Pro" w:eastAsia="Source Sans Pro" w:cs="Source Sans Pro"/>
          <w:b w:val="0"/>
          <w:bCs w:val="0"/>
          <w:sz w:val="38"/>
          <w:szCs w:val="38"/>
        </w:rPr>
        <w:t>Mandato del Grupo Consultivo de la Academia de la OMS sobre Calidad</w:t>
      </w:r>
    </w:p>
    <w:p xmlns:wp14="http://schemas.microsoft.com/office/word/2010/wordml" w:rsidRPr="00C37F62" w:rsidR="000F700D" w:rsidP="02F55930" w:rsidRDefault="000F700D" w14:paraId="02EB378F" wp14:textId="77777777" wp14:noSpellErr="1">
      <w:pPr>
        <w:jc w:val="left"/>
        <w:rPr>
          <w:rFonts w:ascii="Source Sans Pro" w:hAnsi="Source Sans Pro" w:eastAsia="Source Sans Pro" w:cs="Source Sans Pro"/>
          <w:sz w:val="22"/>
          <w:szCs w:val="22"/>
        </w:rPr>
      </w:pPr>
    </w:p>
    <w:p xmlns:wp14="http://schemas.microsoft.com/office/word/2010/wordml" w:rsidRPr="00C37F62" w:rsidR="000F700D" w:rsidP="02F55930" w:rsidRDefault="000F700D" w14:paraId="6A05A809" wp14:textId="77777777" wp14:noSpellErr="1">
      <w:pPr>
        <w:jc w:val="left"/>
        <w:rPr>
          <w:rFonts w:ascii="Source Sans Pro" w:hAnsi="Source Sans Pro" w:eastAsia="Source Sans Pro" w:cs="Source Sans Pro"/>
          <w:sz w:val="22"/>
          <w:szCs w:val="22"/>
        </w:rPr>
      </w:pPr>
    </w:p>
    <w:p xmlns:wp14="http://schemas.microsoft.com/office/word/2010/wordml" w:rsidRPr="000828D1" w:rsidR="00877A64" w:rsidP="02F55930" w:rsidRDefault="00EA5234" w14:paraId="61C2937B" wp14:textId="1210AFD0">
      <w:pPr>
        <w:ind w:left="360"/>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La Academia de la Organización Mundial de la Salud (OMS) es una iniciativa prioritaria de la agenda de transformación de la OMS. La Academia apoyará el aprendizaje acelerado y el reconocimiento de habilidades</w:t>
      </w:r>
      <w:r w:rsidRPr="02F55930" w:rsidR="6DF99710">
        <w:rPr>
          <w:rFonts w:ascii="Source Sans Pro" w:hAnsi="Source Sans Pro" w:eastAsia="Source Sans Pro" w:cs="Source Sans Pro"/>
          <w:sz w:val="22"/>
          <w:szCs w:val="22"/>
        </w:rPr>
        <w:t>,</w:t>
      </w:r>
      <w:r w:rsidRPr="02F55930" w:rsidR="40949054">
        <w:rPr>
          <w:rFonts w:ascii="Source Sans Pro" w:hAnsi="Source Sans Pro" w:eastAsia="Source Sans Pro" w:cs="Source Sans Pro"/>
          <w:sz w:val="22"/>
          <w:szCs w:val="22"/>
        </w:rPr>
        <w:t xml:space="preserve"> tanto </w:t>
      </w:r>
      <w:r w:rsidRPr="02F55930" w:rsidR="00EA5234">
        <w:rPr>
          <w:rFonts w:ascii="Source Sans Pro" w:hAnsi="Source Sans Pro" w:eastAsia="Source Sans Pro" w:cs="Source Sans Pro"/>
          <w:sz w:val="22"/>
          <w:szCs w:val="22"/>
        </w:rPr>
        <w:t xml:space="preserve">del personal </w:t>
      </w:r>
      <w:r w:rsidRPr="02F55930" w:rsidR="718C63BF">
        <w:rPr>
          <w:rFonts w:ascii="Source Sans Pro" w:hAnsi="Source Sans Pro" w:eastAsia="Source Sans Pro" w:cs="Source Sans Pro"/>
          <w:sz w:val="22"/>
          <w:szCs w:val="22"/>
        </w:rPr>
        <w:t xml:space="preserve">como de </w:t>
      </w:r>
      <w:r w:rsidRPr="02F55930" w:rsidR="00EA5234">
        <w:rPr>
          <w:rFonts w:ascii="Source Sans Pro" w:hAnsi="Source Sans Pro" w:eastAsia="Source Sans Pro" w:cs="Source Sans Pro"/>
          <w:sz w:val="22"/>
          <w:szCs w:val="22"/>
        </w:rPr>
        <w:t>las partes interesadas externas</w:t>
      </w:r>
      <w:r w:rsidRPr="02F55930" w:rsidR="729143A4">
        <w:rPr>
          <w:rFonts w:ascii="Source Sans Pro" w:hAnsi="Source Sans Pro" w:eastAsia="Source Sans Pro" w:cs="Source Sans Pro"/>
          <w:sz w:val="22"/>
          <w:szCs w:val="22"/>
        </w:rPr>
        <w:t>,</w:t>
      </w:r>
      <w:r w:rsidRPr="02F55930" w:rsidR="00EA5234">
        <w:rPr>
          <w:rFonts w:ascii="Source Sans Pro" w:hAnsi="Source Sans Pro" w:eastAsia="Source Sans Pro" w:cs="Source Sans Pro"/>
          <w:sz w:val="22"/>
          <w:szCs w:val="22"/>
        </w:rPr>
        <w:t xml:space="preserve"> para avanzar en la implementación del plan estratégico de la OMS</w:t>
      </w:r>
      <w:r w:rsidR="00C17F38">
        <w:rPr>
          <w:rFonts w:ascii="Calibri Light" w:hAnsi="Calibri Light"/>
        </w:rPr>
        <w:noBreakHyphen/>
      </w:r>
      <w:r w:rsidRPr="02F55930" w:rsidR="00EA5234">
        <w:rPr>
          <w:rFonts w:ascii="Source Sans Pro" w:hAnsi="Source Sans Pro" w:eastAsia="Source Sans Pro" w:cs="Source Sans Pro"/>
          <w:sz w:val="22"/>
          <w:szCs w:val="22"/>
        </w:rPr>
        <w:t xml:space="preserve">. </w:t>
      </w:r>
    </w:p>
    <w:p xmlns:wp14="http://schemas.microsoft.com/office/word/2010/wordml" w:rsidRPr="000828D1" w:rsidR="00877A64" w:rsidP="02F55930" w:rsidRDefault="00877A64" w14:paraId="5A39BBE3" wp14:textId="77777777" wp14:noSpellErr="1">
      <w:pPr>
        <w:ind w:left="360"/>
        <w:jc w:val="left"/>
        <w:rPr>
          <w:rFonts w:ascii="Source Sans Pro" w:hAnsi="Source Sans Pro" w:eastAsia="Source Sans Pro" w:cs="Source Sans Pro"/>
          <w:sz w:val="22"/>
          <w:szCs w:val="22"/>
        </w:rPr>
      </w:pPr>
    </w:p>
    <w:p xmlns:wp14="http://schemas.microsoft.com/office/word/2010/wordml" w:rsidRPr="000828D1" w:rsidR="00877A64" w:rsidP="02F55930" w:rsidRDefault="00EA5234" w14:paraId="17159939" wp14:textId="6FE8953D">
      <w:pPr>
        <w:ind w:left="360"/>
        <w:jc w:val="left"/>
        <w:rPr>
          <w:rFonts w:ascii="Source Sans Pro" w:hAnsi="Source Sans Pro" w:eastAsia="Source Sans Pro" w:cs="Source Sans Pro"/>
          <w:sz w:val="22"/>
          <w:szCs w:val="22"/>
        </w:rPr>
      </w:pPr>
      <w:r w:rsidRPr="2ACBE5CD" w:rsidR="00EA5234">
        <w:rPr>
          <w:rFonts w:ascii="Source Sans Pro" w:hAnsi="Source Sans Pro" w:eastAsia="Source Sans Pro" w:cs="Source Sans Pro"/>
          <w:sz w:val="22"/>
          <w:szCs w:val="22"/>
        </w:rPr>
        <w:t xml:space="preserve">La Academia tiene como objetivo </w:t>
      </w:r>
      <w:r w:rsidRPr="2ACBE5CD" w:rsidR="3D85B058">
        <w:rPr>
          <w:rFonts w:ascii="Source Sans Pro" w:hAnsi="Source Sans Pro" w:eastAsia="Source Sans Pro" w:cs="Source Sans Pro"/>
          <w:sz w:val="22"/>
          <w:szCs w:val="22"/>
        </w:rPr>
        <w:t>alcanzar a</w:t>
      </w:r>
      <w:r w:rsidRPr="2ACBE5CD" w:rsidR="00EA5234">
        <w:rPr>
          <w:rFonts w:ascii="Source Sans Pro" w:hAnsi="Source Sans Pro" w:eastAsia="Source Sans Pro" w:cs="Source Sans Pro"/>
          <w:sz w:val="22"/>
          <w:szCs w:val="22"/>
        </w:rPr>
        <w:t xml:space="preserve"> millones de </w:t>
      </w:r>
      <w:r w:rsidRPr="2ACBE5CD" w:rsidR="31B38E54">
        <w:rPr>
          <w:rFonts w:ascii="Source Sans Pro" w:hAnsi="Source Sans Pro" w:eastAsia="Source Sans Pro" w:cs="Source Sans Pro"/>
          <w:sz w:val="22"/>
          <w:szCs w:val="22"/>
        </w:rPr>
        <w:t>aprendices de</w:t>
      </w:r>
      <w:r w:rsidRPr="2ACBE5CD" w:rsidR="00EA5234">
        <w:rPr>
          <w:rFonts w:ascii="Source Sans Pro" w:hAnsi="Source Sans Pro" w:eastAsia="Source Sans Pro" w:cs="Source Sans Pro"/>
          <w:sz w:val="22"/>
          <w:szCs w:val="22"/>
        </w:rPr>
        <w:t xml:space="preserve"> salud</w:t>
      </w:r>
      <w:r w:rsidRPr="2ACBE5CD" w:rsidR="47859460">
        <w:rPr>
          <w:rFonts w:ascii="Source Sans Pro" w:hAnsi="Source Sans Pro" w:eastAsia="Source Sans Pro" w:cs="Source Sans Pro"/>
          <w:sz w:val="22"/>
          <w:szCs w:val="22"/>
        </w:rPr>
        <w:t xml:space="preserve"> </w:t>
      </w:r>
      <w:r w:rsidRPr="2ACBE5CD" w:rsidR="4A7FE0BE">
        <w:rPr>
          <w:rFonts w:ascii="Source Sans Pro" w:hAnsi="Source Sans Pro" w:eastAsia="Source Sans Pro" w:cs="Source Sans Pro"/>
          <w:sz w:val="22"/>
          <w:szCs w:val="22"/>
        </w:rPr>
        <w:t xml:space="preserve">a través de </w:t>
      </w:r>
      <w:r w:rsidRPr="2ACBE5CD" w:rsidR="00EA5234">
        <w:rPr>
          <w:rFonts w:ascii="Source Sans Pro" w:hAnsi="Source Sans Pro" w:eastAsia="Source Sans Pro" w:cs="Source Sans Pro"/>
          <w:sz w:val="22"/>
          <w:szCs w:val="22"/>
        </w:rPr>
        <w:t xml:space="preserve">una capacitación innovadora </w:t>
      </w:r>
      <w:r w:rsidRPr="2ACBE5CD" w:rsidR="7EF1BF05">
        <w:rPr>
          <w:rFonts w:ascii="Source Sans Pro" w:hAnsi="Source Sans Pro" w:eastAsia="Source Sans Pro" w:cs="Source Sans Pro"/>
          <w:sz w:val="22"/>
          <w:szCs w:val="22"/>
        </w:rPr>
        <w:t>por medio</w:t>
      </w:r>
      <w:r w:rsidRPr="2ACBE5CD" w:rsidR="00EA5234">
        <w:rPr>
          <w:rFonts w:ascii="Source Sans Pro" w:hAnsi="Source Sans Pro" w:eastAsia="Source Sans Pro" w:cs="Source Sans Pro"/>
          <w:sz w:val="22"/>
          <w:szCs w:val="22"/>
        </w:rPr>
        <w:t xml:space="preserve"> </w:t>
      </w:r>
      <w:r w:rsidRPr="2ACBE5CD" w:rsidR="00EA5234">
        <w:rPr>
          <w:rFonts w:ascii="Source Sans Pro" w:hAnsi="Source Sans Pro" w:eastAsia="Source Sans Pro" w:cs="Source Sans Pro"/>
          <w:sz w:val="22"/>
          <w:szCs w:val="22"/>
        </w:rPr>
        <w:t>de una plataforma de experiencias de aprendizaje digital de última generación, un campus emblemático en Lyon y una red de centros de aprendizaje integrados en las seis regiones de la OMS.</w:t>
      </w:r>
      <w:r w:rsidRPr="2ACBE5CD" w:rsidR="00EA5234">
        <w:rPr>
          <w:rFonts w:ascii="Source Sans Pro" w:hAnsi="Source Sans Pro" w:eastAsia="Source Sans Pro" w:cs="Source Sans Pro"/>
          <w:sz w:val="22"/>
          <w:szCs w:val="22"/>
        </w:rPr>
        <w:t xml:space="preserve"> El centro de la Academia en Lyon contará con entornos de aprendizaje de alta tecnología, un centro de simulación de emergencias sanitarias de clase mundial y espacios de colaboración para el apr</w:t>
      </w:r>
      <w:r w:rsidRPr="2ACBE5CD" w:rsidR="00EA5234">
        <w:rPr>
          <w:rFonts w:ascii="Source Sans Pro" w:hAnsi="Source Sans Pro" w:eastAsia="Source Sans Pro" w:cs="Source Sans Pro"/>
          <w:sz w:val="22"/>
          <w:szCs w:val="22"/>
        </w:rPr>
        <w:t xml:space="preserve">endizaje, el </w:t>
      </w:r>
      <w:r w:rsidRPr="2ACBE5CD" w:rsidR="00EA5234">
        <w:rPr>
          <w:rFonts w:ascii="Source Sans Pro" w:hAnsi="Source Sans Pro" w:eastAsia="Source Sans Pro" w:cs="Source Sans Pro"/>
          <w:sz w:val="22"/>
          <w:szCs w:val="22"/>
        </w:rPr>
        <w:t>co</w:t>
      </w:r>
      <w:r w:rsidRPr="2ACBE5CD" w:rsidR="245104F5">
        <w:rPr>
          <w:rFonts w:ascii="Source Sans Pro" w:hAnsi="Source Sans Pro" w:eastAsia="Source Sans Pro" w:cs="Source Sans Pro"/>
          <w:sz w:val="22"/>
          <w:szCs w:val="22"/>
        </w:rPr>
        <w:t>-</w:t>
      </w:r>
      <w:r w:rsidRPr="2ACBE5CD" w:rsidR="00EA5234">
        <w:rPr>
          <w:rFonts w:ascii="Source Sans Pro" w:hAnsi="Source Sans Pro" w:eastAsia="Source Sans Pro" w:cs="Source Sans Pro"/>
          <w:sz w:val="22"/>
          <w:szCs w:val="22"/>
        </w:rPr>
        <w:t>diseño</w:t>
      </w:r>
      <w:r w:rsidRPr="2ACBE5CD" w:rsidR="00EA5234">
        <w:rPr>
          <w:rFonts w:ascii="Source Sans Pro" w:hAnsi="Source Sans Pro" w:eastAsia="Source Sans Pro" w:cs="Source Sans Pro"/>
          <w:sz w:val="22"/>
          <w:szCs w:val="22"/>
        </w:rPr>
        <w:t xml:space="preserve">, la investigación y la innovación. </w:t>
      </w:r>
    </w:p>
    <w:p xmlns:wp14="http://schemas.microsoft.com/office/word/2010/wordml" w:rsidRPr="000828D1" w:rsidR="00877A64" w:rsidP="02F55930" w:rsidRDefault="00877A64" w14:paraId="41C8F396" wp14:textId="77777777" wp14:noSpellErr="1">
      <w:pPr>
        <w:ind w:left="360"/>
        <w:jc w:val="left"/>
        <w:rPr>
          <w:rFonts w:ascii="Source Sans Pro" w:hAnsi="Source Sans Pro" w:eastAsia="Source Sans Pro" w:cs="Source Sans Pro"/>
          <w:sz w:val="22"/>
          <w:szCs w:val="22"/>
        </w:rPr>
      </w:pPr>
    </w:p>
    <w:p xmlns:wp14="http://schemas.microsoft.com/office/word/2010/wordml" w:rsidRPr="000828D1" w:rsidR="00877A64" w:rsidP="2ACBE5CD" w:rsidRDefault="00EA5234" w14:paraId="421F4F90" wp14:textId="368145A8">
      <w:pPr>
        <w:pStyle w:val="Normal"/>
        <w:ind w:left="360"/>
        <w:jc w:val="left"/>
        <w:rPr>
          <w:rFonts w:ascii="Source Sans Pro" w:hAnsi="Source Sans Pro" w:eastAsia="Source Sans Pro" w:cs="Source Sans Pro"/>
          <w:sz w:val="22"/>
          <w:szCs w:val="22"/>
        </w:rPr>
      </w:pPr>
      <w:r w:rsidRPr="2ACBE5CD" w:rsidR="00EA5234">
        <w:rPr>
          <w:rFonts w:ascii="Source Sans Pro" w:hAnsi="Source Sans Pro" w:eastAsia="Source Sans Pro" w:cs="Source Sans Pro"/>
          <w:sz w:val="22"/>
          <w:szCs w:val="22"/>
        </w:rPr>
        <w:t>La Academia reunirá las ciencias del aprendizaje</w:t>
      </w:r>
      <w:r w:rsidRPr="2ACBE5CD" w:rsidR="4C4A067A">
        <w:rPr>
          <w:rFonts w:ascii="Source Sans Pro" w:hAnsi="Source Sans Pro" w:eastAsia="Source Sans Pro" w:cs="Source Sans Pro"/>
          <w:sz w:val="22"/>
          <w:szCs w:val="22"/>
        </w:rPr>
        <w:t xml:space="preserve"> </w:t>
      </w:r>
      <w:r w:rsidRPr="2ACBE5CD" w:rsidR="34393E82">
        <w:rPr>
          <w:rFonts w:ascii="Source Sans Pro" w:hAnsi="Source Sans Pro" w:eastAsia="Source Sans Pro" w:cs="Source Sans Pro"/>
          <w:sz w:val="22"/>
          <w:szCs w:val="22"/>
        </w:rPr>
        <w:t xml:space="preserve">y comportamiento </w:t>
      </w:r>
      <w:r w:rsidRPr="2ACBE5CD" w:rsidR="4C4A067A">
        <w:rPr>
          <w:rFonts w:ascii="Source Sans Pro" w:hAnsi="Source Sans Pro" w:eastAsia="Source Sans Pro" w:cs="Source Sans Pro"/>
          <w:sz w:val="22"/>
          <w:szCs w:val="22"/>
        </w:rPr>
        <w:t>de adultos</w:t>
      </w:r>
      <w:r w:rsidRPr="2ACBE5CD" w:rsidR="527B599C">
        <w:rPr>
          <w:rFonts w:ascii="Source Sans Pro" w:hAnsi="Source Sans Pro" w:eastAsia="Source Sans Pro" w:cs="Source Sans Pro"/>
          <w:sz w:val="22"/>
          <w:szCs w:val="22"/>
        </w:rPr>
        <w:t xml:space="preserve">, las </w:t>
      </w:r>
      <w:r w:rsidRPr="2ACBE5CD" w:rsidR="00EA5234">
        <w:rPr>
          <w:rFonts w:ascii="Source Sans Pro" w:hAnsi="Source Sans Pro" w:eastAsia="Source Sans Pro" w:cs="Source Sans Pro"/>
          <w:sz w:val="22"/>
          <w:szCs w:val="22"/>
        </w:rPr>
        <w:t>tecnologías de aprendizaje de vanguardia, como inteligencia artificial y realidad aumentada, virtual y mixta, con la experiencia, las normas, los estándares y los datos de la OMS, a fin de ofrecer un aprendizaje multilingüe de alto impacto, validado y adaptado para satisfacer necesidades multiculturales y diversas. La Academia estará abierta a una amplia gama de partes interesadas de distintos sectores que pueden influir en la sa</w:t>
      </w:r>
      <w:r w:rsidRPr="2ACBE5CD" w:rsidR="00EA5234">
        <w:rPr>
          <w:rFonts w:ascii="Source Sans Pro" w:hAnsi="Source Sans Pro" w:eastAsia="Source Sans Pro" w:cs="Source Sans Pro"/>
          <w:sz w:val="22"/>
          <w:szCs w:val="22"/>
        </w:rPr>
        <w:t xml:space="preserve">lud, incluidos líderes, educadores, investigadores, trabajadores de la salud, tecnólogos digitales, funcionarios de la OMS y organizaciones de defensa del paciente y la comunidad. Se administrará como una división interna de la OMS, dirigida por un </w:t>
      </w:r>
      <w:r w:rsidRPr="2ACBE5CD" w:rsidR="30A3C58D">
        <w:rPr>
          <w:rFonts w:ascii="Source Sans Pro" w:hAnsi="Source Sans Pro" w:eastAsia="Source Sans Pro" w:cs="Source Sans Pro"/>
          <w:sz w:val="22"/>
          <w:szCs w:val="22"/>
        </w:rPr>
        <w:t>D</w:t>
      </w:r>
      <w:r w:rsidRPr="2ACBE5CD" w:rsidR="745D669B">
        <w:rPr>
          <w:rFonts w:ascii="Source Sans Pro" w:hAnsi="Source Sans Pro" w:eastAsia="Source Sans Pro" w:cs="Source Sans Pro"/>
          <w:sz w:val="22"/>
          <w:szCs w:val="22"/>
        </w:rPr>
        <w:t>irector</w:t>
      </w:r>
      <w:r w:rsidRPr="2ACBE5CD" w:rsidR="00EA5234">
        <w:rPr>
          <w:rFonts w:ascii="Source Sans Pro" w:hAnsi="Source Sans Pro" w:eastAsia="Source Sans Pro" w:cs="Source Sans Pro"/>
          <w:sz w:val="22"/>
          <w:szCs w:val="22"/>
        </w:rPr>
        <w:t xml:space="preserve"> de </w:t>
      </w:r>
      <w:r w:rsidRPr="2ACBE5CD" w:rsidR="527DE750">
        <w:rPr>
          <w:rFonts w:ascii="Source Sans Pro" w:hAnsi="Source Sans Pro" w:eastAsia="Source Sans Pro" w:cs="Source Sans Pro"/>
          <w:sz w:val="22"/>
          <w:szCs w:val="22"/>
        </w:rPr>
        <w:t>A</w:t>
      </w:r>
      <w:r w:rsidRPr="2ACBE5CD" w:rsidR="00EA5234">
        <w:rPr>
          <w:rFonts w:ascii="Source Sans Pro" w:hAnsi="Source Sans Pro" w:eastAsia="Source Sans Pro" w:cs="Source Sans Pro"/>
          <w:sz w:val="22"/>
          <w:szCs w:val="22"/>
        </w:rPr>
        <w:t xml:space="preserve">prendizaje. La OMS </w:t>
      </w:r>
      <w:r w:rsidRPr="2ACBE5CD" w:rsidR="0080DA09">
        <w:rPr>
          <w:rFonts w:ascii="Source Sans Pro" w:hAnsi="Source Sans Pro" w:eastAsia="Source Sans Pro" w:cs="Source Sans Pro"/>
          <w:sz w:val="22"/>
          <w:szCs w:val="22"/>
        </w:rPr>
        <w:t>garantizará</w:t>
      </w:r>
      <w:r w:rsidRPr="2ACBE5CD" w:rsidR="00EA5234">
        <w:rPr>
          <w:rFonts w:ascii="Source Sans Pro" w:hAnsi="Source Sans Pro" w:eastAsia="Source Sans Pro" w:cs="Source Sans Pro"/>
          <w:sz w:val="22"/>
          <w:szCs w:val="22"/>
        </w:rPr>
        <w:t xml:space="preserve"> una estrecha coordinación y colaboración con todos los Estados Miembros de la OMS, optimizando</w:t>
      </w:r>
      <w:r w:rsidRPr="2ACBE5CD" w:rsidR="509BEEB4">
        <w:rPr>
          <w:rFonts w:ascii="Source Sans Pro" w:hAnsi="Source Sans Pro" w:eastAsia="Source Sans Pro" w:cs="Source Sans Pro"/>
          <w:sz w:val="22"/>
          <w:szCs w:val="22"/>
        </w:rPr>
        <w:t xml:space="preserve"> el apoyo</w:t>
      </w:r>
      <w:r w:rsidRPr="2ACBE5CD" w:rsidR="00EA5234">
        <w:rPr>
          <w:rFonts w:ascii="Source Sans Pro" w:hAnsi="Source Sans Pro" w:eastAsia="Source Sans Pro" w:cs="Source Sans Pro"/>
          <w:sz w:val="22"/>
          <w:szCs w:val="22"/>
        </w:rPr>
        <w:t xml:space="preserve"> </w:t>
      </w:r>
      <w:r w:rsidRPr="2ACBE5CD" w:rsidR="501076F5">
        <w:rPr>
          <w:rFonts w:ascii="Source Sans Pro" w:hAnsi="Source Sans Pro" w:eastAsia="Source Sans Pro" w:cs="Source Sans Pro"/>
          <w:sz w:val="22"/>
          <w:szCs w:val="22"/>
        </w:rPr>
        <w:t>al</w:t>
      </w:r>
      <w:r w:rsidRPr="2ACBE5CD" w:rsidR="00EA5234">
        <w:rPr>
          <w:rFonts w:ascii="Source Sans Pro" w:hAnsi="Source Sans Pro" w:eastAsia="Source Sans Pro" w:cs="Source Sans Pro"/>
          <w:sz w:val="22"/>
          <w:szCs w:val="22"/>
        </w:rPr>
        <w:t xml:space="preserve"> aprendizaje </w:t>
      </w:r>
      <w:r w:rsidRPr="2ACBE5CD" w:rsidR="2340EAD5">
        <w:rPr>
          <w:rFonts w:ascii="Source Sans Pro" w:hAnsi="Source Sans Pro" w:eastAsia="Source Sans Pro" w:cs="Source Sans Pro"/>
          <w:sz w:val="22"/>
          <w:szCs w:val="22"/>
        </w:rPr>
        <w:t>brindado</w:t>
      </w:r>
      <w:r w:rsidRPr="2ACBE5CD" w:rsidR="00EA5234">
        <w:rPr>
          <w:rFonts w:ascii="Source Sans Pro" w:hAnsi="Source Sans Pro" w:eastAsia="Source Sans Pro" w:cs="Source Sans Pro"/>
          <w:sz w:val="22"/>
          <w:szCs w:val="22"/>
        </w:rPr>
        <w:t xml:space="preserve"> a todos. La Academia también aprovechará la fuerza</w:t>
      </w:r>
      <w:r w:rsidRPr="2ACBE5CD" w:rsidR="00EA5234">
        <w:rPr>
          <w:rFonts w:ascii="Source Sans Pro" w:hAnsi="Source Sans Pro" w:eastAsia="Source Sans Pro" w:cs="Source Sans Pro"/>
          <w:sz w:val="22"/>
          <w:szCs w:val="22"/>
        </w:rPr>
        <w:t xml:space="preserve"> de las asociaciones, los expertos, los centros de colaboración y las redes de la OMS. </w:t>
      </w:r>
    </w:p>
    <w:p xmlns:wp14="http://schemas.microsoft.com/office/word/2010/wordml" w:rsidRPr="000828D1" w:rsidR="00877A64" w:rsidP="02F55930" w:rsidRDefault="00877A64" w14:paraId="72A3D3EC" wp14:textId="77777777" wp14:noSpellErr="1">
      <w:pPr>
        <w:ind w:left="360"/>
        <w:jc w:val="left"/>
        <w:rPr>
          <w:rFonts w:ascii="Source Sans Pro" w:hAnsi="Source Sans Pro" w:eastAsia="Source Sans Pro" w:cs="Source Sans Pro"/>
          <w:sz w:val="22"/>
          <w:szCs w:val="22"/>
        </w:rPr>
      </w:pPr>
    </w:p>
    <w:p xmlns:wp14="http://schemas.microsoft.com/office/word/2010/wordml" w:rsidR="000F700D" w:rsidP="02F55930" w:rsidRDefault="00EA5234" w14:paraId="0E4EC7C3" wp14:textId="442BEA1E">
      <w:pPr>
        <w:ind w:left="360"/>
        <w:jc w:val="left"/>
        <w:rPr>
          <w:rFonts w:ascii="Source Sans Pro" w:hAnsi="Source Sans Pro" w:eastAsia="Source Sans Pro" w:cs="Source Sans Pro"/>
          <w:sz w:val="22"/>
          <w:szCs w:val="22"/>
        </w:rPr>
      </w:pPr>
      <w:r w:rsidRPr="535DB8F0" w:rsidR="33112A59">
        <w:rPr>
          <w:rFonts w:ascii="Source Sans Pro" w:hAnsi="Source Sans Pro" w:eastAsia="Source Sans Pro" w:cs="Source Sans Pro"/>
          <w:sz w:val="22"/>
          <w:szCs w:val="22"/>
        </w:rPr>
        <w:t xml:space="preserve">La Academia comenzó a establecerse en 2019, en preparación </w:t>
      </w:r>
      <w:r w:rsidRPr="535DB8F0" w:rsidR="570FC922">
        <w:rPr>
          <w:rFonts w:ascii="Source Sans Pro" w:hAnsi="Source Sans Pro" w:eastAsia="Source Sans Pro" w:cs="Source Sans Pro"/>
          <w:sz w:val="22"/>
          <w:szCs w:val="22"/>
        </w:rPr>
        <w:t>para</w:t>
      </w:r>
      <w:r w:rsidRPr="535DB8F0" w:rsidR="00EA5234">
        <w:rPr>
          <w:rFonts w:ascii="Source Sans Pro" w:hAnsi="Source Sans Pro" w:eastAsia="Source Sans Pro" w:cs="Source Sans Pro"/>
          <w:sz w:val="22"/>
          <w:szCs w:val="22"/>
        </w:rPr>
        <w:t xml:space="preserve"> su inauguración oficial y la apertura de su campus central en Lyon</w:t>
      </w:r>
      <w:r w:rsidRPr="535DB8F0" w:rsidR="09287AE1">
        <w:rPr>
          <w:rFonts w:ascii="Source Sans Pro" w:hAnsi="Source Sans Pro" w:eastAsia="Source Sans Pro" w:cs="Source Sans Pro"/>
          <w:sz w:val="22"/>
          <w:szCs w:val="22"/>
        </w:rPr>
        <w:t xml:space="preserve">, prevista para </w:t>
      </w:r>
      <w:r w:rsidRPr="535DB8F0" w:rsidR="00EA5234">
        <w:rPr>
          <w:rFonts w:ascii="Source Sans Pro" w:hAnsi="Source Sans Pro" w:eastAsia="Source Sans Pro" w:cs="Source Sans Pro"/>
          <w:sz w:val="22"/>
          <w:szCs w:val="22"/>
        </w:rPr>
        <w:t>202</w:t>
      </w:r>
      <w:r w:rsidRPr="535DB8F0" w:rsidR="305C7F96">
        <w:rPr>
          <w:rFonts w:ascii="Source Sans Pro" w:hAnsi="Source Sans Pro" w:eastAsia="Source Sans Pro" w:cs="Source Sans Pro"/>
          <w:sz w:val="22"/>
          <w:szCs w:val="22"/>
        </w:rPr>
        <w:t>4</w:t>
      </w:r>
      <w:r w:rsidRPr="535DB8F0" w:rsidR="00EA5234">
        <w:rPr>
          <w:rFonts w:ascii="Source Sans Pro" w:hAnsi="Source Sans Pro" w:eastAsia="Source Sans Pro" w:cs="Source Sans Pro"/>
          <w:sz w:val="22"/>
          <w:szCs w:val="22"/>
        </w:rPr>
        <w:t xml:space="preserve">. El Grupo </w:t>
      </w:r>
      <w:r w:rsidRPr="535DB8F0" w:rsidR="65375F55">
        <w:rPr>
          <w:rFonts w:ascii="Source Sans Pro" w:hAnsi="Source Sans Pro" w:eastAsia="Source Sans Pro" w:cs="Source Sans Pro"/>
          <w:sz w:val="22"/>
          <w:szCs w:val="22"/>
        </w:rPr>
        <w:t>Consultivo</w:t>
      </w:r>
      <w:r w:rsidRPr="535DB8F0" w:rsidR="00EA5234">
        <w:rPr>
          <w:rFonts w:ascii="Source Sans Pro" w:hAnsi="Source Sans Pro" w:eastAsia="Source Sans Pro" w:cs="Source Sans Pro"/>
          <w:sz w:val="22"/>
          <w:szCs w:val="22"/>
        </w:rPr>
        <w:t xml:space="preserve"> de la Academia de la OMS sobre Calidad (el "GC") actuará como órgano </w:t>
      </w:r>
      <w:r w:rsidRPr="535DB8F0" w:rsidR="00EA5234">
        <w:rPr>
          <w:rFonts w:ascii="Source Sans Pro" w:hAnsi="Source Sans Pro" w:eastAsia="Source Sans Pro" w:cs="Source Sans Pro"/>
          <w:sz w:val="22"/>
          <w:szCs w:val="22"/>
        </w:rPr>
        <w:t>consul</w:t>
      </w:r>
      <w:r w:rsidRPr="535DB8F0" w:rsidR="00EA5234">
        <w:rPr>
          <w:rFonts w:ascii="Source Sans Pro" w:hAnsi="Source Sans Pro" w:eastAsia="Source Sans Pro" w:cs="Source Sans Pro"/>
          <w:sz w:val="22"/>
          <w:szCs w:val="22"/>
        </w:rPr>
        <w:t xml:space="preserve">tivo de la OMS en este ámbito. </w:t>
      </w:r>
    </w:p>
    <w:p xmlns:wp14="http://schemas.microsoft.com/office/word/2010/wordml" w:rsidRPr="00C37F62" w:rsidR="000F700D" w:rsidP="02F55930" w:rsidRDefault="000F700D" w14:paraId="0D0B940D" wp14:textId="77777777" wp14:noSpellErr="1">
      <w:pPr>
        <w:jc w:val="left"/>
        <w:rPr>
          <w:rFonts w:ascii="Source Sans Pro" w:hAnsi="Source Sans Pro" w:eastAsia="Source Sans Pro" w:cs="Source Sans Pro"/>
          <w:color w:val="002060"/>
          <w:sz w:val="22"/>
          <w:szCs w:val="22"/>
        </w:rPr>
      </w:pPr>
    </w:p>
    <w:p xmlns:wp14="http://schemas.microsoft.com/office/word/2010/wordml" w:rsidRPr="00C37F62" w:rsidR="000F700D" w:rsidP="02F55930" w:rsidRDefault="00EA5234" w14:paraId="400C599C" wp14:textId="77777777" wp14:noSpellErr="1">
      <w:pPr>
        <w:numPr>
          <w:ilvl w:val="0"/>
          <w:numId w:val="2"/>
        </w:numPr>
        <w:jc w:val="left"/>
        <w:rPr>
          <w:rFonts w:ascii="Source Sans Pro" w:hAnsi="Source Sans Pro" w:eastAsia="Source Sans Pro" w:cs="Source Sans Pro"/>
          <w:b w:val="1"/>
          <w:bCs w:val="1"/>
          <w:color w:val="002060"/>
          <w:sz w:val="22"/>
          <w:szCs w:val="22"/>
        </w:rPr>
      </w:pPr>
      <w:r w:rsidRPr="02F55930" w:rsidR="00EA5234">
        <w:rPr>
          <w:rFonts w:ascii="Source Sans Pro" w:hAnsi="Source Sans Pro" w:eastAsia="Source Sans Pro" w:cs="Source Sans Pro"/>
          <w:b w:val="1"/>
          <w:bCs w:val="1"/>
          <w:color w:val="002060"/>
          <w:sz w:val="22"/>
          <w:szCs w:val="22"/>
        </w:rPr>
        <w:t>Funciones</w:t>
      </w:r>
    </w:p>
    <w:p xmlns:wp14="http://schemas.microsoft.com/office/word/2010/wordml" w:rsidRPr="00C37F62" w:rsidR="000F700D" w:rsidP="02F55930" w:rsidRDefault="000F700D" w14:paraId="0E27B00A" wp14:textId="77777777" wp14:noSpellErr="1">
      <w:pPr>
        <w:jc w:val="left"/>
        <w:rPr>
          <w:rFonts w:ascii="Source Sans Pro" w:hAnsi="Source Sans Pro" w:eastAsia="Source Sans Pro" w:cs="Source Sans Pro"/>
          <w:sz w:val="22"/>
          <w:szCs w:val="22"/>
        </w:rPr>
      </w:pPr>
    </w:p>
    <w:p xmlns:wp14="http://schemas.microsoft.com/office/word/2010/wordml" w:rsidRPr="00C37F62" w:rsidR="000F700D" w:rsidP="02F55930" w:rsidRDefault="00EA5234" w14:paraId="3D816357" wp14:textId="77777777" wp14:noSpellErr="1">
      <w:pPr>
        <w:ind w:left="450"/>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En su calidad de órgano consultivo de la OMS, el GC tendrá las siguientes funciones:</w:t>
      </w:r>
    </w:p>
    <w:p xmlns:wp14="http://schemas.microsoft.com/office/word/2010/wordml" w:rsidRPr="00C37F62" w:rsidR="009F2102" w:rsidP="02F55930" w:rsidRDefault="009F2102" w14:paraId="60061E4C" wp14:textId="77777777" wp14:noSpellErr="1">
      <w:pPr>
        <w:ind w:left="450"/>
        <w:jc w:val="left"/>
        <w:rPr>
          <w:rFonts w:ascii="Source Sans Pro" w:hAnsi="Source Sans Pro" w:eastAsia="Source Sans Pro" w:cs="Source Sans Pro"/>
          <w:sz w:val="22"/>
          <w:szCs w:val="22"/>
        </w:rPr>
      </w:pPr>
    </w:p>
    <w:p xmlns:wp14="http://schemas.microsoft.com/office/word/2010/wordml" w:rsidRPr="000828D1" w:rsidR="001533D5" w:rsidP="02F55930" w:rsidRDefault="00EA5234" w14:paraId="7DDCB6CB" wp14:textId="77777777" wp14:noSpellErr="1">
      <w:pPr>
        <w:ind w:left="630"/>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 xml:space="preserve">El GC es un comité </w:t>
      </w:r>
      <w:r w:rsidRPr="02F55930" w:rsidR="00CD32FC">
        <w:rPr>
          <w:rFonts w:ascii="Source Sans Pro" w:hAnsi="Source Sans Pro" w:eastAsia="Source Sans Pro" w:cs="Source Sans Pro"/>
          <w:sz w:val="22"/>
          <w:szCs w:val="22"/>
        </w:rPr>
        <w:t>consultivo</w:t>
      </w:r>
      <w:r w:rsidRPr="02F55930" w:rsidR="00EA5234">
        <w:rPr>
          <w:rFonts w:ascii="Source Sans Pro" w:hAnsi="Source Sans Pro" w:eastAsia="Source Sans Pro" w:cs="Source Sans Pro"/>
          <w:sz w:val="22"/>
          <w:szCs w:val="22"/>
        </w:rPr>
        <w:t xml:space="preserve"> permanente que proporciona asesoramiento experto y estratégico y recomendaciones para apoyar a la OMS en la implementación de normas de clase mundial y un sistema de gestión de calidad para la Academia de la OMS. Concretamente, las responsabilidades del GC son, entre otras: </w:t>
      </w:r>
    </w:p>
    <w:p xmlns:wp14="http://schemas.microsoft.com/office/word/2010/wordml" w:rsidRPr="000828D1" w:rsidR="001533D5" w:rsidP="02F55930" w:rsidRDefault="001533D5" w14:paraId="44EAFD9C" wp14:textId="77777777" wp14:noSpellErr="1">
      <w:pPr>
        <w:ind w:left="630"/>
        <w:jc w:val="left"/>
        <w:rPr>
          <w:rFonts w:ascii="Source Sans Pro" w:hAnsi="Source Sans Pro" w:eastAsia="Source Sans Pro" w:cs="Source Sans Pro"/>
          <w:sz w:val="22"/>
          <w:szCs w:val="22"/>
        </w:rPr>
      </w:pPr>
    </w:p>
    <w:p xmlns:wp14="http://schemas.microsoft.com/office/word/2010/wordml" w:rsidRPr="000828D1" w:rsidR="001533D5" w:rsidP="02F55930" w:rsidRDefault="00EA5234" w14:paraId="7B68D5D4" wp14:textId="1FE404A2">
      <w:pPr>
        <w:ind w:left="630"/>
        <w:jc w:val="left"/>
        <w:rPr>
          <w:rFonts w:ascii="Source Sans Pro" w:hAnsi="Source Sans Pro" w:eastAsia="Source Sans Pro" w:cs="Source Sans Pro"/>
          <w:sz w:val="22"/>
          <w:szCs w:val="22"/>
        </w:rPr>
      </w:pPr>
      <w:r w:rsidRPr="2ACBE5CD" w:rsidR="00EA5234">
        <w:rPr>
          <w:rFonts w:ascii="Source Sans Pro" w:hAnsi="Source Sans Pro" w:eastAsia="Source Sans Pro" w:cs="Source Sans Pro"/>
          <w:sz w:val="22"/>
          <w:szCs w:val="22"/>
        </w:rPr>
        <w:t>• Examinar la elaboración y evolución de las normas, el sistema de gestión de calidad y los parámetros de la Academia, y hacer recomendaciones sobre ello</w:t>
      </w:r>
      <w:r w:rsidRPr="2ACBE5CD" w:rsidR="7850BFB9">
        <w:rPr>
          <w:rFonts w:ascii="Source Sans Pro" w:hAnsi="Source Sans Pro" w:eastAsia="Source Sans Pro" w:cs="Source Sans Pro"/>
          <w:sz w:val="22"/>
          <w:szCs w:val="22"/>
        </w:rPr>
        <w:t>s</w:t>
      </w:r>
      <w:r w:rsidRPr="2ACBE5CD" w:rsidR="00EA5234">
        <w:rPr>
          <w:rFonts w:ascii="Source Sans Pro" w:hAnsi="Source Sans Pro" w:eastAsia="Source Sans Pro" w:cs="Source Sans Pro"/>
          <w:sz w:val="22"/>
          <w:szCs w:val="22"/>
        </w:rPr>
        <w:t>, para que estén armonizados con las mejores prácticas, los datos y las normas internacionales en materia de aprendizaje permanente</w:t>
      </w:r>
      <w:r w:rsidRPr="2ACBE5CD" w:rsidR="759DF651">
        <w:rPr>
          <w:rFonts w:ascii="Source Sans Pro" w:hAnsi="Source Sans Pro" w:eastAsia="Source Sans Pro" w:cs="Source Sans Pro"/>
          <w:sz w:val="22"/>
          <w:szCs w:val="22"/>
        </w:rPr>
        <w:t>.</w:t>
      </w:r>
    </w:p>
    <w:p xmlns:wp14="http://schemas.microsoft.com/office/word/2010/wordml" w:rsidRPr="000828D1" w:rsidR="001533D5" w:rsidP="02F55930" w:rsidRDefault="001533D5" w14:paraId="4B94D5A5" wp14:textId="77777777" wp14:noSpellErr="1">
      <w:pPr>
        <w:ind w:left="630"/>
        <w:jc w:val="left"/>
        <w:rPr>
          <w:rFonts w:ascii="Source Sans Pro" w:hAnsi="Source Sans Pro" w:eastAsia="Source Sans Pro" w:cs="Source Sans Pro"/>
          <w:sz w:val="22"/>
          <w:szCs w:val="22"/>
        </w:rPr>
      </w:pPr>
    </w:p>
    <w:p xmlns:wp14="http://schemas.microsoft.com/office/word/2010/wordml" w:rsidRPr="000828D1" w:rsidR="001533D5" w:rsidP="02F55930" w:rsidRDefault="00EA5234" w14:paraId="5A679B24" wp14:textId="54548058">
      <w:pPr>
        <w:ind w:left="630"/>
        <w:jc w:val="left"/>
        <w:rPr>
          <w:rFonts w:ascii="Source Sans Pro" w:hAnsi="Source Sans Pro" w:eastAsia="Source Sans Pro" w:cs="Source Sans Pro"/>
          <w:sz w:val="22"/>
          <w:szCs w:val="22"/>
        </w:rPr>
      </w:pPr>
      <w:r w:rsidRPr="2ACBE5CD" w:rsidR="00EA5234">
        <w:rPr>
          <w:rFonts w:ascii="Source Sans Pro" w:hAnsi="Source Sans Pro" w:eastAsia="Source Sans Pro" w:cs="Source Sans Pro"/>
          <w:sz w:val="22"/>
          <w:szCs w:val="22"/>
        </w:rPr>
        <w:t xml:space="preserve">• Proporcionar recomendaciones estratégicas, mejores prácticas e información sobre </w:t>
      </w:r>
      <w:r w:rsidRPr="2ACBE5CD" w:rsidR="41F7B323">
        <w:rPr>
          <w:rFonts w:ascii="Source Sans Pro" w:hAnsi="Source Sans Pro" w:eastAsia="Source Sans Pro" w:cs="Source Sans Pro"/>
          <w:sz w:val="22"/>
          <w:szCs w:val="22"/>
        </w:rPr>
        <w:t xml:space="preserve">los </w:t>
      </w:r>
      <w:r w:rsidRPr="2ACBE5CD" w:rsidR="34B1A745">
        <w:rPr>
          <w:rFonts w:ascii="Source Sans Pro" w:hAnsi="Source Sans Pro" w:eastAsia="Source Sans Pro" w:cs="Source Sans Pro"/>
          <w:sz w:val="22"/>
          <w:szCs w:val="22"/>
        </w:rPr>
        <w:t>sistema</w:t>
      </w:r>
      <w:r w:rsidRPr="2ACBE5CD" w:rsidR="2B9C9DD1">
        <w:rPr>
          <w:rFonts w:ascii="Source Sans Pro" w:hAnsi="Source Sans Pro" w:eastAsia="Source Sans Pro" w:cs="Source Sans Pro"/>
          <w:sz w:val="22"/>
          <w:szCs w:val="22"/>
        </w:rPr>
        <w:t>s</w:t>
      </w:r>
      <w:r w:rsidRPr="2ACBE5CD" w:rsidR="34B1A745">
        <w:rPr>
          <w:rFonts w:ascii="Source Sans Pro" w:hAnsi="Source Sans Pro" w:eastAsia="Source Sans Pro" w:cs="Source Sans Pro"/>
          <w:sz w:val="22"/>
          <w:szCs w:val="22"/>
        </w:rPr>
        <w:t xml:space="preserve"> de aprendizaje </w:t>
      </w:r>
      <w:r w:rsidRPr="2ACBE5CD" w:rsidR="19C8FE34">
        <w:rPr>
          <w:rFonts w:ascii="Source Sans Pro" w:hAnsi="Source Sans Pro" w:eastAsia="Source Sans Pro" w:cs="Source Sans Pro"/>
          <w:sz w:val="22"/>
          <w:szCs w:val="22"/>
        </w:rPr>
        <w:t>permanente</w:t>
      </w:r>
      <w:r w:rsidRPr="2ACBE5CD" w:rsidR="00EA5234">
        <w:rPr>
          <w:rFonts w:ascii="Source Sans Pro" w:hAnsi="Source Sans Pro" w:eastAsia="Source Sans Pro" w:cs="Source Sans Pro"/>
          <w:sz w:val="22"/>
          <w:szCs w:val="22"/>
        </w:rPr>
        <w:t xml:space="preserve"> </w:t>
      </w:r>
      <w:r w:rsidRPr="2ACBE5CD" w:rsidR="00EA5234">
        <w:rPr>
          <w:rFonts w:ascii="Source Sans Pro" w:hAnsi="Source Sans Pro" w:eastAsia="Source Sans Pro" w:cs="Source Sans Pro"/>
          <w:sz w:val="22"/>
          <w:szCs w:val="22"/>
        </w:rPr>
        <w:t>y tecnologías que mejoren las gestiones de calidad de la Academia en la prestación de sus programas y servicios</w:t>
      </w:r>
      <w:r w:rsidRPr="2ACBE5CD" w:rsidR="00CD32FC">
        <w:rPr>
          <w:rFonts w:ascii="Source Sans Pro" w:hAnsi="Source Sans Pro" w:eastAsia="Source Sans Pro" w:cs="Source Sans Pro"/>
          <w:sz w:val="22"/>
          <w:szCs w:val="22"/>
        </w:rPr>
        <w:t>.</w:t>
      </w:r>
      <w:r w:rsidRPr="2ACBE5CD" w:rsidR="00EA5234">
        <w:rPr>
          <w:rFonts w:ascii="Source Sans Pro" w:hAnsi="Source Sans Pro" w:eastAsia="Source Sans Pro" w:cs="Source Sans Pro"/>
          <w:sz w:val="22"/>
          <w:szCs w:val="22"/>
        </w:rPr>
        <w:t xml:space="preserve"> </w:t>
      </w:r>
    </w:p>
    <w:p xmlns:wp14="http://schemas.microsoft.com/office/word/2010/wordml" w:rsidRPr="000828D1" w:rsidR="001533D5" w:rsidP="02F55930" w:rsidRDefault="001533D5" w14:paraId="3DEEC669" wp14:textId="77777777" wp14:noSpellErr="1">
      <w:pPr>
        <w:jc w:val="left"/>
        <w:rPr>
          <w:rFonts w:ascii="Source Sans Pro" w:hAnsi="Source Sans Pro" w:eastAsia="Source Sans Pro" w:cs="Source Sans Pro"/>
          <w:sz w:val="22"/>
          <w:szCs w:val="22"/>
        </w:rPr>
      </w:pPr>
    </w:p>
    <w:p xmlns:wp14="http://schemas.microsoft.com/office/word/2010/wordml" w:rsidRPr="00C37F62" w:rsidR="000F700D" w:rsidP="02F55930" w:rsidRDefault="00EA5234" w14:paraId="6918002B" wp14:textId="7E6D05E1">
      <w:pPr>
        <w:ind w:left="567"/>
        <w:jc w:val="left"/>
        <w:rPr>
          <w:rFonts w:ascii="Source Sans Pro" w:hAnsi="Source Sans Pro" w:eastAsia="Source Sans Pro" w:cs="Source Sans Pro"/>
          <w:sz w:val="22"/>
          <w:szCs w:val="22"/>
        </w:rPr>
      </w:pPr>
      <w:r w:rsidRPr="2ACBE5CD" w:rsidR="00EA5234">
        <w:rPr>
          <w:rFonts w:ascii="Source Sans Pro" w:hAnsi="Source Sans Pro" w:eastAsia="Source Sans Pro" w:cs="Source Sans Pro"/>
          <w:sz w:val="22"/>
          <w:szCs w:val="22"/>
        </w:rPr>
        <w:t xml:space="preserve">• Proporcionar orientación y recomendaciones sobre marcos de calidad que aseguren la adaptabilidad en el mercado dada la rápida evolución de la adquisición de habilidades y el aprendizaje </w:t>
      </w:r>
      <w:r w:rsidRPr="2ACBE5CD" w:rsidR="2A26A9F9">
        <w:rPr>
          <w:rFonts w:ascii="Source Sans Pro" w:hAnsi="Source Sans Pro" w:eastAsia="Source Sans Pro" w:cs="Source Sans Pro"/>
          <w:sz w:val="22"/>
          <w:szCs w:val="22"/>
        </w:rPr>
        <w:t xml:space="preserve">permanente </w:t>
      </w:r>
      <w:r w:rsidRPr="2ACBE5CD" w:rsidR="09CF3DAE">
        <w:rPr>
          <w:rFonts w:ascii="Source Sans Pro" w:hAnsi="Source Sans Pro" w:eastAsia="Source Sans Pro" w:cs="Source Sans Pro"/>
          <w:sz w:val="22"/>
          <w:szCs w:val="22"/>
        </w:rPr>
        <w:t>basado en</w:t>
      </w:r>
      <w:r w:rsidRPr="2ACBE5CD" w:rsidR="00EA5234">
        <w:rPr>
          <w:rFonts w:ascii="Source Sans Pro" w:hAnsi="Source Sans Pro" w:eastAsia="Source Sans Pro" w:cs="Source Sans Pro"/>
          <w:sz w:val="22"/>
          <w:szCs w:val="22"/>
        </w:rPr>
        <w:t xml:space="preserve"> competencias.</w:t>
      </w:r>
    </w:p>
    <w:p xmlns:wp14="http://schemas.microsoft.com/office/word/2010/wordml" w:rsidRPr="00C37F62" w:rsidR="000F700D" w:rsidP="02F55930" w:rsidRDefault="000F700D" w14:paraId="3656B9AB" wp14:textId="77777777" wp14:noSpellErr="1">
      <w:pPr>
        <w:ind w:left="720"/>
        <w:jc w:val="left"/>
        <w:rPr>
          <w:rFonts w:ascii="Source Sans Pro" w:hAnsi="Source Sans Pro" w:eastAsia="Source Sans Pro" w:cs="Source Sans Pro"/>
          <w:sz w:val="22"/>
          <w:szCs w:val="22"/>
        </w:rPr>
      </w:pPr>
    </w:p>
    <w:p xmlns:wp14="http://schemas.microsoft.com/office/word/2010/wordml" w:rsidRPr="00C37F62" w:rsidR="000F700D" w:rsidP="02F55930" w:rsidRDefault="00EA5234" w14:paraId="6F445802" wp14:textId="77777777" wp14:noSpellErr="1">
      <w:pPr>
        <w:numPr>
          <w:ilvl w:val="0"/>
          <w:numId w:val="2"/>
        </w:numPr>
        <w:jc w:val="left"/>
        <w:rPr>
          <w:rFonts w:ascii="Source Sans Pro" w:hAnsi="Source Sans Pro" w:eastAsia="Source Sans Pro" w:cs="Source Sans Pro"/>
          <w:b w:val="1"/>
          <w:bCs w:val="1"/>
          <w:color w:val="002060"/>
          <w:sz w:val="22"/>
          <w:szCs w:val="22"/>
        </w:rPr>
      </w:pPr>
      <w:r w:rsidRPr="02F55930" w:rsidR="00EA5234">
        <w:rPr>
          <w:rFonts w:ascii="Source Sans Pro" w:hAnsi="Source Sans Pro" w:eastAsia="Source Sans Pro" w:cs="Source Sans Pro"/>
          <w:b w:val="1"/>
          <w:bCs w:val="1"/>
          <w:color w:val="002060"/>
          <w:sz w:val="22"/>
          <w:szCs w:val="22"/>
        </w:rPr>
        <w:t>Composición</w:t>
      </w:r>
    </w:p>
    <w:p xmlns:wp14="http://schemas.microsoft.com/office/word/2010/wordml" w:rsidRPr="00C37F62" w:rsidR="000F700D" w:rsidP="02F55930" w:rsidRDefault="000F700D" w14:paraId="45FB0818" wp14:textId="77777777" wp14:noSpellErr="1">
      <w:pPr>
        <w:jc w:val="left"/>
        <w:rPr>
          <w:rFonts w:ascii="Source Sans Pro" w:hAnsi="Source Sans Pro" w:eastAsia="Source Sans Pro" w:cs="Source Sans Pro"/>
          <w:sz w:val="22"/>
          <w:szCs w:val="22"/>
        </w:rPr>
      </w:pPr>
    </w:p>
    <w:p xmlns:wp14="http://schemas.microsoft.com/office/word/2010/wordml" w:rsidR="007F75F9" w:rsidP="02F55930" w:rsidRDefault="00EA5234" w14:paraId="70DD9B80" wp14:textId="77777777" wp14:noSpellErr="1">
      <w:pPr>
        <w:numPr>
          <w:ilvl w:val="0"/>
          <w:numId w:val="8"/>
        </w:numPr>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El GC contará con un máximo de 9 miembros</w:t>
      </w:r>
      <w:r w:rsidRPr="02F55930">
        <w:rPr>
          <w:rStyle w:val="FootnoteReference"/>
          <w:rFonts w:ascii="Source Sans Pro" w:hAnsi="Source Sans Pro" w:eastAsia="Source Sans Pro" w:cs="Source Sans Pro"/>
          <w:sz w:val="22"/>
          <w:szCs w:val="22"/>
        </w:rPr>
        <w:footnoteReference w:id="1"/>
      </w:r>
      <w:r w:rsidRPr="02F55930" w:rsidR="00EA5234">
        <w:rPr>
          <w:rFonts w:ascii="Source Sans Pro" w:hAnsi="Source Sans Pro" w:eastAsia="Source Sans Pro" w:cs="Source Sans Pro"/>
          <w:sz w:val="22"/>
          <w:szCs w:val="22"/>
        </w:rPr>
        <w:t xml:space="preserve">, que ejercerán sus funciones a título personal para representar una amplia gama de disciplinas: </w:t>
      </w:r>
    </w:p>
    <w:p xmlns:wp14="http://schemas.microsoft.com/office/word/2010/wordml" w:rsidRPr="000828D1" w:rsidR="007F75F9" w:rsidP="02F55930" w:rsidRDefault="00EA5234" w14:paraId="1F6A62CC" wp14:textId="4A3FE3B1">
      <w:pPr>
        <w:ind w:left="720"/>
        <w:jc w:val="left"/>
        <w:rPr>
          <w:rFonts w:ascii="Source Sans Pro" w:hAnsi="Source Sans Pro" w:eastAsia="Source Sans Pro" w:cs="Source Sans Pro"/>
          <w:sz w:val="22"/>
          <w:szCs w:val="22"/>
        </w:rPr>
      </w:pPr>
      <w:r w:rsidRPr="2ACBE5CD" w:rsidR="00EA5234">
        <w:rPr>
          <w:rFonts w:ascii="Source Sans Pro" w:hAnsi="Source Sans Pro" w:eastAsia="Source Sans Pro" w:cs="Source Sans Pro"/>
          <w:sz w:val="22"/>
          <w:szCs w:val="22"/>
        </w:rPr>
        <w:t xml:space="preserve">• Normas de calidad y sistemas de gestión para el aprendizaje </w:t>
      </w:r>
      <w:r w:rsidRPr="2ACBE5CD" w:rsidR="1FFE377D">
        <w:rPr>
          <w:rFonts w:ascii="Source Sans Pro" w:hAnsi="Source Sans Pro" w:eastAsia="Source Sans Pro" w:cs="Source Sans Pro"/>
          <w:sz w:val="22"/>
          <w:szCs w:val="22"/>
        </w:rPr>
        <w:t>permanente</w:t>
      </w:r>
      <w:r w:rsidRPr="2ACBE5CD" w:rsidR="00EA5234">
        <w:rPr>
          <w:rFonts w:ascii="Source Sans Pro" w:hAnsi="Source Sans Pro" w:eastAsia="Source Sans Pro" w:cs="Source Sans Pro"/>
          <w:sz w:val="22"/>
          <w:szCs w:val="22"/>
        </w:rPr>
        <w:t>, el desarrollo del aprendizaje permanente y las autoridades reguladoras</w:t>
      </w:r>
      <w:r w:rsidRPr="2ACBE5CD" w:rsidR="00F35907">
        <w:rPr>
          <w:rFonts w:ascii="Source Sans Pro" w:hAnsi="Source Sans Pro" w:eastAsia="Source Sans Pro" w:cs="Source Sans Pro"/>
          <w:sz w:val="22"/>
          <w:szCs w:val="22"/>
        </w:rPr>
        <w:t>.</w:t>
      </w:r>
    </w:p>
    <w:p xmlns:wp14="http://schemas.microsoft.com/office/word/2010/wordml" w:rsidRPr="000828D1" w:rsidR="007F75F9" w:rsidP="02F55930" w:rsidRDefault="00EA5234" w14:paraId="3C98AAEB" wp14:textId="77777777" wp14:noSpellErr="1">
      <w:pPr>
        <w:ind w:left="720"/>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 Experiencia en el trabajo con organizaciones de defensa del paciente y la comunidad con el fin de promover los derechos y perspectivas de los usuarios de la atención médica y sus necesidades multiculturales.</w:t>
      </w:r>
    </w:p>
    <w:p xmlns:wp14="http://schemas.microsoft.com/office/word/2010/wordml" w:rsidRPr="000828D1" w:rsidR="007F75F9" w:rsidP="02F55930" w:rsidRDefault="00EA5234" w14:paraId="0C2BF64A" wp14:textId="77777777" wp14:noSpellErr="1">
      <w:pPr>
        <w:ind w:left="720"/>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 Se pueden considerar otras áreas de especialización, como el personal de salud, las tecnologías digitales para el aprendizaje, el aprendizaje de adultos y la ciencia del aprendizaje</w:t>
      </w:r>
      <w:r w:rsidRPr="02F55930" w:rsidR="00F35907">
        <w:rPr>
          <w:rFonts w:ascii="Source Sans Pro" w:hAnsi="Source Sans Pro" w:eastAsia="Source Sans Pro" w:cs="Source Sans Pro"/>
          <w:sz w:val="22"/>
          <w:szCs w:val="22"/>
        </w:rPr>
        <w:t>.</w:t>
      </w:r>
    </w:p>
    <w:p xmlns:wp14="http://schemas.microsoft.com/office/word/2010/wordml" w:rsidRPr="00C37F62" w:rsidR="000F700D" w:rsidP="2ACBE5CD" w:rsidRDefault="00EA5234" w14:paraId="535EF7A7" wp14:textId="2B96EF17">
      <w:pPr>
        <w:pStyle w:val="Normal"/>
        <w:ind w:left="720"/>
        <w:jc w:val="left"/>
        <w:rPr>
          <w:rFonts w:ascii="Source Sans Pro" w:hAnsi="Source Sans Pro" w:eastAsia="Source Sans Pro" w:cs="Source Sans Pro"/>
          <w:sz w:val="22"/>
          <w:szCs w:val="22"/>
        </w:rPr>
      </w:pPr>
      <w:r w:rsidRPr="2ACBE5CD" w:rsidR="00EA5234">
        <w:rPr>
          <w:rFonts w:ascii="Source Sans Pro" w:hAnsi="Source Sans Pro" w:eastAsia="Source Sans Pro" w:cs="Source Sans Pro"/>
          <w:sz w:val="22"/>
          <w:szCs w:val="22"/>
        </w:rPr>
        <w:t xml:space="preserve">• </w:t>
      </w:r>
      <w:r w:rsidRPr="2ACBE5CD" w:rsidR="00F35907">
        <w:rPr>
          <w:rFonts w:ascii="Source Sans Pro" w:hAnsi="Source Sans Pro" w:eastAsia="Source Sans Pro" w:cs="Source Sans Pro"/>
          <w:sz w:val="22"/>
          <w:szCs w:val="22"/>
        </w:rPr>
        <w:t>Es necesario que en el G</w:t>
      </w:r>
      <w:r w:rsidRPr="2ACBE5CD" w:rsidR="00E6235D">
        <w:rPr>
          <w:rFonts w:ascii="Source Sans Pro" w:hAnsi="Source Sans Pro" w:eastAsia="Source Sans Pro" w:cs="Source Sans Pro"/>
          <w:sz w:val="22"/>
          <w:szCs w:val="22"/>
        </w:rPr>
        <w:t>C</w:t>
      </w:r>
      <w:r w:rsidRPr="2ACBE5CD" w:rsidR="00F35907">
        <w:rPr>
          <w:rFonts w:ascii="Source Sans Pro" w:hAnsi="Source Sans Pro" w:eastAsia="Source Sans Pro" w:cs="Source Sans Pro"/>
          <w:sz w:val="22"/>
          <w:szCs w:val="22"/>
        </w:rPr>
        <w:t xml:space="preserve"> y en </w:t>
      </w:r>
      <w:r w:rsidRPr="2ACBE5CD" w:rsidR="3FE88F81">
        <w:rPr>
          <w:rFonts w:ascii="Source Sans Pro" w:hAnsi="Source Sans Pro" w:eastAsia="Source Sans Pro" w:cs="Source Sans Pro"/>
          <w:sz w:val="22"/>
          <w:szCs w:val="22"/>
        </w:rPr>
        <w:t>cualquier</w:t>
      </w:r>
      <w:r w:rsidRPr="2ACBE5CD" w:rsidR="00F35907">
        <w:rPr>
          <w:rFonts w:ascii="Source Sans Pro" w:hAnsi="Source Sans Pro" w:eastAsia="Source Sans Pro" w:cs="Source Sans Pro"/>
          <w:sz w:val="22"/>
          <w:szCs w:val="22"/>
        </w:rPr>
        <w:t xml:space="preserve"> grupo</w:t>
      </w:r>
      <w:r w:rsidRPr="2ACBE5CD" w:rsidR="28F41042">
        <w:rPr>
          <w:rFonts w:ascii="Source Sans Pro" w:hAnsi="Source Sans Pro" w:eastAsia="Source Sans Pro" w:cs="Source Sans Pro"/>
          <w:sz w:val="22"/>
          <w:szCs w:val="22"/>
        </w:rPr>
        <w:t xml:space="preserve"> potencial</w:t>
      </w:r>
      <w:r w:rsidRPr="2ACBE5CD" w:rsidR="00F35907">
        <w:rPr>
          <w:rFonts w:ascii="Source Sans Pro" w:hAnsi="Source Sans Pro" w:eastAsia="Source Sans Pro" w:cs="Source Sans Pro"/>
          <w:sz w:val="22"/>
          <w:szCs w:val="22"/>
        </w:rPr>
        <w:t xml:space="preserve"> de trabajo que el GC </w:t>
      </w:r>
      <w:r w:rsidRPr="2ACBE5CD" w:rsidR="78ECE3C6">
        <w:rPr>
          <w:rFonts w:ascii="Source Sans Pro" w:hAnsi="Source Sans Pro" w:eastAsia="Source Sans Pro" w:cs="Source Sans Pro"/>
          <w:sz w:val="22"/>
          <w:szCs w:val="22"/>
        </w:rPr>
        <w:t>defina</w:t>
      </w:r>
      <w:r w:rsidRPr="2ACBE5CD" w:rsidR="4CEF6B0B">
        <w:rPr>
          <w:rFonts w:ascii="Source Sans Pro" w:hAnsi="Source Sans Pro" w:eastAsia="Source Sans Pro" w:cs="Source Sans Pro"/>
          <w:sz w:val="22"/>
          <w:szCs w:val="22"/>
        </w:rPr>
        <w:t>,</w:t>
      </w:r>
      <w:r w:rsidRPr="2ACBE5CD" w:rsidR="10F0C3C2">
        <w:rPr>
          <w:rFonts w:ascii="Source Sans Pro" w:hAnsi="Source Sans Pro" w:eastAsia="Source Sans Pro" w:cs="Source Sans Pro"/>
          <w:sz w:val="22"/>
          <w:szCs w:val="22"/>
        </w:rPr>
        <w:t xml:space="preserve"> </w:t>
      </w:r>
      <w:r w:rsidRPr="2ACBE5CD" w:rsidR="00F35907">
        <w:rPr>
          <w:rFonts w:ascii="Source Sans Pro" w:hAnsi="Source Sans Pro" w:eastAsia="Source Sans Pro" w:cs="Source Sans Pro"/>
          <w:sz w:val="22"/>
          <w:szCs w:val="22"/>
        </w:rPr>
        <w:t>haya</w:t>
      </w:r>
      <w:r w:rsidRPr="2ACBE5CD" w:rsidR="00EA5234">
        <w:rPr>
          <w:rFonts w:ascii="Source Sans Pro" w:hAnsi="Source Sans Pro" w:eastAsia="Source Sans Pro" w:cs="Source Sans Pro"/>
          <w:sz w:val="22"/>
          <w:szCs w:val="22"/>
        </w:rPr>
        <w:t xml:space="preserve"> </w:t>
      </w:r>
      <w:r w:rsidRPr="2ACBE5CD" w:rsidR="70F4E8A4">
        <w:rPr>
          <w:rFonts w:ascii="Source Sans Pro" w:hAnsi="Source Sans Pro" w:eastAsia="Source Sans Pro" w:cs="Source Sans Pro"/>
          <w:sz w:val="22"/>
          <w:szCs w:val="22"/>
        </w:rPr>
        <w:t xml:space="preserve">un </w:t>
      </w:r>
      <w:r w:rsidRPr="2ACBE5CD" w:rsidR="00EA5234">
        <w:rPr>
          <w:rFonts w:ascii="Source Sans Pro" w:hAnsi="Source Sans Pro" w:eastAsia="Source Sans Pro" w:cs="Source Sans Pro"/>
          <w:sz w:val="22"/>
          <w:szCs w:val="22"/>
        </w:rPr>
        <w:t>equilibrio</w:t>
      </w:r>
      <w:r w:rsidRPr="2ACBE5CD" w:rsidR="3D8B15B7">
        <w:rPr>
          <w:rFonts w:ascii="Source Sans Pro" w:hAnsi="Source Sans Pro" w:eastAsia="Source Sans Pro" w:cs="Source Sans Pro"/>
          <w:sz w:val="22"/>
          <w:szCs w:val="22"/>
        </w:rPr>
        <w:t xml:space="preserve"> geográfico, demográfico, de género y de experiencia </w:t>
      </w:r>
      <w:r w:rsidRPr="2ACBE5CD" w:rsidR="44CB37BE">
        <w:rPr>
          <w:rFonts w:ascii="Source Sans Pro" w:hAnsi="Source Sans Pro" w:eastAsia="Source Sans Pro" w:cs="Source Sans Pro"/>
          <w:sz w:val="22"/>
          <w:szCs w:val="22"/>
        </w:rPr>
        <w:t>(véase la viñeta anterior).</w:t>
      </w:r>
      <w:r w:rsidRPr="2ACBE5CD" w:rsidR="00EA5234">
        <w:rPr>
          <w:rFonts w:ascii="Source Sans Pro" w:hAnsi="Source Sans Pro" w:eastAsia="Source Sans Pro" w:cs="Source Sans Pro"/>
          <w:sz w:val="22"/>
          <w:szCs w:val="22"/>
        </w:rPr>
        <w:t xml:space="preserve">    </w:t>
      </w:r>
    </w:p>
    <w:p xmlns:wp14="http://schemas.microsoft.com/office/word/2010/wordml" w:rsidRPr="00C37F62" w:rsidR="000F700D" w:rsidP="02F55930" w:rsidRDefault="000F700D" w14:paraId="049F31CB" wp14:textId="77777777" wp14:noSpellErr="1">
      <w:pPr>
        <w:ind w:firstLine="360"/>
        <w:jc w:val="left"/>
        <w:rPr>
          <w:rFonts w:ascii="Source Sans Pro" w:hAnsi="Source Sans Pro" w:eastAsia="Source Sans Pro" w:cs="Source Sans Pro"/>
          <w:sz w:val="22"/>
          <w:szCs w:val="22"/>
        </w:rPr>
      </w:pPr>
    </w:p>
    <w:p xmlns:wp14="http://schemas.microsoft.com/office/word/2010/wordml" w:rsidRPr="00C37F62" w:rsidR="000F700D" w:rsidP="02F55930" w:rsidRDefault="00EA5234" w14:paraId="51FD0790" wp14:textId="30FCA6A3">
      <w:pPr>
        <w:numPr>
          <w:ilvl w:val="0"/>
          <w:numId w:val="8"/>
        </w:numPr>
        <w:jc w:val="left"/>
        <w:rPr>
          <w:rFonts w:ascii="Source Sans Pro" w:hAnsi="Source Sans Pro" w:eastAsia="Source Sans Pro" w:cs="Source Sans Pro"/>
          <w:sz w:val="22"/>
          <w:szCs w:val="22"/>
        </w:rPr>
      </w:pPr>
      <w:r w:rsidRPr="2ACBE5CD" w:rsidR="00EA5234">
        <w:rPr>
          <w:rFonts w:ascii="Source Sans Pro" w:hAnsi="Source Sans Pro" w:eastAsia="Source Sans Pro" w:cs="Source Sans Pro"/>
          <w:sz w:val="22"/>
          <w:szCs w:val="22"/>
        </w:rPr>
        <w:t xml:space="preserve">Los miembros del GC, incluidos el </w:t>
      </w:r>
      <w:r w:rsidRPr="2ACBE5CD" w:rsidR="00EA5234">
        <w:rPr>
          <w:rFonts w:ascii="Source Sans Pro" w:hAnsi="Source Sans Pro" w:eastAsia="Source Sans Pro" w:cs="Source Sans Pro"/>
          <w:sz w:val="22"/>
          <w:szCs w:val="22"/>
        </w:rPr>
        <w:t>Presidente</w:t>
      </w:r>
      <w:r w:rsidRPr="2ACBE5CD" w:rsidR="00EA5234">
        <w:rPr>
          <w:rFonts w:ascii="Source Sans Pro" w:hAnsi="Source Sans Pro" w:eastAsia="Source Sans Pro" w:cs="Source Sans Pro"/>
          <w:sz w:val="22"/>
          <w:szCs w:val="22"/>
        </w:rPr>
        <w:t xml:space="preserve"> y el </w:t>
      </w:r>
      <w:r w:rsidRPr="2ACBE5CD" w:rsidR="00EA5234">
        <w:rPr>
          <w:rFonts w:ascii="Source Sans Pro" w:hAnsi="Source Sans Pro" w:eastAsia="Source Sans Pro" w:cs="Source Sans Pro"/>
          <w:sz w:val="22"/>
          <w:szCs w:val="22"/>
        </w:rPr>
        <w:t>Vicepresidente</w:t>
      </w:r>
      <w:r w:rsidRPr="2ACBE5CD" w:rsidR="00EA5234">
        <w:rPr>
          <w:rFonts w:ascii="Source Sans Pro" w:hAnsi="Source Sans Pro" w:eastAsia="Source Sans Pro" w:cs="Source Sans Pro"/>
          <w:sz w:val="22"/>
          <w:szCs w:val="22"/>
        </w:rPr>
        <w:t xml:space="preserve">, serán seleccionados y nombrados por la OMS tras una convocatoria abierta </w:t>
      </w:r>
      <w:r w:rsidRPr="2ACBE5CD" w:rsidR="40CD8988">
        <w:rPr>
          <w:rFonts w:ascii="Source Sans Pro" w:hAnsi="Source Sans Pro" w:eastAsia="Source Sans Pro" w:cs="Source Sans Pro"/>
          <w:sz w:val="22"/>
          <w:szCs w:val="22"/>
        </w:rPr>
        <w:t>para</w:t>
      </w:r>
      <w:r w:rsidRPr="2ACBE5CD" w:rsidR="00EA5234">
        <w:rPr>
          <w:rFonts w:ascii="Source Sans Pro" w:hAnsi="Source Sans Pro" w:eastAsia="Source Sans Pro" w:cs="Source Sans Pro"/>
          <w:sz w:val="22"/>
          <w:szCs w:val="22"/>
        </w:rPr>
        <w:t xml:space="preserve"> expertos. </w:t>
      </w:r>
      <w:r w:rsidRPr="2ACBE5CD" w:rsidR="004A6FF1">
        <w:rPr>
          <w:rFonts w:ascii="Source Sans Pro" w:hAnsi="Source Sans Pro" w:eastAsia="Source Sans Pro" w:cs="Source Sans Pro"/>
          <w:sz w:val="22"/>
          <w:szCs w:val="22"/>
        </w:rPr>
        <w:t>Entre l</w:t>
      </w:r>
      <w:r w:rsidRPr="2ACBE5CD" w:rsidR="00EA5234">
        <w:rPr>
          <w:rFonts w:ascii="Source Sans Pro" w:hAnsi="Source Sans Pro" w:eastAsia="Source Sans Pro" w:cs="Source Sans Pro"/>
          <w:sz w:val="22"/>
          <w:szCs w:val="22"/>
        </w:rPr>
        <w:t xml:space="preserve">as funciones del </w:t>
      </w:r>
      <w:r w:rsidRPr="2ACBE5CD" w:rsidR="00EA5234">
        <w:rPr>
          <w:rFonts w:ascii="Source Sans Pro" w:hAnsi="Source Sans Pro" w:eastAsia="Source Sans Pro" w:cs="Source Sans Pro"/>
          <w:sz w:val="22"/>
          <w:szCs w:val="22"/>
        </w:rPr>
        <w:t>Presidente</w:t>
      </w:r>
      <w:r w:rsidRPr="2ACBE5CD" w:rsidR="00EA5234">
        <w:rPr>
          <w:rFonts w:ascii="Source Sans Pro" w:hAnsi="Source Sans Pro" w:eastAsia="Source Sans Pro" w:cs="Source Sans Pro"/>
          <w:sz w:val="22"/>
          <w:szCs w:val="22"/>
        </w:rPr>
        <w:t xml:space="preserve"> </w:t>
      </w:r>
      <w:r w:rsidRPr="2ACBE5CD" w:rsidR="004A6FF1">
        <w:rPr>
          <w:rFonts w:ascii="Source Sans Pro" w:hAnsi="Source Sans Pro" w:eastAsia="Source Sans Pro" w:cs="Source Sans Pro"/>
          <w:sz w:val="22"/>
          <w:szCs w:val="22"/>
        </w:rPr>
        <w:t>se encuentran</w:t>
      </w:r>
      <w:r w:rsidRPr="2ACBE5CD" w:rsidR="00EA5234">
        <w:rPr>
          <w:rFonts w:ascii="Source Sans Pro" w:hAnsi="Source Sans Pro" w:eastAsia="Source Sans Pro" w:cs="Source Sans Pro"/>
          <w:sz w:val="22"/>
          <w:szCs w:val="22"/>
        </w:rPr>
        <w:t xml:space="preserve"> las siguientes:</w:t>
      </w:r>
    </w:p>
    <w:p xmlns:wp14="http://schemas.microsoft.com/office/word/2010/wordml" w:rsidRPr="00C37F62" w:rsidR="00F927FB" w:rsidP="02F55930" w:rsidRDefault="00F927FB" w14:paraId="53128261" wp14:textId="77777777" wp14:noSpellErr="1">
      <w:pPr>
        <w:ind w:firstLine="360"/>
        <w:jc w:val="left"/>
        <w:rPr>
          <w:rFonts w:ascii="Source Sans Pro" w:hAnsi="Source Sans Pro" w:eastAsia="Source Sans Pro" w:cs="Source Sans Pro"/>
          <w:sz w:val="22"/>
          <w:szCs w:val="22"/>
        </w:rPr>
      </w:pPr>
    </w:p>
    <w:p xmlns:wp14="http://schemas.microsoft.com/office/word/2010/wordml" w:rsidRPr="00C37F62" w:rsidR="000F700D" w:rsidP="02F55930" w:rsidRDefault="00EA5234" w14:paraId="466B0861" wp14:textId="77777777" wp14:noSpellErr="1">
      <w:pPr>
        <w:numPr>
          <w:ilvl w:val="1"/>
          <w:numId w:val="8"/>
        </w:numPr>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presidir la reunión del GC;</w:t>
      </w:r>
    </w:p>
    <w:p xmlns:wp14="http://schemas.microsoft.com/office/word/2010/wordml" w:rsidRPr="00C37F62" w:rsidR="000F700D" w:rsidP="02F55930" w:rsidRDefault="00EA5234" w14:paraId="5A37BFF9" wp14:textId="0B0E5E1E">
      <w:pPr>
        <w:numPr>
          <w:ilvl w:val="1"/>
          <w:numId w:val="8"/>
        </w:numPr>
        <w:jc w:val="left"/>
        <w:rPr>
          <w:rFonts w:ascii="Source Sans Pro" w:hAnsi="Source Sans Pro" w:eastAsia="Source Sans Pro" w:cs="Source Sans Pro"/>
          <w:sz w:val="22"/>
          <w:szCs w:val="22"/>
        </w:rPr>
      </w:pPr>
      <w:r w:rsidRPr="2ACBE5CD" w:rsidR="3FE02545">
        <w:rPr>
          <w:rFonts w:ascii="Source Sans Pro" w:hAnsi="Source Sans Pro" w:eastAsia="Source Sans Pro" w:cs="Source Sans Pro"/>
          <w:sz w:val="22"/>
          <w:szCs w:val="22"/>
        </w:rPr>
        <w:t xml:space="preserve">establecer enlaces </w:t>
      </w:r>
      <w:r w:rsidRPr="2ACBE5CD" w:rsidR="00EA5234">
        <w:rPr>
          <w:rFonts w:ascii="Source Sans Pro" w:hAnsi="Source Sans Pro" w:eastAsia="Source Sans Pro" w:cs="Source Sans Pro"/>
          <w:sz w:val="22"/>
          <w:szCs w:val="22"/>
        </w:rPr>
        <w:t xml:space="preserve">con la Secretaría de la OMS entre las reuniones. </w:t>
      </w:r>
    </w:p>
    <w:p xmlns:wp14="http://schemas.microsoft.com/office/word/2010/wordml" w:rsidR="000F700D" w:rsidP="02F55930" w:rsidRDefault="000F700D" w14:paraId="62486C05" wp14:textId="77777777" wp14:noSpellErr="1">
      <w:pPr>
        <w:ind w:firstLine="360"/>
        <w:jc w:val="left"/>
        <w:rPr>
          <w:rFonts w:ascii="Source Sans Pro" w:hAnsi="Source Sans Pro" w:eastAsia="Source Sans Pro" w:cs="Source Sans Pro"/>
          <w:sz w:val="22"/>
          <w:szCs w:val="22"/>
        </w:rPr>
      </w:pPr>
    </w:p>
    <w:p xmlns:wp14="http://schemas.microsoft.com/office/word/2010/wordml" w:rsidR="000012E4" w:rsidP="02F55930" w:rsidRDefault="00EA5234" w14:paraId="65EE3222" wp14:textId="77777777" wp14:noSpellErr="1">
      <w:pPr>
        <w:ind w:left="720"/>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 xml:space="preserve">Al nombrar a un </w:t>
      </w:r>
      <w:r w:rsidRPr="02F55930" w:rsidR="00EA5234">
        <w:rPr>
          <w:rFonts w:ascii="Source Sans Pro" w:hAnsi="Source Sans Pro" w:eastAsia="Source Sans Pro" w:cs="Source Sans Pro"/>
          <w:sz w:val="22"/>
          <w:szCs w:val="22"/>
        </w:rPr>
        <w:t>Presidente</w:t>
      </w:r>
      <w:r w:rsidRPr="02F55930" w:rsidR="00EA5234">
        <w:rPr>
          <w:rFonts w:ascii="Source Sans Pro" w:hAnsi="Source Sans Pro" w:eastAsia="Source Sans Pro" w:cs="Source Sans Pro"/>
          <w:sz w:val="22"/>
          <w:szCs w:val="22"/>
        </w:rPr>
        <w:t xml:space="preserve"> y un </w:t>
      </w:r>
      <w:r w:rsidRPr="02F55930" w:rsidR="00EA5234">
        <w:rPr>
          <w:rFonts w:ascii="Source Sans Pro" w:hAnsi="Source Sans Pro" w:eastAsia="Source Sans Pro" w:cs="Source Sans Pro"/>
          <w:sz w:val="22"/>
          <w:szCs w:val="22"/>
        </w:rPr>
        <w:t>Vicepresidente</w:t>
      </w:r>
      <w:r w:rsidRPr="02F55930" w:rsidR="00EA5234">
        <w:rPr>
          <w:rFonts w:ascii="Source Sans Pro" w:hAnsi="Source Sans Pro" w:eastAsia="Source Sans Pro" w:cs="Source Sans Pro"/>
          <w:sz w:val="22"/>
          <w:szCs w:val="22"/>
        </w:rPr>
        <w:t>, se tendrán en cuenta el género y la representación geográfica.</w:t>
      </w:r>
    </w:p>
    <w:p xmlns:wp14="http://schemas.microsoft.com/office/word/2010/wordml" w:rsidR="00A318BB" w:rsidP="02F55930" w:rsidRDefault="00A318BB" w14:paraId="4101652C" wp14:textId="77777777" wp14:noSpellErr="1">
      <w:pPr>
        <w:jc w:val="left"/>
        <w:rPr>
          <w:rFonts w:ascii="Source Sans Pro" w:hAnsi="Source Sans Pro" w:eastAsia="Source Sans Pro" w:cs="Source Sans Pro"/>
          <w:sz w:val="22"/>
          <w:szCs w:val="22"/>
        </w:rPr>
      </w:pPr>
    </w:p>
    <w:p xmlns:wp14="http://schemas.microsoft.com/office/word/2010/wordml" w:rsidRPr="000828D1" w:rsidR="00A318BB" w:rsidP="02F55930" w:rsidRDefault="00EA5234" w14:paraId="721C3B4C" wp14:textId="40492FBF">
      <w:pPr>
        <w:ind w:left="720"/>
        <w:jc w:val="left"/>
        <w:rPr>
          <w:rFonts w:ascii="Source Sans Pro" w:hAnsi="Source Sans Pro" w:eastAsia="Source Sans Pro" w:cs="Source Sans Pro"/>
          <w:sz w:val="22"/>
          <w:szCs w:val="22"/>
        </w:rPr>
      </w:pPr>
      <w:r w:rsidRPr="2ACBE5CD" w:rsidR="00EA5234">
        <w:rPr>
          <w:rFonts w:ascii="Source Sans Pro" w:hAnsi="Source Sans Pro" w:eastAsia="Source Sans Pro" w:cs="Source Sans Pro"/>
          <w:sz w:val="22"/>
          <w:szCs w:val="22"/>
        </w:rPr>
        <w:t xml:space="preserve">El </w:t>
      </w:r>
      <w:r w:rsidRPr="2ACBE5CD" w:rsidR="00EA5234">
        <w:rPr>
          <w:rFonts w:ascii="Source Sans Pro" w:hAnsi="Source Sans Pro" w:eastAsia="Source Sans Pro" w:cs="Source Sans Pro"/>
          <w:sz w:val="22"/>
          <w:szCs w:val="22"/>
        </w:rPr>
        <w:t>Presidente</w:t>
      </w:r>
      <w:r w:rsidRPr="2ACBE5CD" w:rsidR="00EA5234">
        <w:rPr>
          <w:rFonts w:ascii="Source Sans Pro" w:hAnsi="Source Sans Pro" w:eastAsia="Source Sans Pro" w:cs="Source Sans Pro"/>
          <w:sz w:val="22"/>
          <w:szCs w:val="22"/>
        </w:rPr>
        <w:t xml:space="preserve"> es responsable de colaborar con la Secretaría de la OMS en la elaboración de</w:t>
      </w:r>
      <w:r w:rsidRPr="2ACBE5CD" w:rsidR="5AAFCD47">
        <w:rPr>
          <w:rFonts w:ascii="Source Sans Pro" w:hAnsi="Source Sans Pro" w:eastAsia="Source Sans Pro" w:cs="Source Sans Pro"/>
          <w:sz w:val="22"/>
          <w:szCs w:val="22"/>
        </w:rPr>
        <w:t xml:space="preserve"> la agenda del</w:t>
      </w:r>
      <w:r w:rsidRPr="2ACBE5CD" w:rsidR="00EA5234">
        <w:rPr>
          <w:rFonts w:ascii="Source Sans Pro" w:hAnsi="Source Sans Pro" w:eastAsia="Source Sans Pro" w:cs="Source Sans Pro"/>
          <w:sz w:val="22"/>
          <w:szCs w:val="22"/>
        </w:rPr>
        <w:t xml:space="preserve"> día, facilitar las reuniones, determinar </w:t>
      </w:r>
      <w:r w:rsidRPr="2ACBE5CD" w:rsidR="574479F4">
        <w:rPr>
          <w:rFonts w:ascii="Source Sans Pro" w:hAnsi="Source Sans Pro" w:eastAsia="Source Sans Pro" w:cs="Source Sans Pro"/>
          <w:sz w:val="22"/>
          <w:szCs w:val="22"/>
        </w:rPr>
        <w:t>cuándo</w:t>
      </w:r>
      <w:r w:rsidRPr="2ACBE5CD" w:rsidR="00EA5234">
        <w:rPr>
          <w:rFonts w:ascii="Source Sans Pro" w:hAnsi="Source Sans Pro" w:eastAsia="Source Sans Pro" w:cs="Source Sans Pro"/>
          <w:sz w:val="22"/>
          <w:szCs w:val="22"/>
        </w:rPr>
        <w:t xml:space="preserve"> las iniciativas especiales promoverán los aspectos de calidad de los programas de la Academia y </w:t>
      </w:r>
      <w:r w:rsidRPr="2ACBE5CD" w:rsidR="0FE9FD01">
        <w:rPr>
          <w:rFonts w:ascii="Source Sans Pro" w:hAnsi="Source Sans Pro" w:eastAsia="Source Sans Pro" w:cs="Source Sans Pro"/>
          <w:sz w:val="22"/>
          <w:szCs w:val="22"/>
        </w:rPr>
        <w:t>asegurar que</w:t>
      </w:r>
      <w:r w:rsidRPr="2ACBE5CD" w:rsidR="00EA5234">
        <w:rPr>
          <w:rFonts w:ascii="Source Sans Pro" w:hAnsi="Source Sans Pro" w:eastAsia="Source Sans Pro" w:cs="Source Sans Pro"/>
          <w:sz w:val="22"/>
          <w:szCs w:val="22"/>
        </w:rPr>
        <w:t xml:space="preserve"> los miembros se involucren y participen activamente. El mandato del </w:t>
      </w:r>
      <w:r w:rsidRPr="2ACBE5CD" w:rsidR="00EA5234">
        <w:rPr>
          <w:rFonts w:ascii="Source Sans Pro" w:hAnsi="Source Sans Pro" w:eastAsia="Source Sans Pro" w:cs="Source Sans Pro"/>
          <w:sz w:val="22"/>
          <w:szCs w:val="22"/>
        </w:rPr>
        <w:t>Presidente</w:t>
      </w:r>
      <w:r w:rsidRPr="2ACBE5CD" w:rsidR="00EA5234">
        <w:rPr>
          <w:rFonts w:ascii="Source Sans Pro" w:hAnsi="Source Sans Pro" w:eastAsia="Source Sans Pro" w:cs="Source Sans Pro"/>
          <w:sz w:val="22"/>
          <w:szCs w:val="22"/>
        </w:rPr>
        <w:t xml:space="preserve"> es de dos años. </w:t>
      </w:r>
    </w:p>
    <w:p xmlns:wp14="http://schemas.microsoft.com/office/word/2010/wordml" w:rsidRPr="000828D1" w:rsidR="00A318BB" w:rsidP="02F55930" w:rsidRDefault="00A318BB" w14:paraId="4B99056E" wp14:textId="77777777" wp14:noSpellErr="1">
      <w:pPr>
        <w:ind w:left="720"/>
        <w:jc w:val="left"/>
        <w:rPr>
          <w:rFonts w:ascii="Source Sans Pro" w:hAnsi="Source Sans Pro" w:eastAsia="Source Sans Pro" w:cs="Source Sans Pro"/>
          <w:sz w:val="22"/>
          <w:szCs w:val="22"/>
        </w:rPr>
      </w:pPr>
    </w:p>
    <w:p xmlns:wp14="http://schemas.microsoft.com/office/word/2010/wordml" w:rsidRPr="000828D1" w:rsidR="00A318BB" w:rsidP="02F55930" w:rsidRDefault="00EA5234" w14:paraId="358913BB" wp14:textId="765EC645">
      <w:pPr>
        <w:ind w:left="720"/>
        <w:jc w:val="left"/>
        <w:rPr>
          <w:rFonts w:ascii="Source Sans Pro" w:hAnsi="Source Sans Pro" w:eastAsia="Source Sans Pro" w:cs="Source Sans Pro"/>
          <w:sz w:val="22"/>
          <w:szCs w:val="22"/>
        </w:rPr>
      </w:pPr>
      <w:r w:rsidRPr="2ACBE5CD" w:rsidR="00EA5234">
        <w:rPr>
          <w:rFonts w:ascii="Source Sans Pro" w:hAnsi="Source Sans Pro" w:eastAsia="Source Sans Pro" w:cs="Source Sans Pro"/>
          <w:sz w:val="22"/>
          <w:szCs w:val="22"/>
        </w:rPr>
        <w:t xml:space="preserve">El </w:t>
      </w:r>
      <w:r w:rsidRPr="2ACBE5CD" w:rsidR="00EA5234">
        <w:rPr>
          <w:rFonts w:ascii="Source Sans Pro" w:hAnsi="Source Sans Pro" w:eastAsia="Source Sans Pro" w:cs="Source Sans Pro"/>
          <w:sz w:val="22"/>
          <w:szCs w:val="22"/>
        </w:rPr>
        <w:t>Vicepresidente</w:t>
      </w:r>
      <w:r w:rsidRPr="2ACBE5CD" w:rsidR="00EA5234">
        <w:rPr>
          <w:rFonts w:ascii="Source Sans Pro" w:hAnsi="Source Sans Pro" w:eastAsia="Source Sans Pro" w:cs="Source Sans Pro"/>
          <w:sz w:val="22"/>
          <w:szCs w:val="22"/>
        </w:rPr>
        <w:t xml:space="preserve"> </w:t>
      </w:r>
      <w:r w:rsidRPr="2ACBE5CD" w:rsidR="00EA5234">
        <w:rPr>
          <w:rFonts w:ascii="Source Sans Pro" w:hAnsi="Source Sans Pro" w:eastAsia="Source Sans Pro" w:cs="Source Sans Pro"/>
          <w:sz w:val="22"/>
          <w:szCs w:val="22"/>
        </w:rPr>
        <w:t>cofacilita</w:t>
      </w:r>
      <w:r w:rsidRPr="2ACBE5CD" w:rsidR="00EA5234">
        <w:rPr>
          <w:rFonts w:ascii="Source Sans Pro" w:hAnsi="Source Sans Pro" w:eastAsia="Source Sans Pro" w:cs="Source Sans Pro"/>
          <w:sz w:val="22"/>
          <w:szCs w:val="22"/>
        </w:rPr>
        <w:t xml:space="preserve"> las reuniones del GC con el </w:t>
      </w:r>
      <w:r w:rsidRPr="2ACBE5CD" w:rsidR="00EA5234">
        <w:rPr>
          <w:rFonts w:ascii="Source Sans Pro" w:hAnsi="Source Sans Pro" w:eastAsia="Source Sans Pro" w:cs="Source Sans Pro"/>
          <w:sz w:val="22"/>
          <w:szCs w:val="22"/>
        </w:rPr>
        <w:t>Presidente</w:t>
      </w:r>
      <w:r w:rsidRPr="2ACBE5CD" w:rsidR="00EA5234">
        <w:rPr>
          <w:rFonts w:ascii="Source Sans Pro" w:hAnsi="Source Sans Pro" w:eastAsia="Source Sans Pro" w:cs="Source Sans Pro"/>
          <w:sz w:val="22"/>
          <w:szCs w:val="22"/>
        </w:rPr>
        <w:t xml:space="preserve">, ayuda en los preparativos y </w:t>
      </w:r>
      <w:r w:rsidRPr="2ACBE5CD" w:rsidR="4C84E944">
        <w:rPr>
          <w:rFonts w:ascii="Source Sans Pro" w:hAnsi="Source Sans Pro" w:eastAsia="Source Sans Pro" w:cs="Source Sans Pro"/>
          <w:sz w:val="22"/>
          <w:szCs w:val="22"/>
        </w:rPr>
        <w:t>facilitar la toma de decisiones colaborativa</w:t>
      </w:r>
      <w:r w:rsidRPr="2ACBE5CD" w:rsidR="00EA5234">
        <w:rPr>
          <w:rFonts w:ascii="Source Sans Pro" w:hAnsi="Source Sans Pro" w:eastAsia="Source Sans Pro" w:cs="Source Sans Pro"/>
          <w:sz w:val="22"/>
          <w:szCs w:val="22"/>
        </w:rPr>
        <w:t xml:space="preserve">. El mandato del </w:t>
      </w:r>
      <w:r w:rsidRPr="2ACBE5CD" w:rsidR="00EA5234">
        <w:rPr>
          <w:rFonts w:ascii="Source Sans Pro" w:hAnsi="Source Sans Pro" w:eastAsia="Source Sans Pro" w:cs="Source Sans Pro"/>
          <w:sz w:val="22"/>
          <w:szCs w:val="22"/>
        </w:rPr>
        <w:t>Vicepresidente</w:t>
      </w:r>
      <w:r w:rsidRPr="2ACBE5CD" w:rsidR="00EA5234">
        <w:rPr>
          <w:rFonts w:ascii="Source Sans Pro" w:hAnsi="Source Sans Pro" w:eastAsia="Source Sans Pro" w:cs="Source Sans Pro"/>
          <w:sz w:val="22"/>
          <w:szCs w:val="22"/>
        </w:rPr>
        <w:t xml:space="preserve"> es de un año. </w:t>
      </w:r>
    </w:p>
    <w:p xmlns:wp14="http://schemas.microsoft.com/office/word/2010/wordml" w:rsidRPr="000828D1" w:rsidR="00A318BB" w:rsidP="02F55930" w:rsidRDefault="00A318BB" w14:paraId="1299C43A" wp14:textId="77777777" wp14:noSpellErr="1">
      <w:pPr>
        <w:ind w:left="720"/>
        <w:jc w:val="left"/>
        <w:rPr>
          <w:rFonts w:ascii="Source Sans Pro" w:hAnsi="Source Sans Pro" w:eastAsia="Source Sans Pro" w:cs="Source Sans Pro"/>
          <w:sz w:val="22"/>
          <w:szCs w:val="22"/>
        </w:rPr>
      </w:pPr>
    </w:p>
    <w:p xmlns:wp14="http://schemas.microsoft.com/office/word/2010/wordml" w:rsidRPr="000828D1" w:rsidR="000012E4" w:rsidP="02F55930" w:rsidRDefault="00EA5234" w14:paraId="24B474D1" wp14:textId="77777777" wp14:noSpellErr="1">
      <w:pPr>
        <w:ind w:left="720"/>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Los líderes de los grupos de trabajo son responsables de colaborar con el personal apropiado de la Academia en la elaboración de la agenda, facilitar las reuniones de los grupos de trabajo, contribuir al desarrollo del liderazgo intelectual y hacer que los miembros del grupo de trabajo se involucren y participen activamente.</w:t>
      </w:r>
    </w:p>
    <w:p xmlns:wp14="http://schemas.microsoft.com/office/word/2010/wordml" w:rsidRPr="00C37F62" w:rsidR="00A318BB" w:rsidP="02F55930" w:rsidRDefault="00A318BB" w14:paraId="4DDBEF00" wp14:textId="77777777" wp14:noSpellErr="1">
      <w:pPr>
        <w:ind w:firstLine="360"/>
        <w:jc w:val="left"/>
        <w:rPr>
          <w:rFonts w:ascii="Source Sans Pro" w:hAnsi="Source Sans Pro" w:eastAsia="Source Sans Pro" w:cs="Source Sans Pro"/>
          <w:sz w:val="22"/>
          <w:szCs w:val="22"/>
        </w:rPr>
      </w:pPr>
    </w:p>
    <w:p xmlns:wp14="http://schemas.microsoft.com/office/word/2010/wordml" w:rsidRPr="000828D1" w:rsidR="000F700D" w:rsidP="02F55930" w:rsidRDefault="00EA5234" w14:paraId="72418D24" wp14:textId="15AB24D9">
      <w:pPr>
        <w:ind w:left="360"/>
        <w:jc w:val="left"/>
        <w:rPr>
          <w:rFonts w:ascii="Source Sans Pro" w:hAnsi="Source Sans Pro" w:eastAsia="Source Sans Pro" w:cs="Source Sans Pro"/>
          <w:sz w:val="22"/>
          <w:szCs w:val="22"/>
        </w:rPr>
      </w:pPr>
      <w:r w:rsidRPr="2ACBE5CD" w:rsidR="00EA5234">
        <w:rPr>
          <w:rFonts w:ascii="Source Sans Pro" w:hAnsi="Source Sans Pro" w:eastAsia="Source Sans Pro" w:cs="Source Sans Pro"/>
          <w:sz w:val="22"/>
          <w:szCs w:val="22"/>
        </w:rPr>
        <w:t>Los miembros del GC serán nombrados p</w:t>
      </w:r>
      <w:r w:rsidRPr="2ACBE5CD" w:rsidR="5D2BE88F">
        <w:rPr>
          <w:rFonts w:ascii="Source Sans Pro" w:hAnsi="Source Sans Pro" w:eastAsia="Source Sans Pro" w:cs="Source Sans Pro"/>
          <w:sz w:val="22"/>
          <w:szCs w:val="22"/>
        </w:rPr>
        <w:t>or</w:t>
      </w:r>
      <w:r w:rsidRPr="2ACBE5CD" w:rsidR="00EA5234">
        <w:rPr>
          <w:rFonts w:ascii="Source Sans Pro" w:hAnsi="Source Sans Pro" w:eastAsia="Source Sans Pro" w:cs="Source Sans Pro"/>
          <w:sz w:val="22"/>
          <w:szCs w:val="22"/>
        </w:rPr>
        <w:t xml:space="preserve"> un mandato de dos años, que podrá ser renovado. El </w:t>
      </w:r>
      <w:r w:rsidRPr="2ACBE5CD" w:rsidR="00EA5234">
        <w:rPr>
          <w:rFonts w:ascii="Source Sans Pro" w:hAnsi="Source Sans Pro" w:eastAsia="Source Sans Pro" w:cs="Source Sans Pro"/>
          <w:sz w:val="22"/>
          <w:szCs w:val="22"/>
        </w:rPr>
        <w:t>Presidente</w:t>
      </w:r>
      <w:r w:rsidRPr="2ACBE5CD" w:rsidR="00EA5234">
        <w:rPr>
          <w:rFonts w:ascii="Source Sans Pro" w:hAnsi="Source Sans Pro" w:eastAsia="Source Sans Pro" w:cs="Source Sans Pro"/>
          <w:sz w:val="22"/>
          <w:szCs w:val="22"/>
        </w:rPr>
        <w:t xml:space="preserve"> puede volver a ser </w:t>
      </w:r>
      <w:r w:rsidRPr="2ACBE5CD" w:rsidR="2C2A7D69">
        <w:rPr>
          <w:rFonts w:ascii="Source Sans Pro" w:hAnsi="Source Sans Pro" w:eastAsia="Source Sans Pro" w:cs="Source Sans Pro"/>
          <w:sz w:val="22"/>
          <w:szCs w:val="22"/>
        </w:rPr>
        <w:t>nombrado</w:t>
      </w:r>
      <w:r w:rsidRPr="2ACBE5CD" w:rsidR="00EA5234">
        <w:rPr>
          <w:rFonts w:ascii="Source Sans Pro" w:hAnsi="Source Sans Pro" w:eastAsia="Source Sans Pro" w:cs="Source Sans Pro"/>
          <w:sz w:val="22"/>
          <w:szCs w:val="22"/>
        </w:rPr>
        <w:t xml:space="preserve"> miembro del GC, pero solo se le permite </w:t>
      </w:r>
      <w:r w:rsidRPr="2ACBE5CD" w:rsidR="74D14BE6">
        <w:rPr>
          <w:rFonts w:ascii="Source Sans Pro" w:hAnsi="Source Sans Pro" w:eastAsia="Source Sans Pro" w:cs="Source Sans Pro"/>
          <w:sz w:val="22"/>
          <w:szCs w:val="22"/>
        </w:rPr>
        <w:t xml:space="preserve">fungir </w:t>
      </w:r>
      <w:r w:rsidRPr="2ACBE5CD" w:rsidR="00EA5234">
        <w:rPr>
          <w:rFonts w:ascii="Source Sans Pro" w:hAnsi="Source Sans Pro" w:eastAsia="Source Sans Pro" w:cs="Source Sans Pro"/>
          <w:sz w:val="22"/>
          <w:szCs w:val="22"/>
        </w:rPr>
        <w:t xml:space="preserve">como </w:t>
      </w:r>
      <w:r w:rsidRPr="2ACBE5CD" w:rsidR="00EA5234">
        <w:rPr>
          <w:rFonts w:ascii="Source Sans Pro" w:hAnsi="Source Sans Pro" w:eastAsia="Source Sans Pro" w:cs="Source Sans Pro"/>
          <w:sz w:val="22"/>
          <w:szCs w:val="22"/>
        </w:rPr>
        <w:t>Presidente</w:t>
      </w:r>
      <w:r w:rsidRPr="2ACBE5CD" w:rsidR="00EA5234">
        <w:rPr>
          <w:rFonts w:ascii="Source Sans Pro" w:hAnsi="Source Sans Pro" w:eastAsia="Source Sans Pro" w:cs="Source Sans Pro"/>
          <w:sz w:val="22"/>
          <w:szCs w:val="22"/>
        </w:rPr>
        <w:t xml:space="preserve"> durante un período. La OMS podrá rescindir su nombramiento o designación como </w:t>
      </w:r>
      <w:r w:rsidRPr="2ACBE5CD" w:rsidR="00EA5234">
        <w:rPr>
          <w:rFonts w:ascii="Source Sans Pro" w:hAnsi="Source Sans Pro" w:eastAsia="Source Sans Pro" w:cs="Source Sans Pro"/>
          <w:sz w:val="22"/>
          <w:szCs w:val="22"/>
        </w:rPr>
        <w:t>Presidente</w:t>
      </w:r>
      <w:r w:rsidRPr="2ACBE5CD" w:rsidR="00EA5234">
        <w:rPr>
          <w:rFonts w:ascii="Source Sans Pro" w:hAnsi="Source Sans Pro" w:eastAsia="Source Sans Pro" w:cs="Source Sans Pro"/>
          <w:sz w:val="22"/>
          <w:szCs w:val="22"/>
        </w:rPr>
        <w:t xml:space="preserve"> en cualquier momento si así lo requieren los intereses de la OMS o según se indique en el presente mandato o en las cartas de nombramiento.  Cuando se rescinda el nombramiento de un miembro, la OMS podrá nombrar a un miembro</w:t>
      </w:r>
      <w:r w:rsidRPr="2ACBE5CD" w:rsidR="00EA5234">
        <w:rPr>
          <w:rFonts w:ascii="Source Sans Pro" w:hAnsi="Source Sans Pro" w:eastAsia="Source Sans Pro" w:cs="Source Sans Pro"/>
          <w:sz w:val="22"/>
          <w:szCs w:val="22"/>
        </w:rPr>
        <w:t xml:space="preserve"> sustituto. La OMS se reserva el derecho de disolver el GC o excluir a cualquier miembro por cualquier motivo. Si un miembro falta a dos reuniones consecutivas sin explicación, la OMS podrá considerar que dicho miembro ha renunciado.</w:t>
      </w:r>
    </w:p>
    <w:p xmlns:wp14="http://schemas.microsoft.com/office/word/2010/wordml" w:rsidRPr="00C37F62" w:rsidR="000F700D" w:rsidP="02F55930" w:rsidRDefault="000F700D" w14:paraId="3461D779" wp14:textId="77777777" wp14:noSpellErr="1">
      <w:pPr>
        <w:ind w:firstLine="360"/>
        <w:jc w:val="left"/>
        <w:rPr>
          <w:rFonts w:ascii="Source Sans Pro" w:hAnsi="Source Sans Pro" w:eastAsia="Source Sans Pro" w:cs="Source Sans Pro"/>
          <w:sz w:val="22"/>
          <w:szCs w:val="22"/>
        </w:rPr>
      </w:pPr>
    </w:p>
    <w:p xmlns:wp14="http://schemas.microsoft.com/office/word/2010/wordml" w:rsidR="00082B71" w:rsidP="02F55930" w:rsidRDefault="00EA5234" w14:paraId="2DE3F13D" wp14:textId="69BA56A6">
      <w:pPr>
        <w:numPr>
          <w:ilvl w:val="0"/>
          <w:numId w:val="8"/>
        </w:numPr>
        <w:ind w:right="-1"/>
        <w:jc w:val="left"/>
        <w:rPr>
          <w:rFonts w:ascii="Source Sans Pro" w:hAnsi="Source Sans Pro" w:eastAsia="Source Sans Pro" w:cs="Source Sans Pro"/>
          <w:sz w:val="22"/>
          <w:szCs w:val="22"/>
        </w:rPr>
      </w:pPr>
      <w:bookmarkStart w:name="_Hlk43475528" w:id="0"/>
      <w:r w:rsidRPr="2ACBE5CD" w:rsidR="00EA5234">
        <w:rPr>
          <w:rFonts w:ascii="Source Sans Pro" w:hAnsi="Source Sans Pro" w:eastAsia="Source Sans Pro" w:cs="Source Sans Pro"/>
          <w:sz w:val="22"/>
          <w:szCs w:val="22"/>
        </w:rPr>
        <w:t xml:space="preserve">Los miembros del GC deben respetar la imparcialidad e independencia exigidas </w:t>
      </w:r>
      <w:r w:rsidRPr="2ACBE5CD" w:rsidR="0CB544B7">
        <w:rPr>
          <w:rFonts w:ascii="Source Sans Pro" w:hAnsi="Source Sans Pro" w:eastAsia="Source Sans Pro" w:cs="Source Sans Pro"/>
          <w:sz w:val="22"/>
          <w:szCs w:val="22"/>
        </w:rPr>
        <w:t>por la</w:t>
      </w:r>
      <w:r w:rsidRPr="2ACBE5CD" w:rsidR="00EA5234">
        <w:rPr>
          <w:rFonts w:ascii="Source Sans Pro" w:hAnsi="Source Sans Pro" w:eastAsia="Source Sans Pro" w:cs="Source Sans Pro"/>
          <w:sz w:val="22"/>
          <w:szCs w:val="22"/>
        </w:rPr>
        <w:t xml:space="preserve"> OMS. En el desempeño de su labor, los miembros no podrán solicitar ni aceptar instrucciones de ningún Gobierno ni de ninguna autoridad ajena a la Organización. Además, no deben tener ningún conflicto de intereses real, potencial ni aparente. </w:t>
      </w:r>
      <w:r w:rsidRPr="2ACBE5CD" w:rsidR="00EA5234">
        <w:rPr>
          <w:rFonts w:ascii="Source Sans Pro" w:hAnsi="Source Sans Pro" w:eastAsia="Source Sans Pro" w:cs="Source Sans Pro"/>
          <w:sz w:val="22"/>
          <w:szCs w:val="22"/>
        </w:rPr>
        <w:t>Con este fin, los miembros y los miembros propuestos deberán completar un formulario de declaración de intereses</w:t>
      </w:r>
      <w:r w:rsidRPr="2ACBE5CD" w:rsidR="00D46E7F">
        <w:rPr>
          <w:rFonts w:ascii="Source Sans Pro" w:hAnsi="Source Sans Pro" w:eastAsia="Source Sans Pro" w:cs="Source Sans Pro"/>
          <w:sz w:val="22"/>
          <w:szCs w:val="22"/>
        </w:rPr>
        <w:t>,</w:t>
      </w:r>
      <w:r w:rsidRPr="2ACBE5CD" w:rsidR="00EA5234">
        <w:rPr>
          <w:rFonts w:ascii="Source Sans Pro" w:hAnsi="Source Sans Pro" w:eastAsia="Source Sans Pro" w:cs="Source Sans Pro"/>
          <w:sz w:val="22"/>
          <w:szCs w:val="22"/>
        </w:rPr>
        <w:t xml:space="preserve"> y su nombramiento, o la continuación de este, estarán sujetos a la evaluación que haga la Secretaría de la OMS de los formularios completados, determinando que la participación de dichos miembros no daría lugar a un conflicto de intereses real, potencial o aparente.</w:t>
      </w:r>
    </w:p>
    <w:p xmlns:wp14="http://schemas.microsoft.com/office/word/2010/wordml" w:rsidRPr="00C37F62" w:rsidR="007F1136" w:rsidP="02F55930" w:rsidRDefault="007F1136" w14:paraId="3CF2D8B6" wp14:textId="77777777" wp14:noSpellErr="1">
      <w:pPr>
        <w:ind w:left="720" w:right="-1"/>
        <w:jc w:val="left"/>
        <w:rPr>
          <w:rFonts w:ascii="Source Sans Pro" w:hAnsi="Source Sans Pro" w:eastAsia="Source Sans Pro" w:cs="Source Sans Pro"/>
          <w:sz w:val="22"/>
          <w:szCs w:val="22"/>
        </w:rPr>
      </w:pPr>
    </w:p>
    <w:p xmlns:wp14="http://schemas.microsoft.com/office/word/2010/wordml" w:rsidRPr="00F753CB" w:rsidR="00A05305" w:rsidP="02F55930" w:rsidRDefault="00EA5234" w14:paraId="316F8939" wp14:textId="422A70EE">
      <w:pPr>
        <w:numPr>
          <w:ilvl w:val="0"/>
          <w:numId w:val="8"/>
        </w:numPr>
        <w:ind w:right="-1"/>
        <w:jc w:val="left"/>
        <w:rPr>
          <w:rFonts w:ascii="Source Sans Pro" w:hAnsi="Source Sans Pro" w:eastAsia="Source Sans Pro" w:cs="Source Sans Pro"/>
          <w:color w:val="000000"/>
          <w:sz w:val="22"/>
          <w:szCs w:val="22"/>
        </w:rPr>
      </w:pPr>
      <w:r w:rsidRPr="2ACBE5CD" w:rsidR="00EA5234">
        <w:rPr>
          <w:rFonts w:ascii="Source Sans Pro" w:hAnsi="Source Sans Pro" w:eastAsia="Source Sans Pro" w:cs="Source Sans Pro"/>
          <w:sz w:val="22"/>
          <w:szCs w:val="22"/>
        </w:rPr>
        <w:t xml:space="preserve">Tras la determinación de que la participación de un miembro propuesto en el GC no daría lugar a un conflicto de intereses real, potencial o aparente, se enviará al miembro propuesto una carta invitándolo </w:t>
      </w:r>
      <w:r w:rsidRPr="2ACBE5CD" w:rsidR="00EA5234">
        <w:rPr>
          <w:rFonts w:ascii="Source Sans Pro" w:hAnsi="Source Sans Pro" w:eastAsia="Source Sans Pro" w:cs="Source Sans Pro"/>
          <w:sz w:val="22"/>
          <w:szCs w:val="22"/>
        </w:rPr>
        <w:t>a integrar</w:t>
      </w:r>
      <w:r w:rsidRPr="2ACBE5CD" w:rsidR="00EA5234">
        <w:rPr>
          <w:rFonts w:ascii="Source Sans Pro" w:hAnsi="Source Sans Pro" w:eastAsia="Source Sans Pro" w:cs="Source Sans Pro"/>
          <w:sz w:val="22"/>
          <w:szCs w:val="22"/>
        </w:rPr>
        <w:t xml:space="preserve"> el GC. Su nombramiento para el GC está sujeto a que la OMS reciba la carta de invitación y la carta de acuerdo</w:t>
      </w:r>
      <w:r w:rsidRPr="2ACBE5CD" w:rsidR="00D46E7F">
        <w:rPr>
          <w:rFonts w:ascii="Source Sans Pro" w:hAnsi="Source Sans Pro" w:eastAsia="Source Sans Pro" w:cs="Source Sans Pro"/>
          <w:sz w:val="22"/>
          <w:szCs w:val="22"/>
        </w:rPr>
        <w:t xml:space="preserve"> firmadas</w:t>
      </w:r>
      <w:r w:rsidRPr="2ACBE5CD" w:rsidR="00EA5234">
        <w:rPr>
          <w:rFonts w:ascii="Source Sans Pro" w:hAnsi="Source Sans Pro" w:eastAsia="Source Sans Pro" w:cs="Source Sans Pro"/>
          <w:sz w:val="22"/>
          <w:szCs w:val="22"/>
        </w:rPr>
        <w:t xml:space="preserve">. </w:t>
      </w:r>
      <w:r w:rsidRPr="2ACBE5CD" w:rsidR="6882FCC6">
        <w:rPr>
          <w:rFonts w:ascii="Source Sans Pro" w:hAnsi="Source Sans Pro" w:eastAsia="Source Sans Pro" w:cs="Source Sans Pro"/>
          <w:color w:val="000000" w:themeColor="text1" w:themeTint="FF" w:themeShade="FF"/>
          <w:sz w:val="22"/>
          <w:szCs w:val="22"/>
        </w:rPr>
        <w:t xml:space="preserve">A pesar de haber completado </w:t>
      </w:r>
      <w:r w:rsidRPr="2ACBE5CD" w:rsidR="00EA5234">
        <w:rPr>
          <w:rFonts w:ascii="Source Sans Pro" w:hAnsi="Source Sans Pro" w:eastAsia="Source Sans Pro" w:cs="Source Sans Pro"/>
          <w:color w:val="000000" w:themeColor="text1" w:themeTint="FF" w:themeShade="FF"/>
          <w:sz w:val="22"/>
          <w:szCs w:val="22"/>
        </w:rPr>
        <w:t>el formulario de declaración de intereses de la OMS, los miembros del GC tienen la obligación permanente de informar a la OMS de cualquier interés real o percibido que pueda dar lugar a un conflicto de intereses real, potencial o aparente.</w:t>
      </w:r>
    </w:p>
    <w:p xmlns:wp14="http://schemas.microsoft.com/office/word/2010/wordml" w:rsidR="0035753A" w:rsidP="02F55930" w:rsidRDefault="0035753A" w14:paraId="0FB78278" wp14:textId="77777777" wp14:noSpellErr="1">
      <w:pPr>
        <w:ind w:left="720" w:right="-1"/>
        <w:jc w:val="left"/>
        <w:rPr>
          <w:rFonts w:ascii="Source Sans Pro" w:hAnsi="Source Sans Pro" w:eastAsia="Source Sans Pro" w:cs="Source Sans Pro"/>
          <w:sz w:val="22"/>
          <w:szCs w:val="22"/>
        </w:rPr>
      </w:pPr>
    </w:p>
    <w:p xmlns:wp14="http://schemas.microsoft.com/office/word/2010/wordml" w:rsidRPr="00A465A7" w:rsidR="00A465A7" w:rsidP="02F55930" w:rsidRDefault="00EA5234" w14:paraId="3670F211" wp14:textId="77777777" wp14:noSpellErr="1">
      <w:pPr>
        <w:numPr>
          <w:ilvl w:val="0"/>
          <w:numId w:val="8"/>
        </w:numPr>
        <w:ind w:right="-1"/>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 xml:space="preserve">Como se prevé en el párrafo 4 de la sección II, en ocasiones la OMS podrá solicitar a los miembros del GC que completen un nuevo formulario de declaración de intereses. Esto puede ser antes de una reunión del GC o cualquier otra actividad o compromiso relacionado con el GC, según lo decida la OMS. </w:t>
      </w:r>
      <w:r w:rsidRPr="02F55930" w:rsidR="00EA5234">
        <w:rPr>
          <w:rFonts w:ascii="Source Sans Pro" w:hAnsi="Source Sans Pro" w:eastAsia="Source Sans Pro" w:cs="Source Sans Pro"/>
          <w:sz w:val="22"/>
          <w:szCs w:val="22"/>
        </w:rPr>
        <w:t>Cuando la OMS haya presentado una solicitud de este tipo, la participación del miembro del GC en la actividad o el compromiso del GC estará sujeta a la determinación de que su participación no daría lugar a un con</w:t>
      </w:r>
      <w:r w:rsidRPr="02F55930" w:rsidR="00EA5234">
        <w:rPr>
          <w:rFonts w:ascii="Source Sans Pro" w:hAnsi="Source Sans Pro" w:eastAsia="Source Sans Pro" w:cs="Source Sans Pro"/>
          <w:sz w:val="22"/>
          <w:szCs w:val="22"/>
        </w:rPr>
        <w:t>flicto de intereses real, potencial o aparente.</w:t>
      </w:r>
      <w:r w:rsidRPr="02F55930" w:rsidR="00EA5234">
        <w:rPr>
          <w:rFonts w:ascii="Source Sans Pro" w:hAnsi="Source Sans Pro" w:eastAsia="Source Sans Pro" w:cs="Source Sans Pro"/>
          <w:sz w:val="22"/>
          <w:szCs w:val="22"/>
        </w:rPr>
        <w:t xml:space="preserve"> </w:t>
      </w:r>
    </w:p>
    <w:bookmarkEnd w:id="0"/>
    <w:p xmlns:wp14="http://schemas.microsoft.com/office/word/2010/wordml" w:rsidRPr="00A465A7" w:rsidR="00A465A7" w:rsidP="02F55930" w:rsidRDefault="00A465A7" w14:paraId="1FC39945" wp14:textId="77777777" wp14:noSpellErr="1">
      <w:pPr>
        <w:ind w:left="720" w:right="-1"/>
        <w:jc w:val="left"/>
        <w:rPr>
          <w:rFonts w:ascii="Source Sans Pro" w:hAnsi="Source Sans Pro" w:eastAsia="Source Sans Pro" w:cs="Source Sans Pro"/>
          <w:sz w:val="22"/>
          <w:szCs w:val="22"/>
        </w:rPr>
      </w:pPr>
    </w:p>
    <w:p xmlns:wp14="http://schemas.microsoft.com/office/word/2010/wordml" w:rsidR="00A465A7" w:rsidP="02F55930" w:rsidRDefault="00EA5234" w14:paraId="689F4C26" wp14:textId="77777777" wp14:noSpellErr="1">
      <w:pPr>
        <w:numPr>
          <w:ilvl w:val="0"/>
          <w:numId w:val="8"/>
        </w:numPr>
        <w:ind w:right="-1"/>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 xml:space="preserve">Cuando un miembro del GC sea invitado por la OMS a viajar a una reunión presencial del GC, la OMS, con sujeción a cualquier determinación de conflicto de intereses establecida según el párrafo 6 de la sección II, emitirá una carta de nombramiento como asesor temporal y un memorando de acuerdo adjunto (en conjunto, la «Carta de asesor temporal»). La OMS no autorizará el viaje de un miembro del GC hasta que reciba una Carta de asesor temporal firmada. </w:t>
      </w:r>
    </w:p>
    <w:p xmlns:wp14="http://schemas.microsoft.com/office/word/2010/wordml" w:rsidR="00995736" w:rsidP="02F55930" w:rsidRDefault="00995736" w14:paraId="0562CB0E" wp14:textId="77777777" wp14:noSpellErr="1">
      <w:pPr>
        <w:ind w:right="-1"/>
        <w:jc w:val="left"/>
        <w:rPr>
          <w:rFonts w:ascii="Source Sans Pro" w:hAnsi="Source Sans Pro" w:eastAsia="Source Sans Pro" w:cs="Source Sans Pro"/>
          <w:sz w:val="22"/>
          <w:szCs w:val="22"/>
        </w:rPr>
      </w:pPr>
    </w:p>
    <w:p xmlns:wp14="http://schemas.microsoft.com/office/word/2010/wordml" w:rsidR="000F700D" w:rsidP="02F55930" w:rsidRDefault="00EA5234" w14:paraId="4A80D81F" wp14:textId="77777777" wp14:noSpellErr="1">
      <w:pPr>
        <w:numPr>
          <w:ilvl w:val="0"/>
          <w:numId w:val="8"/>
        </w:numPr>
        <w:ind w:right="-1"/>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 xml:space="preserve">Los miembros del GC no reciben ninguna remuneración de la Organización por ningún trabajo relacionado con el GC. Sin embargo, cuando asistan a reuniones presenciales por invitación de la OMS, sus gastos de viaje y viáticos serán cubiertos por la OMS de acuerdo con las normas y políticas aplicables de la OMS. </w:t>
      </w:r>
    </w:p>
    <w:p xmlns:wp14="http://schemas.microsoft.com/office/word/2010/wordml" w:rsidR="00995736" w:rsidP="02F55930" w:rsidRDefault="00995736" w14:paraId="34CE0A41" wp14:textId="77777777" wp14:noSpellErr="1">
      <w:pPr>
        <w:ind w:left="720" w:right="-1"/>
        <w:jc w:val="left"/>
        <w:rPr>
          <w:rFonts w:ascii="Source Sans Pro" w:hAnsi="Source Sans Pro" w:eastAsia="Source Sans Pro" w:cs="Source Sans Pro"/>
          <w:sz w:val="22"/>
          <w:szCs w:val="22"/>
        </w:rPr>
      </w:pPr>
    </w:p>
    <w:p xmlns:wp14="http://schemas.microsoft.com/office/word/2010/wordml" w:rsidRPr="00C37F62" w:rsidR="000F700D" w:rsidP="02F55930" w:rsidRDefault="00EA5234" w14:paraId="04DD4E23" wp14:textId="77777777" wp14:noSpellErr="1">
      <w:pPr>
        <w:numPr>
          <w:ilvl w:val="0"/>
          <w:numId w:val="2"/>
        </w:numPr>
        <w:jc w:val="left"/>
        <w:rPr>
          <w:rFonts w:ascii="Source Sans Pro" w:hAnsi="Source Sans Pro" w:eastAsia="Source Sans Pro" w:cs="Source Sans Pro"/>
          <w:b w:val="1"/>
          <w:bCs w:val="1"/>
          <w:color w:val="002060"/>
          <w:sz w:val="22"/>
          <w:szCs w:val="22"/>
        </w:rPr>
      </w:pPr>
      <w:r w:rsidRPr="02F55930" w:rsidR="00EA5234">
        <w:rPr>
          <w:rFonts w:ascii="Source Sans Pro" w:hAnsi="Source Sans Pro" w:eastAsia="Source Sans Pro" w:cs="Source Sans Pro"/>
          <w:b w:val="1"/>
          <w:bCs w:val="1"/>
          <w:color w:val="002060"/>
          <w:sz w:val="22"/>
          <w:szCs w:val="22"/>
        </w:rPr>
        <w:t xml:space="preserve">Funcionamiento </w:t>
      </w:r>
    </w:p>
    <w:p xmlns:wp14="http://schemas.microsoft.com/office/word/2010/wordml" w:rsidRPr="00C37F62" w:rsidR="000F700D" w:rsidP="02F55930" w:rsidRDefault="000F700D" w14:paraId="62EBF3C5" wp14:textId="77777777" wp14:noSpellErr="1">
      <w:pPr>
        <w:jc w:val="left"/>
        <w:rPr>
          <w:rFonts w:ascii="Source Sans Pro" w:hAnsi="Source Sans Pro" w:eastAsia="Source Sans Pro" w:cs="Source Sans Pro"/>
          <w:sz w:val="22"/>
          <w:szCs w:val="22"/>
        </w:rPr>
      </w:pPr>
    </w:p>
    <w:p xmlns:wp14="http://schemas.microsoft.com/office/word/2010/wordml" w:rsidRPr="00EA2123" w:rsidR="00D23AA0" w:rsidP="02F55930" w:rsidRDefault="00EA5234" w14:paraId="06109BEE" wp14:textId="77777777" wp14:noSpellErr="1">
      <w:pPr>
        <w:numPr>
          <w:ilvl w:val="0"/>
          <w:numId w:val="9"/>
        </w:numPr>
        <w:ind w:right="-1"/>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 xml:space="preserve">Normalmente, el GC celebrará al menos una reunión presencial (en la sede de la OMS en Ginebra o en otro lugar, según lo determine la OMS) y una reunión virtual cada año. Sin embargo, la </w:t>
      </w:r>
      <w:r w:rsidRPr="02F55930" w:rsidR="00EA5234">
        <w:rPr>
          <w:rFonts w:ascii="Source Sans Pro" w:hAnsi="Source Sans Pro" w:eastAsia="Source Sans Pro" w:cs="Source Sans Pro"/>
          <w:sz w:val="22"/>
          <w:szCs w:val="22"/>
        </w:rPr>
        <w:t>OMS puede convocar reuniones adicionales.</w:t>
      </w:r>
      <w:r w:rsidRPr="02F55930" w:rsidR="00EA5234">
        <w:rPr>
          <w:rFonts w:ascii="Source Sans Pro" w:hAnsi="Source Sans Pro" w:eastAsia="Source Sans Pro" w:cs="Source Sans Pro"/>
          <w:sz w:val="22"/>
          <w:szCs w:val="22"/>
        </w:rPr>
        <w:t xml:space="preserve">  </w:t>
      </w:r>
    </w:p>
    <w:p xmlns:wp14="http://schemas.microsoft.com/office/word/2010/wordml" w:rsidR="00D23AA0" w:rsidP="02F55930" w:rsidRDefault="00EA5234" w14:paraId="60F66A7C" wp14:textId="77777777" wp14:noSpellErr="1">
      <w:pPr>
        <w:ind w:left="720" w:right="-1"/>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 xml:space="preserve">Las reuniones del GC podrán celebrarse en sesión abierta o a puerta cerrada, según lo decida el </w:t>
      </w:r>
      <w:r w:rsidRPr="02F55930" w:rsidR="00EA5234">
        <w:rPr>
          <w:rFonts w:ascii="Source Sans Pro" w:hAnsi="Source Sans Pro" w:eastAsia="Source Sans Pro" w:cs="Source Sans Pro"/>
          <w:sz w:val="22"/>
          <w:szCs w:val="22"/>
        </w:rPr>
        <w:t>Presidente</w:t>
      </w:r>
      <w:r w:rsidRPr="02F55930" w:rsidR="00EA5234">
        <w:rPr>
          <w:rFonts w:ascii="Source Sans Pro" w:hAnsi="Source Sans Pro" w:eastAsia="Source Sans Pro" w:cs="Source Sans Pro"/>
          <w:sz w:val="22"/>
          <w:szCs w:val="22"/>
        </w:rPr>
        <w:t xml:space="preserve"> en consulta con la OMS.</w:t>
      </w:r>
    </w:p>
    <w:p xmlns:wp14="http://schemas.microsoft.com/office/word/2010/wordml" w:rsidR="00D23AA0" w:rsidP="02F55930" w:rsidRDefault="00D23AA0" w14:paraId="6D98A12B" wp14:textId="77777777" wp14:noSpellErr="1">
      <w:pPr>
        <w:ind w:left="720" w:right="-1"/>
        <w:jc w:val="left"/>
        <w:rPr>
          <w:rFonts w:ascii="Source Sans Pro" w:hAnsi="Source Sans Pro" w:eastAsia="Source Sans Pro" w:cs="Source Sans Pro"/>
          <w:sz w:val="22"/>
          <w:szCs w:val="22"/>
        </w:rPr>
      </w:pPr>
    </w:p>
    <w:p xmlns:wp14="http://schemas.microsoft.com/office/word/2010/wordml" w:rsidRPr="00C37F62" w:rsidR="00D23AA0" w:rsidP="02F55930" w:rsidRDefault="00EA5234" w14:paraId="2E0800FD" wp14:textId="77777777" wp14:noSpellErr="1">
      <w:pPr>
        <w:pStyle w:val="ListParagraph"/>
        <w:numPr>
          <w:ilvl w:val="0"/>
          <w:numId w:val="10"/>
        </w:numPr>
        <w:spacing/>
        <w:ind w:right="-1"/>
        <w:contextualSpacing/>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 xml:space="preserve">Sesiones abiertas: </w:t>
      </w:r>
      <w:r w:rsidRPr="02F55930" w:rsidR="00AB4DFD">
        <w:rPr>
          <w:rFonts w:ascii="Source Sans Pro" w:hAnsi="Source Sans Pro" w:eastAsia="Source Sans Pro" w:cs="Source Sans Pro"/>
          <w:sz w:val="22"/>
          <w:szCs w:val="22"/>
        </w:rPr>
        <w:t>l</w:t>
      </w:r>
      <w:r w:rsidRPr="02F55930" w:rsidR="00EA5234">
        <w:rPr>
          <w:rFonts w:ascii="Source Sans Pro" w:hAnsi="Source Sans Pro" w:eastAsia="Source Sans Pro" w:cs="Source Sans Pro"/>
          <w:sz w:val="22"/>
          <w:szCs w:val="22"/>
        </w:rPr>
        <w:t xml:space="preserve">as sesiones abiertas se convocarán con el único propósito de intercambiar información y opiniones no confidenciales y podrán contar con la asistencia de observadores (definidos en el párrafo 3 de la sección III). </w:t>
      </w:r>
    </w:p>
    <w:p xmlns:wp14="http://schemas.microsoft.com/office/word/2010/wordml" w:rsidRPr="00C37F62" w:rsidR="00D23AA0" w:rsidP="02F55930" w:rsidRDefault="00D23AA0" w14:paraId="2946DB82" wp14:textId="77777777" wp14:noSpellErr="1">
      <w:pPr>
        <w:ind w:left="360" w:right="-1"/>
        <w:jc w:val="left"/>
        <w:rPr>
          <w:rFonts w:ascii="Source Sans Pro" w:hAnsi="Source Sans Pro" w:eastAsia="Source Sans Pro" w:cs="Source Sans Pro"/>
          <w:sz w:val="22"/>
          <w:szCs w:val="22"/>
        </w:rPr>
      </w:pPr>
    </w:p>
    <w:p xmlns:wp14="http://schemas.microsoft.com/office/word/2010/wordml" w:rsidR="00D23AA0" w:rsidP="02F55930" w:rsidRDefault="00EA5234" w14:paraId="5B5C1AE4" wp14:textId="77777777" wp14:noSpellErr="1">
      <w:pPr>
        <w:numPr>
          <w:ilvl w:val="0"/>
          <w:numId w:val="10"/>
        </w:numPr>
        <w:ind w:right="-1"/>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 xml:space="preserve">Sesiones a puerta cerrada: </w:t>
      </w:r>
      <w:r w:rsidRPr="02F55930" w:rsidR="00AB4DFD">
        <w:rPr>
          <w:rFonts w:ascii="Source Sans Pro" w:hAnsi="Source Sans Pro" w:eastAsia="Source Sans Pro" w:cs="Source Sans Pro"/>
          <w:sz w:val="22"/>
          <w:szCs w:val="22"/>
        </w:rPr>
        <w:t>l</w:t>
      </w:r>
      <w:r w:rsidRPr="02F55930" w:rsidR="00EA5234">
        <w:rPr>
          <w:rFonts w:ascii="Source Sans Pro" w:hAnsi="Source Sans Pro" w:eastAsia="Source Sans Pro" w:cs="Source Sans Pro"/>
          <w:sz w:val="22"/>
          <w:szCs w:val="22"/>
        </w:rPr>
        <w:t>as sesiones relativas a la formulación de recomendaciones o asesoramiento a la OMS se limitarán a los miembros del GC y al personal esencial de la Secretaría de la OMS.</w:t>
      </w:r>
    </w:p>
    <w:p xmlns:wp14="http://schemas.microsoft.com/office/word/2010/wordml" w:rsidR="00D23AA0" w:rsidP="02F55930" w:rsidRDefault="00D23AA0" w14:paraId="5997CC1D" wp14:textId="77777777" wp14:noSpellErr="1">
      <w:pPr>
        <w:ind w:left="720" w:right="-1"/>
        <w:jc w:val="left"/>
        <w:rPr>
          <w:rFonts w:ascii="Source Sans Pro" w:hAnsi="Source Sans Pro" w:eastAsia="Source Sans Pro" w:cs="Source Sans Pro"/>
          <w:sz w:val="22"/>
          <w:szCs w:val="22"/>
        </w:rPr>
      </w:pPr>
    </w:p>
    <w:p xmlns:wp14="http://schemas.microsoft.com/office/word/2010/wordml" w:rsidRPr="00685EFA" w:rsidR="00685EFA" w:rsidP="02F55930" w:rsidRDefault="00EA5234" w14:paraId="6A16511D" wp14:textId="77777777" wp14:noSpellErr="1">
      <w:pPr>
        <w:numPr>
          <w:ilvl w:val="0"/>
          <w:numId w:val="9"/>
        </w:numPr>
        <w:ind w:right="-1"/>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El quórum para las reuniones del GC será de dos tercios de los miembros.</w:t>
      </w:r>
    </w:p>
    <w:p xmlns:wp14="http://schemas.microsoft.com/office/word/2010/wordml" w:rsidRPr="00C17F38" w:rsidR="00685EFA" w:rsidP="02F55930" w:rsidRDefault="00685EFA" w14:paraId="110FFD37" wp14:textId="77777777" wp14:noSpellErr="1">
      <w:pPr>
        <w:ind w:left="720" w:right="-1"/>
        <w:jc w:val="left"/>
        <w:rPr>
          <w:rFonts w:ascii="Source Sans Pro" w:hAnsi="Source Sans Pro" w:eastAsia="Source Sans Pro" w:cs="Source Sans Pro"/>
          <w:sz w:val="22"/>
          <w:szCs w:val="22"/>
          <w:lang w:val="es-419"/>
        </w:rPr>
      </w:pPr>
    </w:p>
    <w:p xmlns:wp14="http://schemas.microsoft.com/office/word/2010/wordml" w:rsidRPr="00685EFA" w:rsidR="00685EFA" w:rsidP="02F55930" w:rsidRDefault="00EA5234" w14:paraId="7D5AB3E4" wp14:textId="7C8CFA9A">
      <w:pPr>
        <w:numPr>
          <w:ilvl w:val="0"/>
          <w:numId w:val="9"/>
        </w:numPr>
        <w:ind w:right="-1"/>
        <w:jc w:val="left"/>
        <w:rPr>
          <w:rFonts w:ascii="Source Sans Pro" w:hAnsi="Source Sans Pro" w:eastAsia="Source Sans Pro" w:cs="Source Sans Pro"/>
          <w:sz w:val="22"/>
          <w:szCs w:val="22"/>
        </w:rPr>
      </w:pPr>
      <w:r w:rsidRPr="205B1FB3" w:rsidR="00EA5234">
        <w:rPr>
          <w:rFonts w:ascii="Source Sans Pro" w:hAnsi="Source Sans Pro" w:eastAsia="Source Sans Pro" w:cs="Source Sans Pro"/>
          <w:sz w:val="22"/>
          <w:szCs w:val="22"/>
        </w:rPr>
        <w:t xml:space="preserve">La OMS podrá, a su entera discreción, invitar a personas externas a asistir a las sesiones </w:t>
      </w:r>
      <w:r w:rsidRPr="205B1FB3" w:rsidR="00A82DAE">
        <w:rPr>
          <w:rFonts w:ascii="Source Sans Pro" w:hAnsi="Source Sans Pro" w:eastAsia="Source Sans Pro" w:cs="Source Sans Pro"/>
          <w:sz w:val="22"/>
          <w:szCs w:val="22"/>
        </w:rPr>
        <w:t>abiertas</w:t>
      </w:r>
      <w:r w:rsidRPr="205B1FB3" w:rsidR="00EA5234">
        <w:rPr>
          <w:rFonts w:ascii="Source Sans Pro" w:hAnsi="Source Sans Pro" w:eastAsia="Source Sans Pro" w:cs="Source Sans Pro"/>
          <w:sz w:val="22"/>
          <w:szCs w:val="22"/>
        </w:rPr>
        <w:t xml:space="preserve"> de un grupo </w:t>
      </w:r>
      <w:r w:rsidRPr="205B1FB3" w:rsidR="0362C475">
        <w:rPr>
          <w:rFonts w:ascii="Source Sans Pro" w:hAnsi="Source Sans Pro" w:eastAsia="Source Sans Pro" w:cs="Source Sans Pro"/>
          <w:sz w:val="22"/>
          <w:szCs w:val="22"/>
        </w:rPr>
        <w:t>consultivo</w:t>
      </w:r>
      <w:r w:rsidRPr="205B1FB3" w:rsidR="00EA5234">
        <w:rPr>
          <w:rFonts w:ascii="Source Sans Pro" w:hAnsi="Source Sans Pro" w:eastAsia="Source Sans Pro" w:cs="Source Sans Pro"/>
          <w:sz w:val="22"/>
          <w:szCs w:val="22"/>
        </w:rPr>
        <w:t xml:space="preserve">, o partes de él, en calidad de “observadores”. Los observadores pueden ser invitados a título personal o como representantes de una institución gubernamental u organización intergubernamental, o de un agente no estatal. La OMS pedirá a los observadores invitados a título personal que completen un compromiso de confidencialidad y un formulario de declaración de intereses antes de asistir a </w:t>
      </w:r>
      <w:r w:rsidRPr="205B1FB3" w:rsidR="00B1600A">
        <w:rPr>
          <w:rFonts w:ascii="Source Sans Pro" w:hAnsi="Source Sans Pro" w:eastAsia="Source Sans Pro" w:cs="Source Sans Pro"/>
          <w:sz w:val="22"/>
          <w:szCs w:val="22"/>
        </w:rPr>
        <w:t>una sesión</w:t>
      </w:r>
      <w:r w:rsidRPr="205B1FB3" w:rsidR="00EA5234">
        <w:rPr>
          <w:rFonts w:ascii="Source Sans Pro" w:hAnsi="Source Sans Pro" w:eastAsia="Source Sans Pro" w:cs="Source Sans Pro"/>
          <w:sz w:val="22"/>
          <w:szCs w:val="22"/>
        </w:rPr>
        <w:t xml:space="preserve"> del grupo </w:t>
      </w:r>
      <w:r w:rsidRPr="205B1FB3" w:rsidR="50913796">
        <w:rPr>
          <w:rFonts w:ascii="Source Sans Pro" w:hAnsi="Source Sans Pro" w:eastAsia="Source Sans Pro" w:cs="Source Sans Pro"/>
          <w:sz w:val="22"/>
          <w:szCs w:val="22"/>
        </w:rPr>
        <w:t>consultivo</w:t>
      </w:r>
      <w:r w:rsidRPr="205B1FB3" w:rsidR="00EA5234">
        <w:rPr>
          <w:rFonts w:ascii="Source Sans Pro" w:hAnsi="Source Sans Pro" w:eastAsia="Source Sans Pro" w:cs="Source Sans Pro"/>
          <w:sz w:val="22"/>
          <w:szCs w:val="22"/>
        </w:rPr>
        <w:t>.</w:t>
      </w:r>
      <w:r w:rsidRPr="205B1FB3" w:rsidR="00AB4DFD">
        <w:rPr>
          <w:rFonts w:ascii="Source Sans Pro" w:hAnsi="Source Sans Pro" w:eastAsia="Source Sans Pro" w:cs="Source Sans Pro"/>
          <w:sz w:val="22"/>
          <w:szCs w:val="22"/>
        </w:rPr>
        <w:t xml:space="preserve"> </w:t>
      </w:r>
      <w:r w:rsidRPr="205B1FB3" w:rsidR="00EA5234">
        <w:rPr>
          <w:rFonts w:ascii="Source Sans Pro" w:hAnsi="Source Sans Pro" w:eastAsia="Source Sans Pro" w:cs="Source Sans Pro"/>
          <w:sz w:val="22"/>
          <w:szCs w:val="22"/>
        </w:rPr>
        <w:t>Las invitaciones a observadores que asistan como repres</w:t>
      </w:r>
      <w:r w:rsidRPr="205B1FB3" w:rsidR="00EA5234">
        <w:rPr>
          <w:rFonts w:ascii="Source Sans Pro" w:hAnsi="Source Sans Pro" w:eastAsia="Source Sans Pro" w:cs="Source Sans Pro"/>
          <w:sz w:val="22"/>
          <w:szCs w:val="22"/>
        </w:rPr>
        <w:t xml:space="preserve">entantes de agentes no estatales estarán sujetas a la debida diligencia interna y a consideraciones de conflictos de intereses de acuerdo con el </w:t>
      </w:r>
      <w:r w:rsidRPr="205B1FB3" w:rsidR="00A82DAE">
        <w:rPr>
          <w:rFonts w:ascii="Source Sans Pro" w:hAnsi="Source Sans Pro" w:eastAsia="Source Sans Pro" w:cs="Source Sans Pro"/>
          <w:sz w:val="22"/>
          <w:szCs w:val="22"/>
        </w:rPr>
        <w:t xml:space="preserve">Marco para la Colaboración con Agentes No Estatales </w:t>
      </w:r>
      <w:r w:rsidRPr="205B1FB3" w:rsidR="00EA5234">
        <w:rPr>
          <w:rFonts w:ascii="Source Sans Pro" w:hAnsi="Source Sans Pro" w:eastAsia="Source Sans Pro" w:cs="Source Sans Pro"/>
          <w:sz w:val="22"/>
          <w:szCs w:val="22"/>
        </w:rPr>
        <w:t>(FENSA). También podrá pedirse a los observadores invitados como representantes que firmen un compromiso de confidencialidad. Los observadores asistirán normalmente a las reuniones del GC a sus expensas y serán responsables de todos los arreglos pertinentes.</w:t>
      </w:r>
    </w:p>
    <w:p xmlns:wp14="http://schemas.microsoft.com/office/word/2010/wordml" w:rsidRPr="00C17F38" w:rsidR="00685EFA" w:rsidP="02F55930" w:rsidRDefault="00685EFA" w14:paraId="6B699379" wp14:textId="77777777" wp14:noSpellErr="1">
      <w:pPr>
        <w:ind w:left="720" w:right="-1"/>
        <w:jc w:val="left"/>
        <w:rPr>
          <w:rFonts w:ascii="Source Sans Pro" w:hAnsi="Source Sans Pro" w:eastAsia="Source Sans Pro" w:cs="Source Sans Pro"/>
          <w:sz w:val="22"/>
          <w:szCs w:val="22"/>
          <w:lang w:val="es-419"/>
        </w:rPr>
      </w:pPr>
    </w:p>
    <w:p xmlns:wp14="http://schemas.microsoft.com/office/word/2010/wordml" w:rsidRPr="00685EFA" w:rsidR="00685EFA" w:rsidP="02F55930" w:rsidRDefault="00EA5234" w14:paraId="49B51F38" wp14:textId="2F58F519">
      <w:pPr>
        <w:ind w:left="720" w:right="-1"/>
        <w:jc w:val="left"/>
        <w:rPr>
          <w:rFonts w:ascii="Source Sans Pro" w:hAnsi="Source Sans Pro" w:eastAsia="Source Sans Pro" w:cs="Source Sans Pro"/>
          <w:sz w:val="22"/>
          <w:szCs w:val="22"/>
        </w:rPr>
      </w:pPr>
      <w:r w:rsidRPr="2ACBE5CD" w:rsidR="00EA5234">
        <w:rPr>
          <w:rFonts w:ascii="Source Sans Pro" w:hAnsi="Source Sans Pro" w:eastAsia="Source Sans Pro" w:cs="Source Sans Pro"/>
          <w:sz w:val="22"/>
          <w:szCs w:val="22"/>
        </w:rPr>
        <w:t xml:space="preserve">Por invitación del </w:t>
      </w:r>
      <w:r w:rsidRPr="2ACBE5CD" w:rsidR="00EA5234">
        <w:rPr>
          <w:rFonts w:ascii="Source Sans Pro" w:hAnsi="Source Sans Pro" w:eastAsia="Source Sans Pro" w:cs="Source Sans Pro"/>
          <w:sz w:val="22"/>
          <w:szCs w:val="22"/>
        </w:rPr>
        <w:t>Presidente</w:t>
      </w:r>
      <w:r w:rsidRPr="2ACBE5CD" w:rsidR="00EA5234">
        <w:rPr>
          <w:rFonts w:ascii="Source Sans Pro" w:hAnsi="Source Sans Pro" w:eastAsia="Source Sans Pro" w:cs="Source Sans Pro"/>
          <w:sz w:val="22"/>
          <w:szCs w:val="22"/>
        </w:rPr>
        <w:t xml:space="preserve">, se podrá pedir a los observadores que presenten sus </w:t>
      </w:r>
      <w:r w:rsidRPr="2ACBE5CD" w:rsidR="525E9CC3">
        <w:rPr>
          <w:rFonts w:ascii="Source Sans Pro" w:hAnsi="Source Sans Pro" w:eastAsia="Source Sans Pro" w:cs="Source Sans Pro"/>
          <w:sz w:val="22"/>
          <w:szCs w:val="22"/>
        </w:rPr>
        <w:t>opiniones personales</w:t>
      </w:r>
      <w:r w:rsidRPr="2ACBE5CD" w:rsidR="00EA5234">
        <w:rPr>
          <w:rFonts w:ascii="Source Sans Pro" w:hAnsi="Source Sans Pro" w:eastAsia="Source Sans Pro" w:cs="Source Sans Pro"/>
          <w:sz w:val="22"/>
          <w:szCs w:val="22"/>
        </w:rPr>
        <w:t xml:space="preserve"> o las políticas de su organización. Los observadores no participarán en el proceso de </w:t>
      </w:r>
      <w:r w:rsidRPr="2ACBE5CD" w:rsidR="495C8A3F">
        <w:rPr>
          <w:rFonts w:ascii="Source Sans Pro" w:hAnsi="Source Sans Pro" w:eastAsia="Source Sans Pro" w:cs="Source Sans Pro"/>
          <w:sz w:val="22"/>
          <w:szCs w:val="22"/>
        </w:rPr>
        <w:t>toma</w:t>
      </w:r>
      <w:r w:rsidRPr="2ACBE5CD" w:rsidR="00EA5234">
        <w:rPr>
          <w:rFonts w:ascii="Source Sans Pro" w:hAnsi="Source Sans Pro" w:eastAsia="Source Sans Pro" w:cs="Source Sans Pro"/>
          <w:sz w:val="22"/>
          <w:szCs w:val="22"/>
        </w:rPr>
        <w:t xml:space="preserve"> de decisiones y recomendaciones del GC. </w:t>
      </w:r>
    </w:p>
    <w:p xmlns:wp14="http://schemas.microsoft.com/office/word/2010/wordml" w:rsidR="003E3589" w:rsidP="02F55930" w:rsidRDefault="003E3589" w14:paraId="3FE9F23F" wp14:textId="77777777" wp14:noSpellErr="1">
      <w:pPr>
        <w:pStyle w:val="ListParagraph"/>
        <w:jc w:val="left"/>
        <w:rPr>
          <w:rFonts w:ascii="Source Sans Pro" w:hAnsi="Source Sans Pro" w:eastAsia="Source Sans Pro" w:cs="Source Sans Pro"/>
          <w:sz w:val="22"/>
          <w:szCs w:val="22"/>
        </w:rPr>
      </w:pPr>
    </w:p>
    <w:p xmlns:wp14="http://schemas.microsoft.com/office/word/2010/wordml" w:rsidR="007F1136" w:rsidP="02F55930" w:rsidRDefault="00EA5234" w14:paraId="6AB11353" wp14:textId="77777777" wp14:noSpellErr="1">
      <w:pPr>
        <w:numPr>
          <w:ilvl w:val="0"/>
          <w:numId w:val="9"/>
        </w:numPr>
        <w:ind w:right="-1"/>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 xml:space="preserve">El GC puede decidir establecer grupos de trabajo más pequeños (subgrupos del GC) para que trabajen en cuestiones específicas. Sus deliberaciones se llevarán a cabo por teleconferencia o videoconferencia. No se aplicará ningún requisito de quórum a estos subgrupos; el resultado de sus deliberaciones se presentará al GC para que lo examine en una de sus reuniones.  </w:t>
      </w:r>
    </w:p>
    <w:p xmlns:wp14="http://schemas.microsoft.com/office/word/2010/wordml" w:rsidR="000A42E4" w:rsidP="02F55930" w:rsidRDefault="000A42E4" w14:paraId="1F72F646" wp14:textId="77777777" wp14:noSpellErr="1">
      <w:pPr>
        <w:ind w:left="720" w:right="-1"/>
        <w:jc w:val="left"/>
        <w:rPr>
          <w:rFonts w:ascii="Source Sans Pro" w:hAnsi="Source Sans Pro" w:eastAsia="Source Sans Pro" w:cs="Source Sans Pro"/>
          <w:sz w:val="22"/>
          <w:szCs w:val="22"/>
        </w:rPr>
      </w:pPr>
    </w:p>
    <w:p xmlns:wp14="http://schemas.microsoft.com/office/word/2010/wordml" w:rsidR="000A42E4" w:rsidP="02F55930" w:rsidRDefault="00EA5234" w14:paraId="60D95913" wp14:textId="77777777" wp14:noSpellErr="1">
      <w:pPr>
        <w:numPr>
          <w:ilvl w:val="0"/>
          <w:numId w:val="9"/>
        </w:numPr>
        <w:ind w:right="-1"/>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Se espera que los miembros del G</w:t>
      </w:r>
      <w:r w:rsidRPr="02F55930" w:rsidR="00A82DAE">
        <w:rPr>
          <w:rFonts w:ascii="Source Sans Pro" w:hAnsi="Source Sans Pro" w:eastAsia="Source Sans Pro" w:cs="Source Sans Pro"/>
          <w:sz w:val="22"/>
          <w:szCs w:val="22"/>
        </w:rPr>
        <w:t>C</w:t>
      </w:r>
      <w:r w:rsidRPr="02F55930" w:rsidR="00EA5234">
        <w:rPr>
          <w:rFonts w:ascii="Source Sans Pro" w:hAnsi="Source Sans Pro" w:eastAsia="Source Sans Pro" w:cs="Source Sans Pro"/>
          <w:sz w:val="22"/>
          <w:szCs w:val="22"/>
        </w:rPr>
        <w:t xml:space="preserve"> asistan a las reuniones. Si un miembro falta a dos reuniones consecutivas, la OMS podrá poner fin a su nombramiento como miembro del GC.  </w:t>
      </w:r>
    </w:p>
    <w:p xmlns:wp14="http://schemas.microsoft.com/office/word/2010/wordml" w:rsidR="000A42E4" w:rsidP="02F55930" w:rsidRDefault="000A42E4" w14:paraId="08CE6F91" wp14:textId="77777777" wp14:noSpellErr="1">
      <w:pPr>
        <w:pStyle w:val="ListParagraph"/>
        <w:jc w:val="left"/>
        <w:rPr>
          <w:rFonts w:ascii="Source Sans Pro" w:hAnsi="Source Sans Pro" w:eastAsia="Source Sans Pro" w:cs="Source Sans Pro"/>
          <w:sz w:val="22"/>
          <w:szCs w:val="22"/>
        </w:rPr>
      </w:pPr>
    </w:p>
    <w:p xmlns:wp14="http://schemas.microsoft.com/office/word/2010/wordml" w:rsidR="004714DA" w:rsidP="02F55930" w:rsidRDefault="00EA5234" w14:paraId="66462E88" wp14:textId="77777777" wp14:noSpellErr="1">
      <w:pPr>
        <w:numPr>
          <w:ilvl w:val="0"/>
          <w:numId w:val="9"/>
        </w:numPr>
        <w:ind w:right="-1"/>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El</w:t>
      </w:r>
      <w:r w:rsidRPr="02F55930" w:rsidR="00EA5234">
        <w:rPr>
          <w:rFonts w:ascii="Source Sans Pro" w:hAnsi="Source Sans Pro" w:eastAsia="Source Sans Pro" w:cs="Source Sans Pro"/>
          <w:sz w:val="22"/>
          <w:szCs w:val="22"/>
        </w:rPr>
        <w:t xml:space="preserve"> </w:t>
      </w:r>
      <w:bookmarkStart w:name="_Hlk30430327" w:id="1"/>
      <w:r w:rsidRPr="02F55930" w:rsidR="00EA5234">
        <w:rPr>
          <w:rFonts w:ascii="Source Sans Pro" w:hAnsi="Source Sans Pro" w:eastAsia="Source Sans Pro" w:cs="Source Sans Pro"/>
          <w:sz w:val="22"/>
          <w:szCs w:val="22"/>
        </w:rPr>
        <w:t xml:space="preserve">GC </w:t>
      </w:r>
      <w:bookmarkEnd w:id="1"/>
      <w:r w:rsidRPr="02F55930" w:rsidR="00EA5234">
        <w:rPr>
          <w:rFonts w:ascii="Source Sans Pro" w:hAnsi="Source Sans Pro" w:eastAsia="Source Sans Pro" w:cs="Source Sans Pro"/>
          <w:sz w:val="22"/>
          <w:szCs w:val="22"/>
        </w:rPr>
        <w:t xml:space="preserve">presentará un informe anual a la OMS (al </w:t>
      </w:r>
      <w:r w:rsidRPr="02F55930" w:rsidR="00EA5234">
        <w:rPr>
          <w:rFonts w:ascii="Source Sans Pro" w:hAnsi="Source Sans Pro" w:eastAsia="Source Sans Pro" w:cs="Source Sans Pro"/>
          <w:sz w:val="22"/>
          <w:szCs w:val="22"/>
        </w:rPr>
        <w:t>Subdirector</w:t>
      </w:r>
      <w:r w:rsidRPr="02F55930" w:rsidR="00EA5234">
        <w:rPr>
          <w:rFonts w:ascii="Source Sans Pro" w:hAnsi="Source Sans Pro" w:eastAsia="Source Sans Pro" w:cs="Source Sans Pro"/>
          <w:sz w:val="22"/>
          <w:szCs w:val="22"/>
        </w:rPr>
        <w:t xml:space="preserve"> General del clúster responsable). Todas las recomendaciones del GC tienen carácter consultivo para la OMS, que conserva el pleno control sobre toda decisión o acción posterior con respecto a cualquier propuesta, cuestión de política u otros asuntos considerados por el GC. </w:t>
      </w:r>
    </w:p>
    <w:p xmlns:wp14="http://schemas.microsoft.com/office/word/2010/wordml" w:rsidR="004714DA" w:rsidP="02F55930" w:rsidRDefault="004714DA" w14:paraId="61CDCEAD" wp14:textId="77777777" wp14:noSpellErr="1">
      <w:pPr>
        <w:ind w:left="720" w:right="-1"/>
        <w:jc w:val="left"/>
        <w:rPr>
          <w:rFonts w:ascii="Source Sans Pro" w:hAnsi="Source Sans Pro" w:eastAsia="Source Sans Pro" w:cs="Source Sans Pro"/>
          <w:sz w:val="22"/>
          <w:szCs w:val="22"/>
        </w:rPr>
      </w:pPr>
    </w:p>
    <w:p xmlns:wp14="http://schemas.microsoft.com/office/word/2010/wordml" w:rsidR="004714DA" w:rsidP="02F55930" w:rsidRDefault="00EA5234" w14:paraId="0F91BD6A" wp14:textId="77777777" wp14:noSpellErr="1">
      <w:pPr>
        <w:numPr>
          <w:ilvl w:val="0"/>
          <w:numId w:val="9"/>
        </w:numPr>
        <w:ind w:right="-1"/>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 xml:space="preserve">Normalmente, el GC formulará recomendaciones por consenso. Si, en circunstancias excepcionales, no se puede llegar a un consenso sobre una cuestión determinada, las opiniones minoritarias se reflejarán en el informe de la reunión. </w:t>
      </w:r>
    </w:p>
    <w:p xmlns:wp14="http://schemas.microsoft.com/office/word/2010/wordml" w:rsidR="004714DA" w:rsidP="02F55930" w:rsidRDefault="004714DA" w14:paraId="6BB9E253" wp14:textId="77777777" wp14:noSpellErr="1">
      <w:pPr>
        <w:ind w:left="720" w:right="-1"/>
        <w:jc w:val="left"/>
        <w:rPr>
          <w:rFonts w:ascii="Source Sans Pro" w:hAnsi="Source Sans Pro" w:eastAsia="Source Sans Pro" w:cs="Source Sans Pro"/>
          <w:sz w:val="22"/>
          <w:szCs w:val="22"/>
        </w:rPr>
      </w:pPr>
    </w:p>
    <w:p xmlns:wp14="http://schemas.microsoft.com/office/word/2010/wordml" w:rsidR="007F1136" w:rsidP="02F55930" w:rsidRDefault="00EA5234" w14:paraId="7975BFC1" wp14:textId="5795ACA4">
      <w:pPr>
        <w:numPr>
          <w:ilvl w:val="0"/>
          <w:numId w:val="9"/>
        </w:numPr>
        <w:ind w:right="-1"/>
        <w:jc w:val="left"/>
        <w:rPr>
          <w:rFonts w:ascii="Source Sans Pro" w:hAnsi="Source Sans Pro" w:eastAsia="Source Sans Pro" w:cs="Source Sans Pro"/>
          <w:sz w:val="22"/>
          <w:szCs w:val="22"/>
        </w:rPr>
      </w:pPr>
      <w:r w:rsidRPr="2ACBE5CD" w:rsidR="00EA5234">
        <w:rPr>
          <w:rFonts w:ascii="Source Sans Pro" w:hAnsi="Source Sans Pro" w:eastAsia="Source Sans Pro" w:cs="Source Sans Pro"/>
          <w:sz w:val="22"/>
          <w:szCs w:val="22"/>
        </w:rPr>
        <w:t>Se espera que todos los miembros del G</w:t>
      </w:r>
      <w:r w:rsidRPr="2ACBE5CD" w:rsidR="469C13A8">
        <w:rPr>
          <w:rFonts w:ascii="Source Sans Pro" w:hAnsi="Source Sans Pro" w:eastAsia="Source Sans Pro" w:cs="Source Sans Pro"/>
          <w:sz w:val="22"/>
          <w:szCs w:val="22"/>
        </w:rPr>
        <w:t>C</w:t>
      </w:r>
      <w:r w:rsidRPr="2ACBE5CD" w:rsidR="00EA5234">
        <w:rPr>
          <w:rFonts w:ascii="Source Sans Pro" w:hAnsi="Source Sans Pro" w:eastAsia="Source Sans Pro" w:cs="Source Sans Pro"/>
          <w:sz w:val="22"/>
          <w:szCs w:val="22"/>
        </w:rPr>
        <w:t xml:space="preserve"> participen activamente, incluso en los grupos de trabajo, en las teleconferencias y por correo electrónico. Se podrá pedir a los miembros del GC que, antes de sus reuniones, revisen la documentación de la reunión y presenten sus puntos de vista para que el GC los considere.</w:t>
      </w:r>
    </w:p>
    <w:p xmlns:wp14="http://schemas.microsoft.com/office/word/2010/wordml" w:rsidR="00B35527" w:rsidP="02F55930" w:rsidRDefault="00B35527" w14:paraId="23DE523C" wp14:textId="77777777" wp14:noSpellErr="1">
      <w:pPr>
        <w:pStyle w:val="ListParagraph"/>
        <w:ind w:left="0"/>
        <w:jc w:val="left"/>
        <w:rPr>
          <w:rFonts w:ascii="Source Sans Pro" w:hAnsi="Source Sans Pro" w:eastAsia="Source Sans Pro" w:cs="Source Sans Pro"/>
          <w:sz w:val="22"/>
          <w:szCs w:val="22"/>
        </w:rPr>
      </w:pPr>
    </w:p>
    <w:p xmlns:wp14="http://schemas.microsoft.com/office/word/2010/wordml" w:rsidR="00B35527" w:rsidP="02F55930" w:rsidRDefault="00EA5234" w14:paraId="6E2E07FD" wp14:textId="77777777" wp14:noSpellErr="1">
      <w:pPr>
        <w:numPr>
          <w:ilvl w:val="0"/>
          <w:numId w:val="9"/>
        </w:numPr>
        <w:ind w:right="-1"/>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 xml:space="preserve">La OMS determinará los modos de comunicación del GC, en particular entre la OMS y los miembros del GC, y entre los propios miembros del GC. </w:t>
      </w:r>
    </w:p>
    <w:p xmlns:wp14="http://schemas.microsoft.com/office/word/2010/wordml" w:rsidR="004714DA" w:rsidP="02F55930" w:rsidRDefault="004714DA" w14:paraId="52E56223" wp14:textId="77777777" wp14:noSpellErr="1">
      <w:pPr>
        <w:pStyle w:val="ListParagraph"/>
        <w:jc w:val="left"/>
        <w:rPr>
          <w:rFonts w:ascii="Source Sans Pro" w:hAnsi="Source Sans Pro" w:eastAsia="Source Sans Pro" w:cs="Source Sans Pro"/>
          <w:sz w:val="22"/>
          <w:szCs w:val="22"/>
        </w:rPr>
      </w:pPr>
    </w:p>
    <w:p xmlns:wp14="http://schemas.microsoft.com/office/word/2010/wordml" w:rsidRPr="00C37F62" w:rsidR="007F1136" w:rsidP="02F55930" w:rsidRDefault="00EA5234" w14:paraId="1AC530A6" wp14:textId="43D2A3B9">
      <w:pPr>
        <w:numPr>
          <w:ilvl w:val="0"/>
          <w:numId w:val="9"/>
        </w:numPr>
        <w:ind w:right="-1"/>
        <w:jc w:val="left"/>
        <w:rPr>
          <w:rFonts w:ascii="Source Sans Pro" w:hAnsi="Source Sans Pro" w:eastAsia="Source Sans Pro" w:cs="Source Sans Pro"/>
          <w:sz w:val="22"/>
          <w:szCs w:val="22"/>
        </w:rPr>
      </w:pPr>
      <w:r w:rsidRPr="2ACBE5CD" w:rsidR="00EA5234">
        <w:rPr>
          <w:rFonts w:ascii="Source Sans Pro" w:hAnsi="Source Sans Pro" w:eastAsia="Source Sans Pro" w:cs="Source Sans Pro"/>
          <w:sz w:val="22"/>
          <w:szCs w:val="22"/>
        </w:rPr>
        <w:t xml:space="preserve">Los miembros del GC no </w:t>
      </w:r>
      <w:r w:rsidRPr="2ACBE5CD" w:rsidR="6762CD72">
        <w:rPr>
          <w:rFonts w:ascii="Source Sans Pro" w:hAnsi="Source Sans Pro" w:eastAsia="Source Sans Pro" w:cs="Source Sans Pro"/>
          <w:sz w:val="22"/>
          <w:szCs w:val="22"/>
        </w:rPr>
        <w:t xml:space="preserve">representarán o </w:t>
      </w:r>
      <w:r w:rsidRPr="2ACBE5CD" w:rsidR="00EA5234">
        <w:rPr>
          <w:rFonts w:ascii="Source Sans Pro" w:hAnsi="Source Sans Pro" w:eastAsia="Source Sans Pro" w:cs="Source Sans Pro"/>
          <w:sz w:val="22"/>
          <w:szCs w:val="22"/>
        </w:rPr>
        <w:t xml:space="preserve">hablarán </w:t>
      </w:r>
      <w:r w:rsidRPr="2ACBE5CD" w:rsidR="00EA5234">
        <w:rPr>
          <w:rFonts w:ascii="Source Sans Pro" w:hAnsi="Source Sans Pro" w:eastAsia="Source Sans Pro" w:cs="Source Sans Pro"/>
          <w:sz w:val="22"/>
          <w:szCs w:val="22"/>
        </w:rPr>
        <w:t xml:space="preserve">en nombre del GC o </w:t>
      </w:r>
      <w:r w:rsidRPr="2ACBE5CD" w:rsidR="23723E4B">
        <w:rPr>
          <w:rFonts w:ascii="Source Sans Pro" w:hAnsi="Source Sans Pro" w:eastAsia="Source Sans Pro" w:cs="Source Sans Pro"/>
          <w:sz w:val="22"/>
          <w:szCs w:val="22"/>
        </w:rPr>
        <w:t xml:space="preserve">de </w:t>
      </w:r>
      <w:r w:rsidRPr="2ACBE5CD" w:rsidR="00EA5234">
        <w:rPr>
          <w:rFonts w:ascii="Source Sans Pro" w:hAnsi="Source Sans Pro" w:eastAsia="Source Sans Pro" w:cs="Source Sans Pro"/>
          <w:sz w:val="22"/>
          <w:szCs w:val="22"/>
        </w:rPr>
        <w:t>la OMS ante terceros.</w:t>
      </w:r>
    </w:p>
    <w:p xmlns:wp14="http://schemas.microsoft.com/office/word/2010/wordml" w:rsidR="007F1136" w:rsidP="02F55930" w:rsidRDefault="007F1136" w14:paraId="07547A01" wp14:textId="77777777" wp14:noSpellErr="1">
      <w:pPr>
        <w:ind w:right="-1"/>
        <w:jc w:val="left"/>
        <w:rPr>
          <w:rFonts w:ascii="Source Sans Pro" w:hAnsi="Source Sans Pro" w:eastAsia="Source Sans Pro" w:cs="Source Sans Pro"/>
          <w:sz w:val="22"/>
          <w:szCs w:val="22"/>
        </w:rPr>
      </w:pPr>
    </w:p>
    <w:p xmlns:wp14="http://schemas.microsoft.com/office/word/2010/wordml" w:rsidRPr="00C37F62" w:rsidR="009D39BE" w:rsidP="02F55930" w:rsidRDefault="009D39BE" w14:paraId="5043CB0F" wp14:textId="77777777" wp14:noSpellErr="1">
      <w:pPr>
        <w:ind w:right="-1"/>
        <w:jc w:val="left"/>
        <w:rPr>
          <w:rFonts w:ascii="Source Sans Pro" w:hAnsi="Source Sans Pro" w:eastAsia="Source Sans Pro" w:cs="Source Sans Pro"/>
          <w:sz w:val="22"/>
          <w:szCs w:val="22"/>
        </w:rPr>
      </w:pPr>
    </w:p>
    <w:p xmlns:wp14="http://schemas.microsoft.com/office/word/2010/wordml" w:rsidRPr="00C37F62" w:rsidR="007F1136" w:rsidP="02F55930" w:rsidRDefault="00EA5234" w14:paraId="0EAC17F7" wp14:textId="77777777" wp14:noSpellErr="1">
      <w:pPr>
        <w:numPr>
          <w:ilvl w:val="0"/>
          <w:numId w:val="2"/>
        </w:numPr>
        <w:ind w:right="-1"/>
        <w:jc w:val="left"/>
        <w:rPr>
          <w:rFonts w:ascii="Source Sans Pro" w:hAnsi="Source Sans Pro" w:eastAsia="Source Sans Pro" w:cs="Source Sans Pro"/>
          <w:b w:val="1"/>
          <w:bCs w:val="1"/>
          <w:color w:val="002060"/>
          <w:sz w:val="22"/>
          <w:szCs w:val="22"/>
        </w:rPr>
      </w:pPr>
      <w:r w:rsidRPr="02F55930" w:rsidR="00EA5234">
        <w:rPr>
          <w:rFonts w:ascii="Source Sans Pro" w:hAnsi="Source Sans Pro" w:eastAsia="Source Sans Pro" w:cs="Source Sans Pro"/>
          <w:b w:val="1"/>
          <w:bCs w:val="1"/>
          <w:color w:val="002060"/>
          <w:sz w:val="22"/>
          <w:szCs w:val="22"/>
        </w:rPr>
        <w:t>Secretaría</w:t>
      </w:r>
    </w:p>
    <w:p xmlns:wp14="http://schemas.microsoft.com/office/word/2010/wordml" w:rsidRPr="00C37F62" w:rsidR="007F1136" w:rsidP="02F55930" w:rsidRDefault="007F1136" w14:paraId="07459315" wp14:textId="77777777" wp14:noSpellErr="1">
      <w:pPr>
        <w:ind w:right="-1"/>
        <w:jc w:val="left"/>
        <w:rPr>
          <w:rFonts w:ascii="Source Sans Pro" w:hAnsi="Source Sans Pro" w:eastAsia="Source Sans Pro" w:cs="Source Sans Pro"/>
          <w:sz w:val="22"/>
          <w:szCs w:val="22"/>
        </w:rPr>
      </w:pPr>
    </w:p>
    <w:p xmlns:wp14="http://schemas.microsoft.com/office/word/2010/wordml" w:rsidR="00A05305" w:rsidP="02F55930" w:rsidRDefault="00EA5234" w14:paraId="631597B4" wp14:textId="3EFDDE64">
      <w:pPr>
        <w:ind w:left="720" w:right="-1"/>
        <w:jc w:val="left"/>
        <w:rPr>
          <w:rFonts w:ascii="Source Sans Pro" w:hAnsi="Source Sans Pro" w:eastAsia="Source Sans Pro" w:cs="Source Sans Pro"/>
          <w:sz w:val="22"/>
          <w:szCs w:val="22"/>
        </w:rPr>
      </w:pPr>
      <w:r w:rsidRPr="2ACBE5CD" w:rsidR="00EA5234">
        <w:rPr>
          <w:rFonts w:ascii="Source Sans Pro" w:hAnsi="Source Sans Pro" w:eastAsia="Source Sans Pro" w:cs="Source Sans Pro"/>
          <w:sz w:val="22"/>
          <w:szCs w:val="22"/>
        </w:rPr>
        <w:t xml:space="preserve">La OMS </w:t>
      </w:r>
      <w:r w:rsidRPr="2ACBE5CD" w:rsidR="683A28D4">
        <w:rPr>
          <w:rFonts w:ascii="Source Sans Pro" w:hAnsi="Source Sans Pro" w:eastAsia="Source Sans Pro" w:cs="Source Sans Pro"/>
          <w:sz w:val="22"/>
          <w:szCs w:val="22"/>
        </w:rPr>
        <w:t xml:space="preserve">se encargará de </w:t>
      </w:r>
      <w:r w:rsidRPr="2ACBE5CD" w:rsidR="00EA5234">
        <w:rPr>
          <w:rFonts w:ascii="Source Sans Pro" w:hAnsi="Source Sans Pro" w:eastAsia="Source Sans Pro" w:cs="Source Sans Pro"/>
          <w:sz w:val="22"/>
          <w:szCs w:val="22"/>
        </w:rPr>
        <w:t xml:space="preserve">la secretaría del GC, incluido el apoyo científico, técnico, administrativo y de otro tipo que sea necesario. A este respecto, la Secretaría de la OMS, integrada conjuntamente por la Academia y el Departamento de Personal Sanitario, proporcionará a los miembros </w:t>
      </w:r>
      <w:r w:rsidRPr="2ACBE5CD" w:rsidR="466990BF">
        <w:rPr>
          <w:rFonts w:ascii="Source Sans Pro" w:hAnsi="Source Sans Pro" w:eastAsia="Source Sans Pro" w:cs="Source Sans Pro"/>
          <w:sz w:val="22"/>
          <w:szCs w:val="22"/>
        </w:rPr>
        <w:t>la agenda</w:t>
      </w:r>
      <w:r w:rsidRPr="2ACBE5CD" w:rsidR="00EA5234">
        <w:rPr>
          <w:rFonts w:ascii="Source Sans Pro" w:hAnsi="Source Sans Pro" w:eastAsia="Source Sans Pro" w:cs="Source Sans Pro"/>
          <w:sz w:val="22"/>
          <w:szCs w:val="22"/>
        </w:rPr>
        <w:t xml:space="preserve"> del día, los documentos de trabajo y los documentos de debate antes de cada reunión. La distribución de los documentos mencionados a los observadores será determinada por la Secretaría de la OMS. </w:t>
      </w:r>
    </w:p>
    <w:p xmlns:wp14="http://schemas.microsoft.com/office/word/2010/wordml" w:rsidR="00A05305" w:rsidP="02F55930" w:rsidRDefault="00A05305" w14:paraId="6537F28F" wp14:textId="77777777" wp14:noSpellErr="1">
      <w:pPr>
        <w:ind w:right="-1"/>
        <w:jc w:val="left"/>
        <w:rPr>
          <w:rFonts w:ascii="Source Sans Pro" w:hAnsi="Source Sans Pro" w:eastAsia="Source Sans Pro" w:cs="Source Sans Pro"/>
          <w:color w:val="002060"/>
          <w:sz w:val="22"/>
          <w:szCs w:val="22"/>
        </w:rPr>
      </w:pPr>
    </w:p>
    <w:p xmlns:wp14="http://schemas.microsoft.com/office/word/2010/wordml" w:rsidRPr="00C37F62" w:rsidR="007F1136" w:rsidP="02F55930" w:rsidRDefault="00EA5234" w14:paraId="12DA58ED" wp14:textId="77777777" wp14:noSpellErr="1">
      <w:pPr>
        <w:numPr>
          <w:ilvl w:val="0"/>
          <w:numId w:val="2"/>
        </w:numPr>
        <w:ind w:right="-1"/>
        <w:jc w:val="left"/>
        <w:rPr>
          <w:rFonts w:ascii="Source Sans Pro" w:hAnsi="Source Sans Pro" w:eastAsia="Source Sans Pro" w:cs="Source Sans Pro"/>
          <w:b w:val="1"/>
          <w:bCs w:val="1"/>
          <w:color w:val="002060"/>
          <w:sz w:val="22"/>
          <w:szCs w:val="22"/>
        </w:rPr>
      </w:pPr>
      <w:r w:rsidRPr="02F55930" w:rsidR="00EA5234">
        <w:rPr>
          <w:rFonts w:ascii="Source Sans Pro" w:hAnsi="Source Sans Pro" w:eastAsia="Source Sans Pro" w:cs="Source Sans Pro"/>
          <w:b w:val="1"/>
          <w:bCs w:val="1"/>
          <w:color w:val="002060"/>
          <w:sz w:val="22"/>
          <w:szCs w:val="22"/>
        </w:rPr>
        <w:t>Información y documentación</w:t>
      </w:r>
    </w:p>
    <w:p xmlns:wp14="http://schemas.microsoft.com/office/word/2010/wordml" w:rsidRPr="00C37F62" w:rsidR="007F1136" w:rsidP="02F55930" w:rsidRDefault="007F1136" w14:paraId="6DFB9E20" wp14:textId="77777777" wp14:noSpellErr="1">
      <w:pPr>
        <w:ind w:left="720" w:right="-1"/>
        <w:jc w:val="left"/>
        <w:rPr>
          <w:rFonts w:ascii="Source Sans Pro" w:hAnsi="Source Sans Pro" w:eastAsia="Source Sans Pro" w:cs="Source Sans Pro"/>
          <w:sz w:val="22"/>
          <w:szCs w:val="22"/>
        </w:rPr>
      </w:pPr>
    </w:p>
    <w:p xmlns:wp14="http://schemas.microsoft.com/office/word/2010/wordml" w:rsidRPr="00A50658" w:rsidR="00BC2AC5" w:rsidP="02F55930" w:rsidRDefault="00EA5234" w14:paraId="4C5816D1" wp14:textId="77777777" wp14:noSpellErr="1">
      <w:pPr>
        <w:numPr>
          <w:ilvl w:val="0"/>
          <w:numId w:val="14"/>
        </w:numPr>
        <w:ind w:right="-1"/>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 xml:space="preserve">La información y la documentación a la que los miembros puedan tener acceso al realizar actividades relacionadas con el GC se considerarán confidenciales y de propiedad exclusiva de la OMS o las partes que colaboren con la OMS. </w:t>
      </w:r>
      <w:r w:rsidRPr="02F55930" w:rsidR="00EA5234">
        <w:rPr>
          <w:rFonts w:ascii="Source Sans Pro" w:hAnsi="Source Sans Pro" w:eastAsia="Source Sans Pro" w:cs="Source Sans Pro"/>
          <w:sz w:val="22"/>
          <w:szCs w:val="22"/>
        </w:rPr>
        <w:t>Además, al firmar la carta de nombramiento y los términos y condiciones adjuntos a los que se hace referencia en el párrafo 5 de la sección II, los miembros del GC se comprometen a cumplir con las obligaciones de confidencialidad contenidas en ellos, y también confirman que todos y c</w:t>
      </w:r>
      <w:r w:rsidRPr="02F55930" w:rsidR="00EA5234">
        <w:rPr>
          <w:rFonts w:ascii="Source Sans Pro" w:hAnsi="Source Sans Pro" w:eastAsia="Source Sans Pro" w:cs="Source Sans Pro"/>
          <w:sz w:val="22"/>
          <w:szCs w:val="22"/>
        </w:rPr>
        <w:t>ada uno de los derechos sobre el trabajo que han llevado a cabo en conexión con sus actividades relacionadas con el GC o como resultado de ellas corresponderán exclusivamente a la OMS.</w:t>
      </w:r>
    </w:p>
    <w:p xmlns:wp14="http://schemas.microsoft.com/office/word/2010/wordml" w:rsidR="00A50658" w:rsidP="02F55930" w:rsidRDefault="00A50658" w14:paraId="70DF9E56" wp14:textId="77777777" wp14:noSpellErr="1">
      <w:pPr>
        <w:ind w:left="720" w:right="-1"/>
        <w:jc w:val="left"/>
        <w:rPr>
          <w:rFonts w:ascii="Source Sans Pro" w:hAnsi="Source Sans Pro" w:eastAsia="Source Sans Pro" w:cs="Source Sans Pro"/>
          <w:sz w:val="22"/>
          <w:szCs w:val="22"/>
        </w:rPr>
      </w:pPr>
    </w:p>
    <w:p xmlns:wp14="http://schemas.microsoft.com/office/word/2010/wordml" w:rsidR="00BC2AC5" w:rsidP="02F55930" w:rsidRDefault="00EA5234" w14:paraId="4CE18562" wp14:textId="77777777" wp14:noSpellErr="1">
      <w:pPr>
        <w:numPr>
          <w:ilvl w:val="0"/>
          <w:numId w:val="14"/>
        </w:numPr>
        <w:ind w:right="-1"/>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 xml:space="preserve">Los miembros del </w:t>
      </w:r>
      <w:r w:rsidRPr="02F55930" w:rsidR="00C35CD7">
        <w:rPr>
          <w:rFonts w:ascii="Source Sans Pro" w:hAnsi="Source Sans Pro" w:eastAsia="Source Sans Pro" w:cs="Source Sans Pro"/>
          <w:sz w:val="22"/>
          <w:szCs w:val="22"/>
        </w:rPr>
        <w:t>GC</w:t>
      </w:r>
      <w:r w:rsidRPr="02F55930" w:rsidR="00EA5234">
        <w:rPr>
          <w:rFonts w:ascii="Source Sans Pro" w:hAnsi="Source Sans Pro" w:eastAsia="Source Sans Pro" w:cs="Source Sans Pro"/>
          <w:sz w:val="22"/>
          <w:szCs w:val="22"/>
        </w:rPr>
        <w:t xml:space="preserve"> y los observadores no citarán, distribuirán ni utilizarán documentos del </w:t>
      </w:r>
      <w:r w:rsidRPr="02F55930" w:rsidR="00C35CD7">
        <w:rPr>
          <w:rFonts w:ascii="Source Sans Pro" w:hAnsi="Source Sans Pro" w:eastAsia="Source Sans Pro" w:cs="Source Sans Pro"/>
          <w:sz w:val="22"/>
          <w:szCs w:val="22"/>
        </w:rPr>
        <w:t>GC</w:t>
      </w:r>
      <w:r w:rsidRPr="02F55930" w:rsidR="00EA5234">
        <w:rPr>
          <w:rFonts w:ascii="Source Sans Pro" w:hAnsi="Source Sans Pro" w:eastAsia="Source Sans Pro" w:cs="Source Sans Pro"/>
          <w:sz w:val="22"/>
          <w:szCs w:val="22"/>
        </w:rPr>
        <w:t xml:space="preserve"> para ningún otro propósito que no sea de acuerdo con sus responsabilidades en virtud de este mandato.</w:t>
      </w:r>
    </w:p>
    <w:p xmlns:wp14="http://schemas.microsoft.com/office/word/2010/wordml" w:rsidR="004268AD" w:rsidP="02F55930" w:rsidRDefault="004268AD" w14:paraId="44E871BC" wp14:textId="77777777" wp14:noSpellErr="1">
      <w:pPr>
        <w:pStyle w:val="ListParagraph"/>
        <w:jc w:val="left"/>
        <w:rPr>
          <w:rFonts w:ascii="Source Sans Pro" w:hAnsi="Source Sans Pro" w:eastAsia="Source Sans Pro" w:cs="Source Sans Pro"/>
          <w:sz w:val="22"/>
          <w:szCs w:val="22"/>
        </w:rPr>
      </w:pPr>
    </w:p>
    <w:p xmlns:wp14="http://schemas.microsoft.com/office/word/2010/wordml" w:rsidRPr="00C37F62" w:rsidR="004714DA" w:rsidP="02F55930" w:rsidRDefault="00EA5234" w14:paraId="75CE48EE" wp14:textId="77777777" wp14:noSpellErr="1">
      <w:pPr>
        <w:numPr>
          <w:ilvl w:val="0"/>
          <w:numId w:val="14"/>
        </w:numPr>
        <w:ind w:right="-1"/>
        <w:jc w:val="left"/>
        <w:rPr>
          <w:rFonts w:ascii="Source Sans Pro" w:hAnsi="Source Sans Pro" w:eastAsia="Source Sans Pro" w:cs="Source Sans Pro"/>
          <w:sz w:val="22"/>
          <w:szCs w:val="22"/>
        </w:rPr>
      </w:pPr>
      <w:r w:rsidRPr="02F55930" w:rsidR="00EA5234">
        <w:rPr>
          <w:rFonts w:ascii="Source Sans Pro" w:hAnsi="Source Sans Pro" w:eastAsia="Source Sans Pro" w:cs="Source Sans Pro"/>
          <w:sz w:val="22"/>
          <w:szCs w:val="22"/>
        </w:rPr>
        <w:t>La OMS conserva el pleno control sobre la publicación de los informes del GC, incluida la decisión de publicarlos o no.</w:t>
      </w:r>
    </w:p>
    <w:p xmlns:wp14="http://schemas.microsoft.com/office/word/2010/wordml" w:rsidRPr="00C37F62" w:rsidR="00C20B02" w:rsidP="02F55930" w:rsidRDefault="00C20B02" w14:paraId="144A5D23" wp14:textId="77777777" wp14:noSpellErr="1">
      <w:pPr>
        <w:jc w:val="left"/>
        <w:rPr>
          <w:rFonts w:ascii="Source Sans Pro" w:hAnsi="Source Sans Pro" w:eastAsia="Source Sans Pro" w:cs="Source Sans Pro"/>
          <w:sz w:val="22"/>
          <w:szCs w:val="22"/>
        </w:rPr>
      </w:pPr>
    </w:p>
    <w:sectPr w:rsidRPr="00C37F62" w:rsidR="00C20B02" w:rsidSect="00617FD4">
      <w:footerReference w:type="default" r:id="rId10"/>
      <w:pgSz w:w="11906" w:h="16838" w:orient="portrait" w:code="9"/>
      <w:pgMar w:top="1440" w:right="1440" w:bottom="1440" w:left="840" w:header="720" w:footer="720" w:gutter="0"/>
      <w:cols w:space="720"/>
      <w:docGrid w:linePitch="326"/>
      <w:headerReference w:type="default" r:id="R871d59209b6548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A07DC0" w:rsidRDefault="00A07DC0" w14:paraId="463F29E8" wp14:textId="77777777">
      <w:r>
        <w:separator/>
      </w:r>
    </w:p>
  </w:endnote>
  <w:endnote w:type="continuationSeparator" w:id="0">
    <w:p xmlns:wp14="http://schemas.microsoft.com/office/word/2010/wordml" w:rsidR="00A07DC0" w:rsidRDefault="00A07DC0" w14:paraId="3B7B4B8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260471" w:rsidP="02F55930" w:rsidRDefault="00EA5234" w14:paraId="4B555DC6" wp14:textId="222E7ADF">
    <w:pPr>
      <w:pStyle w:val="Footer"/>
      <w:rPr>
        <w:rFonts w:ascii="Source Sans Pro" w:hAnsi="Source Sans Pro" w:eastAsia="Source Sans Pro" w:cs="Source Sans Pro"/>
        <w:sz w:val="16"/>
        <w:szCs w:val="16"/>
      </w:rPr>
    </w:pPr>
    <w:r w:rsidRPr="4F6060BB" w:rsidR="4F6060BB">
      <w:rPr>
        <w:rFonts w:ascii="Source Sans Pro" w:hAnsi="Source Sans Pro" w:eastAsia="Source Sans Pro" w:cs="Source Sans Pro"/>
        <w:sz w:val="16"/>
        <w:szCs w:val="16"/>
      </w:rPr>
      <w:t xml:space="preserve">                   </w:t>
    </w:r>
    <w:r w:rsidRPr="4F6060BB" w:rsidR="4F6060BB">
      <w:rPr>
        <w:rFonts w:ascii="Source Sans Pro" w:hAnsi="Source Sans Pro" w:eastAsia="Source Sans Pro" w:cs="Source Sans Pro"/>
        <w:sz w:val="16"/>
        <w:szCs w:val="16"/>
      </w:rPr>
      <w:t>7</w:t>
    </w:r>
    <w:r w:rsidRPr="4F6060BB" w:rsidR="4F6060BB">
      <w:rPr>
        <w:rFonts w:ascii="Source Sans Pro" w:hAnsi="Source Sans Pro" w:eastAsia="Source Sans Pro" w:cs="Source Sans Pro"/>
        <w:sz w:val="16"/>
        <w:szCs w:val="16"/>
      </w:rPr>
      <w:t xml:space="preserve"> de </w:t>
    </w:r>
    <w:r w:rsidRPr="4F6060BB" w:rsidR="4F6060BB">
      <w:rPr>
        <w:rFonts w:ascii="Source Sans Pro" w:hAnsi="Source Sans Pro" w:eastAsia="Source Sans Pro" w:cs="Source Sans Pro"/>
        <w:sz w:val="16"/>
        <w:szCs w:val="16"/>
      </w:rPr>
      <w:t>noviembre</w:t>
    </w:r>
    <w:r w:rsidRPr="4F6060BB" w:rsidR="4F6060BB">
      <w:rPr>
        <w:rFonts w:ascii="Source Sans Pro" w:hAnsi="Source Sans Pro" w:eastAsia="Source Sans Pro" w:cs="Source Sans Pro"/>
        <w:sz w:val="16"/>
        <w:szCs w:val="16"/>
      </w:rPr>
      <w:t xml:space="preserve"> de 202</w:t>
    </w:r>
    <w:r w:rsidRPr="4F6060BB" w:rsidR="4F6060BB">
      <w:rPr>
        <w:rFonts w:ascii="Source Sans Pro" w:hAnsi="Source Sans Pro" w:eastAsia="Source Sans Pro" w:cs="Source Sans Pro"/>
        <w:sz w:val="16"/>
        <w:szCs w:val="16"/>
      </w:rPr>
      <w:t>4</w:t>
    </w:r>
    <w:r>
      <w:tab/>
    </w:r>
    <w:r w:rsidRPr="4F6060BB" w:rsidR="4F6060BB">
      <w:rPr>
        <w:rFonts w:ascii="Source Sans Pro" w:hAnsi="Source Sans Pro" w:eastAsia="Source Sans Pro" w:cs="Source Sans Pro"/>
        <w:sz w:val="16"/>
        <w:szCs w:val="16"/>
      </w:rPr>
      <w:t xml:space="preserve"> </w:t>
    </w:r>
    <w:r w:rsidRPr="4F6060BB" w:rsidR="4F6060BB">
      <w:rPr>
        <w:rFonts w:ascii="Source Sans Pro" w:hAnsi="Source Sans Pro" w:eastAsia="Source Sans Pro" w:cs="Source Sans Pro"/>
        <w:sz w:val="16"/>
        <w:szCs w:val="16"/>
      </w:rPr>
      <w:t xml:space="preserve"> </w:t>
    </w:r>
    <w:r w:rsidRPr="4F6060BB" w:rsidR="4F6060BB">
      <w:rPr>
        <w:rFonts w:ascii="Source Sans Pro" w:hAnsi="Source Sans Pro" w:eastAsia="Source Sans Pro" w:cs="Source Sans Pro"/>
        <w:sz w:val="16"/>
        <w:szCs w:val="16"/>
      </w:rPr>
      <w:t xml:space="preserve">                                                 </w:t>
    </w:r>
    <w:r w:rsidRPr="4F6060BB" w:rsidR="4F6060BB">
      <w:rPr>
        <w:rFonts w:ascii="Source Sans Pro" w:hAnsi="Source Sans Pro" w:eastAsia="Source Sans Pro" w:cs="Source Sans Pro"/>
        <w:sz w:val="16"/>
        <w:szCs w:val="16"/>
      </w:rPr>
      <w:t xml:space="preserve">    </w:t>
    </w:r>
    <w:r w:rsidRPr="4F6060BB" w:rsidR="4F6060BB">
      <w:rPr>
        <w:rFonts w:ascii="Source Sans Pro" w:hAnsi="Source Sans Pro" w:eastAsia="Source Sans Pro" w:cs="Source Sans Pro"/>
        <w:sz w:val="16"/>
        <w:szCs w:val="16"/>
      </w:rPr>
      <w:t xml:space="preserve">                                                                                                                                                                       </w:t>
    </w:r>
    <w:r w:rsidRPr="4F6060BB" w:rsidR="4F6060BB">
      <w:rPr>
        <w:rFonts w:ascii="Source Sans Pro" w:hAnsi="Source Sans Pro" w:eastAsia="Source Sans Pro" w:cs="Source Sans Pro"/>
        <w:sz w:val="16"/>
        <w:szCs w:val="16"/>
      </w:rPr>
      <w:t xml:space="preserve">   </w:t>
    </w:r>
    <w:r w:rsidRPr="4F6060BB">
      <w:rPr>
        <w:rFonts w:ascii="Source Sans Pro" w:hAnsi="Source Sans Pro" w:eastAsia="Source Sans Pro" w:cs="Source Sans Pro"/>
        <w:sz w:val="16"/>
        <w:szCs w:val="16"/>
      </w:rPr>
      <w:fldChar w:fldCharType="begin"/>
    </w:r>
    <w:r>
      <w:instrText xml:space="preserve"> PAGE   \* MERGEFORMAT </w:instrText>
    </w:r>
    <w:r>
      <w:fldChar w:fldCharType="separate"/>
    </w:r>
    <w:r w:rsidRPr="4F6060BB" w:rsidR="4F6060BB">
      <w:rPr>
        <w:rFonts w:ascii="Source Sans Pro" w:hAnsi="Source Sans Pro" w:eastAsia="Source Sans Pro" w:cs="Source Sans Pro"/>
        <w:sz w:val="16"/>
        <w:szCs w:val="16"/>
      </w:rPr>
      <w:t>2</w:t>
    </w:r>
    <w:r w:rsidRPr="4F6060BB">
      <w:rPr>
        <w:rFonts w:ascii="Source Sans Pro" w:hAnsi="Source Sans Pro" w:eastAsia="Source Sans Pro" w:cs="Source Sans Pr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A07DC0" w:rsidRDefault="00A07DC0" w14:paraId="738610EB" wp14:textId="77777777">
      <w:r>
        <w:separator/>
      </w:r>
    </w:p>
  </w:footnote>
  <w:footnote w:type="continuationSeparator" w:id="0">
    <w:p xmlns:wp14="http://schemas.microsoft.com/office/word/2010/wordml" w:rsidR="00A07DC0" w:rsidRDefault="00A07DC0" w14:paraId="637805D2" wp14:textId="77777777">
      <w:r>
        <w:continuationSeparator/>
      </w:r>
    </w:p>
  </w:footnote>
  <w:footnote w:id="1">
    <w:p xmlns:wp14="http://schemas.microsoft.com/office/word/2010/wordml" w:rsidRPr="00EC793F" w:rsidR="00DA3130" w:rsidRDefault="00EA5234" w14:paraId="468F9547" wp14:textId="77777777">
      <w:pPr>
        <w:pStyle w:val="FootnoteText"/>
      </w:pPr>
      <w:r>
        <w:rPr>
          <w:rStyle w:val="FootnoteReference"/>
        </w:rPr>
        <w:footnoteRef/>
      </w:r>
      <w:r>
        <w:t xml:space="preserve"> Los miembros actúan como participantes de pleno derecho y toman parte en el proceso de adopción de decisiones de la reunión en que participan. </w:t>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205"/>
      <w:gridCol w:w="3205"/>
      <w:gridCol w:w="3205"/>
    </w:tblGrid>
    <w:tr w:rsidR="2261AAA2" w:rsidTr="2261AAA2" w14:paraId="30B93A63">
      <w:trPr>
        <w:trHeight w:val="300"/>
      </w:trPr>
      <w:tc>
        <w:tcPr>
          <w:tcW w:w="3205" w:type="dxa"/>
          <w:tcMar/>
        </w:tcPr>
        <w:p w:rsidR="2261AAA2" w:rsidP="2261AAA2" w:rsidRDefault="2261AAA2" w14:paraId="661C81EB" w14:textId="58B6E81C">
          <w:pPr>
            <w:pStyle w:val="Header"/>
            <w:bidi w:val="0"/>
            <w:ind w:left="-115"/>
            <w:jc w:val="left"/>
          </w:pPr>
        </w:p>
      </w:tc>
      <w:tc>
        <w:tcPr>
          <w:tcW w:w="3205" w:type="dxa"/>
          <w:tcMar/>
        </w:tcPr>
        <w:p w:rsidR="2261AAA2" w:rsidP="2261AAA2" w:rsidRDefault="2261AAA2" w14:paraId="26C42333" w14:textId="48E56FE4">
          <w:pPr>
            <w:pStyle w:val="Header"/>
            <w:bidi w:val="0"/>
            <w:jc w:val="center"/>
          </w:pPr>
          <w:r w:rsidR="2261AAA2">
            <w:drawing>
              <wp:inline wp14:editId="697DD65F" wp14:anchorId="12848456">
                <wp:extent cx="771525" cy="371475"/>
                <wp:effectExtent l="0" t="0" r="0" b="0"/>
                <wp:docPr id="1788500104" name="" title=""/>
                <wp:cNvGraphicFramePr>
                  <a:graphicFrameLocks noChangeAspect="1"/>
                </wp:cNvGraphicFramePr>
                <a:graphic>
                  <a:graphicData uri="http://schemas.openxmlformats.org/drawingml/2006/picture">
                    <pic:pic>
                      <pic:nvPicPr>
                        <pic:cNvPr id="0" name=""/>
                        <pic:cNvPicPr/>
                      </pic:nvPicPr>
                      <pic:blipFill>
                        <a:blip r:embed="R03a68d58f76c48c9">
                          <a:extLst>
                            <a:ext xmlns:a="http://schemas.openxmlformats.org/drawingml/2006/main" uri="{28A0092B-C50C-407E-A947-70E740481C1C}">
                              <a14:useLocalDpi val="0"/>
                            </a:ext>
                          </a:extLst>
                        </a:blip>
                        <a:stretch>
                          <a:fillRect/>
                        </a:stretch>
                      </pic:blipFill>
                      <pic:spPr>
                        <a:xfrm>
                          <a:off x="0" y="0"/>
                          <a:ext cx="771525" cy="371475"/>
                        </a:xfrm>
                        <a:prstGeom prst="rect">
                          <a:avLst/>
                        </a:prstGeom>
                      </pic:spPr>
                    </pic:pic>
                  </a:graphicData>
                </a:graphic>
              </wp:inline>
            </w:drawing>
          </w:r>
        </w:p>
      </w:tc>
      <w:tc>
        <w:tcPr>
          <w:tcW w:w="3205" w:type="dxa"/>
          <w:tcMar/>
        </w:tcPr>
        <w:p w:rsidR="2261AAA2" w:rsidP="2261AAA2" w:rsidRDefault="2261AAA2" w14:paraId="696E4209" w14:textId="14AD3E75">
          <w:pPr>
            <w:pStyle w:val="Header"/>
            <w:bidi w:val="0"/>
            <w:ind w:right="-115"/>
            <w:jc w:val="right"/>
          </w:pPr>
        </w:p>
      </w:tc>
    </w:tr>
  </w:tbl>
  <w:p w:rsidR="2261AAA2" w:rsidP="2261AAA2" w:rsidRDefault="2261AAA2" w14:paraId="219066AE" w14:textId="3995B8F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55F0C"/>
    <w:multiLevelType w:val="hybridMultilevel"/>
    <w:tmpl w:val="7C26223A"/>
    <w:lvl w:ilvl="0" w:tplc="580A0017">
      <w:start w:val="1"/>
      <w:numFmt w:val="lowerLetter"/>
      <w:lvlText w:val="%1)"/>
      <w:lvlJc w:val="left"/>
      <w:pPr>
        <w:ind w:left="1185" w:hanging="360"/>
      </w:pPr>
      <w:rPr>
        <w:rFonts w:hint="default"/>
      </w:rPr>
    </w:lvl>
    <w:lvl w:ilvl="1" w:tplc="FFFFFFFF">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1" w15:restartNumberingAfterBreak="0">
    <w:nsid w:val="1FC90894"/>
    <w:multiLevelType w:val="hybridMultilevel"/>
    <w:tmpl w:val="A6E0795C"/>
    <w:lvl w:ilvl="0">
      <w:start w:val="1"/>
      <w:numFmt w:val="decimal"/>
      <w:lvlText w:val="%1."/>
      <w:lvlJc w:val="left"/>
      <w:pPr>
        <w:ind w:left="720" w:hanging="360"/>
      </w:pPr>
    </w:lvl>
    <w:lvl w:ilvl="1">
      <w:start w:val="2"/>
      <w:numFmt w:val="bullet"/>
      <w:lvlText w:val="-"/>
      <w:lvlJc w:val="left"/>
      <w:pPr>
        <w:ind w:left="1440" w:hanging="360"/>
      </w:pPr>
      <w:rPr>
        <w:rFonts w:hint="default" w:ascii="Calibri Light" w:hAnsi="Calibri Light" w:eastAsia="SimSun" w:cs="Calibri Ligh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12A0296"/>
    <w:multiLevelType w:val="hybridMultilevel"/>
    <w:tmpl w:val="A6E0795C"/>
    <w:lvl w:ilvl="0">
      <w:start w:val="1"/>
      <w:numFmt w:val="decimal"/>
      <w:lvlText w:val="%1."/>
      <w:lvlJc w:val="left"/>
      <w:pPr>
        <w:ind w:left="720" w:hanging="360"/>
      </w:pPr>
    </w:lvl>
    <w:lvl w:ilvl="1">
      <w:start w:val="2"/>
      <w:numFmt w:val="bullet"/>
      <w:lvlText w:val="-"/>
      <w:lvlJc w:val="left"/>
      <w:pPr>
        <w:ind w:left="1440" w:hanging="360"/>
      </w:pPr>
      <w:rPr>
        <w:rFonts w:hint="default" w:ascii="Calibri Light" w:hAnsi="Calibri Light" w:eastAsia="SimSun" w:cs="Calibri Ligh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3510A25"/>
    <w:multiLevelType w:val="hybridMultilevel"/>
    <w:tmpl w:val="FE781052"/>
    <w:lvl w:ilvl="0">
      <w:start w:val="1"/>
      <w:numFmt w:val="upperRoman"/>
      <w:lvlText w:val="%1."/>
      <w:lvlJc w:val="left"/>
      <w:pPr>
        <w:ind w:left="1080" w:hanging="72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BF80543"/>
    <w:multiLevelType w:val="hybridMultilevel"/>
    <w:tmpl w:val="6F58F5D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30A0378A"/>
    <w:multiLevelType w:val="hybridMultilevel"/>
    <w:tmpl w:val="E6AE4120"/>
    <w:lvl w:ilvl="0">
      <w:start w:val="1277"/>
      <w:numFmt w:val="bullet"/>
      <w:lvlText w:val="-"/>
      <w:lvlJc w:val="left"/>
      <w:pPr>
        <w:ind w:left="720" w:hanging="360"/>
      </w:pPr>
      <w:rPr>
        <w:rFonts w:hint="default" w:ascii="Calibri Light" w:hAnsi="Calibri Light" w:eastAsia="SimSun" w:cs="Calibri Light"/>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6" w15:restartNumberingAfterBreak="0">
    <w:nsid w:val="314015D5"/>
    <w:multiLevelType w:val="hybridMultilevel"/>
    <w:tmpl w:val="46FA4C02"/>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3045530"/>
    <w:multiLevelType w:val="hybridMultilevel"/>
    <w:tmpl w:val="AAFE4C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442B6723"/>
    <w:multiLevelType w:val="hybridMultilevel"/>
    <w:tmpl w:val="EFF4FA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4D021EA"/>
    <w:multiLevelType w:val="hybridMultilevel"/>
    <w:tmpl w:val="5F269108"/>
    <w:lvl w:ilvl="0">
      <w:start w:val="1277"/>
      <w:numFmt w:val="bullet"/>
      <w:lvlText w:val="-"/>
      <w:lvlJc w:val="left"/>
      <w:pPr>
        <w:ind w:left="720" w:hanging="360"/>
      </w:pPr>
      <w:rPr>
        <w:rFonts w:hint="default" w:ascii="Calibri Light" w:hAnsi="Calibri Light" w:eastAsia="SimSun" w:cs="Calibri Light"/>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0" w15:restartNumberingAfterBreak="0">
    <w:nsid w:val="51072E79"/>
    <w:multiLevelType w:val="hybridMultilevel"/>
    <w:tmpl w:val="3F445D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56497C65"/>
    <w:multiLevelType w:val="hybridMultilevel"/>
    <w:tmpl w:val="29C6FB5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A6F19D4"/>
    <w:multiLevelType w:val="hybridMultilevel"/>
    <w:tmpl w:val="2E0A9478"/>
    <w:lvl w:ilvl="0">
      <w:start w:val="1"/>
      <w:numFmt w:val="decimal"/>
      <w:lvlText w:val="%1."/>
      <w:lvlJc w:val="left"/>
      <w:pPr>
        <w:ind w:left="720" w:hanging="360"/>
      </w:pPr>
    </w:lvl>
    <w:lvl w:ilvl="1">
      <w:start w:val="2"/>
      <w:numFmt w:val="bullet"/>
      <w:lvlText w:val="-"/>
      <w:lvlJc w:val="left"/>
      <w:pPr>
        <w:ind w:left="1440" w:hanging="360"/>
      </w:pPr>
      <w:rPr>
        <w:rFonts w:hint="default" w:ascii="Calibri Light" w:hAnsi="Calibri Light" w:eastAsia="SimSun" w:cs="Calibri Ligh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358C7"/>
    <w:multiLevelType w:val="hybridMultilevel"/>
    <w:tmpl w:val="CF88290A"/>
    <w:lvl w:ilvl="0">
      <w:start w:val="5"/>
      <w:numFmt w:val="bullet"/>
      <w:lvlText w:val="-"/>
      <w:lvlJc w:val="left"/>
      <w:pPr>
        <w:ind w:left="720" w:hanging="360"/>
      </w:pPr>
      <w:rPr>
        <w:rFonts w:hint="default" w:ascii="Times New Roman" w:hAnsi="Times New Roman" w:eastAsia="SimSu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15:restartNumberingAfterBreak="0">
    <w:nsid w:val="61D27496"/>
    <w:multiLevelType w:val="hybridMultilevel"/>
    <w:tmpl w:val="012074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6A470214"/>
    <w:multiLevelType w:val="hybridMultilevel"/>
    <w:tmpl w:val="F29267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DE8301C"/>
    <w:multiLevelType w:val="hybridMultilevel"/>
    <w:tmpl w:val="358225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41856981">
    <w:abstractNumId w:val="6"/>
  </w:num>
  <w:num w:numId="2" w16cid:durableId="1284192909">
    <w:abstractNumId w:val="3"/>
  </w:num>
  <w:num w:numId="3" w16cid:durableId="1695689744">
    <w:abstractNumId w:val="14"/>
  </w:num>
  <w:num w:numId="4" w16cid:durableId="451444568">
    <w:abstractNumId w:val="10"/>
  </w:num>
  <w:num w:numId="5" w16cid:durableId="848760160">
    <w:abstractNumId w:val="8"/>
  </w:num>
  <w:num w:numId="6" w16cid:durableId="1140881411">
    <w:abstractNumId w:val="13"/>
  </w:num>
  <w:num w:numId="7" w16cid:durableId="1276062476">
    <w:abstractNumId w:val="16"/>
  </w:num>
  <w:num w:numId="8" w16cid:durableId="678433235">
    <w:abstractNumId w:val="12"/>
  </w:num>
  <w:num w:numId="9" w16cid:durableId="1967003312">
    <w:abstractNumId w:val="1"/>
  </w:num>
  <w:num w:numId="10" w16cid:durableId="312610167">
    <w:abstractNumId w:val="0"/>
  </w:num>
  <w:num w:numId="11" w16cid:durableId="1299797736">
    <w:abstractNumId w:val="15"/>
  </w:num>
  <w:num w:numId="12" w16cid:durableId="1480610004">
    <w:abstractNumId w:val="11"/>
  </w:num>
  <w:num w:numId="13" w16cid:durableId="499783433">
    <w:abstractNumId w:val="7"/>
  </w:num>
  <w:num w:numId="14" w16cid:durableId="1997415941">
    <w:abstractNumId w:val="2"/>
  </w:num>
  <w:num w:numId="15" w16cid:durableId="891110904">
    <w:abstractNumId w:val="4"/>
  </w:num>
  <w:num w:numId="16" w16cid:durableId="157160224">
    <w:abstractNumId w:val="9"/>
  </w:num>
  <w:num w:numId="17" w16cid:durableId="167950432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0D"/>
    <w:rsid w:val="000012E4"/>
    <w:rsid w:val="00001F5E"/>
    <w:rsid w:val="0000316D"/>
    <w:rsid w:val="000130F5"/>
    <w:rsid w:val="00016747"/>
    <w:rsid w:val="00036F6B"/>
    <w:rsid w:val="0004308C"/>
    <w:rsid w:val="00054B5D"/>
    <w:rsid w:val="00062784"/>
    <w:rsid w:val="000828D1"/>
    <w:rsid w:val="00082B71"/>
    <w:rsid w:val="000A42E4"/>
    <w:rsid w:val="000A555A"/>
    <w:rsid w:val="000A76D8"/>
    <w:rsid w:val="000D2520"/>
    <w:rsid w:val="000F700D"/>
    <w:rsid w:val="000F716E"/>
    <w:rsid w:val="00102E7B"/>
    <w:rsid w:val="00111C1D"/>
    <w:rsid w:val="001500D2"/>
    <w:rsid w:val="001533D5"/>
    <w:rsid w:val="00172DA5"/>
    <w:rsid w:val="001A756A"/>
    <w:rsid w:val="001B3E91"/>
    <w:rsid w:val="001C10FE"/>
    <w:rsid w:val="0020064B"/>
    <w:rsid w:val="002007B2"/>
    <w:rsid w:val="0021036B"/>
    <w:rsid w:val="0022063B"/>
    <w:rsid w:val="002230C8"/>
    <w:rsid w:val="00237150"/>
    <w:rsid w:val="0024332D"/>
    <w:rsid w:val="0025063B"/>
    <w:rsid w:val="00260471"/>
    <w:rsid w:val="002622A2"/>
    <w:rsid w:val="002D6CA5"/>
    <w:rsid w:val="00307837"/>
    <w:rsid w:val="003225FC"/>
    <w:rsid w:val="00325C7F"/>
    <w:rsid w:val="00337CB4"/>
    <w:rsid w:val="0035753A"/>
    <w:rsid w:val="00367A54"/>
    <w:rsid w:val="003A0AA5"/>
    <w:rsid w:val="003B4C57"/>
    <w:rsid w:val="003E3589"/>
    <w:rsid w:val="004268AD"/>
    <w:rsid w:val="00451DAA"/>
    <w:rsid w:val="00452B5E"/>
    <w:rsid w:val="00452EA4"/>
    <w:rsid w:val="004714DA"/>
    <w:rsid w:val="004A410E"/>
    <w:rsid w:val="004A6FF1"/>
    <w:rsid w:val="004A7129"/>
    <w:rsid w:val="004C77D1"/>
    <w:rsid w:val="004E00FE"/>
    <w:rsid w:val="004E345A"/>
    <w:rsid w:val="005219EB"/>
    <w:rsid w:val="00570108"/>
    <w:rsid w:val="00577AEE"/>
    <w:rsid w:val="005A12B8"/>
    <w:rsid w:val="005A2F85"/>
    <w:rsid w:val="005C6D9C"/>
    <w:rsid w:val="005D5A02"/>
    <w:rsid w:val="005D74F7"/>
    <w:rsid w:val="005E34B9"/>
    <w:rsid w:val="00617FD4"/>
    <w:rsid w:val="00624725"/>
    <w:rsid w:val="00647117"/>
    <w:rsid w:val="006672E2"/>
    <w:rsid w:val="006764C9"/>
    <w:rsid w:val="00685EFA"/>
    <w:rsid w:val="006C07C6"/>
    <w:rsid w:val="006C4D92"/>
    <w:rsid w:val="006D3B7F"/>
    <w:rsid w:val="006D6C80"/>
    <w:rsid w:val="006F6C0D"/>
    <w:rsid w:val="00720FA3"/>
    <w:rsid w:val="007374AA"/>
    <w:rsid w:val="00743DBC"/>
    <w:rsid w:val="007473B3"/>
    <w:rsid w:val="00761916"/>
    <w:rsid w:val="00765DAA"/>
    <w:rsid w:val="00773C6E"/>
    <w:rsid w:val="0077683B"/>
    <w:rsid w:val="007C1A2E"/>
    <w:rsid w:val="007C3090"/>
    <w:rsid w:val="007D0D71"/>
    <w:rsid w:val="007D60C7"/>
    <w:rsid w:val="007F1136"/>
    <w:rsid w:val="007F75F9"/>
    <w:rsid w:val="0080DA09"/>
    <w:rsid w:val="00816120"/>
    <w:rsid w:val="008331DD"/>
    <w:rsid w:val="00843A56"/>
    <w:rsid w:val="008532F4"/>
    <w:rsid w:val="0085522A"/>
    <w:rsid w:val="008668AF"/>
    <w:rsid w:val="00877A64"/>
    <w:rsid w:val="00886E22"/>
    <w:rsid w:val="008B70BC"/>
    <w:rsid w:val="009006A7"/>
    <w:rsid w:val="00904991"/>
    <w:rsid w:val="00905742"/>
    <w:rsid w:val="00924D16"/>
    <w:rsid w:val="00932420"/>
    <w:rsid w:val="009332AA"/>
    <w:rsid w:val="009460D5"/>
    <w:rsid w:val="009538A0"/>
    <w:rsid w:val="00960846"/>
    <w:rsid w:val="00966771"/>
    <w:rsid w:val="0097671E"/>
    <w:rsid w:val="00995736"/>
    <w:rsid w:val="00996006"/>
    <w:rsid w:val="009A2678"/>
    <w:rsid w:val="009C1104"/>
    <w:rsid w:val="009D39BE"/>
    <w:rsid w:val="009E1493"/>
    <w:rsid w:val="009F2102"/>
    <w:rsid w:val="009F7D89"/>
    <w:rsid w:val="00A05305"/>
    <w:rsid w:val="00A05F8D"/>
    <w:rsid w:val="00A062F3"/>
    <w:rsid w:val="00A07DC0"/>
    <w:rsid w:val="00A318BB"/>
    <w:rsid w:val="00A4271A"/>
    <w:rsid w:val="00A465A7"/>
    <w:rsid w:val="00A50658"/>
    <w:rsid w:val="00A60BBB"/>
    <w:rsid w:val="00A63DD8"/>
    <w:rsid w:val="00A7068C"/>
    <w:rsid w:val="00A73062"/>
    <w:rsid w:val="00A77FC0"/>
    <w:rsid w:val="00A82741"/>
    <w:rsid w:val="00A82DAE"/>
    <w:rsid w:val="00A844A8"/>
    <w:rsid w:val="00A928FB"/>
    <w:rsid w:val="00AA045C"/>
    <w:rsid w:val="00AB4DFD"/>
    <w:rsid w:val="00AC6100"/>
    <w:rsid w:val="00AF0BC3"/>
    <w:rsid w:val="00AF2356"/>
    <w:rsid w:val="00B07F36"/>
    <w:rsid w:val="00B1492F"/>
    <w:rsid w:val="00B1600A"/>
    <w:rsid w:val="00B34653"/>
    <w:rsid w:val="00B35527"/>
    <w:rsid w:val="00B6332D"/>
    <w:rsid w:val="00B93882"/>
    <w:rsid w:val="00BC2AC5"/>
    <w:rsid w:val="00BC5B16"/>
    <w:rsid w:val="00C17F38"/>
    <w:rsid w:val="00C20B02"/>
    <w:rsid w:val="00C35CD7"/>
    <w:rsid w:val="00C37F62"/>
    <w:rsid w:val="00C51332"/>
    <w:rsid w:val="00C67D89"/>
    <w:rsid w:val="00C84A15"/>
    <w:rsid w:val="00CB6CBB"/>
    <w:rsid w:val="00CC358D"/>
    <w:rsid w:val="00CD32FC"/>
    <w:rsid w:val="00CE0FB0"/>
    <w:rsid w:val="00CE3B02"/>
    <w:rsid w:val="00CF3D7A"/>
    <w:rsid w:val="00D078C8"/>
    <w:rsid w:val="00D23AA0"/>
    <w:rsid w:val="00D32DB2"/>
    <w:rsid w:val="00D34EAF"/>
    <w:rsid w:val="00D36DCE"/>
    <w:rsid w:val="00D455A0"/>
    <w:rsid w:val="00D459A0"/>
    <w:rsid w:val="00D46E7F"/>
    <w:rsid w:val="00D6402D"/>
    <w:rsid w:val="00D65022"/>
    <w:rsid w:val="00D734A3"/>
    <w:rsid w:val="00D73521"/>
    <w:rsid w:val="00D93A40"/>
    <w:rsid w:val="00DA3130"/>
    <w:rsid w:val="00DD32CE"/>
    <w:rsid w:val="00DD5E72"/>
    <w:rsid w:val="00DF21DD"/>
    <w:rsid w:val="00E23FE5"/>
    <w:rsid w:val="00E538A6"/>
    <w:rsid w:val="00E6235D"/>
    <w:rsid w:val="00E80F70"/>
    <w:rsid w:val="00E83405"/>
    <w:rsid w:val="00EA2123"/>
    <w:rsid w:val="00EA5234"/>
    <w:rsid w:val="00EA605E"/>
    <w:rsid w:val="00EA7403"/>
    <w:rsid w:val="00EB0861"/>
    <w:rsid w:val="00EB2B13"/>
    <w:rsid w:val="00EC793F"/>
    <w:rsid w:val="00EC7E9E"/>
    <w:rsid w:val="00ED5BE6"/>
    <w:rsid w:val="00F05DF9"/>
    <w:rsid w:val="00F05FCF"/>
    <w:rsid w:val="00F26DBA"/>
    <w:rsid w:val="00F35907"/>
    <w:rsid w:val="00F435AE"/>
    <w:rsid w:val="00F57268"/>
    <w:rsid w:val="00F753CB"/>
    <w:rsid w:val="00F927FB"/>
    <w:rsid w:val="00FA7654"/>
    <w:rsid w:val="00FC0D32"/>
    <w:rsid w:val="02F55930"/>
    <w:rsid w:val="0362C475"/>
    <w:rsid w:val="06526733"/>
    <w:rsid w:val="09287AE1"/>
    <w:rsid w:val="09CF3DAE"/>
    <w:rsid w:val="0B62F29E"/>
    <w:rsid w:val="0B71F152"/>
    <w:rsid w:val="0B836E4F"/>
    <w:rsid w:val="0BC5515F"/>
    <w:rsid w:val="0C0F313B"/>
    <w:rsid w:val="0C22F6EB"/>
    <w:rsid w:val="0C949690"/>
    <w:rsid w:val="0CB544B7"/>
    <w:rsid w:val="0CBCDE51"/>
    <w:rsid w:val="0E0C58AE"/>
    <w:rsid w:val="0F957F2A"/>
    <w:rsid w:val="0FE9FD01"/>
    <w:rsid w:val="101F1930"/>
    <w:rsid w:val="101FE9D6"/>
    <w:rsid w:val="10F0C3C2"/>
    <w:rsid w:val="11B0E859"/>
    <w:rsid w:val="11F564C9"/>
    <w:rsid w:val="122A5D92"/>
    <w:rsid w:val="12A39127"/>
    <w:rsid w:val="12CA8BA4"/>
    <w:rsid w:val="14DDECDD"/>
    <w:rsid w:val="15C9BED8"/>
    <w:rsid w:val="1722ED1D"/>
    <w:rsid w:val="197CBB1E"/>
    <w:rsid w:val="19C8FE34"/>
    <w:rsid w:val="1C2A5388"/>
    <w:rsid w:val="1D02189F"/>
    <w:rsid w:val="1E0E8725"/>
    <w:rsid w:val="1FFE377D"/>
    <w:rsid w:val="205B1FB3"/>
    <w:rsid w:val="20C6D731"/>
    <w:rsid w:val="21063B4D"/>
    <w:rsid w:val="2261AAA2"/>
    <w:rsid w:val="227190D4"/>
    <w:rsid w:val="2340EAD5"/>
    <w:rsid w:val="23723E4B"/>
    <w:rsid w:val="245104F5"/>
    <w:rsid w:val="263F3CDA"/>
    <w:rsid w:val="27AB837C"/>
    <w:rsid w:val="28F41042"/>
    <w:rsid w:val="29A9CC80"/>
    <w:rsid w:val="29F91304"/>
    <w:rsid w:val="2A26A9F9"/>
    <w:rsid w:val="2ACBE5CD"/>
    <w:rsid w:val="2B76053A"/>
    <w:rsid w:val="2B8C0003"/>
    <w:rsid w:val="2B9C9DD1"/>
    <w:rsid w:val="2C2A7D69"/>
    <w:rsid w:val="2C5AD5C6"/>
    <w:rsid w:val="2EAFF5A4"/>
    <w:rsid w:val="2F9FCD3C"/>
    <w:rsid w:val="305C7F96"/>
    <w:rsid w:val="30A3C58D"/>
    <w:rsid w:val="31B38E54"/>
    <w:rsid w:val="3263BA26"/>
    <w:rsid w:val="33112A59"/>
    <w:rsid w:val="34393E82"/>
    <w:rsid w:val="3486B2F7"/>
    <w:rsid w:val="34B1A745"/>
    <w:rsid w:val="35E59AF5"/>
    <w:rsid w:val="36E60198"/>
    <w:rsid w:val="3787310C"/>
    <w:rsid w:val="37DEF58C"/>
    <w:rsid w:val="38BDB857"/>
    <w:rsid w:val="39F639CE"/>
    <w:rsid w:val="3A3F7103"/>
    <w:rsid w:val="3A5F3449"/>
    <w:rsid w:val="3B20B552"/>
    <w:rsid w:val="3B4486B7"/>
    <w:rsid w:val="3C03D609"/>
    <w:rsid w:val="3C836496"/>
    <w:rsid w:val="3D85B058"/>
    <w:rsid w:val="3D8B15B7"/>
    <w:rsid w:val="3FE02545"/>
    <w:rsid w:val="3FE88F81"/>
    <w:rsid w:val="40949054"/>
    <w:rsid w:val="40CD8988"/>
    <w:rsid w:val="41970E0A"/>
    <w:rsid w:val="41F7B323"/>
    <w:rsid w:val="4297A13B"/>
    <w:rsid w:val="42C986F2"/>
    <w:rsid w:val="439FCB8C"/>
    <w:rsid w:val="44CB37BE"/>
    <w:rsid w:val="45468DE9"/>
    <w:rsid w:val="4575A582"/>
    <w:rsid w:val="45EAD838"/>
    <w:rsid w:val="466990BF"/>
    <w:rsid w:val="469C13A8"/>
    <w:rsid w:val="4703BD2F"/>
    <w:rsid w:val="4756EA17"/>
    <w:rsid w:val="47859460"/>
    <w:rsid w:val="495C8A3F"/>
    <w:rsid w:val="4A7FE0BE"/>
    <w:rsid w:val="4BB54C90"/>
    <w:rsid w:val="4C4A067A"/>
    <w:rsid w:val="4C84E944"/>
    <w:rsid w:val="4CEF6B0B"/>
    <w:rsid w:val="4D3E64C5"/>
    <w:rsid w:val="4F6060BB"/>
    <w:rsid w:val="501076F5"/>
    <w:rsid w:val="50913796"/>
    <w:rsid w:val="509BEEB4"/>
    <w:rsid w:val="51197625"/>
    <w:rsid w:val="51A1A89A"/>
    <w:rsid w:val="51F91376"/>
    <w:rsid w:val="525E9CC3"/>
    <w:rsid w:val="527B599C"/>
    <w:rsid w:val="527DE750"/>
    <w:rsid w:val="535DB8F0"/>
    <w:rsid w:val="54111A24"/>
    <w:rsid w:val="55153783"/>
    <w:rsid w:val="55C21C4C"/>
    <w:rsid w:val="570FC922"/>
    <w:rsid w:val="574479F4"/>
    <w:rsid w:val="5A751067"/>
    <w:rsid w:val="5AAFCD47"/>
    <w:rsid w:val="5BD1F5FE"/>
    <w:rsid w:val="5D2BE88F"/>
    <w:rsid w:val="5FC5DECA"/>
    <w:rsid w:val="63F838FF"/>
    <w:rsid w:val="64E1C62C"/>
    <w:rsid w:val="65375F55"/>
    <w:rsid w:val="6591C884"/>
    <w:rsid w:val="67355C9C"/>
    <w:rsid w:val="6762CD72"/>
    <w:rsid w:val="683A28D4"/>
    <w:rsid w:val="6882FCC6"/>
    <w:rsid w:val="69C80F81"/>
    <w:rsid w:val="6A8CCE3A"/>
    <w:rsid w:val="6A9A040F"/>
    <w:rsid w:val="6B09B58B"/>
    <w:rsid w:val="6CF13819"/>
    <w:rsid w:val="6CF86DFE"/>
    <w:rsid w:val="6DF99710"/>
    <w:rsid w:val="70F4E8A4"/>
    <w:rsid w:val="718C63BF"/>
    <w:rsid w:val="728E8913"/>
    <w:rsid w:val="729143A4"/>
    <w:rsid w:val="73FE0EC0"/>
    <w:rsid w:val="74183410"/>
    <w:rsid w:val="745D669B"/>
    <w:rsid w:val="74AAB64E"/>
    <w:rsid w:val="74D14BE6"/>
    <w:rsid w:val="751A1F29"/>
    <w:rsid w:val="759DF651"/>
    <w:rsid w:val="783F0C2F"/>
    <w:rsid w:val="7850BFB9"/>
    <w:rsid w:val="78ECE3C6"/>
    <w:rsid w:val="7980ACC0"/>
    <w:rsid w:val="7AED0299"/>
    <w:rsid w:val="7B26EE5B"/>
    <w:rsid w:val="7EF1BF05"/>
    <w:rsid w:val="7F24E84E"/>
    <w:rsid w:val="7FDDB3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DEE5EA"/>
  <w15:chartTrackingRefBased/>
  <w15:docId w15:val="{0ACC367E-31E3-48E5-B1BF-B614576C40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SimSu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F700D"/>
    <w:rPr>
      <w:sz w:val="24"/>
      <w:szCs w:val="24"/>
      <w:lang w:val="es-MX" w:eastAsia="zh-CN"/>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FootnoteText">
    <w:name w:val="footnote text"/>
    <w:basedOn w:val="Normal"/>
    <w:semiHidden/>
    <w:rsid w:val="000F700D"/>
    <w:rPr>
      <w:sz w:val="20"/>
      <w:szCs w:val="20"/>
    </w:rPr>
  </w:style>
  <w:style w:type="character" w:styleId="FootnoteReference">
    <w:name w:val="footnote reference"/>
    <w:semiHidden/>
    <w:rsid w:val="000F700D"/>
    <w:rPr>
      <w:vertAlign w:val="superscript"/>
    </w:rPr>
  </w:style>
  <w:style w:type="character" w:styleId="CommentReference">
    <w:name w:val="annotation reference"/>
    <w:semiHidden/>
    <w:rsid w:val="000F700D"/>
    <w:rPr>
      <w:sz w:val="16"/>
      <w:szCs w:val="16"/>
    </w:rPr>
  </w:style>
  <w:style w:type="paragraph" w:styleId="CommentText">
    <w:name w:val="annotation text"/>
    <w:basedOn w:val="Normal"/>
    <w:link w:val="CommentTextChar"/>
    <w:semiHidden/>
    <w:rsid w:val="000F700D"/>
    <w:rPr>
      <w:sz w:val="20"/>
      <w:szCs w:val="20"/>
    </w:rPr>
  </w:style>
  <w:style w:type="paragraph" w:styleId="BalloonText">
    <w:name w:val="Balloon Text"/>
    <w:basedOn w:val="Normal"/>
    <w:semiHidden/>
    <w:rsid w:val="000F700D"/>
    <w:rPr>
      <w:rFonts w:ascii="Tahoma" w:hAnsi="Tahoma" w:cs="Tahoma"/>
      <w:sz w:val="16"/>
      <w:szCs w:val="16"/>
    </w:rPr>
  </w:style>
  <w:style w:type="paragraph" w:styleId="CommentSubject">
    <w:name w:val="annotation subject"/>
    <w:basedOn w:val="CommentText"/>
    <w:next w:val="CommentText"/>
    <w:link w:val="CommentSubjectChar"/>
    <w:rsid w:val="00A844A8"/>
    <w:rPr>
      <w:b/>
      <w:bCs/>
    </w:rPr>
  </w:style>
  <w:style w:type="character" w:styleId="CommentTextChar" w:customStyle="1">
    <w:name w:val="Comment Text Char"/>
    <w:link w:val="CommentText"/>
    <w:semiHidden/>
    <w:rsid w:val="00A844A8"/>
    <w:rPr>
      <w:lang w:val="es-MX" w:eastAsia="zh-CN"/>
    </w:rPr>
  </w:style>
  <w:style w:type="character" w:styleId="CommentSubjectChar" w:customStyle="1">
    <w:name w:val="Comment Subject Char"/>
    <w:link w:val="CommentSubject"/>
    <w:rsid w:val="00A844A8"/>
    <w:rPr>
      <w:b/>
      <w:bCs/>
      <w:lang w:val="es-MX" w:eastAsia="zh-CN"/>
    </w:rPr>
  </w:style>
  <w:style w:type="paragraph" w:styleId="ListParagraph">
    <w:name w:val="List Paragraph"/>
    <w:basedOn w:val="Normal"/>
    <w:uiPriority w:val="34"/>
    <w:qFormat/>
    <w:rsid w:val="00A05F8D"/>
    <w:pPr>
      <w:ind w:left="720"/>
    </w:pPr>
  </w:style>
  <w:style w:type="paragraph" w:styleId="Revision">
    <w:name w:val="Revision"/>
    <w:hidden/>
    <w:uiPriority w:val="99"/>
    <w:semiHidden/>
    <w:rsid w:val="00EA7403"/>
    <w:rPr>
      <w:sz w:val="24"/>
      <w:szCs w:val="24"/>
      <w:lang w:val="es-MX" w:eastAsia="zh-CN"/>
    </w:rPr>
  </w:style>
  <w:style w:type="character" w:styleId="Hyperlink">
    <w:name w:val="Hyperlink"/>
    <w:rsid w:val="00A7068C"/>
    <w:rPr>
      <w:color w:val="0563C1"/>
      <w:u w:val="single"/>
    </w:rPr>
  </w:style>
  <w:style w:type="character" w:styleId="UnresolvedMention1" w:customStyle="1">
    <w:name w:val="Unresolved Mention1"/>
    <w:uiPriority w:val="99"/>
    <w:semiHidden/>
    <w:unhideWhenUsed/>
    <w:rsid w:val="00A7068C"/>
    <w:rPr>
      <w:color w:val="808080"/>
      <w:shd w:val="clear" w:color="auto" w:fill="E6E6E6"/>
    </w:rPr>
  </w:style>
  <w:style w:type="character" w:styleId="FollowedHyperlink">
    <w:name w:val="FollowedHyperlink"/>
    <w:rsid w:val="00111C1D"/>
    <w:rPr>
      <w:color w:val="954F72"/>
      <w:u w:val="single"/>
    </w:rPr>
  </w:style>
  <w:style w:type="paragraph" w:styleId="Header">
    <w:name w:val="header"/>
    <w:basedOn w:val="Normal"/>
    <w:link w:val="HeaderChar"/>
    <w:rsid w:val="000828D1"/>
    <w:pPr>
      <w:tabs>
        <w:tab w:val="center" w:pos="4680"/>
        <w:tab w:val="right" w:pos="9360"/>
      </w:tabs>
    </w:pPr>
  </w:style>
  <w:style w:type="character" w:styleId="HeaderChar" w:customStyle="1">
    <w:name w:val="Header Char"/>
    <w:link w:val="Header"/>
    <w:rsid w:val="000828D1"/>
    <w:rPr>
      <w:sz w:val="24"/>
      <w:szCs w:val="24"/>
      <w:lang w:val="es-MX" w:eastAsia="zh-CN"/>
    </w:rPr>
  </w:style>
  <w:style w:type="paragraph" w:styleId="Footer">
    <w:name w:val="footer"/>
    <w:basedOn w:val="Normal"/>
    <w:link w:val="FooterChar"/>
    <w:uiPriority w:val="99"/>
    <w:rsid w:val="000828D1"/>
    <w:pPr>
      <w:tabs>
        <w:tab w:val="center" w:pos="4680"/>
        <w:tab w:val="right" w:pos="9360"/>
      </w:tabs>
    </w:pPr>
  </w:style>
  <w:style w:type="character" w:styleId="FooterChar" w:customStyle="1">
    <w:name w:val="Footer Char"/>
    <w:link w:val="Footer"/>
    <w:uiPriority w:val="99"/>
    <w:rsid w:val="000828D1"/>
    <w:rPr>
      <w:sz w:val="24"/>
      <w:szCs w:val="24"/>
      <w:lang w:val="es-MX" w:eastAsia="zh-CN"/>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4.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xml" Id="R871d59209b65481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xml.rels>&#65279;<?xml version="1.0" encoding="utf-8"?><Relationships xmlns="http://schemas.openxmlformats.org/package/2006/relationships"><Relationship Type="http://schemas.openxmlformats.org/officeDocument/2006/relationships/image" Target="/media/image.png" Id="R03a68d58f76c48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897C679C209B49BB6400195E6B9F86" ma:contentTypeVersion="28" ma:contentTypeDescription="Create a new document." ma:contentTypeScope="" ma:versionID="049cd255034004ce70d074698099e533">
  <xsd:schema xmlns:xsd="http://www.w3.org/2001/XMLSchema" xmlns:xs="http://www.w3.org/2001/XMLSchema" xmlns:p="http://schemas.microsoft.com/office/2006/metadata/properties" xmlns:ns2="068bfd26-c1d3-4e28-95ec-b238ff2aba07" xmlns:ns3="e2930497-f385-4012-8f08-82a2733b83d3" targetNamespace="http://schemas.microsoft.com/office/2006/metadata/properties" ma:root="true" ma:fieldsID="9ca40a9d5d168ce0cd865e382c5cc0cd" ns2:_="" ns3:_="">
    <xsd:import namespace="068bfd26-c1d3-4e28-95ec-b238ff2aba07"/>
    <xsd:import namespace="e2930497-f385-4012-8f08-82a2733b83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Translationstatus" minOccurs="0"/>
                <xsd:element ref="ns2: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bfd26-c1d3-4e28-95ec-b238ff2ab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ranslationstatus" ma:index="21" nillable="true" ma:displayName="Translation status" ma:default="Not started" ma:format="Dropdown" ma:internalName="Translationstatus">
      <xsd:simpleType>
        <xsd:restriction base="dms:Text">
          <xsd:maxLength value="255"/>
        </xsd:restriction>
      </xsd:simpleType>
    </xsd:element>
    <xsd:element name="Status" ma:index="22" nillable="true" ma:displayName="Status" ma:format="Dropdown" ma:internalName="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30497-f385-4012-8f08-82a2733b83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e3e6f5-80a4-4c38-af2f-86e1db3e0f60}" ma:internalName="TaxCatchAll" ma:showField="CatchAllData" ma:web="e2930497-f385-4012-8f08-82a2733b83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8bfd26-c1d3-4e28-95ec-b238ff2aba07">
      <Terms xmlns="http://schemas.microsoft.com/office/infopath/2007/PartnerControls"/>
    </lcf76f155ced4ddcb4097134ff3c332f>
    <Status xmlns="068bfd26-c1d3-4e28-95ec-b238ff2aba07" xsi:nil="true"/>
    <TaxCatchAll xmlns="e2930497-f385-4012-8f08-82a2733b83d3" xsi:nil="true"/>
    <Translationstatus xmlns="068bfd26-c1d3-4e28-95ec-b238ff2aba07">Not started</Translationstatus>
  </documentManagement>
</p:properties>
</file>

<file path=customXml/itemProps1.xml><?xml version="1.0" encoding="utf-8"?>
<ds:datastoreItem xmlns:ds="http://schemas.openxmlformats.org/officeDocument/2006/customXml" ds:itemID="{5700237B-0753-4E2E-B91C-FE210B639B3F}">
  <ds:schemaRefs>
    <ds:schemaRef ds:uri="http://schemas.microsoft.com/sharepoint/v3/contenttype/forms"/>
  </ds:schemaRefs>
</ds:datastoreItem>
</file>

<file path=customXml/itemProps2.xml><?xml version="1.0" encoding="utf-8"?>
<ds:datastoreItem xmlns:ds="http://schemas.openxmlformats.org/officeDocument/2006/customXml" ds:itemID="{6AD678BD-3BEA-4375-A6DA-EA5C95EF3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bfd26-c1d3-4e28-95ec-b238ff2aba07"/>
    <ds:schemaRef ds:uri="e2930497-f385-4012-8f08-82a2733b8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91AA0-9894-4E18-8914-E5BA16407E2E}">
  <ds:schemaRefs>
    <ds:schemaRef ds:uri="http://schemas.openxmlformats.org/officeDocument/2006/bibliography"/>
  </ds:schemaRefs>
</ds:datastoreItem>
</file>

<file path=customXml/itemProps4.xml><?xml version="1.0" encoding="utf-8"?>
<ds:datastoreItem xmlns:ds="http://schemas.openxmlformats.org/officeDocument/2006/customXml" ds:itemID="{050461E0-0ED6-481A-8863-9431410975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World Health Organization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"GENERIC TORs "</dc:title>
  <dc:subject/>
  <dc:creator>Françoise Mourain-Schut</dc:creator>
  <keywords/>
  <lastModifiedBy>ZOGRAFOU, Alexandra</lastModifiedBy>
  <revision>21</revision>
  <lastPrinted>2020-03-05T20:52:00.0000000Z</lastPrinted>
  <dcterms:created xsi:type="dcterms:W3CDTF">2024-10-14T07:58:00.0000000Z</dcterms:created>
  <dcterms:modified xsi:type="dcterms:W3CDTF">2024-11-07T15:12:51.0528804Z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0x0101001323F37193D1FD4FA7C5F6B177ACE71D</vt:lpwstr>
  </property>
  <property fmtid="{D5CDD505-2E9C-101B-9397-08002B2CF9AE}" pid="3" name="_NewReviewCycle">
    <vt:lpwstr/>
  </property>
  <property fmtid="{D5CDD505-2E9C-101B-9397-08002B2CF9AE}" pid="4" name="Translationstatus">
    <vt:lpwstr>Not started</vt:lpwstr>
  </property>
  <property fmtid="{D5CDD505-2E9C-101B-9397-08002B2CF9AE}" pid="5" name="Status">
    <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